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[5423] 東京製鐵</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深井 DeepResearchレポート — [5423] 東京製鐵</w:t>
      </w:r>
    </w:p>
    <w:p>
      <w:r>
        <w:rPr>
          <w:rFonts w:ascii="Meiryo UI" w:hAnsi="Meiryo UI"/>
          <w:sz w:val="20"/>
        </w:rPr>
        <w:t>作成日: 2026-04-22  |  アナリスト: 深井  |  分類: BUY</w:t>
      </w:r>
    </w:p>
    <w:p>
      <w:r>
        <w:rPr>
          <w:rFonts w:ascii="Meiryo UI" w:hAnsi="Meiryo UI"/>
          <w:sz w:val="20"/>
        </w:rPr>
        <w:t>浅井スコア: +92  |  ソース: TDnet + 公開情報 + 浅井マスターDB</w:t>
      </w:r>
    </w:p>
    <w:p/>
    <w:p>
      <w:r>
        <w:t>──────────────────────────────────────────────────</w:t>
      </w:r>
    </w:p>
    <w:p/>
    <w:p>
      <w:pPr>
        <w:pStyle w:val="Heading1"/>
      </w:pPr>
      <w:r>
        <w:rPr>
          <w:rFonts w:ascii="Meiryo UI" w:hAnsi="Meiryo UI"/>
          <w:color w:val="1F3864"/>
        </w:rPr>
        <w:t>東京製鐵（5423.T）DeepResearch レポート</w:t>
      </w:r>
    </w:p>
    <w:p>
      <w:r>
        <w:rPr>
          <w:rFonts w:ascii="Meiryo UI" w:hAnsi="Meiryo UI"/>
          <w:sz w:val="20"/>
        </w:rPr>
        <w:t>分析日: 2026-04-22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アクティビスト(Oasis)介入×4/24決算カタリスト×二連値上げ×鉄スクラップ安のコスト低減が同時多発。PBR0.86倍は純資産割れであり本源的価値の歪みが大きい</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¥1,827 ／ 理論株価（FV） ¥2,380（基本DCF）／ 上値余地 +30.3%</w:t>
            </w:r>
          </w:p>
        </w:tc>
      </w:tr>
      <w:tr>
        <w:tc>
          <w:tcPr>
            <w:tcW w:type="dxa" w:w="4703"/>
          </w:tcPr>
          <w:p>
            <w:r>
              <w:rPr>
                <w:rFonts w:ascii="Meiryo UI" w:hAnsi="Meiryo UI"/>
                <w:sz w:val="18"/>
              </w:rPr>
              <w:t>主要カタリスト</w:t>
            </w:r>
          </w:p>
        </w:tc>
        <w:tc>
          <w:tcPr>
            <w:tcW w:type="dxa" w:w="4703"/>
          </w:tcPr>
          <w:p>
            <w:r>
              <w:rPr>
                <w:rFonts w:ascii="Meiryo UI" w:hAnsi="Meiryo UI"/>
                <w:sz w:val="18"/>
              </w:rPr>
              <w:t>①4/24決算発表＋株主還元強化示唆（最重要・48時間以内）　②Oasis Managementによる追加要求（増配・自社株買い・取締役会改革）の具体化　③二連値上げ（鋼材価格転嫁）×スクラップ安による利益率拡大（構造的・今期∼来期）</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4/24決算でEPS¥130割れ（会社予想未達）かつ株主還元方針がゼロ回答なら失望売り確定。Oasisとの対立が長期化した場合の経営不確実性</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今すぐ第1トランシェ¥1,800–¥1,850で50%エントリー。残り50%は4/24決算発表後に株主還元方針確認次第追加。損切りライン¥1,600（▲12%）。目標¥2,200–¥2,380（3∼6ヶ月）</w:t>
            </w:r>
          </w:p>
        </w:tc>
      </w:tr>
    </w:tbl>
    <w:p/>
    <w:p>
      <w:r>
        <w:t>──────────────────────────────────────────────────</w:t>
      </w:r>
    </w:p>
    <w:p/>
    <w:p>
      <w:pPr>
        <w:pStyle w:val="Heading2"/>
      </w:pPr>
      <w:r>
        <w:rPr>
          <w:rFonts w:ascii="Meiryo UI" w:hAnsi="Meiryo UI"/>
          <w:color w:val="2E74B5"/>
        </w:rPr>
        <w:t>セクション 0：Good / Bad 分析 &amp; QonQ 変調分析</w:t>
      </w:r>
    </w:p>
    <w:p/>
    <w:p>
      <w:pPr>
        <w:pStyle w:val="Heading3"/>
      </w:pPr>
      <w:r>
        <w:rPr>
          <w:rFonts w:ascii="Meiryo UI" w:hAnsi="Meiryo UI"/>
          <w:color w:val="2E74B5"/>
        </w:rPr>
        <w:t>0-A. 損益の「毒」と「薬」の仕分け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薬①</w:t>
            </w:r>
          </w:p>
        </w:tc>
        <w:tc>
          <w:tcPr>
            <w:tcW w:type="dxa" w:w="1881"/>
          </w:tcPr>
          <w:p>
            <w:r>
              <w:rPr>
                <w:rFonts w:ascii="Meiryo UI" w:hAnsi="Meiryo UI"/>
                <w:sz w:val="18"/>
              </w:rPr>
              <w:t>鉄スクラップ価格下落によるコスト圧縮</w:t>
            </w:r>
          </w:p>
        </w:tc>
        <w:tc>
          <w:tcPr>
            <w:tcW w:type="dxa" w:w="1881"/>
          </w:tcPr>
          <w:p>
            <w:r>
              <w:rPr>
                <w:rFonts w:ascii="Meiryo UI" w:hAnsi="Meiryo UI"/>
                <w:sz w:val="18"/>
              </w:rPr>
              <w:t>試算：鋼材1t当たりコスト▲¥5,000–¥8,000（スクラップ構成比約70%）</w:t>
            </w:r>
          </w:p>
        </w:tc>
        <w:tc>
          <w:tcPr>
            <w:tcW w:type="dxa" w:w="1881"/>
          </w:tcPr>
          <w:p>
            <w:r>
              <w:rPr>
                <w:rFonts w:ascii="Meiryo UI" w:hAnsi="Meiryo UI"/>
                <w:sz w:val="18"/>
              </w:rPr>
              <w:t>構造的（数四半期継続）</w:t>
            </w:r>
          </w:p>
        </w:tc>
        <w:tc>
          <w:tcPr>
            <w:tcW w:type="dxa" w:w="1881"/>
          </w:tcPr>
          <w:p>
            <w:r>
              <w:rPr>
                <w:rFonts w:ascii="Meiryo UI" w:hAnsi="Meiryo UI"/>
                <w:sz w:val="18"/>
              </w:rPr>
              <w:t>スクラップ安は電炉の生命線。利ザヤ拡大が今まさに起きている</w:t>
            </w:r>
          </w:p>
        </w:tc>
      </w:tr>
      <w:tr>
        <w:tc>
          <w:tcPr>
            <w:tcW w:type="dxa" w:w="1881"/>
            <w:shd w:val="clear" w:color="auto" w:fill="DDEBF7"/>
          </w:tcPr>
          <w:p>
            <w:r>
              <w:rPr>
                <w:rFonts w:ascii="Meiryo UI" w:hAnsi="Meiryo UI"/>
                <w:sz w:val="18"/>
              </w:rPr>
              <w:t>💊 薬②</w:t>
            </w:r>
          </w:p>
        </w:tc>
        <w:tc>
          <w:tcPr>
            <w:tcW w:type="dxa" w:w="1881"/>
            <w:shd w:val="clear" w:color="auto" w:fill="DDEBF7"/>
          </w:tcPr>
          <w:p>
            <w:r>
              <w:rPr>
                <w:rFonts w:ascii="Meiryo UI" w:hAnsi="Meiryo UI"/>
                <w:sz w:val="18"/>
              </w:rPr>
              <w:t>二連値上げ（鋼材販売価格引き上げ）</w:t>
            </w:r>
          </w:p>
        </w:tc>
        <w:tc>
          <w:tcPr>
            <w:tcW w:type="dxa" w:w="1881"/>
            <w:shd w:val="clear" w:color="auto" w:fill="DDEBF7"/>
          </w:tcPr>
          <w:p>
            <w:r>
              <w:rPr>
                <w:rFonts w:ascii="Meiryo UI" w:hAnsi="Meiryo UI"/>
                <w:sz w:val="18"/>
              </w:rPr>
              <w:t>2025年度下期∼2026年度上期に2回連続値上げ実施。業界相場との連動</w:t>
            </w:r>
          </w:p>
        </w:tc>
        <w:tc>
          <w:tcPr>
            <w:tcW w:type="dxa" w:w="1881"/>
            <w:shd w:val="clear" w:color="auto" w:fill="DDEBF7"/>
          </w:tcPr>
          <w:p>
            <w:r>
              <w:rPr>
                <w:rFonts w:ascii="Meiryo UI" w:hAnsi="Meiryo UI"/>
                <w:sz w:val="18"/>
              </w:rPr>
              <w:t>構造的（販価転嫁定着）</w:t>
            </w:r>
          </w:p>
        </w:tc>
        <w:tc>
          <w:tcPr>
            <w:tcW w:type="dxa" w:w="1881"/>
            <w:shd w:val="clear" w:color="auto" w:fill="DDEBF7"/>
          </w:tcPr>
          <w:p>
            <w:r>
              <w:rPr>
                <w:rFonts w:ascii="Meiryo UI" w:hAnsi="Meiryo UI"/>
                <w:sz w:val="18"/>
              </w:rPr>
              <w:t>値上げとコスト低下の両輪。マージン改善のド直球トリガー</w:t>
            </w:r>
          </w:p>
        </w:tc>
      </w:tr>
      <w:tr>
        <w:tc>
          <w:tcPr>
            <w:tcW w:type="dxa" w:w="1881"/>
          </w:tcPr>
          <w:p>
            <w:r>
              <w:rPr>
                <w:rFonts w:ascii="Meiryo UI" w:hAnsi="Meiryo UI"/>
                <w:sz w:val="18"/>
              </w:rPr>
              <w:t>💊 薬③</w:t>
            </w:r>
          </w:p>
        </w:tc>
        <w:tc>
          <w:tcPr>
            <w:tcW w:type="dxa" w:w="1881"/>
          </w:tcPr>
          <w:p>
            <w:r>
              <w:rPr>
                <w:rFonts w:ascii="Meiryo UI" w:hAnsi="Meiryo UI"/>
                <w:sz w:val="18"/>
              </w:rPr>
              <w:t>Oasis Management保有による株主還元圧力</w:t>
            </w:r>
          </w:p>
        </w:tc>
        <w:tc>
          <w:tcPr>
            <w:tcW w:type="dxa" w:w="1881"/>
          </w:tcPr>
          <w:p>
            <w:r>
              <w:rPr>
                <w:rFonts w:ascii="Meiryo UI" w:hAnsi="Meiryo UI"/>
                <w:sz w:val="18"/>
              </w:rPr>
              <w:t>Oasis：大株主として議決権行使・書簡を通じた圧力（増配・自社株買い要求）</w:t>
            </w:r>
          </w:p>
        </w:tc>
        <w:tc>
          <w:tcPr>
            <w:tcW w:type="dxa" w:w="1881"/>
          </w:tcPr>
          <w:p>
            <w:r>
              <w:rPr>
                <w:rFonts w:ascii="Meiryo UI" w:hAnsi="Meiryo UI"/>
                <w:sz w:val="18"/>
              </w:rPr>
              <w:t>構造的（TOBは低確率だが還元強化は高確率）</w:t>
            </w:r>
          </w:p>
        </w:tc>
        <w:tc>
          <w:tcPr>
            <w:tcW w:type="dxa" w:w="1881"/>
          </w:tcPr>
          <w:p>
            <w:r>
              <w:rPr>
                <w:rFonts w:ascii="Meiryo UI" w:hAnsi="Meiryo UI"/>
                <w:sz w:val="18"/>
              </w:rPr>
              <w:t>アクティビストが株価の「床」を作っている。放置できない状況</w:t>
            </w:r>
          </w:p>
        </w:tc>
      </w:tr>
      <w:tr>
        <w:tc>
          <w:tcPr>
            <w:tcW w:type="dxa" w:w="1881"/>
            <w:shd w:val="clear" w:color="auto" w:fill="DDEBF7"/>
          </w:tcPr>
          <w:p>
            <w:r>
              <w:rPr>
                <w:rFonts w:ascii="Meiryo UI" w:hAnsi="Meiryo UI"/>
                <w:sz w:val="18"/>
              </w:rPr>
              <w:t>💊 薬④</w:t>
            </w:r>
          </w:p>
        </w:tc>
        <w:tc>
          <w:tcPr>
            <w:tcW w:type="dxa" w:w="1881"/>
            <w:shd w:val="clear" w:color="auto" w:fill="DDEBF7"/>
          </w:tcPr>
          <w:p>
            <w:r>
              <w:rPr>
                <w:rFonts w:ascii="Meiryo UI" w:hAnsi="Meiryo UI"/>
                <w:sz w:val="18"/>
              </w:rPr>
              <w:t>PBR0.86倍・純資産割れによる理論的割安</w:t>
            </w:r>
          </w:p>
        </w:tc>
        <w:tc>
          <w:tcPr>
            <w:tcW w:type="dxa" w:w="1881"/>
            <w:shd w:val="clear" w:color="auto" w:fill="DDEBF7"/>
          </w:tcPr>
          <w:p>
            <w:r>
              <w:rPr>
                <w:rFonts w:ascii="Meiryo UI" w:hAnsi="Meiryo UI"/>
                <w:sz w:val="18"/>
              </w:rPr>
              <w:t>BPS ¥2,133 vs 株価 ¥1,827 → ディスカウント▲14%</w:t>
            </w:r>
          </w:p>
        </w:tc>
        <w:tc>
          <w:tcPr>
            <w:tcW w:type="dxa" w:w="1881"/>
            <w:shd w:val="clear" w:color="auto" w:fill="DDEBF7"/>
          </w:tcPr>
          <w:p>
            <w:r>
              <w:rPr>
                <w:rFonts w:ascii="Meiryo UI" w:hAnsi="Meiryo UI"/>
                <w:sz w:val="18"/>
              </w:rPr>
              <w:t>構造的（解消余地大）</w:t>
            </w:r>
          </w:p>
        </w:tc>
        <w:tc>
          <w:tcPr>
            <w:tcW w:type="dxa" w:w="1881"/>
            <w:shd w:val="clear" w:color="auto" w:fill="DDEBF7"/>
          </w:tcPr>
          <w:p>
            <w:r>
              <w:rPr>
                <w:rFonts w:ascii="Meiryo UI" w:hAnsi="Meiryo UI"/>
                <w:sz w:val="18"/>
              </w:rPr>
              <w:t>簿価以下で買える鉄鋼メーカー。解散価値以下の状態</w:t>
            </w:r>
          </w:p>
        </w:tc>
      </w:tr>
      <w:tr>
        <w:tc>
          <w:tcPr>
            <w:tcW w:type="dxa" w:w="1881"/>
          </w:tcPr>
          <w:p>
            <w:r>
              <w:rPr>
                <w:rFonts w:ascii="Meiryo UI" w:hAnsi="Meiryo UI"/>
                <w:sz w:val="18"/>
              </w:rPr>
              <w:t>☠️ 毒①</w:t>
            </w:r>
          </w:p>
        </w:tc>
        <w:tc>
          <w:tcPr>
            <w:tcW w:type="dxa" w:w="1881"/>
          </w:tcPr>
          <w:p>
            <w:r>
              <w:rPr>
                <w:rFonts w:ascii="Meiryo UI" w:hAnsi="Meiryo UI"/>
                <w:sz w:val="18"/>
              </w:rPr>
              <w:t>建設・製造需要の国内低迷</w:t>
            </w:r>
          </w:p>
        </w:tc>
        <w:tc>
          <w:tcPr>
            <w:tcW w:type="dxa" w:w="1881"/>
          </w:tcPr>
          <w:p>
            <w:r>
              <w:rPr>
                <w:rFonts w:ascii="Meiryo UI" w:hAnsi="Meiryo UI"/>
                <w:sz w:val="18"/>
              </w:rPr>
              <w:t>国内鉄鋼需要はピーク比▲15–20%水準継続</w:t>
            </w:r>
          </w:p>
        </w:tc>
        <w:tc>
          <w:tcPr>
            <w:tcW w:type="dxa" w:w="1881"/>
          </w:tcPr>
          <w:p>
            <w:r>
              <w:rPr>
                <w:rFonts w:ascii="Meiryo UI" w:hAnsi="Meiryo UI"/>
                <w:sz w:val="18"/>
              </w:rPr>
              <w:t>構造的（人口減×建設投資鈍化）</w:t>
            </w:r>
          </w:p>
        </w:tc>
        <w:tc>
          <w:tcPr>
            <w:tcW w:type="dxa" w:w="1881"/>
          </w:tcPr>
          <w:p>
            <w:r>
              <w:rPr>
                <w:rFonts w:ascii="Meiryo UI" w:hAnsi="Meiryo UI"/>
                <w:sz w:val="18"/>
              </w:rPr>
              <w:t>国内需要の天井が低い。成長率の制約要因</w:t>
            </w:r>
          </w:p>
        </w:tc>
      </w:tr>
      <w:tr>
        <w:tc>
          <w:tcPr>
            <w:tcW w:type="dxa" w:w="1881"/>
            <w:shd w:val="clear" w:color="auto" w:fill="DDEBF7"/>
          </w:tcPr>
          <w:p>
            <w:r>
              <w:rPr>
                <w:rFonts w:ascii="Meiryo UI" w:hAnsi="Meiryo UI"/>
                <w:sz w:val="18"/>
              </w:rPr>
              <w:t>☠️ 毒②</w:t>
            </w:r>
          </w:p>
        </w:tc>
        <w:tc>
          <w:tcPr>
            <w:tcW w:type="dxa" w:w="1881"/>
            <w:shd w:val="clear" w:color="auto" w:fill="DDEBF7"/>
          </w:tcPr>
          <w:p>
            <w:r>
              <w:rPr>
                <w:rFonts w:ascii="Meiryo UI" w:hAnsi="Meiryo UI"/>
                <w:sz w:val="18"/>
              </w:rPr>
              <w:t>円安・電力コスト上昇</w:t>
            </w:r>
          </w:p>
        </w:tc>
        <w:tc>
          <w:tcPr>
            <w:tcW w:type="dxa" w:w="1881"/>
            <w:shd w:val="clear" w:color="auto" w:fill="DDEBF7"/>
          </w:tcPr>
          <w:p>
            <w:r>
              <w:rPr>
                <w:rFonts w:ascii="Meiryo UI" w:hAnsi="Meiryo UI"/>
                <w:sz w:val="18"/>
              </w:rPr>
              <w:t>電炉は電力多消費型。電力費：製造原価の10–15%推計</w:t>
            </w:r>
          </w:p>
        </w:tc>
        <w:tc>
          <w:tcPr>
            <w:tcW w:type="dxa" w:w="1881"/>
            <w:shd w:val="clear" w:color="auto" w:fill="DDEBF7"/>
          </w:tcPr>
          <w:p>
            <w:r>
              <w:rPr>
                <w:rFonts w:ascii="Meiryo UI" w:hAnsi="Meiryo UI"/>
                <w:sz w:val="18"/>
              </w:rPr>
              <w:t>構造的（エネルギー政策次第）</w:t>
            </w:r>
          </w:p>
        </w:tc>
        <w:tc>
          <w:tcPr>
            <w:tcW w:type="dxa" w:w="1881"/>
            <w:shd w:val="clear" w:color="auto" w:fill="DDEBF7"/>
          </w:tcPr>
          <w:p>
            <w:r>
              <w:rPr>
                <w:rFonts w:ascii="Meiryo UI" w:hAnsi="Meiryo UI"/>
                <w:sz w:val="18"/>
              </w:rPr>
              <w:t>スクラップ安のメリットを電力コストが一部相殺するリスク</w:t>
            </w:r>
          </w:p>
        </w:tc>
      </w:tr>
      <w:tr>
        <w:tc>
          <w:tcPr>
            <w:tcW w:type="dxa" w:w="1881"/>
          </w:tcPr>
          <w:p>
            <w:r>
              <w:rPr>
                <w:rFonts w:ascii="Meiryo UI" w:hAnsi="Meiryo UI"/>
                <w:sz w:val="18"/>
              </w:rPr>
              <w:t>☠️ 毒③</w:t>
            </w:r>
          </w:p>
        </w:tc>
        <w:tc>
          <w:tcPr>
            <w:tcW w:type="dxa" w:w="1881"/>
          </w:tcPr>
          <w:p>
            <w:r>
              <w:rPr>
                <w:rFonts w:ascii="Meiryo UI" w:hAnsi="Meiryo UI"/>
                <w:sz w:val="18"/>
              </w:rPr>
              <w:t>Oasis介入による経営摩擦リスク</w:t>
            </w:r>
          </w:p>
        </w:tc>
        <w:tc>
          <w:tcPr>
            <w:tcW w:type="dxa" w:w="1881"/>
          </w:tcPr>
          <w:p>
            <w:r>
              <w:rPr>
                <w:rFonts w:ascii="Meiryo UI" w:hAnsi="Meiryo UI"/>
                <w:sz w:val="18"/>
              </w:rPr>
              <w:t>対立長期化なら経営資源の非効率配分</w:t>
            </w:r>
          </w:p>
        </w:tc>
        <w:tc>
          <w:tcPr>
            <w:tcW w:type="dxa" w:w="1881"/>
          </w:tcPr>
          <w:p>
            <w:r>
              <w:rPr>
                <w:rFonts w:ascii="Meiryo UI" w:hAnsi="Meiryo UI"/>
                <w:sz w:val="18"/>
              </w:rPr>
              <w:t>一過性（要モニタリング）</w:t>
            </w:r>
          </w:p>
        </w:tc>
        <w:tc>
          <w:tcPr>
            <w:tcW w:type="dxa" w:w="1881"/>
          </w:tcPr>
          <w:p>
            <w:r>
              <w:rPr>
                <w:rFonts w:ascii="Meiryo UI" w:hAnsi="Meiryo UI"/>
                <w:sz w:val="18"/>
              </w:rPr>
              <w:t>仲直りか屈服かで方向性は変わる。決算コメントを注視せよ</w:t>
            </w:r>
          </w:p>
        </w:tc>
      </w:tr>
      <w:tr>
        <w:tc>
          <w:tcPr>
            <w:tcW w:type="dxa" w:w="1881"/>
            <w:shd w:val="clear" w:color="auto" w:fill="DDEBF7"/>
          </w:tcPr>
          <w:p>
            <w:r>
              <w:rPr>
                <w:rFonts w:ascii="Meiryo UI" w:hAnsi="Meiryo UI"/>
                <w:sz w:val="18"/>
              </w:rPr>
              <w:t>☠️ 毒④</w:t>
            </w:r>
          </w:p>
        </w:tc>
        <w:tc>
          <w:tcPr>
            <w:tcW w:type="dxa" w:w="1881"/>
            <w:shd w:val="clear" w:color="auto" w:fill="DDEBF7"/>
          </w:tcPr>
          <w:p>
            <w:r>
              <w:rPr>
                <w:rFonts w:ascii="Meiryo UI" w:hAnsi="Meiryo UI"/>
                <w:sz w:val="18"/>
              </w:rPr>
              <w:t>中国鉄鋼過剰生産・輸出圧力</w:t>
            </w:r>
          </w:p>
        </w:tc>
        <w:tc>
          <w:tcPr>
            <w:tcW w:type="dxa" w:w="1881"/>
            <w:shd w:val="clear" w:color="auto" w:fill="DDEBF7"/>
          </w:tcPr>
          <w:p>
            <w:r>
              <w:rPr>
                <w:rFonts w:ascii="Meiryo UI" w:hAnsi="Meiryo UI"/>
                <w:sz w:val="18"/>
              </w:rPr>
              <w:t>中国粗鋼生産9∼10億t水準・輸出拡大圧力継続</w:t>
            </w:r>
          </w:p>
        </w:tc>
        <w:tc>
          <w:tcPr>
            <w:tcW w:type="dxa" w:w="1881"/>
            <w:shd w:val="clear" w:color="auto" w:fill="DDEBF7"/>
          </w:tcPr>
          <w:p>
            <w:r>
              <w:rPr>
                <w:rFonts w:ascii="Meiryo UI" w:hAnsi="Meiryo UI"/>
                <w:sz w:val="18"/>
              </w:rPr>
              <w:t>構造的（地政学リスク）</w:t>
            </w:r>
          </w:p>
        </w:tc>
        <w:tc>
          <w:tcPr>
            <w:tcW w:type="dxa" w:w="1881"/>
            <w:shd w:val="clear" w:color="auto" w:fill="DDEBF7"/>
          </w:tcPr>
          <w:p>
            <w:r>
              <w:rPr>
                <w:rFonts w:ascii="Meiryo UI" w:hAnsi="Meiryo UI"/>
                <w:sz w:val="18"/>
              </w:rPr>
              <w:t>中国ダンピングが国内市況を崩すシナリオは常在リスク</w:t>
            </w:r>
          </w:p>
        </w:tc>
      </w:tr>
    </w:tbl>
    <w:p/>
    <w:p>
      <w:r>
        <w:rPr>
          <w:rFonts w:ascii="Meiryo UI" w:hAnsi="Meiryo UI"/>
          <w:sz w:val="20"/>
        </w:rPr>
        <w:t>実力ベース純利益（毒除去後試算）: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公式報告値ベース</w:t>
            </w:r>
          </w:p>
        </w:tc>
        <w:tc>
          <w:tcPr>
            <w:tcW w:type="dxa" w:w="2351"/>
            <w:shd w:val="clear" w:color="auto" w:fill="2E74B5"/>
          </w:tcPr>
          <w:p>
            <w:r>
              <w:rPr>
                <w:rFonts w:ascii="Meiryo UI" w:hAnsi="Meiryo UI"/>
                <w:b/>
                <w:color w:val="FFFFFF"/>
                <w:sz w:val="18"/>
              </w:rPr>
              <w:t>毒除去後（実力値）</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EPS</w:t>
            </w:r>
          </w:p>
        </w:tc>
        <w:tc>
          <w:tcPr>
            <w:tcW w:type="dxa" w:w="2351"/>
          </w:tcPr>
          <w:p>
            <w:r>
              <w:rPr>
                <w:rFonts w:ascii="Meiryo UI" w:hAnsi="Meiryo UI"/>
                <w:sz w:val="18"/>
              </w:rPr>
              <w:t>¥152（Yahoo Finance取得値）</w:t>
            </w:r>
          </w:p>
        </w:tc>
        <w:tc>
          <w:tcPr>
            <w:tcW w:type="dxa" w:w="2351"/>
          </w:tcPr>
          <w:p>
            <w:r>
              <w:rPr>
                <w:rFonts w:ascii="Meiryo UI" w:hAnsi="Meiryo UI"/>
                <w:sz w:val="18"/>
              </w:rPr>
              <w:t>¥170–¥185（スクラップ安フル寄与・値上げ定着を折り込む来期）</w:t>
            </w:r>
          </w:p>
        </w:tc>
        <w:tc>
          <w:tcPr>
            <w:tcW w:type="dxa" w:w="2351"/>
          </w:tcPr>
          <w:p>
            <w:r>
              <w:rPr>
                <w:rFonts w:ascii="Meiryo UI" w:hAnsi="Meiryo UI"/>
                <w:sz w:val="18"/>
              </w:rPr>
              <w:t>+¥18–¥33</w:t>
            </w:r>
          </w:p>
        </w:tc>
      </w:tr>
      <w:tr>
        <w:tc>
          <w:tcPr>
            <w:tcW w:type="dxa" w:w="2351"/>
            <w:shd w:val="clear" w:color="auto" w:fill="DDEBF7"/>
          </w:tcPr>
          <w:p>
            <w:r>
              <w:rPr>
                <w:rFonts w:ascii="Meiryo UI" w:hAnsi="Meiryo UI"/>
                <w:sz w:val="18"/>
              </w:rPr>
              <w:t>実力PER（来期EPS¥175想定）</w:t>
            </w:r>
          </w:p>
        </w:tc>
        <w:tc>
          <w:tcPr>
            <w:tcW w:type="dxa" w:w="2351"/>
            <w:shd w:val="clear" w:color="auto" w:fill="DDEBF7"/>
          </w:tcPr>
          <w:p>
            <w:r>
              <w:rPr>
                <w:rFonts w:ascii="Meiryo UI" w:hAnsi="Meiryo UI"/>
                <w:sz w:val="18"/>
              </w:rPr>
              <w:t>12.0倍（現在）</w:t>
            </w:r>
          </w:p>
        </w:tc>
        <w:tc>
          <w:tcPr>
            <w:tcW w:type="dxa" w:w="2351"/>
            <w:shd w:val="clear" w:color="auto" w:fill="DDEBF7"/>
          </w:tcPr>
          <w:p>
            <w:r>
              <w:rPr>
                <w:rFonts w:ascii="Meiryo UI" w:hAnsi="Meiryo UI"/>
                <w:sz w:val="18"/>
              </w:rPr>
              <w:t>10.4倍（来期ベース）</w:t>
            </w:r>
          </w:p>
        </w:tc>
        <w:tc>
          <w:tcPr>
            <w:tcW w:type="dxa" w:w="2351"/>
            <w:shd w:val="clear" w:color="auto" w:fill="DDEBF7"/>
          </w:tcPr>
          <w:p>
            <w:r>
              <w:rPr>
                <w:rFonts w:ascii="Meiryo UI" w:hAnsi="Meiryo UI"/>
                <w:sz w:val="18"/>
              </w:rPr>
              <w:t>割安感増大</w:t>
            </w:r>
          </w:p>
        </w:tc>
      </w:tr>
      <w:tr>
        <w:tc>
          <w:tcPr>
            <w:tcW w:type="dxa" w:w="2351"/>
          </w:tcPr>
          <w:p>
            <w:r>
              <w:rPr>
                <w:rFonts w:ascii="Meiryo UI" w:hAnsi="Meiryo UI"/>
                <w:sz w:val="18"/>
              </w:rPr>
              <w:t>実力ROE</w:t>
            </w:r>
          </w:p>
        </w:tc>
        <w:tc>
          <w:tcPr>
            <w:tcW w:type="dxa" w:w="2351"/>
          </w:tcPr>
          <w:p>
            <w:r>
              <w:rPr>
                <w:rFonts w:ascii="Meiryo UI" w:hAnsi="Meiryo UI"/>
                <w:sz w:val="18"/>
              </w:rPr>
              <w:t>6.4%</w:t>
            </w:r>
          </w:p>
        </w:tc>
        <w:tc>
          <w:tcPr>
            <w:tcW w:type="dxa" w:w="2351"/>
          </w:tcPr>
          <w:p>
            <w:r>
              <w:rPr>
                <w:rFonts w:ascii="Meiryo UI" w:hAnsi="Meiryo UI"/>
                <w:sz w:val="18"/>
              </w:rPr>
              <w:t>7.5–8.5%（マージン改善後）</w:t>
            </w:r>
          </w:p>
        </w:tc>
        <w:tc>
          <w:tcPr>
            <w:tcW w:type="dxa" w:w="2351"/>
          </w:tcPr>
          <w:p>
            <w:r>
              <w:rPr>
                <w:rFonts w:ascii="Meiryo UI" w:hAnsi="Meiryo UI"/>
                <w:sz w:val="18"/>
              </w:rPr>
              <w:t>+1.1–2.1pt</w:t>
            </w:r>
          </w:p>
        </w:tc>
      </w:tr>
    </w:tbl>
    <w:p/>
    <w:p>
      <w:r>
        <w:rPr>
          <w:rFonts w:ascii="Meiryo UI" w:hAnsi="Meiryo UI"/>
          <w:sz w:val="20"/>
        </w:rPr>
        <w:t>&gt; ※ 来期実力EPS¥175は、スクラップ価格低下（原材料費▲5%）＋二連値上げ転嫁（売上+3%）を保守的に織り込んだ深井推計。公式ガイダンスは4/24決算時に確認要。</w:t>
      </w:r>
    </w:p>
    <w:p/>
    <w:p>
      <w:r>
        <w:t>──────────────────────────────────────────────────</w:t>
      </w:r>
    </w:p>
    <w:p/>
    <w:p>
      <w:pPr>
        <w:pStyle w:val="Heading3"/>
      </w:pPr>
      <w:r>
        <w:rPr>
          <w:rFonts w:ascii="Meiryo UI" w:hAnsi="Meiryo UI"/>
          <w:color w:val="2E74B5"/>
        </w:rPr>
        <w:t>0-B. 直近四半期（QonQ）変調分析</w:t>
      </w:r>
    </w:p>
    <w:p/>
    <w:p>
      <w:r>
        <w:rPr>
          <w:rFonts w:ascii="Meiryo UI" w:hAnsi="Meiryo UI"/>
          <w:sz w:val="20"/>
        </w:rPr>
        <w:t>&gt; ⚠️ 東京製鐵は四半期開示が簡易的なため、H1（2025年4∼9月）→ H2（2025年10月∼2026年3月）の半期比較で代替する。4/24決算（FY2025通期・第4四半期）発表後に要アップデート。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H1実績（参考）</w:t>
            </w:r>
          </w:p>
        </w:tc>
        <w:tc>
          <w:tcPr>
            <w:tcW w:type="dxa" w:w="1881"/>
            <w:shd w:val="clear" w:color="auto" w:fill="2E74B5"/>
          </w:tcPr>
          <w:p>
            <w:r>
              <w:rPr>
                <w:rFonts w:ascii="Meiryo UI" w:hAnsi="Meiryo UI"/>
                <w:b/>
                <w:color w:val="FFFFFF"/>
                <w:sz w:val="18"/>
              </w:rPr>
              <w:t>H2推計（会社予想ベース）</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約¥1,800億（半期）</w:t>
            </w:r>
          </w:p>
        </w:tc>
        <w:tc>
          <w:tcPr>
            <w:tcW w:type="dxa" w:w="1881"/>
          </w:tcPr>
          <w:p>
            <w:r>
              <w:rPr>
                <w:rFonts w:ascii="Meiryo UI" w:hAnsi="Meiryo UI"/>
                <w:sz w:val="18"/>
              </w:rPr>
              <w:t>約¥1,850–¥1,900億（推計）</w:t>
            </w:r>
          </w:p>
        </w:tc>
        <w:tc>
          <w:tcPr>
            <w:tcW w:type="dxa" w:w="1881"/>
          </w:tcPr>
          <w:p>
            <w:r>
              <w:rPr>
                <w:rFonts w:ascii="Meiryo UI" w:hAnsi="Meiryo UI"/>
                <w:sz w:val="18"/>
              </w:rPr>
              <w:t>+2.8–5.6%</w:t>
            </w:r>
          </w:p>
        </w:tc>
        <w:tc>
          <w:tcPr>
            <w:tcW w:type="dxa" w:w="1881"/>
          </w:tcPr>
          <w:p>
            <w:r>
              <w:rPr>
                <w:rFonts w:ascii="Meiryo UI" w:hAnsi="Meiryo UI"/>
                <w:sz w:val="18"/>
              </w:rPr>
              <w:t>構造的（値上げ反映）</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推計3.5–4.5%</w:t>
            </w:r>
          </w:p>
        </w:tc>
        <w:tc>
          <w:tcPr>
            <w:tcW w:type="dxa" w:w="1881"/>
            <w:shd w:val="clear" w:color="auto" w:fill="DDEBF7"/>
          </w:tcPr>
          <w:p>
            <w:r>
              <w:rPr>
                <w:rFonts w:ascii="Meiryo UI" w:hAnsi="Meiryo UI"/>
                <w:sz w:val="18"/>
              </w:rPr>
              <w:t>推計5.0–6.5%</w:t>
            </w:r>
          </w:p>
        </w:tc>
        <w:tc>
          <w:tcPr>
            <w:tcW w:type="dxa" w:w="1881"/>
            <w:shd w:val="clear" w:color="auto" w:fill="DDEBF7"/>
          </w:tcPr>
          <w:p>
            <w:r>
              <w:rPr>
                <w:rFonts w:ascii="Meiryo UI" w:hAnsi="Meiryo UI"/>
                <w:sz w:val="18"/>
              </w:rPr>
              <w:t>+1.5–2.0pt</w:t>
            </w:r>
          </w:p>
        </w:tc>
        <w:tc>
          <w:tcPr>
            <w:tcW w:type="dxa" w:w="1881"/>
            <w:shd w:val="clear" w:color="auto" w:fill="DDEBF7"/>
          </w:tcPr>
          <w:p>
            <w:r>
              <w:rPr>
                <w:rFonts w:ascii="Meiryo UI" w:hAnsi="Meiryo UI"/>
                <w:sz w:val="18"/>
              </w:rPr>
              <w:t>構造的（スクラップ安×値上げ）</w:t>
            </w:r>
          </w:p>
        </w:tc>
      </w:tr>
      <w:tr>
        <w:tc>
          <w:tcPr>
            <w:tcW w:type="dxa" w:w="1881"/>
          </w:tcPr>
          <w:p>
            <w:r>
              <w:rPr>
                <w:rFonts w:ascii="Meiryo UI" w:hAnsi="Meiryo UI"/>
                <w:sz w:val="18"/>
              </w:rPr>
              <w:t>主要顧客構成比変化</w:t>
            </w:r>
          </w:p>
        </w:tc>
        <w:tc>
          <w:tcPr>
            <w:tcW w:type="dxa" w:w="1881"/>
          </w:tcPr>
          <w:p>
            <w:r>
              <w:rPr>
                <w:rFonts w:ascii="Meiryo UI" w:hAnsi="Meiryo UI"/>
                <w:sz w:val="18"/>
              </w:rPr>
              <w:t>建設系60%/製造系40%</w:t>
            </w:r>
          </w:p>
        </w:tc>
        <w:tc>
          <w:tcPr>
            <w:tcW w:type="dxa" w:w="1881"/>
          </w:tcPr>
          <w:p>
            <w:r>
              <w:rPr>
                <w:rFonts w:ascii="Meiryo UI" w:hAnsi="Meiryo UI"/>
                <w:sz w:val="18"/>
              </w:rPr>
              <w:t>同程度（変化なし）</w:t>
            </w:r>
          </w:p>
        </w:tc>
        <w:tc>
          <w:tcPr>
            <w:tcW w:type="dxa" w:w="1881"/>
          </w:tcPr>
          <w:p>
            <w:r>
              <w:rPr>
                <w:rFonts w:ascii="Meiryo UI" w:hAnsi="Meiryo UI"/>
                <w:sz w:val="18"/>
              </w:rPr>
              <w:t>ほぼ横ばい</w:t>
            </w:r>
          </w:p>
        </w:tc>
        <w:tc>
          <w:tcPr>
            <w:tcW w:type="dxa" w:w="1881"/>
          </w:tcPr>
          <w:p>
            <w:r>
              <w:rPr>
                <w:rFonts w:ascii="Meiryo UI" w:hAnsi="Meiryo UI"/>
                <w:sz w:val="18"/>
              </w:rPr>
              <w:t>季節性（建設は下期若干増）</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標準的</w:t>
            </w:r>
          </w:p>
        </w:tc>
        <w:tc>
          <w:tcPr>
            <w:tcW w:type="dxa" w:w="1881"/>
            <w:shd w:val="clear" w:color="auto" w:fill="DDEBF7"/>
          </w:tcPr>
          <w:p>
            <w:r>
              <w:rPr>
                <w:rFonts w:ascii="Meiryo UI" w:hAnsi="Meiryo UI"/>
                <w:sz w:val="18"/>
              </w:rPr>
              <w:t>やや加速（値上げ前の駆け込み需要）</w:t>
            </w:r>
          </w:p>
        </w:tc>
        <w:tc>
          <w:tcPr>
            <w:tcW w:type="dxa" w:w="1881"/>
            <w:shd w:val="clear" w:color="auto" w:fill="DDEBF7"/>
          </w:tcPr>
          <w:p>
            <w:r>
              <w:rPr>
                <w:rFonts w:ascii="Meiryo UI" w:hAnsi="Meiryo UI"/>
                <w:sz w:val="18"/>
              </w:rPr>
              <w:t>+5–10%</w:t>
            </w:r>
          </w:p>
        </w:tc>
        <w:tc>
          <w:tcPr>
            <w:tcW w:type="dxa" w:w="1881"/>
            <w:shd w:val="clear" w:color="auto" w:fill="DDEBF7"/>
          </w:tcPr>
          <w:p>
            <w:r>
              <w:rPr>
                <w:rFonts w:ascii="Meiryo UI" w:hAnsi="Meiryo UI"/>
                <w:sz w:val="18"/>
              </w:rPr>
              <w:t>一過性（値上げ前倒し発注）</w:t>
            </w:r>
          </w:p>
        </w:tc>
      </w:tr>
      <w:tr>
        <w:tc>
          <w:tcPr>
            <w:tcW w:type="dxa" w:w="1881"/>
          </w:tcPr>
          <w:p>
            <w:r>
              <w:rPr>
                <w:rFonts w:ascii="Meiryo UI" w:hAnsi="Meiryo UI"/>
                <w:sz w:val="18"/>
              </w:rPr>
              <w:t>特記事項</w:t>
            </w:r>
          </w:p>
        </w:tc>
        <w:tc>
          <w:tcPr>
            <w:tcW w:type="dxa" w:w="1881"/>
          </w:tcPr>
          <w:p>
            <w:r>
              <w:rPr>
                <w:rFonts w:ascii="Meiryo UI" w:hAnsi="Meiryo UI"/>
                <w:sz w:val="18"/>
              </w:rPr>
              <w:t>Oasis書簡送付（H1内）</w:t>
            </w:r>
          </w:p>
        </w:tc>
        <w:tc>
          <w:tcPr>
            <w:tcW w:type="dxa" w:w="1881"/>
          </w:tcPr>
          <w:p>
            <w:r>
              <w:rPr>
                <w:rFonts w:ascii="Meiryo UI" w:hAnsi="Meiryo UI"/>
                <w:sz w:val="18"/>
              </w:rPr>
              <w:t>4/24決算でOasis要求への経営応答が焦点</w:t>
            </w:r>
          </w:p>
        </w:tc>
        <w:tc>
          <w:tcPr>
            <w:tcW w:type="dxa" w:w="1881"/>
          </w:tcPr>
          <w:p>
            <w:r>
              <w:rPr>
                <w:rFonts w:ascii="Meiryo UI" w:hAnsi="Meiryo UI"/>
                <w:sz w:val="18"/>
              </w:rPr>
              <w:t>—</w:t>
            </w:r>
          </w:p>
        </w:tc>
        <w:tc>
          <w:tcPr>
            <w:tcW w:type="dxa" w:w="1881"/>
          </w:tcPr>
          <w:p>
            <w:r>
              <w:rPr>
                <w:rFonts w:ascii="Meiryo UI" w:hAnsi="Meiryo UI"/>
                <w:sz w:val="18"/>
              </w:rPr>
              <w:t>構造的転換点の可能性</w:t>
            </w:r>
          </w:p>
        </w:tc>
      </w:tr>
    </w:tbl>
    <w:p/>
    <w:p>
      <w:r>
        <w:rPr>
          <w:rFonts w:ascii="Meiryo UI" w:hAnsi="Meiryo UI"/>
          <w:sz w:val="20"/>
        </w:rPr>
        <w:t>&gt; ※ 上記H2推計は深井が公開情報・業界データから独自試算。4/24発表値で更新すること。</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p>
      <w:r>
        <w:rPr>
          <w:rFonts w:ascii="Meiryo UI" w:hAnsi="Meiryo UI"/>
          <w:sz w:val="20"/>
        </w:rPr>
        <w:t>東京製鐵（5423.T） は国内最大手の電炉（電気炉）鋼メーカー。鉄スクラップを原料として鋼材（形鋼・棒鋼・平鋼・鋼板等）を製造・販売する。高炉メーカー（JFE・日本製鉄）と異なり、原料に鉄鉱石・石炭を使わないため：</w:t>
      </w:r>
    </w:p>
    <w:p/>
    <w:p>
      <w:pPr>
        <w:pStyle w:val="ListBullet"/>
      </w:pPr>
      <w:r>
        <w:rPr>
          <w:rFonts w:ascii="Meiryo UI" w:hAnsi="Meiryo UI"/>
          <w:sz w:val="20"/>
        </w:rPr>
        <w:t>CO₂排出量が高炉比▲約70–75%（カーボンニュートラル文脈で優位）</w:t>
      </w:r>
    </w:p>
    <w:p>
      <w:pPr>
        <w:pStyle w:val="ListBullet"/>
      </w:pPr>
      <w:r>
        <w:rPr>
          <w:rFonts w:ascii="Meiryo UI" w:hAnsi="Meiryo UI"/>
          <w:sz w:val="20"/>
        </w:rPr>
        <w:t>鉄スクラップ価格が最大のコスト変数（製造原価の約65–75%）</w:t>
      </w:r>
    </w:p>
    <w:p>
      <w:pPr>
        <w:pStyle w:val="ListBullet"/>
      </w:pPr>
      <w:r>
        <w:rPr>
          <w:rFonts w:ascii="Meiryo UI" w:hAnsi="Meiryo UI"/>
          <w:sz w:val="20"/>
        </w:rPr>
        <w:t>電力コストが第2の変数（電炉は電力多消費型）</w:t>
      </w:r>
    </w:p>
    <w:p/>
    <w:p>
      <w:pPr>
        <w:pStyle w:val="Heading3"/>
      </w:pPr>
      <w:r>
        <w:rPr>
          <w:rFonts w:ascii="Meiryo UI" w:hAnsi="Meiryo UI"/>
          <w:color w:val="2E74B5"/>
        </w:rPr>
        <w:t>1-2. セグメント構成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主要製品</w:t>
            </w:r>
          </w:p>
        </w:tc>
        <w:tc>
          <w:tcPr>
            <w:tcW w:type="dxa" w:w="2351"/>
            <w:shd w:val="clear" w:color="auto" w:fill="2E74B5"/>
          </w:tcPr>
          <w:p>
            <w:r>
              <w:rPr>
                <w:rFonts w:ascii="Meiryo UI" w:hAnsi="Meiryo UI"/>
                <w:b/>
                <w:color w:val="FFFFFF"/>
                <w:sz w:val="18"/>
              </w:rPr>
              <w:t>売上構成比（推計）</w:t>
            </w:r>
          </w:p>
        </w:tc>
        <w:tc>
          <w:tcPr>
            <w:tcW w:type="dxa" w:w="2351"/>
            <w:shd w:val="clear" w:color="auto" w:fill="2E74B5"/>
          </w:tcPr>
          <w:p>
            <w:r>
              <w:rPr>
                <w:rFonts w:ascii="Meiryo UI" w:hAnsi="Meiryo UI"/>
                <w:b/>
                <w:color w:val="FFFFFF"/>
                <w:sz w:val="18"/>
              </w:rPr>
              <w:t>用途</w:t>
            </w:r>
          </w:p>
        </w:tc>
      </w:tr>
      <w:tr>
        <w:tc>
          <w:tcPr>
            <w:tcW w:type="dxa" w:w="2351"/>
          </w:tcPr>
          <w:p>
            <w:r>
              <w:rPr>
                <w:rFonts w:ascii="Meiryo UI" w:hAnsi="Meiryo UI"/>
                <w:sz w:val="18"/>
              </w:rPr>
              <w:t>建設向け</w:t>
            </w:r>
          </w:p>
        </w:tc>
        <w:tc>
          <w:tcPr>
            <w:tcW w:type="dxa" w:w="2351"/>
          </w:tcPr>
          <w:p>
            <w:r>
              <w:rPr>
                <w:rFonts w:ascii="Meiryo UI" w:hAnsi="Meiryo UI"/>
                <w:sz w:val="18"/>
              </w:rPr>
              <w:t>形鋼・棒鋼・平鋼</w:t>
            </w:r>
          </w:p>
        </w:tc>
        <w:tc>
          <w:tcPr>
            <w:tcW w:type="dxa" w:w="2351"/>
          </w:tcPr>
          <w:p>
            <w:r>
              <w:rPr>
                <w:rFonts w:ascii="Meiryo UI" w:hAnsi="Meiryo UI"/>
                <w:sz w:val="18"/>
              </w:rPr>
              <w:t>約60%</w:t>
            </w:r>
          </w:p>
        </w:tc>
        <w:tc>
          <w:tcPr>
            <w:tcW w:type="dxa" w:w="2351"/>
          </w:tcPr>
          <w:p>
            <w:r>
              <w:rPr>
                <w:rFonts w:ascii="Meiryo UI" w:hAnsi="Meiryo UI"/>
                <w:sz w:val="18"/>
              </w:rPr>
              <w:t>ビル・橋梁・インフラ</w:t>
            </w:r>
          </w:p>
        </w:tc>
      </w:tr>
      <w:tr>
        <w:tc>
          <w:tcPr>
            <w:tcW w:type="dxa" w:w="2351"/>
            <w:shd w:val="clear" w:color="auto" w:fill="DDEBF7"/>
          </w:tcPr>
          <w:p>
            <w:r>
              <w:rPr>
                <w:rFonts w:ascii="Meiryo UI" w:hAnsi="Meiryo UI"/>
                <w:sz w:val="18"/>
              </w:rPr>
              <w:t>製造業向け</w:t>
            </w:r>
          </w:p>
        </w:tc>
        <w:tc>
          <w:tcPr>
            <w:tcW w:type="dxa" w:w="2351"/>
            <w:shd w:val="clear" w:color="auto" w:fill="DDEBF7"/>
          </w:tcPr>
          <w:p>
            <w:r>
              <w:rPr>
                <w:rFonts w:ascii="Meiryo UI" w:hAnsi="Meiryo UI"/>
                <w:sz w:val="18"/>
              </w:rPr>
              <w:t>鋼板・H形鋼</w:t>
            </w:r>
          </w:p>
        </w:tc>
        <w:tc>
          <w:tcPr>
            <w:tcW w:type="dxa" w:w="2351"/>
            <w:shd w:val="clear" w:color="auto" w:fill="DDEBF7"/>
          </w:tcPr>
          <w:p>
            <w:r>
              <w:rPr>
                <w:rFonts w:ascii="Meiryo UI" w:hAnsi="Meiryo UI"/>
                <w:sz w:val="18"/>
              </w:rPr>
              <w:t>約30%</w:t>
            </w:r>
          </w:p>
        </w:tc>
        <w:tc>
          <w:tcPr>
            <w:tcW w:type="dxa" w:w="2351"/>
            <w:shd w:val="clear" w:color="auto" w:fill="DDEBF7"/>
          </w:tcPr>
          <w:p>
            <w:r>
              <w:rPr>
                <w:rFonts w:ascii="Meiryo UI" w:hAnsi="Meiryo UI"/>
                <w:sz w:val="18"/>
              </w:rPr>
              <w:t>機械・自動車部品・造船</w:t>
            </w:r>
          </w:p>
        </w:tc>
      </w:tr>
      <w:tr>
        <w:tc>
          <w:tcPr>
            <w:tcW w:type="dxa" w:w="2351"/>
          </w:tcPr>
          <w:p>
            <w:r>
              <w:rPr>
                <w:rFonts w:ascii="Meiryo UI" w:hAnsi="Meiryo UI"/>
                <w:sz w:val="18"/>
              </w:rPr>
              <w:t>その他</w:t>
            </w:r>
          </w:p>
        </w:tc>
        <w:tc>
          <w:tcPr>
            <w:tcW w:type="dxa" w:w="2351"/>
          </w:tcPr>
          <w:p>
            <w:r>
              <w:rPr>
                <w:rFonts w:ascii="Meiryo UI" w:hAnsi="Meiryo UI"/>
                <w:sz w:val="18"/>
              </w:rPr>
              <w:t>スクラップ・副産物</w:t>
            </w:r>
          </w:p>
        </w:tc>
        <w:tc>
          <w:tcPr>
            <w:tcW w:type="dxa" w:w="2351"/>
          </w:tcPr>
          <w:p>
            <w:r>
              <w:rPr>
                <w:rFonts w:ascii="Meiryo UI" w:hAnsi="Meiryo UI"/>
                <w:sz w:val="18"/>
              </w:rPr>
              <w:t>約10%</w:t>
            </w:r>
          </w:p>
        </w:tc>
        <w:tc>
          <w:tcPr>
            <w:tcW w:type="dxa" w:w="2351"/>
          </w:tcPr>
          <w:p>
            <w:r>
              <w:rPr>
                <w:rFonts w:ascii="Meiryo UI" w:hAnsi="Meiryo UI"/>
                <w:sz w:val="18"/>
              </w:rPr>
              <w:t>内部調達・外販</w:t>
            </w:r>
          </w:p>
        </w:tc>
      </w:tr>
    </w:tbl>
    <w:p/>
    <w:p>
      <w:r>
        <w:rPr>
          <w:rFonts w:ascii="Meiryo UI" w:hAnsi="Meiryo UI"/>
          <w:sz w:val="20"/>
        </w:rPr>
        <w:t>生産拠点: 岡山工場（主力）・田原工場・四日市工場</w:t>
      </w:r>
    </w:p>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電炉トップブランド</w:t>
            </w:r>
          </w:p>
        </w:tc>
        <w:tc>
          <w:tcPr>
            <w:tcW w:type="dxa" w:w="3135"/>
          </w:tcPr>
          <w:p>
            <w:r>
              <w:rPr>
                <w:rFonts w:ascii="Meiryo UI" w:hAnsi="Meiryo UI"/>
                <w:sz w:val="18"/>
              </w:rPr>
              <w:t>国内電炉シェアトップクラス。品質・納期信頼性</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ESG文脈での優位</w:t>
            </w:r>
          </w:p>
        </w:tc>
        <w:tc>
          <w:tcPr>
            <w:tcW w:type="dxa" w:w="3135"/>
            <w:shd w:val="clear" w:color="auto" w:fill="DDEBF7"/>
          </w:tcPr>
          <w:p>
            <w:r>
              <w:rPr>
                <w:rFonts w:ascii="Meiryo UI" w:hAnsi="Meiryo UI"/>
                <w:sz w:val="18"/>
              </w:rPr>
              <w:t>電炉＝低CO₂。グリーン調達要件に適合</w:t>
            </w:r>
          </w:p>
        </w:tc>
        <w:tc>
          <w:tcPr>
            <w:tcW w:type="dxa" w:w="3135"/>
            <w:shd w:val="clear" w:color="auto" w:fill="DDEBF7"/>
          </w:tcPr>
          <w:p>
            <w:r>
              <w:rPr>
                <w:rFonts w:ascii="Meiryo UI" w:hAnsi="Meiryo UI"/>
                <w:sz w:val="18"/>
              </w:rPr>
              <w:t>中∼高（規制強化で追い風）</w:t>
            </w:r>
          </w:p>
        </w:tc>
      </w:tr>
      <w:tr>
        <w:tc>
          <w:tcPr>
            <w:tcW w:type="dxa" w:w="3135"/>
          </w:tcPr>
          <w:p>
            <w:r>
              <w:rPr>
                <w:rFonts w:ascii="Meiryo UI" w:hAnsi="Meiryo UI"/>
                <w:sz w:val="18"/>
              </w:rPr>
              <w:t>コスト柔軟性</w:t>
            </w:r>
          </w:p>
        </w:tc>
        <w:tc>
          <w:tcPr>
            <w:tcW w:type="dxa" w:w="3135"/>
          </w:tcPr>
          <w:p>
            <w:r>
              <w:rPr>
                <w:rFonts w:ascii="Meiryo UI" w:hAnsi="Meiryo UI"/>
                <w:sz w:val="18"/>
              </w:rPr>
              <w:t>スクラップ仕入れを市況に合わせてタイミング調整可能</w:t>
            </w:r>
          </w:p>
        </w:tc>
        <w:tc>
          <w:tcPr>
            <w:tcW w:type="dxa" w:w="3135"/>
          </w:tcPr>
          <w:p>
            <w:r>
              <w:rPr>
                <w:rFonts w:ascii="Meiryo UI" w:hAnsi="Meiryo UI"/>
                <w:sz w:val="18"/>
              </w:rPr>
              <w:t>中（価格ヘッジの限界あり）</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PBR0.86×低負債体質。自社株買い余力大</w:t>
            </w:r>
          </w:p>
        </w:tc>
        <w:tc>
          <w:tcPr>
            <w:tcW w:type="dxa" w:w="3135"/>
            <w:shd w:val="clear" w:color="auto" w:fill="DDEBF7"/>
          </w:tcPr>
          <w:p>
            <w:r>
              <w:rPr>
                <w:rFonts w:ascii="Meiryo UI" w:hAnsi="Meiryo UI"/>
                <w:sz w:val="18"/>
              </w:rPr>
              <w:t>高</w:t>
            </w:r>
          </w:p>
        </w:tc>
      </w:tr>
    </w:tbl>
    <w:p/>
    <w:p>
      <w:pPr>
        <w:pStyle w:val="Heading3"/>
      </w:pPr>
      <w:r>
        <w:rPr>
          <w:rFonts w:ascii="Meiryo UI" w:hAnsi="Meiryo UI"/>
          <w:color w:val="2E74B5"/>
        </w:rPr>
        <w:t>1-4. 直近カタリスト一覧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4/24 FY2025通期決算発表</w:t>
            </w:r>
          </w:p>
        </w:tc>
        <w:tc>
          <w:tcPr>
            <w:tcW w:type="dxa" w:w="3135"/>
          </w:tcPr>
          <w:p>
            <w:r>
              <w:rPr>
                <w:rFonts w:ascii="Meiryo UI" w:hAnsi="Meiryo UI"/>
                <w:sz w:val="18"/>
              </w:rPr>
              <w:t>48時間以内</w:t>
            </w:r>
          </w:p>
        </w:tc>
        <w:tc>
          <w:tcPr>
            <w:tcW w:type="dxa" w:w="3135"/>
          </w:tcPr>
          <w:p>
            <w:r>
              <w:rPr>
                <w:rFonts w:ascii="Meiryo UI" w:hAnsi="Meiryo UI"/>
                <w:sz w:val="18"/>
              </w:rPr>
              <w:t>◎最大</w:t>
            </w:r>
          </w:p>
        </w:tc>
      </w:tr>
      <w:tr>
        <w:tc>
          <w:tcPr>
            <w:tcW w:type="dxa" w:w="3135"/>
            <w:shd w:val="clear" w:color="auto" w:fill="DDEBF7"/>
          </w:tcPr>
          <w:p>
            <w:r>
              <w:rPr>
                <w:rFonts w:ascii="Meiryo UI" w:hAnsi="Meiryo UI"/>
                <w:sz w:val="18"/>
              </w:rPr>
              <w:t>Oasis追加要求（増配・自社株買い・取締役会構成）</w:t>
            </w:r>
          </w:p>
        </w:tc>
        <w:tc>
          <w:tcPr>
            <w:tcW w:type="dxa" w:w="3135"/>
            <w:shd w:val="clear" w:color="auto" w:fill="DDEBF7"/>
          </w:tcPr>
          <w:p>
            <w:r>
              <w:rPr>
                <w:rFonts w:ascii="Meiryo UI" w:hAnsi="Meiryo UI"/>
                <w:sz w:val="18"/>
              </w:rPr>
              <w:t>数週∼数ヶ月</w:t>
            </w:r>
          </w:p>
        </w:tc>
        <w:tc>
          <w:tcPr>
            <w:tcW w:type="dxa" w:w="3135"/>
            <w:shd w:val="clear" w:color="auto" w:fill="DDEBF7"/>
          </w:tcPr>
          <w:p>
            <w:r>
              <w:rPr>
                <w:rFonts w:ascii="Meiryo UI" w:hAnsi="Meiryo UI"/>
                <w:sz w:val="18"/>
              </w:rPr>
              <w:t>◎大</w:t>
            </w:r>
          </w:p>
        </w:tc>
      </w:tr>
      <w:tr>
        <w:tc>
          <w:tcPr>
            <w:tcW w:type="dxa" w:w="3135"/>
          </w:tcPr>
          <w:p>
            <w:r>
              <w:rPr>
                <w:rFonts w:ascii="Meiryo UI" w:hAnsi="Meiryo UI"/>
                <w:sz w:val="18"/>
              </w:rPr>
              <w:t>鋼材二連値上げの需要浸透確認</w:t>
            </w:r>
          </w:p>
        </w:tc>
        <w:tc>
          <w:tcPr>
            <w:tcW w:type="dxa" w:w="3135"/>
          </w:tcPr>
          <w:p>
            <w:r>
              <w:rPr>
                <w:rFonts w:ascii="Meiryo UI" w:hAnsi="Meiryo UI"/>
                <w:sz w:val="18"/>
              </w:rPr>
              <w:t>4Q∼1Q来期</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鉄スクラップ相場の継続動向</w:t>
            </w:r>
          </w:p>
        </w:tc>
        <w:tc>
          <w:tcPr>
            <w:tcW w:type="dxa" w:w="3135"/>
            <w:shd w:val="clear" w:color="auto" w:fill="DDEBF7"/>
          </w:tcPr>
          <w:p>
            <w:r>
              <w:rPr>
                <w:rFonts w:ascii="Meiryo UI" w:hAnsi="Meiryo UI"/>
                <w:sz w:val="18"/>
              </w:rPr>
              <w:t>継続的</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国内インフラ投資（能登復興・防衛関連鋼材）</w:t>
            </w:r>
          </w:p>
        </w:tc>
        <w:tc>
          <w:tcPr>
            <w:tcW w:type="dxa" w:w="3135"/>
          </w:tcPr>
          <w:p>
            <w:r>
              <w:rPr>
                <w:rFonts w:ascii="Meiryo UI" w:hAnsi="Meiryo UI"/>
                <w:sz w:val="18"/>
              </w:rPr>
              <w:t>中長期</w:t>
            </w:r>
          </w:p>
        </w:tc>
        <w:tc>
          <w:tcPr>
            <w:tcW w:type="dxa" w:w="3135"/>
          </w:tcPr>
          <w:p>
            <w:r>
              <w:rPr>
                <w:rFonts w:ascii="Meiryo UI" w:hAnsi="Meiryo UI"/>
                <w:sz w:val="18"/>
              </w:rPr>
              <w:t>△補助</w:t>
            </w:r>
          </w:p>
        </w:tc>
      </w:tr>
    </w:tbl>
    <w:p/>
    <w:p>
      <w:r>
        <w:t>──────────────────────────────────────────────────</w:t>
      </w:r>
    </w:p>
    <w:p/>
    <w:p>
      <w:pPr>
        <w:pStyle w:val="Heading2"/>
      </w:pPr>
      <w:r>
        <w:rPr>
          <w:rFonts w:ascii="Meiryo UI" w:hAnsi="Meiryo UI"/>
          <w:color w:val="2E74B5"/>
        </w:rPr>
        <w:t>2. 社長指示の重点分析：「アクティビストいるが24日決算に向けて買うべきか」</w:t>
      </w:r>
    </w:p>
    <w:p/>
    <w:p>
      <w:pPr>
        <w:pStyle w:val="Heading3"/>
      </w:pPr>
      <w:r>
        <w:rPr>
          <w:rFonts w:ascii="Meiryo UI" w:hAnsi="Meiryo UI"/>
          <w:color w:val="2E74B5"/>
        </w:rPr>
        <w:t>2-1. Oasis Management の介入状況整理</w:t>
      </w:r>
    </w:p>
    <w:p/>
    <w:p>
      <w:r>
        <w:rPr>
          <w:rFonts w:ascii="Meiryo UI" w:hAnsi="Meiryo UI"/>
          <w:sz w:val="20"/>
        </w:rPr>
        <w:t>Oasis Management（香港拠点、著名なアジア特化アクティビスト）は東京製鐵株を保有し、経営陣に対して以下の要求を行っているとみられる：</w:t>
      </w:r>
    </w:p>
    <w:p/>
    <w:p>
      <w:r>
        <w:rPr>
          <w:rFonts w:ascii="Meiryo UI" w:hAnsi="Meiryo UI"/>
          <w:sz w:val="20"/>
        </w:rPr>
        <w:t>Oasisの典型的要求パターン（同社の過去事例から類推）:</w:t>
      </w:r>
    </w:p>
    <w:p>
      <w:pPr>
        <w:pStyle w:val="ListNumber"/>
      </w:pPr>
      <w:r>
        <w:rPr>
          <w:rFonts w:ascii="Meiryo UI" w:hAnsi="Meiryo UI"/>
          <w:sz w:val="20"/>
        </w:rPr>
        <w:t>増配・特別配当の実施（余剰キャッシュの株主還元）</w:t>
      </w:r>
    </w:p>
    <w:p>
      <w:pPr>
        <w:pStyle w:val="ListNumber"/>
      </w:pPr>
      <w:r>
        <w:rPr>
          <w:rFonts w:ascii="Meiryo UI" w:hAnsi="Meiryo UI"/>
          <w:sz w:val="20"/>
        </w:rPr>
        <w:t>自社株買いの積極化（PBR1倍割れ解消）</w:t>
      </w:r>
    </w:p>
    <w:p>
      <w:pPr>
        <w:pStyle w:val="ListNumber"/>
      </w:pPr>
      <w:r>
        <w:rPr>
          <w:rFonts w:ascii="Meiryo UI" w:hAnsi="Meiryo UI"/>
          <w:sz w:val="20"/>
        </w:rPr>
        <w:t>取締役会の独立性強化（社外取締役比率引き上げ）</w:t>
      </w:r>
    </w:p>
    <w:p>
      <w:pPr>
        <w:pStyle w:val="ListNumber"/>
      </w:pPr>
      <w:r>
        <w:rPr>
          <w:rFonts w:ascii="Meiryo UI" w:hAnsi="Meiryo UI"/>
          <w:sz w:val="20"/>
        </w:rPr>
        <w:t>資本効率改善コミット（ROE目標明示）</w:t>
      </w:r>
    </w:p>
    <w:p/>
    <w:p>
      <w:pPr>
        <w:pStyle w:val="Heading3"/>
      </w:pPr>
      <w:r>
        <w:rPr>
          <w:rFonts w:ascii="Meiryo UI" w:hAnsi="Meiryo UI"/>
          <w:color w:val="2E74B5"/>
        </w:rPr>
        <w:t>2-2. アクティビスト介入の株価への影響分析</w:t>
      </w:r>
    </w:p>
    <w:p/>
    <w:p>
      <w:pPr>
        <w:shd w:val="clear" w:color="auto" w:fill="F2F2F2"/>
      </w:pPr>
      <w:r>
        <w:rPr>
          <w:rFonts w:ascii="Courier New" w:hAnsi="Courier New"/>
          <w:sz w:val="16"/>
        </w:rPr>
        <w:t>アクティビスト介入→株価へのパス（深井分析）:</w:t>
        <w:br/>
        <w:br/>
        <w:t>経路A（楽観）: Oasis要求を経営陣が受け入れ</w:t>
        <w:br/>
        <w:t>→ 増配+自社株買い発表 → PBR1倍回帰（¥2,133）+ プレミアム</w:t>
        <w:br/>
        <w:t>→ 株価 ¥2,200–¥2,500 (確率: 35%)</w:t>
        <w:br/>
        <w:br/>
        <w:t>経路B（基本）: 4/24決算で株主還元強化を「検討中」と示唆</w:t>
        <w:br/>
        <w:t>→ 段階的な資本政策改善 → PBR0.9–1.0倍へ</w:t>
        <w:br/>
        <w:t>→ 株価 ¥1,950–¥2,200 (確率: 40%)</w:t>
        <w:br/>
        <w:br/>
        <w:t>経路C（悲観）: 決算ミス + Oasisとの対立先鋭化</w:t>
        <w:br/>
        <w:t>→ 失望売り → PBR0.75–0.80倍</w:t>
        <w:br/>
        <w:t>→ 株価 ¥1,600–¥1,700 (確率: 25%)</w:t>
      </w:r>
    </w:p>
    <w:p/>
    <w:p>
      <w:pPr>
        <w:pStyle w:val="Heading3"/>
      </w:pPr>
      <w:r>
        <w:rPr>
          <w:rFonts w:ascii="Meiryo UI" w:hAnsi="Meiryo UI"/>
          <w:color w:val="2E74B5"/>
        </w:rPr>
        <w:t>2-3. 「24日決算前に買うべきか」への直接回答</w:t>
      </w:r>
    </w:p>
    <w:p/>
    <w:p>
      <w:r>
        <w:rPr>
          <w:rFonts w:ascii="Meiryo UI" w:hAnsi="Meiryo UI"/>
          <w:sz w:val="20"/>
        </w:rPr>
        <w:t>深井の結論：買い（第1トランシェのみ）</w:t>
      </w:r>
    </w:p>
    <w:p/>
    <w:p>
      <w:r>
        <w:rPr>
          <w:rFonts w:ascii="Meiryo UI" w:hAnsi="Meiryo UI"/>
          <w:sz w:val="20"/>
        </w:rPr>
        <w:t>買う理由（強気材料）:</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理由</w:t>
            </w:r>
          </w:p>
        </w:tc>
        <w:tc>
          <w:tcPr>
            <w:tcW w:type="dxa" w:w="4703"/>
            <w:shd w:val="clear" w:color="auto" w:fill="2E74B5"/>
          </w:tcPr>
          <w:p>
            <w:r>
              <w:rPr>
                <w:rFonts w:ascii="Meiryo UI" w:hAnsi="Meiryo UI"/>
                <w:b/>
                <w:color w:val="FFFFFF"/>
                <w:sz w:val="18"/>
              </w:rPr>
              <w:t>定量的根拠</w:t>
            </w:r>
          </w:p>
        </w:tc>
      </w:tr>
      <w:tr>
        <w:tc>
          <w:tcPr>
            <w:tcW w:type="dxa" w:w="4703"/>
          </w:tcPr>
          <w:p>
            <w:r>
              <w:rPr>
                <w:rFonts w:ascii="Meiryo UI" w:hAnsi="Meiryo UI"/>
                <w:sz w:val="18"/>
              </w:rPr>
              <w:t>バリュエーション下値硬直性</w:t>
            </w:r>
          </w:p>
        </w:tc>
        <w:tc>
          <w:tcPr>
            <w:tcW w:type="dxa" w:w="4703"/>
          </w:tcPr>
          <w:p>
            <w:r>
              <w:rPr>
                <w:rFonts w:ascii="Meiryo UI" w:hAnsi="Meiryo UI"/>
                <w:sz w:val="18"/>
              </w:rPr>
              <w:t>BPS¥2,133に対して株価¥1,827（▲14%）。清算価値以下で下値は限定的</w:t>
            </w:r>
          </w:p>
        </w:tc>
      </w:tr>
      <w:tr>
        <w:tc>
          <w:tcPr>
            <w:tcW w:type="dxa" w:w="4703"/>
            <w:shd w:val="clear" w:color="auto" w:fill="DDEBF7"/>
          </w:tcPr>
          <w:p>
            <w:r>
              <w:rPr>
                <w:rFonts w:ascii="Meiryo UI" w:hAnsi="Meiryo UI"/>
                <w:sz w:val="18"/>
              </w:rPr>
              <w:t>アクティビスト介入の「床」効果</w:t>
            </w:r>
          </w:p>
        </w:tc>
        <w:tc>
          <w:tcPr>
            <w:tcW w:type="dxa" w:w="4703"/>
            <w:shd w:val="clear" w:color="auto" w:fill="DDEBF7"/>
          </w:tcPr>
          <w:p>
            <w:r>
              <w:rPr>
                <w:rFonts w:ascii="Meiryo UI" w:hAnsi="Meiryo UI"/>
                <w:sz w:val="18"/>
              </w:rPr>
              <w:t>Oasis保有中は積極的な株価下落を許容できない。追加買い増しリスクも</w:t>
            </w:r>
          </w:p>
        </w:tc>
      </w:tr>
      <w:tr>
        <w:tc>
          <w:tcPr>
            <w:tcW w:type="dxa" w:w="4703"/>
          </w:tcPr>
          <w:p>
            <w:r>
              <w:rPr>
                <w:rFonts w:ascii="Meiryo UI" w:hAnsi="Meiryo UI"/>
                <w:sz w:val="18"/>
              </w:rPr>
              <w:t>決算ミスリスクは低い</w:t>
            </w:r>
          </w:p>
        </w:tc>
        <w:tc>
          <w:tcPr>
            <w:tcW w:type="dxa" w:w="4703"/>
          </w:tcPr>
          <w:p>
            <w:r>
              <w:rPr>
                <w:rFonts w:ascii="Meiryo UI" w:hAnsi="Meiryo UI"/>
                <w:sz w:val="18"/>
              </w:rPr>
              <w:t>スクラップ安+値上げの恩恵は業界共通。EPS¥152（会社予想相当）達成は高確率</w:t>
            </w:r>
          </w:p>
        </w:tc>
      </w:tr>
      <w:tr>
        <w:tc>
          <w:tcPr>
            <w:tcW w:type="dxa" w:w="4703"/>
            <w:shd w:val="clear" w:color="auto" w:fill="DDEBF7"/>
          </w:tcPr>
          <w:p>
            <w:r>
              <w:rPr>
                <w:rFonts w:ascii="Meiryo UI" w:hAnsi="Meiryo UI"/>
                <w:sz w:val="18"/>
              </w:rPr>
              <w:t>需給面</w:t>
            </w:r>
          </w:p>
        </w:tc>
        <w:tc>
          <w:tcPr>
            <w:tcW w:type="dxa" w:w="4703"/>
            <w:shd w:val="clear" w:color="auto" w:fill="DDEBF7"/>
          </w:tcPr>
          <w:p>
            <w:r>
              <w:rPr>
                <w:rFonts w:ascii="Meiryo UI" w:hAnsi="Meiryo UI"/>
                <w:sz w:val="18"/>
              </w:rPr>
              <w:t>決算前のポジション積み上げ（投機筋の先回り買い）が観察される局面</w:t>
            </w:r>
          </w:p>
        </w:tc>
      </w:tr>
    </w:tbl>
    <w:p/>
    <w:p>
      <w:r>
        <w:rPr>
          <w:rFonts w:ascii="Meiryo UI" w:hAnsi="Meiryo UI"/>
          <w:sz w:val="20"/>
        </w:rPr>
        <w:t>注意すべきリスク: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リスク</w:t>
            </w:r>
          </w:p>
        </w:tc>
        <w:tc>
          <w:tcPr>
            <w:tcW w:type="dxa" w:w="4703"/>
            <w:shd w:val="clear" w:color="auto" w:fill="2E74B5"/>
          </w:tcPr>
          <w:p>
            <w:r>
              <w:rPr>
                <w:rFonts w:ascii="Meiryo UI" w:hAnsi="Meiryo UI"/>
                <w:b/>
                <w:color w:val="FFFFFF"/>
                <w:sz w:val="18"/>
              </w:rPr>
              <w:t>対応</w:t>
            </w:r>
          </w:p>
        </w:tc>
      </w:tr>
      <w:tr>
        <w:tc>
          <w:tcPr>
            <w:tcW w:type="dxa" w:w="4703"/>
          </w:tcPr>
          <w:p>
            <w:r>
              <w:rPr>
                <w:rFonts w:ascii="Meiryo UI" w:hAnsi="Meiryo UI"/>
                <w:sz w:val="18"/>
              </w:rPr>
              <w:t>決算ミス（EPS¥130割れ）</w:t>
            </w:r>
          </w:p>
        </w:tc>
        <w:tc>
          <w:tcPr>
            <w:tcW w:type="dxa" w:w="4703"/>
          </w:tcPr>
          <w:p>
            <w:r>
              <w:rPr>
                <w:rFonts w:ascii="Meiryo UI" w:hAnsi="Meiryo UI"/>
                <w:sz w:val="18"/>
              </w:rPr>
              <w:t>第1トランシェ50%のみ先行エントリーで被弾を限定</w:t>
            </w:r>
          </w:p>
        </w:tc>
      </w:tr>
      <w:tr>
        <w:tc>
          <w:tcPr>
            <w:tcW w:type="dxa" w:w="4703"/>
            <w:shd w:val="clear" w:color="auto" w:fill="DDEBF7"/>
          </w:tcPr>
          <w:p>
            <w:r>
              <w:rPr>
                <w:rFonts w:ascii="Meiryo UI" w:hAnsi="Meiryo UI"/>
                <w:sz w:val="18"/>
              </w:rPr>
              <w:t>Oasis vs 経営陣対立激化</w:t>
            </w:r>
          </w:p>
        </w:tc>
        <w:tc>
          <w:tcPr>
            <w:tcW w:type="dxa" w:w="4703"/>
            <w:shd w:val="clear" w:color="auto" w:fill="DDEBF7"/>
          </w:tcPr>
          <w:p>
            <w:r>
              <w:rPr>
                <w:rFonts w:ascii="Meiryo UI" w:hAnsi="Meiryo UI"/>
                <w:sz w:val="18"/>
              </w:rPr>
              <w:t>損切り¥1,600を厳守</w:t>
            </w:r>
          </w:p>
        </w:tc>
      </w:tr>
      <w:tr>
        <w:tc>
          <w:tcPr>
            <w:tcW w:type="dxa" w:w="4703"/>
          </w:tcPr>
          <w:p>
            <w:r>
              <w:rPr>
                <w:rFonts w:ascii="Meiryo UI" w:hAnsi="Meiryo UI"/>
                <w:sz w:val="18"/>
              </w:rPr>
              <w:t>市場全体の地政学リスク</w:t>
            </w:r>
          </w:p>
        </w:tc>
        <w:tc>
          <w:tcPr>
            <w:tcW w:type="dxa" w:w="4703"/>
          </w:tcPr>
          <w:p>
            <w:r>
              <w:rPr>
                <w:rFonts w:ascii="Meiryo UI" w:hAnsi="Meiryo UI"/>
                <w:sz w:val="18"/>
              </w:rPr>
              <w:t>ポジションサイズを全体の5%以内に抑制</w:t>
            </w:r>
          </w:p>
        </w:tc>
      </w:tr>
    </w:tbl>
    <w:p/>
    <w:p>
      <w:r>
        <w:rPr>
          <w:rFonts w:ascii="Meiryo UI" w:hAnsi="Meiryo UI"/>
          <w:sz w:val="20"/>
        </w:rPr>
        <w:t>戦術的エントリー設計:</w:t>
      </w:r>
    </w:p>
    <w:p/>
    <w:p>
      <w:pPr>
        <w:shd w:val="clear" w:color="auto" w:fill="F2F2F2"/>
      </w:pPr>
      <w:r>
        <w:rPr>
          <w:rFonts w:ascii="Courier New" w:hAnsi="Courier New"/>
          <w:sz w:val="16"/>
        </w:rPr>
        <w:t>🎯 エントリー戦略（4/24決算前後）</w:t>
        <w:br/>
        <w:br/>
        <w:t>第1トランシェ（50%）: 今すぐ ¥1,800–¥1,850</w:t>
        <w:br/>
        <w:t xml:space="preserve">  → 純資産割れのバリュー安全網が機能する水準</w:t>
        <w:br/>
        <w:br/>
        <w:t>第2トランシェ（30%）: 4/24決算後</w:t>
        <w:br/>
        <w:t xml:space="preserve">  → 条件：EPS¥145以上かつ株主還元方針の言及あり</w:t>
        <w:br/>
        <w:br/>
        <w:t>第3トランシェ（20%）: Oasis要求の具体的応答確認後</w:t>
        <w:br/>
        <w:t xml:space="preserve">  → 条件：増配or自社株買い発表</w:t>
        <w:br/>
        <w:br/>
        <w:t>損切りライン: ¥1,600（現在値から▲12.4%）</w:t>
        <w:br/>
        <w:t>第1目標: ¥2,133（BPS＝PBR1倍）、+16.7%</w:t>
        <w:br/>
        <w:t>第2目標: ¥2,380（DCF理論値）、+30.3%</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直近FY2025実績（公開情報ベース・確定値は4/24決算で確認）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出所・備考</w:t>
            </w:r>
          </w:p>
        </w:tc>
      </w:tr>
      <w:tr>
        <w:tc>
          <w:tcPr>
            <w:tcW w:type="dxa" w:w="3135"/>
          </w:tcPr>
          <w:p>
            <w:r>
              <w:rPr>
                <w:rFonts w:ascii="Meiryo UI" w:hAnsi="Meiryo UI"/>
                <w:sz w:val="18"/>
              </w:rPr>
              <w:t>株価</w:t>
            </w:r>
          </w:p>
        </w:tc>
        <w:tc>
          <w:tcPr>
            <w:tcW w:type="dxa" w:w="3135"/>
          </w:tcPr>
          <w:p>
            <w:r>
              <w:rPr>
                <w:rFonts w:ascii="Meiryo UI" w:hAnsi="Meiryo UI"/>
                <w:sz w:val="18"/>
              </w:rPr>
              <w:t>¥1,827</w:t>
            </w:r>
          </w:p>
        </w:tc>
        <w:tc>
          <w:tcPr>
            <w:tcW w:type="dxa" w:w="3135"/>
          </w:tcPr>
          <w:p>
            <w:r>
              <w:rPr>
                <w:rFonts w:ascii="Meiryo UI" w:hAnsi="Meiryo UI"/>
                <w:sz w:val="18"/>
              </w:rPr>
              <w:t>Yahoo Finance リアルタイム（2026-04-22 08:33 JST）</w:t>
            </w:r>
          </w:p>
        </w:tc>
      </w:tr>
      <w:tr>
        <w:tc>
          <w:tcPr>
            <w:tcW w:type="dxa" w:w="3135"/>
            <w:shd w:val="clear" w:color="auto" w:fill="DDEBF7"/>
          </w:tcPr>
          <w:p>
            <w:r>
              <w:rPr>
                <w:rFonts w:ascii="Meiryo UI" w:hAnsi="Meiryo UI"/>
                <w:sz w:val="18"/>
              </w:rPr>
              <w:t>BPS（一株純資産）</w:t>
            </w:r>
          </w:p>
        </w:tc>
        <w:tc>
          <w:tcPr>
            <w:tcW w:type="dxa" w:w="3135"/>
            <w:shd w:val="clear" w:color="auto" w:fill="DDEBF7"/>
          </w:tcPr>
          <w:p>
            <w:r>
              <w:rPr>
                <w:rFonts w:ascii="Meiryo UI" w:hAnsi="Meiryo UI"/>
                <w:sz w:val="18"/>
              </w:rPr>
              <w:t>¥2,133</w:t>
            </w:r>
          </w:p>
        </w:tc>
        <w:tc>
          <w:tcPr>
            <w:tcW w:type="dxa" w:w="3135"/>
            <w:shd w:val="clear" w:color="auto" w:fill="DDEBF7"/>
          </w:tcPr>
          <w:p>
            <w:r>
              <w:rPr>
                <w:rFonts w:ascii="Meiryo UI" w:hAnsi="Meiryo UI"/>
                <w:sz w:val="18"/>
              </w:rPr>
              <w:t>Yahoo Finance取得（唯一の正解値）</w:t>
            </w:r>
          </w:p>
        </w:tc>
      </w:tr>
      <w:tr>
        <w:tc>
          <w:tcPr>
            <w:tcW w:type="dxa" w:w="3135"/>
          </w:tcPr>
          <w:p>
            <w:r>
              <w:rPr>
                <w:rFonts w:ascii="Meiryo UI" w:hAnsi="Meiryo UI"/>
                <w:sz w:val="18"/>
              </w:rPr>
              <w:t>EPS</w:t>
            </w:r>
          </w:p>
        </w:tc>
        <w:tc>
          <w:tcPr>
            <w:tcW w:type="dxa" w:w="3135"/>
          </w:tcPr>
          <w:p>
            <w:r>
              <w:rPr>
                <w:rFonts w:ascii="Meiryo UI" w:hAnsi="Meiryo UI"/>
                <w:sz w:val="18"/>
              </w:rPr>
              <w:t>¥152</w:t>
            </w:r>
          </w:p>
        </w:tc>
        <w:tc>
          <w:tcPr>
            <w:tcW w:type="dxa" w:w="3135"/>
          </w:tcPr>
          <w:p>
            <w:r>
              <w:rPr>
                <w:rFonts w:ascii="Meiryo UI" w:hAnsi="Meiryo UI"/>
                <w:sz w:val="18"/>
              </w:rPr>
              <w:t>Yahoo Finance取得</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0.86倍</w:t>
            </w:r>
          </w:p>
        </w:tc>
        <w:tc>
          <w:tcPr>
            <w:tcW w:type="dxa" w:w="3135"/>
            <w:shd w:val="clear" w:color="auto" w:fill="DDEBF7"/>
          </w:tcPr>
          <w:p>
            <w:r>
              <w:rPr>
                <w:rFonts w:ascii="Meiryo UI" w:hAnsi="Meiryo UI"/>
                <w:sz w:val="18"/>
              </w:rPr>
              <w:t>Yahoo Finance取得（唯一の正解値）</w:t>
            </w:r>
          </w:p>
        </w:tc>
      </w:tr>
      <w:tr>
        <w:tc>
          <w:tcPr>
            <w:tcW w:type="dxa" w:w="3135"/>
          </w:tcPr>
          <w:p>
            <w:r>
              <w:rPr>
                <w:rFonts w:ascii="Meiryo UI" w:hAnsi="Meiryo UI"/>
                <w:sz w:val="18"/>
              </w:rPr>
              <w:t>PER</w:t>
            </w:r>
          </w:p>
        </w:tc>
        <w:tc>
          <w:tcPr>
            <w:tcW w:type="dxa" w:w="3135"/>
          </w:tcPr>
          <w:p>
            <w:r>
              <w:rPr>
                <w:rFonts w:ascii="Meiryo UI" w:hAnsi="Meiryo UI"/>
                <w:sz w:val="18"/>
              </w:rPr>
              <w:t>12.0倍</w:t>
            </w:r>
          </w:p>
        </w:tc>
        <w:tc>
          <w:tcPr>
            <w:tcW w:type="dxa" w:w="3135"/>
          </w:tcPr>
          <w:p>
            <w:r>
              <w:rPr>
                <w:rFonts w:ascii="Meiryo UI" w:hAnsi="Meiryo UI"/>
                <w:sz w:val="18"/>
              </w:rPr>
              <w:t>Yahoo Finance取得</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6.4%</w:t>
            </w:r>
          </w:p>
        </w:tc>
        <w:tc>
          <w:tcPr>
            <w:tcW w:type="dxa" w:w="3135"/>
            <w:shd w:val="clear" w:color="auto" w:fill="DDEBF7"/>
          </w:tcPr>
          <w:p>
            <w:r>
              <w:rPr>
                <w:rFonts w:ascii="Meiryo UI" w:hAnsi="Meiryo UI"/>
                <w:sz w:val="18"/>
              </w:rPr>
              <w:t>Yahoo Finance取得（唯一の正解値）</w:t>
            </w:r>
          </w:p>
        </w:tc>
      </w:tr>
      <w:tr>
        <w:tc>
          <w:tcPr>
            <w:tcW w:type="dxa" w:w="3135"/>
          </w:tcPr>
          <w:p>
            <w:r>
              <w:rPr>
                <w:rFonts w:ascii="Meiryo UI" w:hAnsi="Meiryo UI"/>
                <w:sz w:val="18"/>
              </w:rPr>
              <w:t>売上高（推計）</w:t>
            </w:r>
          </w:p>
        </w:tc>
        <w:tc>
          <w:tcPr>
            <w:tcW w:type="dxa" w:w="3135"/>
          </w:tcPr>
          <w:p>
            <w:r>
              <w:rPr>
                <w:rFonts w:ascii="Meiryo UI" w:hAnsi="Meiryo UI"/>
                <w:sz w:val="18"/>
              </w:rPr>
              <w:t>約¥3,600–¥3,800億</w:t>
            </w:r>
          </w:p>
        </w:tc>
        <w:tc>
          <w:tcPr>
            <w:tcW w:type="dxa" w:w="3135"/>
          </w:tcPr>
          <w:p>
            <w:r>
              <w:rPr>
                <w:rFonts w:ascii="Meiryo UI" w:hAnsi="Meiryo UI"/>
                <w:sz w:val="18"/>
              </w:rPr>
              <w:t>業界推計（4/24確認要）</w:t>
            </w:r>
          </w:p>
        </w:tc>
      </w:tr>
      <w:tr>
        <w:tc>
          <w:tcPr>
            <w:tcW w:type="dxa" w:w="3135"/>
            <w:shd w:val="clear" w:color="auto" w:fill="DDEBF7"/>
          </w:tcPr>
          <w:p>
            <w:r>
              <w:rPr>
                <w:rFonts w:ascii="Meiryo UI" w:hAnsi="Meiryo UI"/>
                <w:sz w:val="18"/>
              </w:rPr>
              <w:t>営業利益率（推計）</w:t>
            </w:r>
          </w:p>
        </w:tc>
        <w:tc>
          <w:tcPr>
            <w:tcW w:type="dxa" w:w="3135"/>
            <w:shd w:val="clear" w:color="auto" w:fill="DDEBF7"/>
          </w:tcPr>
          <w:p>
            <w:r>
              <w:rPr>
                <w:rFonts w:ascii="Meiryo UI" w:hAnsi="Meiryo UI"/>
                <w:sz w:val="18"/>
              </w:rPr>
              <w:t>4.0–6.0%</w:t>
            </w:r>
          </w:p>
        </w:tc>
        <w:tc>
          <w:tcPr>
            <w:tcW w:type="dxa" w:w="3135"/>
            <w:shd w:val="clear" w:color="auto" w:fill="DDEBF7"/>
          </w:tcPr>
          <w:p>
            <w:r>
              <w:rPr>
                <w:rFonts w:ascii="Meiryo UI" w:hAnsi="Meiryo UI"/>
                <w:sz w:val="18"/>
              </w:rPr>
              <w:t>スクラップ安・値上げ効果を反映した推計</w:t>
            </w:r>
          </w:p>
        </w:tc>
      </w:tr>
      <w:tr>
        <w:tc>
          <w:tcPr>
            <w:tcW w:type="dxa" w:w="3135"/>
          </w:tcPr>
          <w:p>
            <w:r>
              <w:rPr>
                <w:rFonts w:ascii="Meiryo UI" w:hAnsi="Meiryo UI"/>
                <w:sz w:val="18"/>
              </w:rPr>
              <w:t>FCFマージン（推計）</w:t>
            </w:r>
          </w:p>
        </w:tc>
        <w:tc>
          <w:tcPr>
            <w:tcW w:type="dxa" w:w="3135"/>
          </w:tcPr>
          <w:p>
            <w:r>
              <w:rPr>
                <w:rFonts w:ascii="Meiryo UI" w:hAnsi="Meiryo UI"/>
                <w:sz w:val="18"/>
              </w:rPr>
              <w:t>3.0–5.0%</w:t>
            </w:r>
          </w:p>
        </w:tc>
        <w:tc>
          <w:tcPr>
            <w:tcW w:type="dxa" w:w="3135"/>
          </w:tcPr>
          <w:p>
            <w:r>
              <w:rPr>
                <w:rFonts w:ascii="Meiryo UI" w:hAnsi="Meiryo UI"/>
                <w:sz w:val="18"/>
              </w:rPr>
              <w:t>設備投資が比較的軽微な電炉の特性</w:t>
            </w:r>
          </w:p>
        </w:tc>
      </w:tr>
    </w:tbl>
    <w:p/>
    <w:p>
      <w:pPr>
        <w:pStyle w:val="Heading3"/>
      </w:pPr>
      <w:r>
        <w:rPr>
          <w:rFonts w:ascii="Meiryo UI" w:hAnsi="Meiryo UI"/>
          <w:color w:val="2E74B5"/>
        </w:rPr>
        <w:t>3-2. バリュエーション比較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東京製鐵（5423）</w:t>
            </w:r>
          </w:p>
        </w:tc>
        <w:tc>
          <w:tcPr>
            <w:tcW w:type="dxa" w:w="1881"/>
            <w:shd w:val="clear" w:color="auto" w:fill="2E74B5"/>
          </w:tcPr>
          <w:p>
            <w:r>
              <w:rPr>
                <w:rFonts w:ascii="Meiryo UI" w:hAnsi="Meiryo UI"/>
                <w:b/>
                <w:color w:val="FFFFFF"/>
                <w:sz w:val="18"/>
              </w:rPr>
              <w:t>国内電炉平均</w:t>
            </w:r>
          </w:p>
        </w:tc>
        <w:tc>
          <w:tcPr>
            <w:tcW w:type="dxa" w:w="1881"/>
            <w:shd w:val="clear" w:color="auto" w:fill="2E74B5"/>
          </w:tcPr>
          <w:p>
            <w:r>
              <w:rPr>
                <w:rFonts w:ascii="Meiryo UI" w:hAnsi="Meiryo UI"/>
                <w:b/>
                <w:color w:val="FFFFFF"/>
                <w:sz w:val="18"/>
              </w:rPr>
              <w:t>国内高炉平均</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PBR</w:t>
            </w:r>
          </w:p>
        </w:tc>
        <w:tc>
          <w:tcPr>
            <w:tcW w:type="dxa" w:w="1881"/>
          </w:tcPr>
          <w:p>
            <w:r>
              <w:rPr>
                <w:rFonts w:ascii="Meiryo UI" w:hAnsi="Meiryo UI"/>
                <w:sz w:val="18"/>
              </w:rPr>
              <w:t>0.86倍</w:t>
            </w:r>
          </w:p>
        </w:tc>
        <w:tc>
          <w:tcPr>
            <w:tcW w:type="dxa" w:w="1881"/>
          </w:tcPr>
          <w:p>
            <w:r>
              <w:rPr>
                <w:rFonts w:ascii="Meiryo UI" w:hAnsi="Meiryo UI"/>
                <w:sz w:val="18"/>
              </w:rPr>
              <w:t>0.7–1.0倍</w:t>
            </w:r>
          </w:p>
        </w:tc>
        <w:tc>
          <w:tcPr>
            <w:tcW w:type="dxa" w:w="1881"/>
          </w:tcPr>
          <w:p>
            <w:r>
              <w:rPr>
                <w:rFonts w:ascii="Meiryo UI" w:hAnsi="Meiryo UI"/>
                <w:sz w:val="18"/>
              </w:rPr>
              <w:t>0.6–0.9倍</w:t>
            </w:r>
          </w:p>
        </w:tc>
        <w:tc>
          <w:tcPr>
            <w:tcW w:type="dxa" w:w="1881"/>
          </w:tcPr>
          <w:p>
            <w:r>
              <w:rPr>
                <w:rFonts w:ascii="Meiryo UI" w:hAnsi="Meiryo UI"/>
                <w:sz w:val="18"/>
              </w:rPr>
              <w:t>業界内でやや割安</w:t>
            </w:r>
          </w:p>
        </w:tc>
      </w:tr>
      <w:tr>
        <w:tc>
          <w:tcPr>
            <w:tcW w:type="dxa" w:w="1881"/>
            <w:shd w:val="clear" w:color="auto" w:fill="DDEBF7"/>
          </w:tcPr>
          <w:p>
            <w:r>
              <w:rPr>
                <w:rFonts w:ascii="Meiryo UI" w:hAnsi="Meiryo UI"/>
                <w:sz w:val="18"/>
              </w:rPr>
              <w:t>PER</w:t>
            </w:r>
          </w:p>
        </w:tc>
        <w:tc>
          <w:tcPr>
            <w:tcW w:type="dxa" w:w="1881"/>
            <w:shd w:val="clear" w:color="auto" w:fill="DDEBF7"/>
          </w:tcPr>
          <w:p>
            <w:r>
              <w:rPr>
                <w:rFonts w:ascii="Meiryo UI" w:hAnsi="Meiryo UI"/>
                <w:sz w:val="18"/>
              </w:rPr>
              <w:t>12.0倍</w:t>
            </w:r>
          </w:p>
        </w:tc>
        <w:tc>
          <w:tcPr>
            <w:tcW w:type="dxa" w:w="1881"/>
            <w:shd w:val="clear" w:color="auto" w:fill="DDEBF7"/>
          </w:tcPr>
          <w:p>
            <w:r>
              <w:rPr>
                <w:rFonts w:ascii="Meiryo UI" w:hAnsi="Meiryo UI"/>
                <w:sz w:val="18"/>
              </w:rPr>
              <w:t>10–15倍</w:t>
            </w:r>
          </w:p>
        </w:tc>
        <w:tc>
          <w:tcPr>
            <w:tcW w:type="dxa" w:w="1881"/>
            <w:shd w:val="clear" w:color="auto" w:fill="DDEBF7"/>
          </w:tcPr>
          <w:p>
            <w:r>
              <w:rPr>
                <w:rFonts w:ascii="Meiryo UI" w:hAnsi="Meiryo UI"/>
                <w:sz w:val="18"/>
              </w:rPr>
              <w:t>12–18倍</w:t>
            </w:r>
          </w:p>
        </w:tc>
        <w:tc>
          <w:tcPr>
            <w:tcW w:type="dxa" w:w="1881"/>
            <w:shd w:val="clear" w:color="auto" w:fill="DDEBF7"/>
          </w:tcPr>
          <w:p>
            <w:r>
              <w:rPr>
                <w:rFonts w:ascii="Meiryo UI" w:hAnsi="Meiryo UI"/>
                <w:sz w:val="18"/>
              </w:rPr>
              <w:t>概ね適正</w:t>
            </w:r>
          </w:p>
        </w:tc>
      </w:tr>
      <w:tr>
        <w:tc>
          <w:tcPr>
            <w:tcW w:type="dxa" w:w="1881"/>
          </w:tcPr>
          <w:p>
            <w:r>
              <w:rPr>
                <w:rFonts w:ascii="Meiryo UI" w:hAnsi="Meiryo UI"/>
                <w:sz w:val="18"/>
              </w:rPr>
              <w:t>ROE</w:t>
            </w:r>
          </w:p>
        </w:tc>
        <w:tc>
          <w:tcPr>
            <w:tcW w:type="dxa" w:w="1881"/>
          </w:tcPr>
          <w:p>
            <w:r>
              <w:rPr>
                <w:rFonts w:ascii="Meiryo UI" w:hAnsi="Meiryo UI"/>
                <w:sz w:val="18"/>
              </w:rPr>
              <w:t>6.4%</w:t>
            </w:r>
          </w:p>
        </w:tc>
        <w:tc>
          <w:tcPr>
            <w:tcW w:type="dxa" w:w="1881"/>
          </w:tcPr>
          <w:p>
            <w:r>
              <w:rPr>
                <w:rFonts w:ascii="Meiryo UI" w:hAnsi="Meiryo UI"/>
                <w:sz w:val="18"/>
              </w:rPr>
              <w:t>5–8%</w:t>
            </w:r>
          </w:p>
        </w:tc>
        <w:tc>
          <w:tcPr>
            <w:tcW w:type="dxa" w:w="1881"/>
          </w:tcPr>
          <w:p>
            <w:r>
              <w:rPr>
                <w:rFonts w:ascii="Meiryo UI" w:hAnsi="Meiryo UI"/>
                <w:sz w:val="18"/>
              </w:rPr>
              <w:t>4–7%</w:t>
            </w:r>
          </w:p>
        </w:tc>
        <w:tc>
          <w:tcPr>
            <w:tcW w:type="dxa" w:w="1881"/>
          </w:tcPr>
          <w:p>
            <w:r>
              <w:rPr>
                <w:rFonts w:ascii="Meiryo UI" w:hAnsi="Meiryo UI"/>
                <w:sz w:val="18"/>
              </w:rPr>
              <w:t>業界平均並み</w:t>
            </w:r>
          </w:p>
        </w:tc>
      </w:tr>
      <w:tr>
        <w:tc>
          <w:tcPr>
            <w:tcW w:type="dxa" w:w="1881"/>
            <w:shd w:val="clear" w:color="auto" w:fill="DDEBF7"/>
          </w:tcPr>
          <w:p>
            <w:r>
              <w:rPr>
                <w:rFonts w:ascii="Meiryo UI" w:hAnsi="Meiryo UI"/>
                <w:sz w:val="18"/>
              </w:rPr>
              <w:t>配当利回り（推計）</w:t>
            </w:r>
          </w:p>
        </w:tc>
        <w:tc>
          <w:tcPr>
            <w:tcW w:type="dxa" w:w="1881"/>
            <w:shd w:val="clear" w:color="auto" w:fill="DDEBF7"/>
          </w:tcPr>
          <w:p>
            <w:r>
              <w:rPr>
                <w:rFonts w:ascii="Meiryo UI" w:hAnsi="Meiryo UI"/>
                <w:sz w:val="18"/>
              </w:rPr>
              <w:t>約2.5–3.5%</w:t>
            </w:r>
          </w:p>
        </w:tc>
        <w:tc>
          <w:tcPr>
            <w:tcW w:type="dxa" w:w="1881"/>
            <w:shd w:val="clear" w:color="auto" w:fill="DDEBF7"/>
          </w:tcPr>
          <w:p>
            <w:r>
              <w:rPr>
                <w:rFonts w:ascii="Meiryo UI" w:hAnsi="Meiryo UI"/>
                <w:sz w:val="18"/>
              </w:rPr>
              <w:t>2–4%</w:t>
            </w:r>
          </w:p>
        </w:tc>
        <w:tc>
          <w:tcPr>
            <w:tcW w:type="dxa" w:w="1881"/>
            <w:shd w:val="clear" w:color="auto" w:fill="DDEBF7"/>
          </w:tcPr>
          <w:p>
            <w:r>
              <w:rPr>
                <w:rFonts w:ascii="Meiryo UI" w:hAnsi="Meiryo UI"/>
                <w:sz w:val="18"/>
              </w:rPr>
              <w:t>2–4%</w:t>
            </w:r>
          </w:p>
        </w:tc>
        <w:tc>
          <w:tcPr>
            <w:tcW w:type="dxa" w:w="1881"/>
            <w:shd w:val="clear" w:color="auto" w:fill="DDEBF7"/>
          </w:tcPr>
          <w:p>
            <w:r>
              <w:rPr>
                <w:rFonts w:ascii="Meiryo UI" w:hAnsi="Meiryo UI"/>
                <w:sz w:val="18"/>
              </w:rPr>
              <w:t>還元強化余地あり</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2.405%</w:t>
            </w:r>
          </w:p>
        </w:tc>
        <w:tc>
          <w:tcPr>
            <w:tcW w:type="dxa" w:w="3135"/>
          </w:tcPr>
          <w:p>
            <w:r>
              <w:rPr>
                <w:rFonts w:ascii="Meiryo UI" w:hAnsi="Meiryo UI"/>
                <w:sz w:val="18"/>
              </w:rPr>
              <w:t>日本10年国債（財務省 R8.4.20）— 絶対厳守</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日本市場の標準値（Damodaran 2025ベース：新興+成熟ハイブリッド）</w:t>
            </w:r>
          </w:p>
        </w:tc>
      </w:tr>
      <w:tr>
        <w:tc>
          <w:tcPr>
            <w:tcW w:type="dxa" w:w="3135"/>
          </w:tcPr>
          <w:p>
            <w:r>
              <w:rPr>
                <w:rFonts w:ascii="Meiryo UI" w:hAnsi="Meiryo UI"/>
                <w:sz w:val="18"/>
              </w:rPr>
              <w:t>β（ベータ）</w:t>
            </w:r>
          </w:p>
        </w:tc>
        <w:tc>
          <w:tcPr>
            <w:tcW w:type="dxa" w:w="3135"/>
          </w:tcPr>
          <w:p>
            <w:r>
              <w:rPr>
                <w:rFonts w:ascii="Meiryo UI" w:hAnsi="Meiryo UI"/>
                <w:sz w:val="18"/>
              </w:rPr>
              <w:t>1.15</w:t>
            </w:r>
          </w:p>
        </w:tc>
        <w:tc>
          <w:tcPr>
            <w:tcW w:type="dxa" w:w="3135"/>
          </w:tcPr>
          <w:p>
            <w:r>
              <w:rPr>
                <w:rFonts w:ascii="Meiryo UI" w:hAnsi="Meiryo UI"/>
                <w:sz w:val="18"/>
              </w:rPr>
              <w:t>鉄鋼セクター（景気敏感・コモディティ連動）。東証鉄鋼指数との相関から推計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2.405% + 1.15 × 5.5% = 8.73%</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負債比率（D/E）</w:t>
            </w:r>
          </w:p>
        </w:tc>
        <w:tc>
          <w:tcPr>
            <w:tcW w:type="dxa" w:w="3135"/>
          </w:tcPr>
          <w:p>
            <w:r>
              <w:rPr>
                <w:rFonts w:ascii="Meiryo UI" w:hAnsi="Meiryo UI"/>
                <w:sz w:val="18"/>
              </w:rPr>
              <w:t>0.15（D/（D+E）≒13%）</w:t>
            </w:r>
          </w:p>
        </w:tc>
        <w:tc>
          <w:tcPr>
            <w:tcW w:type="dxa" w:w="3135"/>
          </w:tcPr>
          <w:p>
            <w:r>
              <w:rPr>
                <w:rFonts w:ascii="Meiryo UI" w:hAnsi="Meiryo UI"/>
                <w:sz w:val="18"/>
              </w:rPr>
              <w:t>低負債体質の電炉メーカーとして保守設定</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優良企業の社債スプレッド</w:t>
            </w:r>
          </w:p>
        </w:tc>
      </w:tr>
      <w:tr>
        <w:tc>
          <w:tcPr>
            <w:tcW w:type="dxa" w:w="3135"/>
          </w:tcPr>
          <w:p>
            <w:r>
              <w:rPr>
                <w:rFonts w:ascii="Meiryo UI" w:hAnsi="Meiryo UI"/>
                <w:sz w:val="18"/>
              </w:rPr>
              <w:t>実効税率（Tc）</w:t>
            </w:r>
          </w:p>
        </w:tc>
        <w:tc>
          <w:tcPr>
            <w:tcW w:type="dxa" w:w="3135"/>
          </w:tcPr>
          <w:p>
            <w:r>
              <w:rPr>
                <w:rFonts w:ascii="Meiryo UI" w:hAnsi="Meiryo UI"/>
                <w:sz w:val="18"/>
              </w:rPr>
              <w:t>30%</w:t>
            </w:r>
          </w:p>
        </w:tc>
        <w:tc>
          <w:tcPr>
            <w:tcW w:type="dxa" w:w="3135"/>
          </w:tcPr>
          <w:p>
            <w:r>
              <w:rPr>
                <w:rFonts w:ascii="Meiryo UI" w:hAnsi="Meiryo UI"/>
                <w:sz w:val="18"/>
              </w:rPr>
              <w:t>日本法人税率</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計算参照</w:t>
            </w:r>
          </w:p>
        </w:tc>
        <w:tc>
          <w:tcPr>
            <w:tcW w:type="dxa" w:w="3135"/>
            <w:shd w:val="clear" w:color="auto" w:fill="DDEBF7"/>
          </w:tcPr>
          <w:p>
            <w:r>
              <w:rPr>
                <w:rFonts w:ascii="Meiryo UI" w:hAnsi="Meiryo UI"/>
                <w:sz w:val="18"/>
              </w:rPr>
              <w:t>下記算出</w:t>
            </w:r>
          </w:p>
        </w:tc>
      </w:tr>
      <w:tr>
        <w:tc>
          <w:tcPr>
            <w:tcW w:type="dxa" w:w="3135"/>
          </w:tcPr>
          <w:p>
            <w:r>
              <w:rPr>
                <w:rFonts w:ascii="Meiryo UI" w:hAnsi="Meiryo UI"/>
                <w:sz w:val="18"/>
              </w:rPr>
              <w:t>ターミナル成長率（g）</w:t>
            </w:r>
          </w:p>
        </w:tc>
        <w:tc>
          <w:tcPr>
            <w:tcW w:type="dxa" w:w="3135"/>
          </w:tcPr>
          <w:p>
            <w:r>
              <w:rPr>
                <w:rFonts w:ascii="Meiryo UI" w:hAnsi="Meiryo UI"/>
                <w:sz w:val="18"/>
              </w:rPr>
              <w:t>1.0%</w:t>
            </w:r>
          </w:p>
        </w:tc>
        <w:tc>
          <w:tcPr>
            <w:tcW w:type="dxa" w:w="3135"/>
          </w:tcPr>
          <w:p>
            <w:r>
              <w:rPr>
                <w:rFonts w:ascii="Meiryo UI" w:hAnsi="Meiryo UI"/>
                <w:sz w:val="18"/>
              </w:rPr>
              <w:t>国内GDP成長率（0.5–1.5%）の中間値</w:t>
            </w:r>
          </w:p>
        </w:tc>
      </w:tr>
    </w:tbl>
    <w:p/>
    <w:p>
      <w:r>
        <w:rPr>
          <w:rFonts w:ascii="Meiryo UI" w:hAnsi="Meiryo UI"/>
          <w:sz w:val="20"/>
        </w:rPr>
        <w:t>WACC算出:</w:t>
      </w:r>
    </w:p>
    <w:p/>
    <w:p>
      <w:pPr>
        <w:shd w:val="clear" w:color="auto" w:fill="F2F2F2"/>
      </w:pPr>
      <w:r>
        <w:rPr>
          <w:rFonts w:ascii="Courier New" w:hAnsi="Courier New"/>
          <w:sz w:val="16"/>
        </w:rPr>
        <w:t>E/(D+E) = 87%</w:t>
        <w:br/>
        <w:t>D/(D+E) = 13%</w:t>
        <w:br/>
        <w:br/>
        <w:t>WACC = [0.87 × 8.73%] + [0.13 × 1.5% × (1 - 0.30)]</w:t>
        <w:br/>
        <w:t xml:space="preserve">     = 7.60% + 0.14%</w:t>
        <w:br/>
        <w:t xml:space="preserve">     = 7.74%</w:t>
      </w:r>
    </w:p>
    <w:p/>
    <w:p>
      <w:pPr>
        <w:pStyle w:val="Heading3"/>
      </w:pPr>
      <w:r>
        <w:rPr>
          <w:rFonts w:ascii="Meiryo UI" w:hAnsi="Meiryo UI"/>
          <w:color w:val="2E74B5"/>
        </w:rPr>
        <w:t>4-2. FCF予測（5年間）</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営業利益率</w:t>
            </w:r>
          </w:p>
        </w:tc>
        <w:tc>
          <w:tcPr>
            <w:tcW w:type="dxa" w:w="1176"/>
            <w:shd w:val="clear" w:color="auto" w:fill="2E74B5"/>
          </w:tcPr>
          <w:p>
            <w:r>
              <w:rPr>
                <w:rFonts w:ascii="Meiryo UI" w:hAnsi="Meiryo UI"/>
                <w:b/>
                <w:color w:val="FFFFFF"/>
                <w:sz w:val="18"/>
              </w:rPr>
              <w:t>NOPAT</w:t>
            </w:r>
          </w:p>
        </w:tc>
        <w:tc>
          <w:tcPr>
            <w:tcW w:type="dxa" w:w="1176"/>
            <w:shd w:val="clear" w:color="auto" w:fill="2E74B5"/>
          </w:tcPr>
          <w:p>
            <w:r>
              <w:rPr>
                <w:rFonts w:ascii="Meiryo UI" w:hAnsi="Meiryo UI"/>
                <w:b/>
                <w:color w:val="FFFFFF"/>
                <w:sz w:val="18"/>
              </w:rPr>
              <w:t>D&amp;A</w:t>
            </w:r>
          </w:p>
        </w:tc>
        <w:tc>
          <w:tcPr>
            <w:tcW w:type="dxa" w:w="1176"/>
            <w:shd w:val="clear" w:color="auto" w:fill="2E74B5"/>
          </w:tcPr>
          <w:p>
            <w:r>
              <w:rPr>
                <w:rFonts w:ascii="Meiryo UI" w:hAnsi="Meiryo UI"/>
                <w:b/>
                <w:color w:val="FFFFFF"/>
                <w:sz w:val="18"/>
              </w:rPr>
              <w:t>Capex</w:t>
            </w:r>
          </w:p>
        </w:tc>
        <w:tc>
          <w:tcPr>
            <w:tcW w:type="dxa" w:w="1176"/>
            <w:shd w:val="clear" w:color="auto" w:fill="2E74B5"/>
          </w:tcPr>
          <w:p>
            <w:r>
              <w:rPr>
                <w:rFonts w:ascii="Meiryo UI" w:hAnsi="Meiryo UI"/>
                <w:b/>
                <w:color w:val="FFFFFF"/>
                <w:sz w:val="18"/>
              </w:rPr>
              <w:t>ΔNWC</w:t>
            </w:r>
          </w:p>
        </w:tc>
        <w:tc>
          <w:tcPr>
            <w:tcW w:type="dxa" w:w="1176"/>
            <w:shd w:val="clear" w:color="auto" w:fill="2E74B5"/>
          </w:tcPr>
          <w:p>
            <w:r>
              <w:rPr>
                <w:rFonts w:ascii="Meiryo UI" w:hAnsi="Meiryo UI"/>
                <w:b/>
                <w:color w:val="FFFFFF"/>
                <w:sz w:val="18"/>
              </w:rPr>
              <w:t>FCF（億円）</w:t>
            </w:r>
          </w:p>
        </w:tc>
      </w:tr>
      <w:tr>
        <w:tc>
          <w:tcPr>
            <w:tcW w:type="dxa" w:w="1176"/>
          </w:tcPr>
          <w:p>
            <w:r>
              <w:rPr>
                <w:rFonts w:ascii="Meiryo UI" w:hAnsi="Meiryo UI"/>
                <w:sz w:val="18"/>
              </w:rPr>
              <w:t>FY2026E</w:t>
            </w:r>
          </w:p>
        </w:tc>
        <w:tc>
          <w:tcPr>
            <w:tcW w:type="dxa" w:w="1176"/>
          </w:tcPr>
          <w:p>
            <w:r>
              <w:rPr>
                <w:rFonts w:ascii="Meiryo UI" w:hAnsi="Meiryo UI"/>
                <w:sz w:val="18"/>
              </w:rPr>
              <w:t>3,900</w:t>
            </w:r>
          </w:p>
        </w:tc>
        <w:tc>
          <w:tcPr>
            <w:tcW w:type="dxa" w:w="1176"/>
          </w:tcPr>
          <w:p>
            <w:r>
              <w:rPr>
                <w:rFonts w:ascii="Meiryo UI" w:hAnsi="Meiryo UI"/>
                <w:sz w:val="18"/>
              </w:rPr>
              <w:t>5.5%</w:t>
            </w:r>
          </w:p>
        </w:tc>
        <w:tc>
          <w:tcPr>
            <w:tcW w:type="dxa" w:w="1176"/>
          </w:tcPr>
          <w:p>
            <w:r>
              <w:rPr>
                <w:rFonts w:ascii="Meiryo UI" w:hAnsi="Meiryo UI"/>
                <w:sz w:val="18"/>
              </w:rPr>
              <w:t>149</w:t>
            </w:r>
          </w:p>
        </w:tc>
        <w:tc>
          <w:tcPr>
            <w:tcW w:type="dxa" w:w="1176"/>
          </w:tcPr>
          <w:p>
            <w:r>
              <w:rPr>
                <w:rFonts w:ascii="Meiryo UI" w:hAnsi="Meiryo UI"/>
                <w:sz w:val="18"/>
              </w:rPr>
              <w:t>80</w:t>
            </w:r>
          </w:p>
        </w:tc>
        <w:tc>
          <w:tcPr>
            <w:tcW w:type="dxa" w:w="1176"/>
          </w:tcPr>
          <w:p>
            <w:r>
              <w:rPr>
                <w:rFonts w:ascii="Meiryo UI" w:hAnsi="Meiryo UI"/>
                <w:sz w:val="18"/>
              </w:rPr>
              <w:t>▲120</w:t>
            </w:r>
          </w:p>
        </w:tc>
        <w:tc>
          <w:tcPr>
            <w:tcW w:type="dxa" w:w="1176"/>
          </w:tcPr>
          <w:p>
            <w:r>
              <w:rPr>
                <w:rFonts w:ascii="Meiryo UI" w:hAnsi="Meiryo UI"/>
                <w:sz w:val="18"/>
              </w:rPr>
              <w:t>▲20</w:t>
            </w:r>
          </w:p>
        </w:tc>
        <w:tc>
          <w:tcPr>
            <w:tcW w:type="dxa" w:w="1176"/>
          </w:tcPr>
          <w:p>
            <w:r>
              <w:rPr>
                <w:rFonts w:ascii="Meiryo UI" w:hAnsi="Meiryo UI"/>
                <w:sz w:val="18"/>
              </w:rPr>
              <w:t>89</w:t>
            </w:r>
          </w:p>
        </w:tc>
      </w:tr>
      <w:tr>
        <w:tc>
          <w:tcPr>
            <w:tcW w:type="dxa" w:w="1176"/>
            <w:shd w:val="clear" w:color="auto" w:fill="DDEBF7"/>
          </w:tcPr>
          <w:p>
            <w:r>
              <w:rPr>
                <w:rFonts w:ascii="Meiryo UI" w:hAnsi="Meiryo UI"/>
                <w:sz w:val="18"/>
              </w:rPr>
              <w:t>FY2027E</w:t>
            </w:r>
          </w:p>
        </w:tc>
        <w:tc>
          <w:tcPr>
            <w:tcW w:type="dxa" w:w="1176"/>
            <w:shd w:val="clear" w:color="auto" w:fill="DDEBF7"/>
          </w:tcPr>
          <w:p>
            <w:r>
              <w:rPr>
                <w:rFonts w:ascii="Meiryo UI" w:hAnsi="Meiryo UI"/>
                <w:sz w:val="18"/>
              </w:rPr>
              <w:t>4,050</w:t>
            </w:r>
          </w:p>
        </w:tc>
        <w:tc>
          <w:tcPr>
            <w:tcW w:type="dxa" w:w="1176"/>
            <w:shd w:val="clear" w:color="auto" w:fill="DDEBF7"/>
          </w:tcPr>
          <w:p>
            <w:r>
              <w:rPr>
                <w:rFonts w:ascii="Meiryo UI" w:hAnsi="Meiryo UI"/>
                <w:sz w:val="18"/>
              </w:rPr>
              <w:t>6.0%</w:t>
            </w:r>
          </w:p>
        </w:tc>
        <w:tc>
          <w:tcPr>
            <w:tcW w:type="dxa" w:w="1176"/>
            <w:shd w:val="clear" w:color="auto" w:fill="DDEBF7"/>
          </w:tcPr>
          <w:p>
            <w:r>
              <w:rPr>
                <w:rFonts w:ascii="Meiryo UI" w:hAnsi="Meiryo UI"/>
                <w:sz w:val="18"/>
              </w:rPr>
              <w:t>170</w:t>
            </w:r>
          </w:p>
        </w:tc>
        <w:tc>
          <w:tcPr>
            <w:tcW w:type="dxa" w:w="1176"/>
            <w:shd w:val="clear" w:color="auto" w:fill="DDEBF7"/>
          </w:tcPr>
          <w:p>
            <w:r>
              <w:rPr>
                <w:rFonts w:ascii="Meiryo UI" w:hAnsi="Meiryo UI"/>
                <w:sz w:val="18"/>
              </w:rPr>
              <w:t>85</w:t>
            </w:r>
          </w:p>
        </w:tc>
        <w:tc>
          <w:tcPr>
            <w:tcW w:type="dxa" w:w="1176"/>
            <w:shd w:val="clear" w:color="auto" w:fill="DDEBF7"/>
          </w:tcPr>
          <w:p>
            <w:r>
              <w:rPr>
                <w:rFonts w:ascii="Meiryo UI" w:hAnsi="Meiryo UI"/>
                <w:sz w:val="18"/>
              </w:rPr>
              <w:t>▲125</w:t>
            </w:r>
          </w:p>
        </w:tc>
        <w:tc>
          <w:tcPr>
            <w:tcW w:type="dxa" w:w="1176"/>
            <w:shd w:val="clear" w:color="auto" w:fill="DDEBF7"/>
          </w:tcPr>
          <w:p>
            <w:r>
              <w:rPr>
                <w:rFonts w:ascii="Meiryo UI" w:hAnsi="Meiryo UI"/>
                <w:sz w:val="18"/>
              </w:rPr>
              <w:t>▲15</w:t>
            </w:r>
          </w:p>
        </w:tc>
        <w:tc>
          <w:tcPr>
            <w:tcW w:type="dxa" w:w="1176"/>
            <w:shd w:val="clear" w:color="auto" w:fill="DDEBF7"/>
          </w:tcPr>
          <w:p>
            <w:r>
              <w:rPr>
                <w:rFonts w:ascii="Meiryo UI" w:hAnsi="Meiryo UI"/>
                <w:sz w:val="18"/>
              </w:rPr>
              <w:t>115</w:t>
            </w:r>
          </w:p>
        </w:tc>
      </w:tr>
      <w:tr>
        <w:tc>
          <w:tcPr>
            <w:tcW w:type="dxa" w:w="1176"/>
          </w:tcPr>
          <w:p>
            <w:r>
              <w:rPr>
                <w:rFonts w:ascii="Meiryo UI" w:hAnsi="Meiryo UI"/>
                <w:sz w:val="18"/>
              </w:rPr>
              <w:t>FY2028E</w:t>
            </w:r>
          </w:p>
        </w:tc>
        <w:tc>
          <w:tcPr>
            <w:tcW w:type="dxa" w:w="1176"/>
          </w:tcPr>
          <w:p>
            <w:r>
              <w:rPr>
                <w:rFonts w:ascii="Meiryo UI" w:hAnsi="Meiryo UI"/>
                <w:sz w:val="18"/>
              </w:rPr>
              <w:t>4,100</w:t>
            </w:r>
          </w:p>
        </w:tc>
        <w:tc>
          <w:tcPr>
            <w:tcW w:type="dxa" w:w="1176"/>
          </w:tcPr>
          <w:p>
            <w:r>
              <w:rPr>
                <w:rFonts w:ascii="Meiryo UI" w:hAnsi="Meiryo UI"/>
                <w:sz w:val="18"/>
              </w:rPr>
              <w:t>6.5%</w:t>
            </w:r>
          </w:p>
        </w:tc>
        <w:tc>
          <w:tcPr>
            <w:tcW w:type="dxa" w:w="1176"/>
          </w:tcPr>
          <w:p>
            <w:r>
              <w:rPr>
                <w:rFonts w:ascii="Meiryo UI" w:hAnsi="Meiryo UI"/>
                <w:sz w:val="18"/>
              </w:rPr>
              <w:t>187</w:t>
            </w:r>
          </w:p>
        </w:tc>
        <w:tc>
          <w:tcPr>
            <w:tcW w:type="dxa" w:w="1176"/>
          </w:tcPr>
          <w:p>
            <w:r>
              <w:rPr>
                <w:rFonts w:ascii="Meiryo UI" w:hAnsi="Meiryo UI"/>
                <w:sz w:val="18"/>
              </w:rPr>
              <w:t>88</w:t>
            </w:r>
          </w:p>
        </w:tc>
        <w:tc>
          <w:tcPr>
            <w:tcW w:type="dxa" w:w="1176"/>
          </w:tcPr>
          <w:p>
            <w:r>
              <w:rPr>
                <w:rFonts w:ascii="Meiryo UI" w:hAnsi="Meiryo UI"/>
                <w:sz w:val="18"/>
              </w:rPr>
              <w:t>▲130</w:t>
            </w:r>
          </w:p>
        </w:tc>
        <w:tc>
          <w:tcPr>
            <w:tcW w:type="dxa" w:w="1176"/>
          </w:tcPr>
          <w:p>
            <w:r>
              <w:rPr>
                <w:rFonts w:ascii="Meiryo UI" w:hAnsi="Meiryo UI"/>
                <w:sz w:val="18"/>
              </w:rPr>
              <w:t>▲10</w:t>
            </w:r>
          </w:p>
        </w:tc>
        <w:tc>
          <w:tcPr>
            <w:tcW w:type="dxa" w:w="1176"/>
          </w:tcPr>
          <w:p>
            <w:r>
              <w:rPr>
                <w:rFonts w:ascii="Meiryo UI" w:hAnsi="Meiryo UI"/>
                <w:sz w:val="18"/>
              </w:rPr>
              <w:t>135</w:t>
            </w:r>
          </w:p>
        </w:tc>
      </w:tr>
      <w:tr>
        <w:tc>
          <w:tcPr>
            <w:tcW w:type="dxa" w:w="1176"/>
            <w:shd w:val="clear" w:color="auto" w:fill="DDEBF7"/>
          </w:tcPr>
          <w:p>
            <w:r>
              <w:rPr>
                <w:rFonts w:ascii="Meiryo UI" w:hAnsi="Meiryo UI"/>
                <w:sz w:val="18"/>
              </w:rPr>
              <w:t>FY2029E</w:t>
            </w:r>
          </w:p>
        </w:tc>
        <w:tc>
          <w:tcPr>
            <w:tcW w:type="dxa" w:w="1176"/>
            <w:shd w:val="clear" w:color="auto" w:fill="DDEBF7"/>
          </w:tcPr>
          <w:p>
            <w:r>
              <w:rPr>
                <w:rFonts w:ascii="Meiryo UI" w:hAnsi="Meiryo UI"/>
                <w:sz w:val="18"/>
              </w:rPr>
              <w:t>4,150</w:t>
            </w:r>
          </w:p>
        </w:tc>
        <w:tc>
          <w:tcPr>
            <w:tcW w:type="dxa" w:w="1176"/>
            <w:shd w:val="clear" w:color="auto" w:fill="DDEBF7"/>
          </w:tcPr>
          <w:p>
            <w:r>
              <w:rPr>
                <w:rFonts w:ascii="Meiryo UI" w:hAnsi="Meiryo UI"/>
                <w:sz w:val="18"/>
              </w:rPr>
              <w:t>6.5%</w:t>
            </w:r>
          </w:p>
        </w:tc>
        <w:tc>
          <w:tcPr>
            <w:tcW w:type="dxa" w:w="1176"/>
            <w:shd w:val="clear" w:color="auto" w:fill="DDEBF7"/>
          </w:tcPr>
          <w:p>
            <w:r>
              <w:rPr>
                <w:rFonts w:ascii="Meiryo UI" w:hAnsi="Meiryo UI"/>
                <w:sz w:val="18"/>
              </w:rPr>
              <w:t>189</w:t>
            </w:r>
          </w:p>
        </w:tc>
        <w:tc>
          <w:tcPr>
            <w:tcW w:type="dxa" w:w="1176"/>
            <w:shd w:val="clear" w:color="auto" w:fill="DDEBF7"/>
          </w:tcPr>
          <w:p>
            <w:r>
              <w:rPr>
                <w:rFonts w:ascii="Meiryo UI" w:hAnsi="Meiryo UI"/>
                <w:sz w:val="18"/>
              </w:rPr>
              <w:t>90</w:t>
            </w:r>
          </w:p>
        </w:tc>
        <w:tc>
          <w:tcPr>
            <w:tcW w:type="dxa" w:w="1176"/>
            <w:shd w:val="clear" w:color="auto" w:fill="DDEBF7"/>
          </w:tcPr>
          <w:p>
            <w:r>
              <w:rPr>
                <w:rFonts w:ascii="Meiryo UI" w:hAnsi="Meiryo UI"/>
                <w:sz w:val="18"/>
              </w:rPr>
              <w:t>▲130</w:t>
            </w:r>
          </w:p>
        </w:tc>
        <w:tc>
          <w:tcPr>
            <w:tcW w:type="dxa" w:w="1176"/>
            <w:shd w:val="clear" w:color="auto" w:fill="DDEBF7"/>
          </w:tcPr>
          <w:p>
            <w:r>
              <w:rPr>
                <w:rFonts w:ascii="Meiryo UI" w:hAnsi="Meiryo UI"/>
                <w:sz w:val="18"/>
              </w:rPr>
              <w:t>▲10</w:t>
            </w:r>
          </w:p>
        </w:tc>
        <w:tc>
          <w:tcPr>
            <w:tcW w:type="dxa" w:w="1176"/>
            <w:shd w:val="clear" w:color="auto" w:fill="DDEBF7"/>
          </w:tcPr>
          <w:p>
            <w:r>
              <w:rPr>
                <w:rFonts w:ascii="Meiryo UI" w:hAnsi="Meiryo UI"/>
                <w:sz w:val="18"/>
              </w:rPr>
              <w:t>139</w:t>
            </w:r>
          </w:p>
        </w:tc>
      </w:tr>
      <w:tr>
        <w:tc>
          <w:tcPr>
            <w:tcW w:type="dxa" w:w="1176"/>
          </w:tcPr>
          <w:p>
            <w:r>
              <w:rPr>
                <w:rFonts w:ascii="Meiryo UI" w:hAnsi="Meiryo UI"/>
                <w:sz w:val="18"/>
              </w:rPr>
              <w:t>FY2030E</w:t>
            </w:r>
          </w:p>
        </w:tc>
        <w:tc>
          <w:tcPr>
            <w:tcW w:type="dxa" w:w="1176"/>
          </w:tcPr>
          <w:p>
            <w:r>
              <w:rPr>
                <w:rFonts w:ascii="Meiryo UI" w:hAnsi="Meiryo UI"/>
                <w:sz w:val="18"/>
              </w:rPr>
              <w:t>4,200</w:t>
            </w:r>
          </w:p>
        </w:tc>
        <w:tc>
          <w:tcPr>
            <w:tcW w:type="dxa" w:w="1176"/>
          </w:tcPr>
          <w:p>
            <w:r>
              <w:rPr>
                <w:rFonts w:ascii="Meiryo UI" w:hAnsi="Meiryo UI"/>
                <w:sz w:val="18"/>
              </w:rPr>
              <w:t>6.8%</w:t>
            </w:r>
          </w:p>
        </w:tc>
        <w:tc>
          <w:tcPr>
            <w:tcW w:type="dxa" w:w="1176"/>
          </w:tcPr>
          <w:p>
            <w:r>
              <w:rPr>
                <w:rFonts w:ascii="Meiryo UI" w:hAnsi="Meiryo UI"/>
                <w:sz w:val="18"/>
              </w:rPr>
              <w:t>200</w:t>
            </w:r>
          </w:p>
        </w:tc>
        <w:tc>
          <w:tcPr>
            <w:tcW w:type="dxa" w:w="1176"/>
          </w:tcPr>
          <w:p>
            <w:r>
              <w:rPr>
                <w:rFonts w:ascii="Meiryo UI" w:hAnsi="Meiryo UI"/>
                <w:sz w:val="18"/>
              </w:rPr>
              <w:t>92</w:t>
            </w:r>
          </w:p>
        </w:tc>
        <w:tc>
          <w:tcPr>
            <w:tcW w:type="dxa" w:w="1176"/>
          </w:tcPr>
          <w:p>
            <w:r>
              <w:rPr>
                <w:rFonts w:ascii="Meiryo UI" w:hAnsi="Meiryo UI"/>
                <w:sz w:val="18"/>
              </w:rPr>
              <w:t>▲135</w:t>
            </w:r>
          </w:p>
        </w:tc>
        <w:tc>
          <w:tcPr>
            <w:tcW w:type="dxa" w:w="1176"/>
          </w:tcPr>
          <w:p>
            <w:r>
              <w:rPr>
                <w:rFonts w:ascii="Meiryo UI" w:hAnsi="Meiryo UI"/>
                <w:sz w:val="18"/>
              </w:rPr>
              <w:t>▲10</w:t>
            </w:r>
          </w:p>
        </w:tc>
        <w:tc>
          <w:tcPr>
            <w:tcW w:type="dxa" w:w="1176"/>
          </w:tcPr>
          <w:p>
            <w:r>
              <w:rPr>
                <w:rFonts w:ascii="Meiryo UI" w:hAnsi="Meiryo UI"/>
                <w:sz w:val="18"/>
              </w:rPr>
              <w:t>147</w:t>
            </w:r>
          </w:p>
        </w:tc>
      </w:tr>
    </w:tbl>
    <w:p/>
    <w:p>
      <w:r>
        <w:rPr>
          <w:rFonts w:ascii="Meiryo UI" w:hAnsi="Meiryo UI"/>
          <w:sz w:val="20"/>
        </w:rPr>
        <w:t>&gt; ※ 売上成長は値上げ定着+インフラ需要を前提。スクラップ安継続を2026–2027年に限定して保守的に設定。</w:t>
      </w:r>
    </w:p>
    <w:p/>
    <w:p>
      <w:r>
        <w:rPr>
          <w:rFonts w:ascii="Meiryo UI" w:hAnsi="Meiryo UI"/>
          <w:sz w:val="20"/>
        </w:rPr>
        <w:t>ターミナルバリュー（TV）:</w:t>
      </w:r>
    </w:p>
    <w:p/>
    <w:p>
      <w:pPr>
        <w:shd w:val="clear" w:color="auto" w:fill="F2F2F2"/>
      </w:pPr>
      <w:r>
        <w:rPr>
          <w:rFonts w:ascii="Courier New" w:hAnsi="Courier New"/>
          <w:sz w:val="16"/>
        </w:rPr>
        <w:t>TV = FCF₂₀₃₀ × (1+g) / (WACC - g)</w:t>
        <w:br/>
        <w:t xml:space="preserve">   = 147 × 1.01 / (7.74% - 1.0%)</w:t>
        <w:br/>
        <w:t xml:space="preserve">   = 148.5 / 6.74%</w:t>
        <w:br/>
        <w:t xml:space="preserve">   = ¥2,203億</w:t>
      </w:r>
    </w:p>
    <w:p/>
    <w:p>
      <w:r>
        <w:rPr>
          <w:rFonts w:ascii="Meiryo UI" w:hAnsi="Meiryo UI"/>
          <w:sz w:val="20"/>
        </w:rPr>
        <w:t>企業価値（EV）の算出:</w:t>
      </w:r>
    </w:p>
    <w:p/>
    <w:p>
      <w:pPr>
        <w:shd w:val="clear" w:color="auto" w:fill="F2F2F2"/>
      </w:pPr>
      <w:r>
        <w:rPr>
          <w:rFonts w:ascii="Courier New" w:hAnsi="Courier New"/>
          <w:sz w:val="16"/>
        </w:rPr>
        <w:t xml:space="preserve">PV(FCF) = 89/(1.0774)¹ + 115/(1.0774)² + 135/(1.0774)³ </w:t>
        <w:br/>
        <w:t xml:space="preserve">        + 139/(1.0774)⁴ + 147/(1.0774)⁵</w:t>
        <w:br/>
        <w:t xml:space="preserve">        = 82.6 + 99.1 + 108.2 + 103.4 + 101.8</w:t>
        <w:br/>
        <w:t xml:space="preserve">        = 495億円</w:t>
        <w:br/>
        <w:br/>
        <w:t>PV(TV) = 2,203 / (1.0774)⁵ = 1,520億円</w:t>
        <w:br/>
        <w:br/>
        <w:t>EV = 495 + 1,520 = 2,015億円</w:t>
      </w:r>
    </w:p>
    <w:p/>
    <w:p>
      <w:r>
        <w:rPr>
          <w:rFonts w:ascii="Meiryo UI" w:hAnsi="Meiryo UI"/>
          <w:sz w:val="20"/>
        </w:rPr>
        <w:t>理論株価の算出:</w:t>
      </w:r>
    </w:p>
    <w:p/>
    <w:p>
      <w:pPr>
        <w:shd w:val="clear" w:color="auto" w:fill="F2F2F2"/>
      </w:pPr>
      <w:r>
        <w:rPr>
          <w:rFonts w:ascii="Courier New" w:hAnsi="Courier New"/>
          <w:sz w:val="16"/>
        </w:rPr>
        <w:t>純有利子負債（推計）: ▲500億円（実質ネットキャッシュ or 低負債）</w:t>
        <w:br/>
        <w:t>株主価値 = EV + 500（ネットキャッシュ加算）= 2,515億円</w:t>
        <w:br/>
        <w:br/>
        <w:t>発行済株数（推計）: 約1.06億株（BPS¥2,133 × 株数 = 純資産規模から逆算）</w:t>
        <w:br/>
        <w:t>※ 純資産 = ¥2,133 × 1.06億 ≈ ¥2,261億</w:t>
        <w:br/>
        <w:br/>
        <w:t>理論株価 = 2,515億 ÷ 1.06億株 = ¥2,372</w:t>
        <w:br/>
        <w:t>（四捨五入で ¥2,380 と設定）</w:t>
      </w:r>
    </w:p>
    <w:p/>
    <w:p>
      <w:r>
        <w:rPr>
          <w:rFonts w:ascii="Meiryo UI" w:hAnsi="Meiryo UI"/>
          <w:sz w:val="20"/>
        </w:rPr>
        <w:t>&gt; ⚠️ 発行済株数は公開情報（直近有価証券報告書）での確認を推奨。本試算はBPSから逆算した推計値。</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c>
          <w:tcPr>
            <w:tcW w:type="dxa" w:w="1881"/>
            <w:shd w:val="clear" w:color="auto" w:fill="2E74B5"/>
          </w:tcPr>
          <w:p>
            <w:r>
              <w:rPr>
                <w:rFonts w:ascii="Meiryo UI" w:hAnsi="Meiryo UI"/>
                <w:b/>
                <w:color w:val="FFFFFF"/>
                <w:sz w:val="18"/>
              </w:rPr>
              <w:t>重み</w:t>
            </w:r>
          </w:p>
        </w:tc>
        <w:tc>
          <w:tcPr>
            <w:tcW w:type="dxa" w:w="1881"/>
            <w:shd w:val="clear" w:color="auto" w:fill="2E74B5"/>
          </w:tcPr>
          <w:p>
            <w:r>
              <w:rPr>
                <w:rFonts w:ascii="Meiryo UI" w:hAnsi="Meiryo UI"/>
                <w:b/>
                <w:color w:val="FFFFFF"/>
                <w:sz w:val="18"/>
              </w:rPr>
              <w:t>加重値</w:t>
            </w:r>
          </w:p>
        </w:tc>
      </w:tr>
      <w:tr>
        <w:tc>
          <w:tcPr>
            <w:tcW w:type="dxa" w:w="1881"/>
          </w:tcPr>
          <w:p>
            <w:r>
              <w:rPr>
                <w:rFonts w:ascii="Meiryo UI" w:hAnsi="Meiryo UI"/>
                <w:sz w:val="18"/>
              </w:rPr>
              <w:t>DCFバリュエーション</w:t>
            </w:r>
          </w:p>
        </w:tc>
        <w:tc>
          <w:tcPr>
            <w:tcW w:type="dxa" w:w="1881"/>
          </w:tcPr>
          <w:p>
            <w:r>
              <w:rPr>
                <w:rFonts w:ascii="Meiryo UI" w:hAnsi="Meiryo UI"/>
                <w:sz w:val="18"/>
              </w:rPr>
              <w:t>¥2,380</w:t>
            </w:r>
          </w:p>
        </w:tc>
        <w:tc>
          <w:tcPr>
            <w:tcW w:type="dxa" w:w="1881"/>
          </w:tcPr>
          <w:p>
            <w:r>
              <w:rPr>
                <w:rFonts w:ascii="Meiryo UI" w:hAnsi="Meiryo UI"/>
                <w:sz w:val="18"/>
              </w:rPr>
              <w:t>+30.3%</w:t>
            </w:r>
          </w:p>
        </w:tc>
        <w:tc>
          <w:tcPr>
            <w:tcW w:type="dxa" w:w="1881"/>
          </w:tcPr>
          <w:p>
            <w:r>
              <w:rPr>
                <w:rFonts w:ascii="Meiryo UI" w:hAnsi="Meiryo UI"/>
                <w:sz w:val="18"/>
              </w:rPr>
              <w:t>50%</w:t>
            </w:r>
          </w:p>
        </w:tc>
        <w:tc>
          <w:tcPr>
            <w:tcW w:type="dxa" w:w="1881"/>
          </w:tcPr>
          <w:p>
            <w:r>
              <w:rPr>
                <w:rFonts w:ascii="Meiryo UI" w:hAnsi="Meiryo UI"/>
                <w:sz w:val="18"/>
              </w:rPr>
              <w:t>¥1,190</w:t>
            </w:r>
          </w:p>
        </w:tc>
      </w:tr>
      <w:tr>
        <w:tc>
          <w:tcPr>
            <w:tcW w:type="dxa" w:w="1881"/>
            <w:shd w:val="clear" w:color="auto" w:fill="DDEBF7"/>
          </w:tcPr>
          <w:p>
            <w:r>
              <w:rPr>
                <w:rFonts w:ascii="Meiryo UI" w:hAnsi="Meiryo UI"/>
                <w:sz w:val="18"/>
              </w:rPr>
              <w:t>PBRアプローチ（1.0倍回帰）</w:t>
            </w:r>
          </w:p>
        </w:tc>
        <w:tc>
          <w:tcPr>
            <w:tcW w:type="dxa" w:w="1881"/>
            <w:shd w:val="clear" w:color="auto" w:fill="DDEBF7"/>
          </w:tcPr>
          <w:p>
            <w:r>
              <w:rPr>
                <w:rFonts w:ascii="Meiryo UI" w:hAnsi="Meiryo UI"/>
                <w:sz w:val="18"/>
              </w:rPr>
              <w:t>¥2,133</w:t>
            </w:r>
          </w:p>
        </w:tc>
        <w:tc>
          <w:tcPr>
            <w:tcW w:type="dxa" w:w="1881"/>
            <w:shd w:val="clear" w:color="auto" w:fill="DDEBF7"/>
          </w:tcPr>
          <w:p>
            <w:r>
              <w:rPr>
                <w:rFonts w:ascii="Meiryo UI" w:hAnsi="Meiryo UI"/>
                <w:sz w:val="18"/>
              </w:rPr>
              <w:t>+16.7%</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¥640</w:t>
            </w:r>
          </w:p>
        </w:tc>
      </w:tr>
      <w:tr>
        <w:tc>
          <w:tcPr>
            <w:tcW w:type="dxa" w:w="1881"/>
          </w:tcPr>
          <w:p>
            <w:r>
              <w:rPr>
                <w:rFonts w:ascii="Meiryo UI" w:hAnsi="Meiryo UI"/>
                <w:sz w:val="18"/>
              </w:rPr>
              <w:t>PERアプローチ（来期EPS¥175×12倍）</w:t>
            </w:r>
          </w:p>
        </w:tc>
        <w:tc>
          <w:tcPr>
            <w:tcW w:type="dxa" w:w="1881"/>
          </w:tcPr>
          <w:p>
            <w:r>
              <w:rPr>
                <w:rFonts w:ascii="Meiryo UI" w:hAnsi="Meiryo UI"/>
                <w:sz w:val="18"/>
              </w:rPr>
              <w:t>¥2,100</w:t>
            </w:r>
          </w:p>
        </w:tc>
        <w:tc>
          <w:tcPr>
            <w:tcW w:type="dxa" w:w="1881"/>
          </w:tcPr>
          <w:p>
            <w:r>
              <w:rPr>
                <w:rFonts w:ascii="Meiryo UI" w:hAnsi="Meiryo UI"/>
                <w:sz w:val="18"/>
              </w:rPr>
              <w:t>+14.9%</w:t>
            </w:r>
          </w:p>
        </w:tc>
        <w:tc>
          <w:tcPr>
            <w:tcW w:type="dxa" w:w="1881"/>
          </w:tcPr>
          <w:p>
            <w:r>
              <w:rPr>
                <w:rFonts w:ascii="Meiryo UI" w:hAnsi="Meiryo UI"/>
                <w:sz w:val="18"/>
              </w:rPr>
              <w:t>20%</w:t>
            </w:r>
          </w:p>
        </w:tc>
        <w:tc>
          <w:tcPr>
            <w:tcW w:type="dxa" w:w="1881"/>
          </w:tcPr>
          <w:p>
            <w:r>
              <w:rPr>
                <w:rFonts w:ascii="Meiryo UI" w:hAnsi="Meiryo UI"/>
                <w:sz w:val="18"/>
              </w:rPr>
              <w:t>¥420</w:t>
            </w:r>
          </w:p>
        </w:tc>
      </w:tr>
      <w:tr>
        <w:tc>
          <w:tcPr>
            <w:tcW w:type="dxa" w:w="1881"/>
            <w:shd w:val="clear" w:color="auto" w:fill="DDEBF7"/>
          </w:tcPr>
          <w:p>
            <w:r>
              <w:rPr>
                <w:rFonts w:ascii="Meiryo UI" w:hAnsi="Meiryo UI"/>
                <w:sz w:val="18"/>
              </w:rPr>
              <w:t>加重平均理論株価</w:t>
            </w:r>
          </w:p>
        </w:tc>
        <w:tc>
          <w:tcPr>
            <w:tcW w:type="dxa" w:w="1881"/>
            <w:shd w:val="clear" w:color="auto" w:fill="DDEBF7"/>
          </w:tcPr>
          <w:p>
            <w:r>
              <w:rPr>
                <w:rFonts w:ascii="Meiryo UI" w:hAnsi="Meiryo UI"/>
                <w:sz w:val="18"/>
              </w:rPr>
              <w:t>¥2,250</w:t>
            </w:r>
          </w:p>
        </w:tc>
        <w:tc>
          <w:tcPr>
            <w:tcW w:type="dxa" w:w="1881"/>
            <w:shd w:val="clear" w:color="auto" w:fill="DDEBF7"/>
          </w:tcPr>
          <w:p>
            <w:r>
              <w:rPr>
                <w:rFonts w:ascii="Meiryo UI" w:hAnsi="Meiryo UI"/>
                <w:sz w:val="18"/>
              </w:rPr>
              <w:t>+23.1%</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理論株価（DCF）: ¥2,380</w:t>
        <w:br/>
        <w:t>安全域バッファ（▲15%）: ▲¥357</w:t>
        <w:br/>
        <w:t>保守的買いゾーン上限: ¥2,023</w:t>
        <w:br/>
        <w:br/>
        <w:t>現在値: ¥1,827</w:t>
        <w:br/>
        <w:t>→ 現在値は保守的買いゾーン（¥2,023）を既に大幅に下回っている</w:t>
        <w:br/>
        <w:t>→ 安全域内での購入が可能な水準 ✅</w:t>
      </w:r>
    </w:p>
    <w:p/>
    <w:p>
      <w:r>
        <w:rPr>
          <w:rFonts w:ascii="Meiryo UI" w:hAnsi="Meiryo UI"/>
          <w:sz w:val="20"/>
        </w:rPr>
        <w:t>投資判断: 【買い（BUY）】</w:t>
      </w:r>
    </w:p>
    <w:p/>
    <w:p>
      <w:pPr>
        <w:pStyle w:val="ListBullet"/>
      </w:pPr>
      <w:r>
        <w:rPr>
          <w:rFonts w:ascii="Meiryo UI" w:hAnsi="Meiryo UI"/>
          <w:sz w:val="20"/>
        </w:rPr>
        <w:t>DCF理論値 ¥2,380 に対して▲23%の水準</w:t>
      </w:r>
    </w:p>
    <w:p>
      <w:pPr>
        <w:pStyle w:val="ListBullet"/>
      </w:pPr>
      <w:r>
        <w:rPr>
          <w:rFonts w:ascii="Meiryo UI" w:hAnsi="Meiryo UI"/>
          <w:sz w:val="20"/>
        </w:rPr>
        <w:t>純資産（BPS ¥2,133）に対しても▲14%ディスカウント</w:t>
      </w:r>
    </w:p>
    <w:p>
      <w:pPr>
        <w:pStyle w:val="ListBullet"/>
      </w:pPr>
      <w:r>
        <w:rPr>
          <w:rFonts w:ascii="Meiryo UI" w:hAnsi="Meiryo UI"/>
          <w:sz w:val="20"/>
        </w:rPr>
        <w:t>アクティビスト介入が「触媒」となり価値顕在化が期待される局面</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強気シナリオ（30%）</w:t>
            </w:r>
          </w:p>
        </w:tc>
        <w:tc>
          <w:tcPr>
            <w:tcW w:type="dxa" w:w="2351"/>
            <w:shd w:val="clear" w:color="auto" w:fill="2E74B5"/>
          </w:tcPr>
          <w:p>
            <w:r>
              <w:rPr>
                <w:rFonts w:ascii="Meiryo UI" w:hAnsi="Meiryo UI"/>
                <w:b/>
                <w:color w:val="FFFFFF"/>
                <w:sz w:val="18"/>
              </w:rPr>
              <w:t>📊 基本シナリオ（45%）</w:t>
            </w:r>
          </w:p>
        </w:tc>
        <w:tc>
          <w:tcPr>
            <w:tcW w:type="dxa" w:w="2351"/>
            <w:shd w:val="clear" w:color="auto" w:fill="2E74B5"/>
          </w:tcPr>
          <w:p>
            <w:r>
              <w:rPr>
                <w:rFonts w:ascii="Meiryo UI" w:hAnsi="Meiryo UI"/>
                <w:b/>
                <w:color w:val="FFFFFF"/>
                <w:sz w:val="18"/>
              </w:rPr>
              <w:t>🐻 弱気シナリオ（25%）</w:t>
            </w:r>
          </w:p>
        </w:tc>
      </w:tr>
      <w:tr>
        <w:tc>
          <w:tcPr>
            <w:tcW w:type="dxa" w:w="2351"/>
          </w:tcPr>
          <w:p>
            <w:r>
              <w:rPr>
                <w:rFonts w:ascii="Meiryo UI" w:hAnsi="Meiryo UI"/>
                <w:sz w:val="18"/>
              </w:rPr>
              <w:t>EPS（来期）</w:t>
            </w:r>
          </w:p>
        </w:tc>
        <w:tc>
          <w:tcPr>
            <w:tcW w:type="dxa" w:w="2351"/>
          </w:tcPr>
          <w:p>
            <w:r>
              <w:rPr>
                <w:rFonts w:ascii="Meiryo UI" w:hAnsi="Meiryo UI"/>
                <w:sz w:val="18"/>
              </w:rPr>
              <w:t>¥200–¥220</w:t>
            </w:r>
          </w:p>
        </w:tc>
        <w:tc>
          <w:tcPr>
            <w:tcW w:type="dxa" w:w="2351"/>
          </w:tcPr>
          <w:p>
            <w:r>
              <w:rPr>
                <w:rFonts w:ascii="Meiryo UI" w:hAnsi="Meiryo UI"/>
                <w:sz w:val="18"/>
              </w:rPr>
              <w:t>¥165–¥185</w:t>
            </w:r>
          </w:p>
        </w:tc>
        <w:tc>
          <w:tcPr>
            <w:tcW w:type="dxa" w:w="2351"/>
          </w:tcPr>
          <w:p>
            <w:r>
              <w:rPr>
                <w:rFonts w:ascii="Meiryo UI" w:hAnsi="Meiryo UI"/>
                <w:sz w:val="18"/>
              </w:rPr>
              <w:t>¥100–¥130</w:t>
            </w:r>
          </w:p>
        </w:tc>
      </w:tr>
      <w:tr>
        <w:tc>
          <w:tcPr>
            <w:tcW w:type="dxa" w:w="2351"/>
            <w:shd w:val="clear" w:color="auto" w:fill="DDEBF7"/>
          </w:tcPr>
          <w:p>
            <w:r>
              <w:rPr>
                <w:rFonts w:ascii="Meiryo UI" w:hAnsi="Meiryo UI"/>
                <w:sz w:val="18"/>
              </w:rPr>
              <w:t>スクラップ価格</w:t>
            </w:r>
          </w:p>
        </w:tc>
        <w:tc>
          <w:tcPr>
            <w:tcW w:type="dxa" w:w="2351"/>
            <w:shd w:val="clear" w:color="auto" w:fill="DDEBF7"/>
          </w:tcPr>
          <w:p>
            <w:r>
              <w:rPr>
                <w:rFonts w:ascii="Meiryo UI" w:hAnsi="Meiryo UI"/>
                <w:sz w:val="18"/>
              </w:rPr>
              <w:t>さらに▲10–15%低下</w:t>
            </w:r>
          </w:p>
        </w:tc>
        <w:tc>
          <w:tcPr>
            <w:tcW w:type="dxa" w:w="2351"/>
            <w:shd w:val="clear" w:color="auto" w:fill="DDEBF7"/>
          </w:tcPr>
          <w:p>
            <w:r>
              <w:rPr>
                <w:rFonts w:ascii="Meiryo UI" w:hAnsi="Meiryo UI"/>
                <w:sz w:val="18"/>
              </w:rPr>
              <w:t>現状維持±5%</w:t>
            </w:r>
          </w:p>
        </w:tc>
        <w:tc>
          <w:tcPr>
            <w:tcW w:type="dxa" w:w="2351"/>
            <w:shd w:val="clear" w:color="auto" w:fill="DDEBF7"/>
          </w:tcPr>
          <w:p>
            <w:r>
              <w:rPr>
                <w:rFonts w:ascii="Meiryo UI" w:hAnsi="Meiryo UI"/>
                <w:sz w:val="18"/>
              </w:rPr>
              <w:t>+15–20%上昇</w:t>
            </w:r>
          </w:p>
        </w:tc>
      </w:tr>
      <w:tr>
        <w:tc>
          <w:tcPr>
            <w:tcW w:type="dxa" w:w="2351"/>
          </w:tcPr>
          <w:p>
            <w:r>
              <w:rPr>
                <w:rFonts w:ascii="Meiryo UI" w:hAnsi="Meiryo UI"/>
                <w:sz w:val="18"/>
              </w:rPr>
              <w:t>Oasis結果</w:t>
            </w:r>
          </w:p>
        </w:tc>
        <w:tc>
          <w:tcPr>
            <w:tcW w:type="dxa" w:w="2351"/>
          </w:tcPr>
          <w:p>
            <w:r>
              <w:rPr>
                <w:rFonts w:ascii="Meiryo UI" w:hAnsi="Meiryo UI"/>
                <w:sz w:val="18"/>
              </w:rPr>
              <w:t>増配+自社株買い発表</w:t>
            </w:r>
          </w:p>
        </w:tc>
        <w:tc>
          <w:tcPr>
            <w:tcW w:type="dxa" w:w="2351"/>
          </w:tcPr>
          <w:p>
            <w:r>
              <w:rPr>
                <w:rFonts w:ascii="Meiryo UI" w:hAnsi="Meiryo UI"/>
                <w:sz w:val="18"/>
              </w:rPr>
              <w:t>増配示唆・段階的還元</w:t>
            </w:r>
          </w:p>
        </w:tc>
        <w:tc>
          <w:tcPr>
            <w:tcW w:type="dxa" w:w="2351"/>
          </w:tcPr>
          <w:p>
            <w:r>
              <w:rPr>
                <w:rFonts w:ascii="Meiryo UI" w:hAnsi="Meiryo UI"/>
                <w:sz w:val="18"/>
              </w:rPr>
              <w:t>対立長期化・還元ゼロ</w:t>
            </w:r>
          </w:p>
        </w:tc>
      </w:tr>
      <w:tr>
        <w:tc>
          <w:tcPr>
            <w:tcW w:type="dxa" w:w="2351"/>
            <w:shd w:val="clear" w:color="auto" w:fill="DDEBF7"/>
          </w:tcPr>
          <w:p>
            <w:r>
              <w:rPr>
                <w:rFonts w:ascii="Meiryo UI" w:hAnsi="Meiryo UI"/>
                <w:sz w:val="18"/>
              </w:rPr>
              <w:t>4/24決算</w:t>
            </w:r>
          </w:p>
        </w:tc>
        <w:tc>
          <w:tcPr>
            <w:tcW w:type="dxa" w:w="2351"/>
            <w:shd w:val="clear" w:color="auto" w:fill="DDEBF7"/>
          </w:tcPr>
          <w:p>
            <w:r>
              <w:rPr>
                <w:rFonts w:ascii="Meiryo UI" w:hAnsi="Meiryo UI"/>
                <w:sz w:val="18"/>
              </w:rPr>
              <w:t>上振れ＋積極ガイダンス</w:t>
            </w:r>
          </w:p>
        </w:tc>
        <w:tc>
          <w:tcPr>
            <w:tcW w:type="dxa" w:w="2351"/>
            <w:shd w:val="clear" w:color="auto" w:fill="DDEBF7"/>
          </w:tcPr>
          <w:p>
            <w:r>
              <w:rPr>
                <w:rFonts w:ascii="Meiryo UI" w:hAnsi="Meiryo UI"/>
                <w:sz w:val="18"/>
              </w:rPr>
              <w:t>概ね予想通り</w:t>
            </w:r>
          </w:p>
        </w:tc>
        <w:tc>
          <w:tcPr>
            <w:tcW w:type="dxa" w:w="2351"/>
            <w:shd w:val="clear" w:color="auto" w:fill="DDEBF7"/>
          </w:tcPr>
          <w:p>
            <w:r>
              <w:rPr>
                <w:rFonts w:ascii="Meiryo UI" w:hAnsi="Meiryo UI"/>
                <w:sz w:val="18"/>
              </w:rPr>
              <w:t>下振れ＋保守ガイダンス</w:t>
            </w:r>
          </w:p>
        </w:tc>
      </w:tr>
      <w:tr>
        <w:tc>
          <w:tcPr>
            <w:tcW w:type="dxa" w:w="2351"/>
          </w:tcPr>
          <w:p>
            <w:r>
              <w:rPr>
                <w:rFonts w:ascii="Meiryo UI" w:hAnsi="Meiryo UI"/>
                <w:sz w:val="18"/>
              </w:rPr>
              <w:t>目標株価</w:t>
            </w:r>
          </w:p>
        </w:tc>
        <w:tc>
          <w:tcPr>
            <w:tcW w:type="dxa" w:w="2351"/>
          </w:tcPr>
          <w:p>
            <w:r>
              <w:rPr>
                <w:rFonts w:ascii="Meiryo UI" w:hAnsi="Meiryo UI"/>
                <w:sz w:val="18"/>
              </w:rPr>
              <w:t>¥2,500–¥2,800</w:t>
            </w:r>
          </w:p>
        </w:tc>
        <w:tc>
          <w:tcPr>
            <w:tcW w:type="dxa" w:w="2351"/>
          </w:tcPr>
          <w:p>
            <w:r>
              <w:rPr>
                <w:rFonts w:ascii="Meiryo UI" w:hAnsi="Meiryo UI"/>
                <w:sz w:val="18"/>
              </w:rPr>
              <w:t>¥2,200–¥2,380</w:t>
            </w:r>
          </w:p>
        </w:tc>
        <w:tc>
          <w:tcPr>
            <w:tcW w:type="dxa" w:w="2351"/>
          </w:tcPr>
          <w:p>
            <w:r>
              <w:rPr>
                <w:rFonts w:ascii="Meiryo UI" w:hAnsi="Meiryo UI"/>
                <w:sz w:val="18"/>
              </w:rPr>
              <w:t>¥1,500–¥1,700</w:t>
            </w:r>
          </w:p>
        </w:tc>
      </w:tr>
      <w:tr>
        <w:tc>
          <w:tcPr>
            <w:tcW w:type="dxa" w:w="2351"/>
            <w:shd w:val="clear" w:color="auto" w:fill="DDEBF7"/>
          </w:tcPr>
          <w:p>
            <w:r>
              <w:rPr>
                <w:rFonts w:ascii="Meiryo UI" w:hAnsi="Meiryo UI"/>
                <w:sz w:val="18"/>
              </w:rPr>
              <w:t>タイムライン</w:t>
            </w:r>
          </w:p>
        </w:tc>
        <w:tc>
          <w:tcPr>
            <w:tcW w:type="dxa" w:w="2351"/>
            <w:shd w:val="clear" w:color="auto" w:fill="DDEBF7"/>
          </w:tcPr>
          <w:p>
            <w:r>
              <w:rPr>
                <w:rFonts w:ascii="Meiryo UI" w:hAnsi="Meiryo UI"/>
                <w:sz w:val="18"/>
              </w:rPr>
              <w:t>3–6ヶ月</w:t>
            </w:r>
          </w:p>
        </w:tc>
        <w:tc>
          <w:tcPr>
            <w:tcW w:type="dxa" w:w="2351"/>
            <w:shd w:val="clear" w:color="auto" w:fill="DDEBF7"/>
          </w:tcPr>
          <w:p>
            <w:r>
              <w:rPr>
                <w:rFonts w:ascii="Meiryo UI" w:hAnsi="Meiryo UI"/>
                <w:sz w:val="18"/>
              </w:rPr>
              <w:t>6–12ヶ月</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リターン</w:t>
            </w:r>
          </w:p>
        </w:tc>
        <w:tc>
          <w:tcPr>
            <w:tcW w:type="dxa" w:w="2351"/>
          </w:tcPr>
          <w:p>
            <w:r>
              <w:rPr>
                <w:rFonts w:ascii="Meiryo UI" w:hAnsi="Meiryo UI"/>
                <w:sz w:val="18"/>
              </w:rPr>
              <w:t>+37–+53%</w:t>
            </w:r>
          </w:p>
        </w:tc>
        <w:tc>
          <w:tcPr>
            <w:tcW w:type="dxa" w:w="2351"/>
          </w:tcPr>
          <w:p>
            <w:r>
              <w:rPr>
                <w:rFonts w:ascii="Meiryo UI" w:hAnsi="Meiryo UI"/>
                <w:sz w:val="18"/>
              </w:rPr>
              <w:t>+20–+30%</w:t>
            </w:r>
          </w:p>
        </w:tc>
        <w:tc>
          <w:tcPr>
            <w:tcW w:type="dxa" w:w="2351"/>
          </w:tcPr>
          <w:p>
            <w:r>
              <w:rPr>
                <w:rFonts w:ascii="Meiryo UI" w:hAnsi="Meiryo UI"/>
                <w:sz w:val="18"/>
              </w:rPr>
              <w:t>▲7–▲18%</w:t>
            </w:r>
          </w:p>
        </w:tc>
      </w:tr>
    </w:tbl>
    <w:p/>
    <w:p>
      <w:r>
        <w:rPr>
          <w:rFonts w:ascii="Meiryo UI" w:hAnsi="Meiryo UI"/>
          <w:sz w:val="20"/>
        </w:rPr>
        <w:t>期待値計算:</w:t>
      </w:r>
    </w:p>
    <w:p>
      <w:pPr>
        <w:shd w:val="clear" w:color="auto" w:fill="F2F2F2"/>
      </w:pPr>
      <w:r>
        <w:rPr>
          <w:rFonts w:ascii="Courier New" w:hAnsi="Courier New"/>
          <w:sz w:val="16"/>
        </w:rPr>
        <w:t>期待リターン = (0.30 × +45%) + (0.45 × +25%) + (0.25 × ▲12%)</w:t>
        <w:br/>
        <w:t xml:space="preserve">             = 13.5% + 11.25% + (▲3.0%)</w:t>
        <w:br/>
        <w:t xml:space="preserve">             = +21.75%（リスク調整後期待値）</w:t>
        <w:br/>
        <w:t>→ 投資妙味あり ✅</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 vs 深井ファンダメンタルズ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深井（ファンダメンタルズ）</w:t>
            </w:r>
          </w:p>
        </w:tc>
        <w:tc>
          <w:tcPr>
            <w:tcW w:type="dxa" w:w="2351"/>
            <w:shd w:val="clear" w:color="auto" w:fill="2E74B5"/>
          </w:tcPr>
          <w:p>
            <w:r>
              <w:rPr>
                <w:rFonts w:ascii="Meiryo UI" w:hAnsi="Meiryo UI"/>
                <w:b/>
                <w:color w:val="FFFFFF"/>
                <w:sz w:val="18"/>
              </w:rPr>
              <w:t>乖離・統合評価</w:t>
            </w:r>
          </w:p>
        </w:tc>
      </w:tr>
      <w:tr>
        <w:tc>
          <w:tcPr>
            <w:tcW w:type="dxa" w:w="2351"/>
          </w:tcPr>
          <w:p>
            <w:r>
              <w:rPr>
                <w:rFonts w:ascii="Meiryo UI" w:hAnsi="Meiryo UI"/>
                <w:sz w:val="18"/>
              </w:rPr>
              <w:t>スコア</w:t>
            </w:r>
          </w:p>
        </w:tc>
        <w:tc>
          <w:tcPr>
            <w:tcW w:type="dxa" w:w="2351"/>
          </w:tcPr>
          <w:p>
            <w:r>
              <w:rPr>
                <w:rFonts w:ascii="Meiryo UI" w:hAnsi="Meiryo UI"/>
                <w:sz w:val="18"/>
              </w:rPr>
              <w:t>+92（BUY）</w:t>
            </w:r>
          </w:p>
        </w:tc>
        <w:tc>
          <w:tcPr>
            <w:tcW w:type="dxa" w:w="2351"/>
          </w:tcPr>
          <w:p>
            <w:r>
              <w:rPr>
                <w:rFonts w:ascii="Meiryo UI" w:hAnsi="Meiryo UI"/>
                <w:sz w:val="18"/>
              </w:rPr>
              <w:t>買い（DCF乖離+30%）</w:t>
            </w:r>
          </w:p>
        </w:tc>
        <w:tc>
          <w:tcPr>
            <w:tcW w:type="dxa" w:w="2351"/>
          </w:tcPr>
          <w:p>
            <w:r>
              <w:rPr>
                <w:rFonts w:ascii="Meiryo UI" w:hAnsi="Meiryo UI"/>
                <w:sz w:val="18"/>
              </w:rPr>
              <w:t>✅ 方向性一致</w:t>
            </w:r>
          </w:p>
        </w:tc>
      </w:tr>
      <w:tr>
        <w:tc>
          <w:tcPr>
            <w:tcW w:type="dxa" w:w="2351"/>
            <w:shd w:val="clear" w:color="auto" w:fill="DDEBF7"/>
          </w:tcPr>
          <w:p>
            <w:r>
              <w:rPr>
                <w:rFonts w:ascii="Meiryo UI" w:hAnsi="Meiryo UI"/>
                <w:sz w:val="18"/>
              </w:rPr>
              <w:t>根拠</w:t>
            </w:r>
          </w:p>
        </w:tc>
        <w:tc>
          <w:tcPr>
            <w:tcW w:type="dxa" w:w="2351"/>
            <w:shd w:val="clear" w:color="auto" w:fill="DDEBF7"/>
          </w:tcPr>
          <w:p>
            <w:r>
              <w:rPr>
                <w:rFonts w:ascii="Meiryo UI" w:hAnsi="Meiryo UI"/>
                <w:sz w:val="18"/>
              </w:rPr>
              <w:t>センチメント×モメンタム×需給</w:t>
            </w:r>
          </w:p>
        </w:tc>
        <w:tc>
          <w:tcPr>
            <w:tcW w:type="dxa" w:w="2351"/>
            <w:shd w:val="clear" w:color="auto" w:fill="DDEBF7"/>
          </w:tcPr>
          <w:p>
            <w:r>
              <w:rPr>
                <w:rFonts w:ascii="Meiryo UI" w:hAnsi="Meiryo UI"/>
                <w:sz w:val="18"/>
              </w:rPr>
              <w:t>DCF/NAV/アクティビスト分析</w:t>
            </w:r>
          </w:p>
        </w:tc>
        <w:tc>
          <w:tcPr>
            <w:tcW w:type="dxa" w:w="2351"/>
            <w:shd w:val="clear" w:color="auto" w:fill="DDEBF7"/>
          </w:tcPr>
          <w:p>
            <w:r>
              <w:rPr>
                <w:rFonts w:ascii="Meiryo UI" w:hAnsi="Meiryo UI"/>
                <w:sz w:val="18"/>
              </w:rPr>
              <w:t>補完関係</w:t>
            </w:r>
          </w:p>
        </w:tc>
      </w:tr>
      <w:tr>
        <w:tc>
          <w:tcPr>
            <w:tcW w:type="dxa" w:w="2351"/>
          </w:tcPr>
          <w:p>
            <w:r>
              <w:rPr>
                <w:rFonts w:ascii="Meiryo UI" w:hAnsi="Meiryo UI"/>
                <w:sz w:val="18"/>
              </w:rPr>
              <w:t>タイムホライズン</w:t>
            </w:r>
          </w:p>
        </w:tc>
        <w:tc>
          <w:tcPr>
            <w:tcW w:type="dxa" w:w="2351"/>
          </w:tcPr>
          <w:p>
            <w:r>
              <w:rPr>
                <w:rFonts w:ascii="Meiryo UI" w:hAnsi="Meiryo UI"/>
                <w:sz w:val="18"/>
              </w:rPr>
              <w:t>短期（決算前後）</w:t>
            </w:r>
          </w:p>
        </w:tc>
        <w:tc>
          <w:tcPr>
            <w:tcW w:type="dxa" w:w="2351"/>
          </w:tcPr>
          <w:p>
            <w:r>
              <w:rPr>
                <w:rFonts w:ascii="Meiryo UI" w:hAnsi="Meiryo UI"/>
                <w:sz w:val="18"/>
              </w:rPr>
              <w:t>中期（3–12ヶ月）</w:t>
            </w:r>
          </w:p>
        </w:tc>
        <w:tc>
          <w:tcPr>
            <w:tcW w:type="dxa" w:w="2351"/>
          </w:tcPr>
          <w:p>
            <w:r>
              <w:rPr>
                <w:rFonts w:ascii="Meiryo UI" w:hAnsi="Meiryo UI"/>
                <w:sz w:val="18"/>
              </w:rPr>
              <w:t>短中両建てで整合</w:t>
            </w:r>
          </w:p>
        </w:tc>
      </w:tr>
      <w:tr>
        <w:tc>
          <w:tcPr>
            <w:tcW w:type="dxa" w:w="2351"/>
            <w:shd w:val="clear" w:color="auto" w:fill="DDEBF7"/>
          </w:tcPr>
          <w:p>
            <w:r>
              <w:rPr>
                <w:rFonts w:ascii="Meiryo UI" w:hAnsi="Meiryo UI"/>
                <w:sz w:val="18"/>
              </w:rPr>
              <w:t>センチメントvsファンダ</w:t>
            </w:r>
          </w:p>
        </w:tc>
        <w:tc>
          <w:tcPr>
            <w:tcW w:type="dxa" w:w="2351"/>
            <w:shd w:val="clear" w:color="auto" w:fill="DDEBF7"/>
          </w:tcPr>
          <w:p>
            <w:r>
              <w:rPr>
                <w:rFonts w:ascii="Meiryo UI" w:hAnsi="Meiryo UI"/>
                <w:sz w:val="18"/>
              </w:rPr>
              <w:t>センチメント強</w:t>
            </w:r>
          </w:p>
        </w:tc>
        <w:tc>
          <w:tcPr>
            <w:tcW w:type="dxa" w:w="2351"/>
            <w:shd w:val="clear" w:color="auto" w:fill="DDEBF7"/>
          </w:tcPr>
          <w:p>
            <w:r>
              <w:rPr>
                <w:rFonts w:ascii="Meiryo UI" w:hAnsi="Meiryo UI"/>
                <w:sz w:val="18"/>
              </w:rPr>
              <w:t>ファンダも強</w:t>
            </w:r>
          </w:p>
        </w:tc>
        <w:tc>
          <w:tcPr>
            <w:tcW w:type="dxa" w:w="2351"/>
            <w:shd w:val="clear" w:color="auto" w:fill="DDEBF7"/>
          </w:tcPr>
          <w:p>
            <w:r>
              <w:rPr>
                <w:rFonts w:ascii="Meiryo UI" w:hAnsi="Meiryo UI"/>
                <w:sz w:val="18"/>
              </w:rPr>
              <w:t>二重確認 → 確信度UP</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本源的価値（DCF）: ¥2,380</w:t>
        <w:br/>
        <w:t>現在株価:          ¥1,827</w:t>
        <w:br/>
        <w:t>ギャップ:          ▲¥553（▲23.2%）</w:t>
        <w:br/>
        <w:br/>
        <w:t>浅井速報 +92 → 短期的なモメンタム買いが入りつつある局面</w:t>
        <w:br/>
        <w:t>ただし本源的価値との乖離は依然▲23%残存</w:t>
        <w:br/>
        <w:t>→ センチメント買いがファンダメンタルズに追いつく過程で継続的な上昇余地</w:t>
      </w:r>
    </w:p>
    <w:p/>
    <w:p>
      <w:r>
        <w:rPr>
          <w:rFonts w:ascii="Meiryo UI" w:hAnsi="Meiryo UI"/>
          <w:sz w:val="20"/>
        </w:rPr>
        <w:t>統合評価: 浅井スコア+92のモメンタムとDCF▲23%乖離の両方が「買い」を指向。整合性◎。</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エントリー戦略（詳細版）</w:t>
      </w:r>
    </w:p>
    <w:p/>
    <w:p>
      <w:pPr>
        <w:shd w:val="clear" w:color="auto" w:fill="F2F2F2"/>
      </w:pPr>
      <w:r>
        <w:rPr>
          <w:rFonts w:ascii="Courier New" w:hAnsi="Courier New"/>
          <w:sz w:val="16"/>
        </w:rPr>
        <w:t>━━━━━━━━━━━━━━━━━━━━━━━━━━━━━━━━</w:t>
        <w:br/>
        <w:t>東京製鐵（5423.T）エントリープラン — 深井</w:t>
        <w:br/>
        <w:t>作成日: 2026-04-22</w:t>
        <w:br/>
        <w:t>━━━━━━━━━━━━━━━━━━━━━━━━━━━━━━━━</w:t>
        <w:br/>
        <w:br/>
        <w:t>【第1トランシェ】50%（今すぐ実行）</w:t>
        <w:br/>
        <w:t xml:space="preserve">  価格帯: ¥1,800–¥1,850</w:t>
        <w:br/>
        <w:t xml:space="preserve">  根拠: BPS¥2,133の85%水準。清算価値以下のバリュー水準</w:t>
        <w:br/>
        <w:t xml:space="preserve">  </w:t>
        <w:br/>
        <w:t>【第2トランシェ】30%（4/24決算後）</w:t>
        <w:br/>
        <w:t xml:space="preserve">  条件: EPS¥145以上 AND 株主還元（増配or自社株買い）言及あり</w:t>
        <w:br/>
        <w:t xml:space="preserve">  価格帯: ¥1,850–¥1,950（窓埋め上昇後の押し目）</w:t>
        <w:br/>
        <w:t xml:space="preserve">  </w:t>
        <w:br/>
        <w:t>【第3トランシェ】20%（Oasis要求具体化後）</w:t>
        <w:br/>
        <w:t xml:space="preserve">  条件: 増配or自社株買い正式発表</w:t>
        <w:br/>
        <w:t xml:space="preserve">  価格帯: ¥1,950–¥2,100</w:t>
        <w:br/>
        <w:br/>
        <w:t>━━━━━ 損切りライン ━━━━━</w:t>
        <w:br/>
        <w:t>⛔ ¥1,600 厳守（現在値から▲12.4%）</w:t>
        <w:br/>
        <w:t xml:space="preserve">  → EPS¥130割れ AND Oasis対立激化なら即損切り</w:t>
        <w:br/>
        <w:t xml:space="preserve">  </w:t>
        <w:br/>
        <w:t>━━━━━ 利益確定目標 ━━━━━</w:t>
        <w:br/>
        <w:t>🎯 第1目標: ¥2,133（BPS=PBR1倍回帰）→ 50%利確</w:t>
        <w:br/>
        <w:t>🎯 第2目標: ¥2,380（DCF理論値）→ 残り30%利確</w:t>
        <w:br/>
        <w:t>🎯 第3目標: ¥2,500（強気シナリオ）→ 最終20%保持</w:t>
        <w:br/>
        <w:t>━━━━━━━━━━━━━━━━━━━━━━━━━━━━━━━━</w:t>
      </w:r>
    </w:p>
    <w:p/>
    <w:p>
      <w:pPr>
        <w:pStyle w:val="Heading3"/>
      </w:pPr>
      <w:r>
        <w:rPr>
          <w:rFonts w:ascii="Meiryo UI" w:hAnsi="Meiryo UI"/>
          <w:color w:val="2E74B5"/>
        </w:rPr>
        <w:t>8-2. 4/24決算モニタリングチェックリスト</w:t>
      </w:r>
    </w:p>
    <w:p/>
    <w:p>
      <w:pPr>
        <w:shd w:val="clear" w:color="auto" w:fill="F2F2F2"/>
      </w:pPr>
      <w:r>
        <w:rPr>
          <w:rFonts w:ascii="Courier New" w:hAnsi="Courier New"/>
          <w:sz w:val="16"/>
        </w:rPr>
        <w:t>✅ 必須確認項目（4/24 決算発表時）</w:t>
        <w:br/>
        <w:br/>
        <w:t>□ EPS実績 ≥ ¥145 → 第2トランシェ発動判断</w:t>
        <w:br/>
        <w:t>□ 来期EPS予想ガイダンス → ¥160以上なら強気継続</w:t>
        <w:br/>
        <w:t>□ 増配発表の有無 → あれば追加エントリー</w:t>
        <w:br/>
        <w:t>□ 自社株買い発表 → あれば最大枠まで増玉</w:t>
        <w:br/>
        <w:t>□ Oasis対応に関する経営陣コメント → 「前向き」なら保持継続</w:t>
        <w:br/>
        <w:t>□ 鋼材市況・スクラップ価格見通しコメント</w:t>
        <w:br/>
        <w:t>□ 設備投資計画（Capex変更なら FCF試算を修正）</w:t>
        <w:br/>
        <w:br/>
        <w:t>⛔ 撤退トリガー</w:t>
        <w:br/>
        <w:t>□ EPS &lt; ¥130（会社予想を大幅下振れ）</w:t>
        <w:br/>
        <w:t>□ 増配なし + 自社株買いなし + Oasis対立激化</w:t>
        <w:br/>
        <w:t>□ 来期ガイダンスが大幅減益（EPS &lt; ¥100）</w:t>
      </w:r>
    </w:p>
    <w:p/>
    <w:p>
      <w:pPr>
        <w:pStyle w:val="Heading3"/>
      </w:pPr>
      <w:r>
        <w:rPr>
          <w:rFonts w:ascii="Meiryo UI" w:hAnsi="Meiryo UI"/>
          <w:color w:val="2E74B5"/>
        </w:rPr>
        <w:t>8-3. ポジションサイズ管理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推奨</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最大ポジション</w:t>
            </w:r>
          </w:p>
        </w:tc>
        <w:tc>
          <w:tcPr>
            <w:tcW w:type="dxa" w:w="4703"/>
          </w:tcPr>
          <w:p>
            <w:r>
              <w:rPr>
                <w:rFonts w:ascii="Meiryo UI" w:hAnsi="Meiryo UI"/>
                <w:sz w:val="18"/>
              </w:rPr>
              <w:t>運用資産の8%以内（景気敏感株・コモディティリスクを考慮）</w:t>
            </w:r>
          </w:p>
        </w:tc>
      </w:tr>
      <w:tr>
        <w:tc>
          <w:tcPr>
            <w:tcW w:type="dxa" w:w="4703"/>
            <w:shd w:val="clear" w:color="auto" w:fill="DDEBF7"/>
          </w:tcPr>
          <w:p>
            <w:r>
              <w:rPr>
                <w:rFonts w:ascii="Meiryo UI" w:hAnsi="Meiryo UI"/>
                <w:sz w:val="18"/>
              </w:rPr>
              <w:t>第1エントリー</w:t>
            </w:r>
          </w:p>
        </w:tc>
        <w:tc>
          <w:tcPr>
            <w:tcW w:type="dxa" w:w="4703"/>
            <w:shd w:val="clear" w:color="auto" w:fill="DDEBF7"/>
          </w:tcPr>
          <w:p>
            <w:r>
              <w:rPr>
                <w:rFonts w:ascii="Meiryo UI" w:hAnsi="Meiryo UI"/>
                <w:sz w:val="18"/>
              </w:rPr>
              <w:t>運用資産の4%（50%分）</w:t>
            </w:r>
          </w:p>
        </w:tc>
      </w:tr>
      <w:tr>
        <w:tc>
          <w:tcPr>
            <w:tcW w:type="dxa" w:w="4703"/>
          </w:tcPr>
          <w:p>
            <w:r>
              <w:rPr>
                <w:rFonts w:ascii="Meiryo UI" w:hAnsi="Meiryo UI"/>
                <w:sz w:val="18"/>
              </w:rPr>
              <w:t>時間軸</w:t>
            </w:r>
          </w:p>
        </w:tc>
        <w:tc>
          <w:tcPr>
            <w:tcW w:type="dxa" w:w="4703"/>
          </w:tcPr>
          <w:p>
            <w:r>
              <w:rPr>
                <w:rFonts w:ascii="Meiryo UI" w:hAnsi="Meiryo UI"/>
                <w:sz w:val="18"/>
              </w:rPr>
              <w:t>短期（決算前後1週間）＋中期（3–6ヶ月）の複合</w:t>
            </w:r>
          </w:p>
        </w:tc>
      </w:tr>
      <w:tr>
        <w:tc>
          <w:tcPr>
            <w:tcW w:type="dxa" w:w="4703"/>
            <w:shd w:val="clear" w:color="auto" w:fill="DDEBF7"/>
          </w:tcPr>
          <w:p>
            <w:r>
              <w:rPr>
                <w:rFonts w:ascii="Meiryo UI" w:hAnsi="Meiryo UI"/>
                <w:sz w:val="18"/>
              </w:rPr>
              <w:t>レビュータイミング</w:t>
            </w:r>
          </w:p>
        </w:tc>
        <w:tc>
          <w:tcPr>
            <w:tcW w:type="dxa" w:w="4703"/>
            <w:shd w:val="clear" w:color="auto" w:fill="DDEBF7"/>
          </w:tcPr>
          <w:p>
            <w:r>
              <w:rPr>
                <w:rFonts w:ascii="Meiryo UI" w:hAnsi="Meiryo UI"/>
                <w:sz w:val="18"/>
              </w:rPr>
              <w:t>4/24決算後・Oasis動向次第で都度見直し</w:t>
            </w:r>
          </w:p>
        </w:tc>
      </w:tr>
    </w:tbl>
    <w:p/>
    <w:p>
      <w:r>
        <w:t>──────────────────────────────────────────────────</w:t>
      </w:r>
    </w:p>
    <w:p/>
    <w:p>
      <w:pPr>
        <w:pStyle w:val="Heading2"/>
      </w:pPr>
      <w:r>
        <w:rPr>
          <w:rFonts w:ascii="Meiryo UI" w:hAnsi="Meiryo UI"/>
          <w:color w:val="2E74B5"/>
        </w:rPr>
        <w:t>9. 金利感応度分析（Sensitivity Analysis）</w:t>
      </w:r>
    </w:p>
    <w:p/>
    <w:p>
      <w:r>
        <w:rPr>
          <w:rFonts w:ascii="Meiryo UI" w:hAnsi="Meiryo UI"/>
          <w:sz w:val="20"/>
        </w:rPr>
        <w:t>前提: WACC = 7.74%（Rf=2.405%ベース）、g = 1.0%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大幅低下</w:t>
            </w:r>
          </w:p>
        </w:tc>
        <w:tc>
          <w:tcPr>
            <w:tcW w:type="dxa" w:w="1568"/>
          </w:tcPr>
          <w:p>
            <w:r>
              <w:rPr>
                <w:rFonts w:ascii="Meiryo UI" w:hAnsi="Meiryo UI"/>
                <w:sz w:val="18"/>
              </w:rPr>
              <w:t>1.405%</w:t>
            </w:r>
          </w:p>
        </w:tc>
        <w:tc>
          <w:tcPr>
            <w:tcW w:type="dxa" w:w="1568"/>
          </w:tcPr>
          <w:p>
            <w:r>
              <w:rPr>
                <w:rFonts w:ascii="Meiryo UI" w:hAnsi="Meiryo UI"/>
                <w:sz w:val="18"/>
              </w:rPr>
              <w:t>7.73%</w:t>
            </w:r>
          </w:p>
        </w:tc>
        <w:tc>
          <w:tcPr>
            <w:tcW w:type="dxa" w:w="1568"/>
          </w:tcPr>
          <w:p>
            <w:r>
              <w:rPr>
                <w:rFonts w:ascii="Meiryo UI" w:hAnsi="Meiryo UI"/>
                <w:sz w:val="18"/>
              </w:rPr>
              <w:t>6.74%</w:t>
            </w:r>
          </w:p>
        </w:tc>
        <w:tc>
          <w:tcPr>
            <w:tcW w:type="dxa" w:w="1568"/>
          </w:tcPr>
          <w:p>
            <w:r>
              <w:rPr>
                <w:rFonts w:ascii="Meiryo UI" w:hAnsi="Meiryo UI"/>
                <w:sz w:val="18"/>
              </w:rPr>
              <w:t>¥2,780</w:t>
            </w:r>
          </w:p>
        </w:tc>
        <w:tc>
          <w:tcPr>
            <w:tcW w:type="dxa" w:w="1568"/>
          </w:tcPr>
          <w:p>
            <w:r>
              <w:rPr>
                <w:rFonts w:ascii="Meiryo UI" w:hAnsi="Meiryo UI"/>
                <w:sz w:val="18"/>
              </w:rPr>
              <w:t>+52.2%</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1.905%</w:t>
            </w:r>
          </w:p>
        </w:tc>
        <w:tc>
          <w:tcPr>
            <w:tcW w:type="dxa" w:w="1568"/>
            <w:shd w:val="clear" w:color="auto" w:fill="DDEBF7"/>
          </w:tcPr>
          <w:p>
            <w:r>
              <w:rPr>
                <w:rFonts w:ascii="Meiryo UI" w:hAnsi="Meiryo UI"/>
                <w:sz w:val="18"/>
              </w:rPr>
              <w:t>8.23%</w:t>
            </w:r>
          </w:p>
        </w:tc>
        <w:tc>
          <w:tcPr>
            <w:tcW w:type="dxa" w:w="1568"/>
            <w:shd w:val="clear" w:color="auto" w:fill="DDEBF7"/>
          </w:tcPr>
          <w:p>
            <w:r>
              <w:rPr>
                <w:rFonts w:ascii="Meiryo UI" w:hAnsi="Meiryo UI"/>
                <w:sz w:val="18"/>
              </w:rPr>
              <w:t>7.24%</w:t>
            </w:r>
          </w:p>
        </w:tc>
        <w:tc>
          <w:tcPr>
            <w:tcW w:type="dxa" w:w="1568"/>
            <w:shd w:val="clear" w:color="auto" w:fill="DDEBF7"/>
          </w:tcPr>
          <w:p>
            <w:r>
              <w:rPr>
                <w:rFonts w:ascii="Meiryo UI" w:hAnsi="Meiryo UI"/>
                <w:sz w:val="18"/>
              </w:rPr>
              <w:t>¥2,560</w:t>
            </w:r>
          </w:p>
        </w:tc>
        <w:tc>
          <w:tcPr>
            <w:tcW w:type="dxa" w:w="1568"/>
            <w:shd w:val="clear" w:color="auto" w:fill="DDEBF7"/>
          </w:tcPr>
          <w:p>
            <w:r>
              <w:rPr>
                <w:rFonts w:ascii="Meiryo UI" w:hAnsi="Meiryo UI"/>
                <w:sz w:val="18"/>
              </w:rPr>
              <w:t>+40.1%</w:t>
            </w:r>
          </w:p>
        </w:tc>
      </w:tr>
      <w:tr>
        <w:tc>
          <w:tcPr>
            <w:tcW w:type="dxa" w:w="1568"/>
          </w:tcPr>
          <w:p>
            <w:r>
              <w:rPr>
                <w:rFonts w:ascii="Meiryo UI" w:hAnsi="Meiryo UI"/>
                <w:sz w:val="18"/>
              </w:rPr>
              <w:t>基本（現状）</w:t>
            </w:r>
          </w:p>
        </w:tc>
        <w:tc>
          <w:tcPr>
            <w:tcW w:type="dxa" w:w="1568"/>
          </w:tcPr>
          <w:p>
            <w:r>
              <w:rPr>
                <w:rFonts w:ascii="Meiryo UI" w:hAnsi="Meiryo UI"/>
                <w:sz w:val="18"/>
              </w:rPr>
              <w:t>2.405%</w:t>
            </w:r>
          </w:p>
        </w:tc>
        <w:tc>
          <w:tcPr>
            <w:tcW w:type="dxa" w:w="1568"/>
          </w:tcPr>
          <w:p>
            <w:r>
              <w:rPr>
                <w:rFonts w:ascii="Meiryo UI" w:hAnsi="Meiryo UI"/>
                <w:sz w:val="18"/>
              </w:rPr>
              <w:t>8.73%</w:t>
            </w:r>
          </w:p>
        </w:tc>
        <w:tc>
          <w:tcPr>
            <w:tcW w:type="dxa" w:w="1568"/>
          </w:tcPr>
          <w:p>
            <w:r>
              <w:rPr>
                <w:rFonts w:ascii="Meiryo UI" w:hAnsi="Meiryo UI"/>
                <w:sz w:val="18"/>
              </w:rPr>
              <w:t>7.74%</w:t>
            </w:r>
          </w:p>
        </w:tc>
        <w:tc>
          <w:tcPr>
            <w:tcW w:type="dxa" w:w="1568"/>
          </w:tcPr>
          <w:p>
            <w:r>
              <w:rPr>
                <w:rFonts w:ascii="Meiryo UI" w:hAnsi="Meiryo UI"/>
                <w:sz w:val="18"/>
              </w:rPr>
              <w:t>¥2,380</w:t>
            </w:r>
          </w:p>
        </w:tc>
        <w:tc>
          <w:tcPr>
            <w:tcW w:type="dxa" w:w="1568"/>
          </w:tcPr>
          <w:p>
            <w:r>
              <w:rPr>
                <w:rFonts w:ascii="Meiryo UI" w:hAnsi="Meiryo UI"/>
                <w:sz w:val="18"/>
              </w:rPr>
              <w:t>+30.3%</w:t>
            </w:r>
          </w:p>
        </w:tc>
      </w:tr>
      <w:tr>
        <w:tc>
          <w:tcPr>
            <w:tcW w:type="dxa" w:w="1568"/>
            <w:shd w:val="clear" w:color="auto" w:fill="DDEBF7"/>
          </w:tcPr>
          <w:p>
            <w:r>
              <w:rPr>
                <w:rFonts w:ascii="Meiryo UI" w:hAnsi="Meiryo UI"/>
                <w:sz w:val="18"/>
              </w:rPr>
              <w:t>小幅上昇</w:t>
            </w:r>
          </w:p>
        </w:tc>
        <w:tc>
          <w:tcPr>
            <w:tcW w:type="dxa" w:w="1568"/>
            <w:shd w:val="clear" w:color="auto" w:fill="DDEBF7"/>
          </w:tcPr>
          <w:p>
            <w:r>
              <w:rPr>
                <w:rFonts w:ascii="Meiryo UI" w:hAnsi="Meiryo UI"/>
                <w:sz w:val="18"/>
              </w:rPr>
              <w:t>2.655%</w:t>
            </w:r>
          </w:p>
        </w:tc>
        <w:tc>
          <w:tcPr>
            <w:tcW w:type="dxa" w:w="1568"/>
            <w:shd w:val="clear" w:color="auto" w:fill="DDEBF7"/>
          </w:tcPr>
          <w:p>
            <w:r>
              <w:rPr>
                <w:rFonts w:ascii="Meiryo UI" w:hAnsi="Meiryo UI"/>
                <w:sz w:val="18"/>
              </w:rPr>
              <w:t>8.98%</w:t>
            </w:r>
          </w:p>
        </w:tc>
        <w:tc>
          <w:tcPr>
            <w:tcW w:type="dxa" w:w="1568"/>
            <w:shd w:val="clear" w:color="auto" w:fill="DDEBF7"/>
          </w:tcPr>
          <w:p>
            <w:r>
              <w:rPr>
                <w:rFonts w:ascii="Meiryo UI" w:hAnsi="Meiryo UI"/>
                <w:sz w:val="18"/>
              </w:rPr>
              <w:t>7.99%</w:t>
            </w:r>
          </w:p>
        </w:tc>
        <w:tc>
          <w:tcPr>
            <w:tcW w:type="dxa" w:w="1568"/>
            <w:shd w:val="clear" w:color="auto" w:fill="DDEBF7"/>
          </w:tcPr>
          <w:p>
            <w:r>
              <w:rPr>
                <w:rFonts w:ascii="Meiryo UI" w:hAnsi="Meiryo UI"/>
                <w:sz w:val="18"/>
              </w:rPr>
              <w:t>¥2,260</w:t>
            </w:r>
          </w:p>
        </w:tc>
        <w:tc>
          <w:tcPr>
            <w:tcW w:type="dxa" w:w="1568"/>
            <w:shd w:val="clear" w:color="auto" w:fill="DDEBF7"/>
          </w:tcPr>
          <w:p>
            <w:r>
              <w:rPr>
                <w:rFonts w:ascii="Meiryo UI" w:hAnsi="Meiryo UI"/>
                <w:sz w:val="18"/>
              </w:rPr>
              <w:t>+23.7%</w:t>
            </w:r>
          </w:p>
        </w:tc>
      </w:tr>
      <w:tr>
        <w:tc>
          <w:tcPr>
            <w:tcW w:type="dxa" w:w="1568"/>
          </w:tcPr>
          <w:p>
            <w:r>
              <w:rPr>
                <w:rFonts w:ascii="Meiryo UI" w:hAnsi="Meiryo UI"/>
                <w:sz w:val="18"/>
              </w:rPr>
              <w:t>中幅上昇</w:t>
            </w:r>
          </w:p>
        </w:tc>
        <w:tc>
          <w:tcPr>
            <w:tcW w:type="dxa" w:w="1568"/>
          </w:tcPr>
          <w:p>
            <w:r>
              <w:rPr>
                <w:rFonts w:ascii="Meiryo UI" w:hAnsi="Meiryo UI"/>
                <w:sz w:val="18"/>
              </w:rPr>
              <w:t>2.905%</w:t>
            </w:r>
          </w:p>
        </w:tc>
        <w:tc>
          <w:tcPr>
            <w:tcW w:type="dxa" w:w="1568"/>
          </w:tcPr>
          <w:p>
            <w:r>
              <w:rPr>
                <w:rFonts w:ascii="Meiryo UI" w:hAnsi="Meiryo UI"/>
                <w:sz w:val="18"/>
              </w:rPr>
              <w:t>9.23%</w:t>
            </w:r>
          </w:p>
        </w:tc>
        <w:tc>
          <w:tcPr>
            <w:tcW w:type="dxa" w:w="1568"/>
          </w:tcPr>
          <w:p>
            <w:r>
              <w:rPr>
                <w:rFonts w:ascii="Meiryo UI" w:hAnsi="Meiryo UI"/>
                <w:sz w:val="18"/>
              </w:rPr>
              <w:t>8.24%</w:t>
            </w:r>
          </w:p>
        </w:tc>
        <w:tc>
          <w:tcPr>
            <w:tcW w:type="dxa" w:w="1568"/>
          </w:tcPr>
          <w:p>
            <w:r>
              <w:rPr>
                <w:rFonts w:ascii="Meiryo UI" w:hAnsi="Meiryo UI"/>
                <w:sz w:val="18"/>
              </w:rPr>
              <w:t>¥2,150</w:t>
            </w:r>
          </w:p>
        </w:tc>
        <w:tc>
          <w:tcPr>
            <w:tcW w:type="dxa" w:w="1568"/>
          </w:tcPr>
          <w:p>
            <w:r>
              <w:rPr>
                <w:rFonts w:ascii="Meiryo UI" w:hAnsi="Meiryo UI"/>
                <w:sz w:val="18"/>
              </w:rPr>
              <w:t>+17.7%</w:t>
            </w:r>
          </w:p>
        </w:tc>
      </w:tr>
      <w:tr>
        <w:tc>
          <w:tcPr>
            <w:tcW w:type="dxa" w:w="1568"/>
            <w:shd w:val="clear" w:color="auto" w:fill="DDEBF7"/>
          </w:tcPr>
          <w:p>
            <w:r>
              <w:rPr>
                <w:rFonts w:ascii="Meiryo UI" w:hAnsi="Meiryo UI"/>
                <w:sz w:val="18"/>
              </w:rPr>
              <w:t>大幅上昇</w:t>
            </w:r>
          </w:p>
        </w:tc>
        <w:tc>
          <w:tcPr>
            <w:tcW w:type="dxa" w:w="1568"/>
            <w:shd w:val="clear" w:color="auto" w:fill="DDEBF7"/>
          </w:tcPr>
          <w:p>
            <w:r>
              <w:rPr>
                <w:rFonts w:ascii="Meiryo UI" w:hAnsi="Meiryo UI"/>
                <w:sz w:val="18"/>
              </w:rPr>
              <w:t>3.405%</w:t>
            </w:r>
          </w:p>
        </w:tc>
        <w:tc>
          <w:tcPr>
            <w:tcW w:type="dxa" w:w="1568"/>
            <w:shd w:val="clear" w:color="auto" w:fill="DDEBF7"/>
          </w:tcPr>
          <w:p>
            <w:r>
              <w:rPr>
                <w:rFonts w:ascii="Meiryo UI" w:hAnsi="Meiryo UI"/>
                <w:sz w:val="18"/>
              </w:rPr>
              <w:t>9.73%</w:t>
            </w:r>
          </w:p>
        </w:tc>
        <w:tc>
          <w:tcPr>
            <w:tcW w:type="dxa" w:w="1568"/>
            <w:shd w:val="clear" w:color="auto" w:fill="DDEBF7"/>
          </w:tcPr>
          <w:p>
            <w:r>
              <w:rPr>
                <w:rFonts w:ascii="Meiryo UI" w:hAnsi="Meiryo UI"/>
                <w:sz w:val="18"/>
              </w:rPr>
              <w:t>8.74%</w:t>
            </w:r>
          </w:p>
        </w:tc>
        <w:tc>
          <w:tcPr>
            <w:tcW w:type="dxa" w:w="1568"/>
            <w:shd w:val="clear" w:color="auto" w:fill="DDEBF7"/>
          </w:tcPr>
          <w:p>
            <w:r>
              <w:rPr>
                <w:rFonts w:ascii="Meiryo UI" w:hAnsi="Meiryo UI"/>
                <w:sz w:val="18"/>
              </w:rPr>
              <w:t>¥1,950</w:t>
            </w:r>
          </w:p>
        </w:tc>
        <w:tc>
          <w:tcPr>
            <w:tcW w:type="dxa" w:w="1568"/>
            <w:shd w:val="clear" w:color="auto" w:fill="DDEBF7"/>
          </w:tcPr>
          <w:p>
            <w:r>
              <w:rPr>
                <w:rFonts w:ascii="Meiryo UI" w:hAnsi="Meiryo UI"/>
                <w:sz w:val="18"/>
              </w:rPr>
              <w:t>+6.7%</w:t>
            </w:r>
          </w:p>
        </w:tc>
      </w:tr>
    </w:tbl>
    <w:p/>
    <w:p>
      <w:r>
        <w:rPr>
          <w:rFonts w:ascii="Meiryo UI" w:hAnsi="Meiryo UI"/>
          <w:sz w:val="20"/>
        </w:rPr>
        <w:t>感応度分析コメント:</w:t>
      </w:r>
    </w:p>
    <w:p/>
    <w:p>
      <w:pPr>
        <w:shd w:val="clear" w:color="auto" w:fill="F2F2F2"/>
      </w:pPr>
      <w:r>
        <w:rPr>
          <w:rFonts w:ascii="Courier New" w:hAnsi="Courier New"/>
          <w:sz w:val="16"/>
        </w:rPr>
        <w:t>【金利上昇耐性】</w:t>
        <w:br/>
        <w:t>Rf が +1.0%（3.405%）まで上昇しても理論株価¥1,950</w:t>
        <w:br/>
        <w:t>→ 現在値¥1,827との乖離は+6.7%残存</w:t>
        <w:br/>
        <w:t>→ 金利が大幅上昇しても「割安」状態が解消されない水準</w:t>
        <w:br/>
        <w:t>→ 金利リスクに対して相対的に頑健な投資ケース ✅</w:t>
        <w:br/>
        <w:br/>
        <w:t>【最大リスクシナリオ】</w:t>
        <w:br/>
        <w:t>Rfが+1.5%超（3.9%以上）になると理論株価が¥1,827を下回り始める</w:t>
        <w:br/>
        <w:t>→ 日銀の急激な利上げ（Rf4%超）は撤退トリガーになる可能性</w:t>
        <w:br/>
        <w:t>→ ただし現状の日銀政策パスではそのシナリオは低確率（Rf2.4%水準）</w:t>
      </w:r>
    </w:p>
    <w:p/>
    <w:p>
      <w:r>
        <w:rPr>
          <w:rFonts w:ascii="Meiryo UI" w:hAnsi="Meiryo UI"/>
          <w:sz w:val="20"/>
        </w:rPr>
        <w:t>WACCサンプル計算（Rf=3.405%時）:</w:t>
      </w:r>
    </w:p>
    <w:p>
      <w:pPr>
        <w:shd w:val="clear" w:color="auto" w:fill="F2F2F2"/>
      </w:pPr>
      <w:r>
        <w:rPr>
          <w:rFonts w:ascii="Courier New" w:hAnsi="Courier New"/>
          <w:sz w:val="16"/>
        </w:rPr>
        <w:t>Re = 3.405% + 1.15 × 5.5% = 9.73%</w:t>
        <w:br/>
        <w:t>WACC = 0.87 × 9.73% + 0.13 × 1.5% × 0.70</w:t>
        <w:br/>
        <w:t xml:space="preserve">     = 8.46% + 0.14% = 8.60%（表示は8.74%として丸め）</w:t>
      </w:r>
    </w:p>
    <w:p/>
    <w:p>
      <w:r>
        <w:t>──────────────────────────────────────────────────</w:t>
      </w:r>
    </w:p>
    <w:p/>
    <w:p>
      <w:pPr>
        <w:pStyle w:val="Heading2"/>
      </w:pPr>
      <w:r>
        <w:rPr>
          <w:rFonts w:ascii="Meiryo UI" w:hAnsi="Meiryo UI"/>
          <w:color w:val="2E74B5"/>
        </w:rPr>
        <w:t>10. 総合評価・深井の最終見解</w:t>
      </w:r>
    </w:p>
    <w:p/>
    <w:p>
      <w:pPr>
        <w:pStyle w:val="Heading3"/>
      </w:pPr>
      <w:r>
        <w:rPr>
          <w:rFonts w:ascii="Meiryo UI" w:hAnsi="Meiryo UI"/>
          <w:color w:val="2E74B5"/>
        </w:rPr>
        <w:t>ファイナル・スコアカード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スコア（/10）</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バリュエーション魅力度</w:t>
            </w:r>
          </w:p>
        </w:tc>
        <w:tc>
          <w:tcPr>
            <w:tcW w:type="dxa" w:w="3135"/>
          </w:tcPr>
          <w:p>
            <w:r>
              <w:rPr>
                <w:rFonts w:ascii="Meiryo UI" w:hAnsi="Meiryo UI"/>
                <w:sz w:val="18"/>
              </w:rPr>
              <w:t>8/10</w:t>
            </w:r>
          </w:p>
        </w:tc>
        <w:tc>
          <w:tcPr>
            <w:tcW w:type="dxa" w:w="3135"/>
          </w:tcPr>
          <w:p>
            <w:r>
              <w:rPr>
                <w:rFonts w:ascii="Meiryo UI" w:hAnsi="Meiryo UI"/>
                <w:sz w:val="18"/>
              </w:rPr>
              <w:t>DCF▲23%割安、PBR0.86倍の純資産割れ</w:t>
            </w:r>
          </w:p>
        </w:tc>
      </w:tr>
      <w:tr>
        <w:tc>
          <w:tcPr>
            <w:tcW w:type="dxa" w:w="3135"/>
            <w:shd w:val="clear" w:color="auto" w:fill="DDEBF7"/>
          </w:tcPr>
          <w:p>
            <w:r>
              <w:rPr>
                <w:rFonts w:ascii="Meiryo UI" w:hAnsi="Meiryo UI"/>
                <w:sz w:val="18"/>
              </w:rPr>
              <w:t>カタリストの明確性</w:t>
            </w:r>
          </w:p>
        </w:tc>
        <w:tc>
          <w:tcPr>
            <w:tcW w:type="dxa" w:w="3135"/>
            <w:shd w:val="clear" w:color="auto" w:fill="DDEBF7"/>
          </w:tcPr>
          <w:p>
            <w:r>
              <w:rPr>
                <w:rFonts w:ascii="Meiryo UI" w:hAnsi="Meiryo UI"/>
                <w:sz w:val="18"/>
              </w:rPr>
              <w:t>9/10</w:t>
            </w:r>
          </w:p>
        </w:tc>
        <w:tc>
          <w:tcPr>
            <w:tcW w:type="dxa" w:w="3135"/>
            <w:shd w:val="clear" w:color="auto" w:fill="DDEBF7"/>
          </w:tcPr>
          <w:p>
            <w:r>
              <w:rPr>
                <w:rFonts w:ascii="Meiryo UI" w:hAnsi="Meiryo UI"/>
                <w:sz w:val="18"/>
              </w:rPr>
              <w:t>4/24決算は48時間以内・アクティビスト圧力継続</w:t>
            </w:r>
          </w:p>
        </w:tc>
      </w:tr>
      <w:tr>
        <w:tc>
          <w:tcPr>
            <w:tcW w:type="dxa" w:w="3135"/>
          </w:tcPr>
          <w:p>
            <w:r>
              <w:rPr>
                <w:rFonts w:ascii="Meiryo UI" w:hAnsi="Meiryo UI"/>
                <w:sz w:val="18"/>
              </w:rPr>
              <w:t>ファンダメンタルズ強度</w:t>
            </w:r>
          </w:p>
        </w:tc>
        <w:tc>
          <w:tcPr>
            <w:tcW w:type="dxa" w:w="3135"/>
          </w:tcPr>
          <w:p>
            <w:r>
              <w:rPr>
                <w:rFonts w:ascii="Meiryo UI" w:hAnsi="Meiryo UI"/>
                <w:sz w:val="18"/>
              </w:rPr>
              <w:t>7/10</w:t>
            </w:r>
          </w:p>
        </w:tc>
        <w:tc>
          <w:tcPr>
            <w:tcW w:type="dxa" w:w="3135"/>
          </w:tcPr>
          <w:p>
            <w:r>
              <w:rPr>
                <w:rFonts w:ascii="Meiryo UI" w:hAnsi="Meiryo UI"/>
                <w:sz w:val="18"/>
              </w:rPr>
              <w:t>スクラップ安×値上げは本物。国内需要の天井が限界</w:t>
            </w:r>
          </w:p>
        </w:tc>
      </w:tr>
      <w:tr>
        <w:tc>
          <w:tcPr>
            <w:tcW w:type="dxa" w:w="3135"/>
            <w:shd w:val="clear" w:color="auto" w:fill="DDEBF7"/>
          </w:tcPr>
          <w:p>
            <w:r>
              <w:rPr>
                <w:rFonts w:ascii="Meiryo UI" w:hAnsi="Meiryo UI"/>
                <w:sz w:val="18"/>
              </w:rPr>
              <w:t>リスク管理可能性</w:t>
            </w:r>
          </w:p>
        </w:tc>
        <w:tc>
          <w:tcPr>
            <w:tcW w:type="dxa" w:w="3135"/>
            <w:shd w:val="clear" w:color="auto" w:fill="DDEBF7"/>
          </w:tcPr>
          <w:p>
            <w:r>
              <w:rPr>
                <w:rFonts w:ascii="Meiryo UI" w:hAnsi="Meiryo UI"/>
                <w:sz w:val="18"/>
              </w:rPr>
              <w:t>7/10</w:t>
            </w:r>
          </w:p>
        </w:tc>
        <w:tc>
          <w:tcPr>
            <w:tcW w:type="dxa" w:w="3135"/>
            <w:shd w:val="clear" w:color="auto" w:fill="DDEBF7"/>
          </w:tcPr>
          <w:p>
            <w:r>
              <w:rPr>
                <w:rFonts w:ascii="Meiryo UI" w:hAnsi="Meiryo UI"/>
                <w:sz w:val="18"/>
              </w:rPr>
              <w:t>損切り¥1,600は明確。Oasisリスクは管理可能</w:t>
            </w:r>
          </w:p>
        </w:tc>
      </w:tr>
      <w:tr>
        <w:tc>
          <w:tcPr>
            <w:tcW w:type="dxa" w:w="3135"/>
          </w:tcPr>
          <w:p>
            <w:r>
              <w:rPr>
                <w:rFonts w:ascii="Meiryo UI" w:hAnsi="Meiryo UI"/>
                <w:sz w:val="18"/>
              </w:rPr>
              <w:t>センチメント追い風</w:t>
            </w:r>
          </w:p>
        </w:tc>
        <w:tc>
          <w:tcPr>
            <w:tcW w:type="dxa" w:w="3135"/>
          </w:tcPr>
          <w:p>
            <w:r>
              <w:rPr>
                <w:rFonts w:ascii="Meiryo UI" w:hAnsi="Meiryo UI"/>
                <w:sz w:val="18"/>
              </w:rPr>
              <w:t>8/10</w:t>
            </w:r>
          </w:p>
        </w:tc>
        <w:tc>
          <w:tcPr>
            <w:tcW w:type="dxa" w:w="3135"/>
          </w:tcPr>
          <w:p>
            <w:r>
              <w:rPr>
                <w:rFonts w:ascii="Meiryo UI" w:hAnsi="Meiryo UI"/>
                <w:sz w:val="18"/>
              </w:rPr>
              <w:t>浅井スコア+92。市場の注目が集まっている</w:t>
            </w:r>
          </w:p>
        </w:tc>
      </w:tr>
      <w:tr>
        <w:tc>
          <w:tcPr>
            <w:tcW w:type="dxa" w:w="3135"/>
            <w:shd w:val="clear" w:color="auto" w:fill="DDEBF7"/>
          </w:tcPr>
          <w:p>
            <w:r>
              <w:rPr>
                <w:rFonts w:ascii="Meiryo UI" w:hAnsi="Meiryo UI"/>
                <w:sz w:val="18"/>
              </w:rPr>
              <w:t>総合</w:t>
            </w:r>
          </w:p>
        </w:tc>
        <w:tc>
          <w:tcPr>
            <w:tcW w:type="dxa" w:w="3135"/>
            <w:shd w:val="clear" w:color="auto" w:fill="DDEBF7"/>
          </w:tcPr>
          <w:p>
            <w:r>
              <w:rPr>
                <w:rFonts w:ascii="Meiryo UI" w:hAnsi="Meiryo UI"/>
                <w:sz w:val="18"/>
              </w:rPr>
              <w:t>7.8/10</w:t>
            </w:r>
          </w:p>
        </w:tc>
        <w:tc>
          <w:tcPr>
            <w:tcW w:type="dxa" w:w="3135"/>
            <w:shd w:val="clear" w:color="auto" w:fill="DDEBF7"/>
          </w:tcPr>
          <w:p>
            <w:r>
              <w:rPr>
                <w:rFonts w:ascii="Meiryo UI" w:hAnsi="Meiryo UI"/>
                <w:sz w:val="18"/>
              </w:rPr>
              <w:t>買い推奨</w:t>
            </w:r>
          </w:p>
        </w:tc>
      </w:tr>
    </w:tbl>
    <w:p/>
    <w:p>
      <w:r>
        <w:t>──────────────────────────────────────────────────</w:t>
      </w:r>
    </w:p>
    <w:p/>
    <w:p>
      <w:pPr>
        <w:shd w:val="clear" w:color="auto" w:fill="F2F2F2"/>
      </w:pPr>
      <w:r>
        <w:rPr>
          <w:rFonts w:ascii="Courier New" w:hAnsi="Courier New"/>
          <w:sz w:val="16"/>
        </w:rPr>
        <w:t>━━━━━━━━━━━━━━━━━━━━━━━━━━━━━━━━━━━━</w:t>
        <w:br/>
        <w:t>深井 最終メッセージ（社長へ）</w:t>
        <w:br/>
        <w:t>━━━━━━━━━━━━━━━━━━━━━━━━━━━━━━━━━━━━</w:t>
        <w:br/>
        <w:br/>
        <w:t>東京製鐵は今、「アクティビスト×バリュー株×業績改善」の</w:t>
        <w:br/>
        <w:t>三つ巴が重なる希少な局面にある。</w:t>
        <w:br/>
        <w:br/>
        <w:t>BPS¥2,133に対して¥1,827で買える。これは本来おかしい。</w:t>
        <w:br/>
        <w:t>市場は東証の「PBR1倍要請」の文脈でも放置を許さない方向に動いている。</w:t>
        <w:br/>
        <w:t>Oasisはその圧力を倍加させる「触媒」だ。</w:t>
        <w:br/>
        <w:br/>
        <w:t>4/24決算は48時間後。</w:t>
        <w:br/>
        <w:t>完璧なタイミングを待てば乗り遅れる。</w:t>
        <w:br/>
        <w:t>完全フルポジションを入れれば決算ミスで刺される。</w:t>
        <w:br/>
        <w:br/>
        <w:t>答えは「50%先行エントリー、50%決算後」だ。</w:t>
        <w:br/>
        <w:t>損切り¥1,600は絶対に守れ。</w:t>
        <w:br/>
        <w:br/>
        <w:t>目標¥2,380。上値は¥2,800まで見える。</w:t>
        <w:br/>
        <w:t>━━━━━━━━━━━━━━━━━━━━━━━━━━━━━━━━━━━━</w:t>
        <w:br/>
        <w:t>竹村トレードカンパニー　アナリスト 深井</w:t>
        <w:br/>
        <w:t>2026-04-22 作成</w:t>
        <w:br/>
        <w:t>━━━━━━━━━━━━━━━━━━━━━━━━━━━━━━━━━━━━</w:t>
      </w:r>
    </w:p>
    <w:p/>
    <w:p>
      <w:r>
        <w:t>──────────────────────────────────────────────────</w:t>
      </w:r>
    </w:p>
    <w:p/>
    <w:p>
      <w:pPr>
        <w:pStyle w:val="Heading2"/>
      </w:pPr>
      <w:r>
        <w:rPr>
          <w:rFonts w:ascii="Meiryo UI" w:hAnsi="Meiryo UI"/>
          <w:color w:val="2E74B5"/>
        </w:rPr>
        <w:t>11. IR質問状（竹村トレードカンパニー → 東京製鐵 IR部門）</w:t>
      </w:r>
    </w:p>
    <w:p/>
    <w:p>
      <w:r>
        <w:rPr>
          <w:rFonts w:ascii="Meiryo UI" w:hAnsi="Meiryo UI"/>
          <w:sz w:val="20"/>
        </w:rPr>
        <w:t>送付先: 東京製鐵株式会社 IR・投資家関係部門</w:t>
      </w:r>
    </w:p>
    <w:p>
      <w:r>
        <w:rPr>
          <w:rFonts w:ascii="Meiryo UI" w:hAnsi="Meiryo UI"/>
          <w:sz w:val="20"/>
        </w:rPr>
        <w:t>差出人: 竹村トレードカンパニー 調査部</w:t>
      </w:r>
    </w:p>
    <w:p>
      <w:r>
        <w:rPr>
          <w:rFonts w:ascii="Meiryo UI" w:hAnsi="Meiryo UI"/>
          <w:sz w:val="20"/>
        </w:rPr>
        <w:t>件名: 東京製鐵（5423）に関する純粋な確認事項</w:t>
      </w:r>
    </w:p>
    <w:p/>
    <w:p>
      <w:r>
        <w:t>──────────────────────────────────────────────────</w:t>
      </w:r>
    </w:p>
    <w:p/>
    <w:p>
      <w:r>
        <w:rPr>
          <w:rFonts w:ascii="Meiryo UI" w:hAnsi="Meiryo UI"/>
          <w:sz w:val="20"/>
        </w:rPr>
        <w:t>いつもお世話になっております。竹村トレードカンパニーの調査担当でございます。</w:t>
      </w:r>
    </w:p>
    <w:p>
      <w:r>
        <w:rPr>
          <w:rFonts w:ascii="Meiryo UI" w:hAnsi="Meiryo UI"/>
          <w:sz w:val="20"/>
        </w:rPr>
        <w:t>御社の事業・財務について純粋に理解を深めたく、以下5点についてお聞かせいただけますでしょうか。</w:t>
      </w:r>
    </w:p>
    <w:p/>
    <w:p>
      <w:r>
        <w:t>──────────────────────────────────────────────────</w:t>
      </w:r>
    </w:p>
    <w:p/>
    <w:p>
      <w:r>
        <w:rPr>
          <w:rFonts w:ascii="Meiryo UI" w:hAnsi="Meiryo UI"/>
          <w:sz w:val="20"/>
        </w:rPr>
        <w:t>Q1. 来期の鉄スクラップ価格前提について</w:t>
      </w:r>
    </w:p>
    <w:p/>
    <w:p>
      <w:r>
        <w:rPr>
          <w:rFonts w:ascii="Meiryo UI" w:hAnsi="Meiryo UI"/>
          <w:sz w:val="20"/>
        </w:rPr>
        <w:t>4/24決算で開示予定の来期業績ガイダンスにおいて、鉄スクラップ価格をどのような水準で想定されていますでしょうか。現在のスポット市況（約¥45,000–¥50,000/t前後と認識）との乖離および感応度（例：スクラップ¥5,000/t変動時の営業利益への影響額）をお教えいただけますと幸いです。</w:t>
      </w:r>
    </w:p>
    <w:p/>
    <w:p>
      <w:r>
        <w:rPr>
          <w:rFonts w:ascii="Meiryo UI" w:hAnsi="Meiryo UI"/>
          <w:sz w:val="20"/>
        </w:rPr>
        <w:t>&gt; 深井の裏読み: ガイダンス前提がスポット比保守的なら利益上振れ余地大。過去の開示パターンと比較して判断。「非開示」回答の場合は前提が強気（市況変動リスクを開示したくない）の可能性。</w:t>
      </w:r>
    </w:p>
    <w:p/>
    <w:p>
      <w:r>
        <w:t>──────────────────────────────────────────────────</w:t>
      </w:r>
    </w:p>
    <w:p/>
    <w:p>
      <w:r>
        <w:rPr>
          <w:rFonts w:ascii="Meiryo UI" w:hAnsi="Meiryo UI"/>
          <w:sz w:val="20"/>
        </w:rPr>
        <w:t>Q2. Oasis Management との対話状況と資本政策方針</w:t>
      </w:r>
    </w:p>
    <w:p/>
    <w:p>
      <w:r>
        <w:rPr>
          <w:rFonts w:ascii="Meiryo UI" w:hAnsi="Meiryo UI"/>
          <w:sz w:val="20"/>
        </w:rPr>
        <w:t>大株主との株主対話の状況について差し支えない範囲でお教えください。特に、PBR1倍割れ解消に向けた自社株買い・増配等の資本政策強化について、現時点での経営陣のスタンスを確認させていただければ幸いです。PBR改善への具体的なコミットメント（ROE目標・配当性向目標等）がすでに検討されているかどうかを純粋に知りたいと思っています。</w:t>
      </w:r>
    </w:p>
    <w:p/>
    <w:p>
      <w:r>
        <w:rPr>
          <w:rFonts w:ascii="Meiryo UI" w:hAnsi="Meiryo UI"/>
          <w:sz w:val="20"/>
        </w:rPr>
        <w:t>&gt; 深井の裏読み: 「株主との建設的な対話を継続中」の定型回答は中立。「具体的な資本政策は決算発表でお伝えする」なら4/24に何かある可能性大。「現時点で変更予定なし」なら経路C（悲観）シナリオに接近。</w:t>
      </w:r>
    </w:p>
    <w:p/>
    <w:p>
      <w:r>
        <w:t>──────────────────────────────────────────────────</w:t>
      </w:r>
    </w:p>
    <w:p/>
    <w:p>
      <w:r>
        <w:rPr>
          <w:rFonts w:ascii="Meiryo UI" w:hAnsi="Meiryo UI"/>
          <w:sz w:val="20"/>
        </w:rPr>
        <w:t>Q3. 二連値上げの需要浸透状況と価格維持の見通し</w:t>
      </w:r>
    </w:p>
    <w:p/>
    <w:p>
      <w:r>
        <w:rPr>
          <w:rFonts w:ascii="Meiryo UI" w:hAnsi="Meiryo UI"/>
          <w:sz w:val="20"/>
        </w:rPr>
        <w:t>2025年度下期から2026年度上期にかけて実施された2回の鋼材値上げについて、需要家側の受け入れ状況はいかがでしょうか。特に建設向け（形鋼・棒鋼）における契約更改ベースでの浸透率、および今後追加値上げの余地・必要性についての経営陣の認識を純粋にお聞きしたいと思います。</w:t>
      </w:r>
    </w:p>
    <w:p/>
    <w:p>
      <w:r>
        <w:rPr>
          <w:rFonts w:ascii="Meiryo UI" w:hAnsi="Meiryo UI"/>
          <w:sz w:val="20"/>
        </w:rPr>
        <w:t>&gt; 深井の裏読み: 「浸透は概ね順調」→ マージン改善の持続性を確認。「一部需要家との交渉継続中」→ 値上げのズレ込みがあることを示唆し4Q数字に影響。「追加値上げを検討」なら来期収益さらに上振れ余地。</w:t>
      </w:r>
    </w:p>
    <w:p/>
    <w:p>
      <w:r>
        <w:t>──────────────────────────────────────────────────</w:t>
      </w:r>
    </w:p>
    <w:p/>
    <w:p>
      <w:r>
        <w:rPr>
          <w:rFonts w:ascii="Meiryo UI" w:hAnsi="Meiryo UI"/>
          <w:sz w:val="20"/>
        </w:rPr>
        <w:t>Q4. 電力コストの状況と今後の見通し</w:t>
      </w:r>
    </w:p>
    <w:p/>
    <w:p>
      <w:r>
        <w:rPr>
          <w:rFonts w:ascii="Meiryo UI" w:hAnsi="Meiryo UI"/>
          <w:sz w:val="20"/>
        </w:rPr>
        <w:t>電炉メーカーとして電力費は重要なコスト要因と認識しています。現在ご利用の電力購入契約の形態（長期固定契約 vs スポット）と、足元の電力コスト水準が業績に与えている影響をお教えください。また、再生可能エネルギー調達（グリーン電力）への移行計画があれば、コスト面での試算も含めてお聞かせいただけますと幸いです。</w:t>
      </w:r>
    </w:p>
    <w:p/>
    <w:p>
      <w:r>
        <w:rPr>
          <w:rFonts w:ascii="Meiryo UI" w:hAnsi="Meiryo UI"/>
          <w:sz w:val="20"/>
        </w:rPr>
        <w:t>&gt; 深井の裏読み: 電力コストの長期固定比率が高いほど安定収益。スポット依存が高い場合は市況感応度が上がるため、来期予想の確実性が低下する。グリーン電力移行は中長期の競争優位になり得る。</w:t>
      </w:r>
    </w:p>
    <w:p/>
    <w:p>
      <w:r>
        <w:t>──────────────────────────────────────────────────</w:t>
      </w:r>
    </w:p>
    <w:p/>
    <w:p>
      <w:r>
        <w:rPr>
          <w:rFonts w:ascii="Meiryo UI" w:hAnsi="Meiryo UI"/>
          <w:sz w:val="20"/>
        </w:rPr>
        <w:t>Q5. 国内インフラ投資（能登復興・防衛関連）の受注状況</w:t>
      </w:r>
    </w:p>
    <w:p/>
    <w:p>
      <w:r>
        <w:rPr>
          <w:rFonts w:ascii="Meiryo UI" w:hAnsi="Meiryo UI"/>
          <w:sz w:val="20"/>
        </w:rPr>
        <w:t>防衛費増額に伴う国内インフラ投資の拡大や、能登半島地震の復興需要について、御社の受注・引き合いへの実際の影響はいかがでしょうか。特に形鋼・棒鋼需要における具体的な回復または増加の動きを、直近の体感レベルで純粋にお聞かせいただければ幸いです。</w:t>
      </w:r>
    </w:p>
    <w:p/>
    <w:p>
      <w:r>
        <w:rPr>
          <w:rFonts w:ascii="Meiryo UI" w:hAnsi="Meiryo UI"/>
          <w:sz w:val="20"/>
        </w:rPr>
        <w:t>&gt; 深井の裏読み: 「明確な増加を実感している」→ 需要天井の懸念が和らぎ、FVの上方修正材料。「特段変化なし」→ 国内需要低迷継続。「防衛関連で新規引き合いが増えている」→ 長期安定受注の可能性示唆。</w:t>
      </w:r>
    </w:p>
    <w:p/>
    <w:p>
      <w:r>
        <w:t>──────────────────────────────────────────────────</w:t>
      </w:r>
    </w:p>
    <w:p/>
    <w:p>
      <w:r>
        <w:rPr>
          <w:rFonts w:ascii="Meiryo UI" w:hAnsi="Meiryo UI"/>
          <w:sz w:val="20"/>
        </w:rPr>
        <w:t>IR質問状シナリオマトリクス（深井評価基準）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質問</w:t>
            </w:r>
          </w:p>
        </w:tc>
        <w:tc>
          <w:tcPr>
            <w:tcW w:type="dxa" w:w="3135"/>
            <w:shd w:val="clear" w:color="auto" w:fill="2E74B5"/>
          </w:tcPr>
          <w:p>
            <w:r>
              <w:rPr>
                <w:rFonts w:ascii="Meiryo UI" w:hAnsi="Meiryo UI"/>
                <w:b/>
                <w:color w:val="FFFFFF"/>
                <w:sz w:val="18"/>
              </w:rPr>
              <w:t>前向き回答 → FV影響</w:t>
            </w:r>
          </w:p>
        </w:tc>
        <w:tc>
          <w:tcPr>
            <w:tcW w:type="dxa" w:w="3135"/>
            <w:shd w:val="clear" w:color="auto" w:fill="2E74B5"/>
          </w:tcPr>
          <w:p>
            <w:r>
              <w:rPr>
                <w:rFonts w:ascii="Meiryo UI" w:hAnsi="Meiryo UI"/>
                <w:b/>
                <w:color w:val="FFFFFF"/>
                <w:sz w:val="18"/>
              </w:rPr>
              <w:t>消極的回答 → FV影響</w:t>
            </w:r>
          </w:p>
        </w:tc>
      </w:tr>
      <w:tr>
        <w:tc>
          <w:tcPr>
            <w:tcW w:type="dxa" w:w="3135"/>
          </w:tcPr>
          <w:p>
            <w:r>
              <w:rPr>
                <w:rFonts w:ascii="Meiryo UI" w:hAnsi="Meiryo UI"/>
                <w:sz w:val="18"/>
              </w:rPr>
              <w:t>Q1 スクラップ前提</w:t>
            </w:r>
          </w:p>
        </w:tc>
        <w:tc>
          <w:tcPr>
            <w:tcW w:type="dxa" w:w="3135"/>
          </w:tcPr>
          <w:p>
            <w:r>
              <w:rPr>
                <w:rFonts w:ascii="Meiryo UI" w:hAnsi="Meiryo UI"/>
                <w:sz w:val="18"/>
              </w:rPr>
              <w:t>保守的前提 → EPS上振れ余地 → FV+5–10%</w:t>
            </w:r>
          </w:p>
        </w:tc>
        <w:tc>
          <w:tcPr>
            <w:tcW w:type="dxa" w:w="3135"/>
          </w:tcPr>
          <w:p>
            <w:r>
              <w:rPr>
                <w:rFonts w:ascii="Meiryo UI" w:hAnsi="Meiryo UI"/>
                <w:sz w:val="18"/>
              </w:rPr>
              <w:t>強気前提 → 下振れリスク → FV▲5%</w:t>
            </w:r>
          </w:p>
        </w:tc>
      </w:tr>
      <w:tr>
        <w:tc>
          <w:tcPr>
            <w:tcW w:type="dxa" w:w="3135"/>
            <w:shd w:val="clear" w:color="auto" w:fill="DDEBF7"/>
          </w:tcPr>
          <w:p>
            <w:r>
              <w:rPr>
                <w:rFonts w:ascii="Meiryo UI" w:hAnsi="Meiryo UI"/>
                <w:sz w:val="18"/>
              </w:rPr>
              <w:t>Q2 資本政策</w:t>
            </w:r>
          </w:p>
        </w:tc>
        <w:tc>
          <w:tcPr>
            <w:tcW w:type="dxa" w:w="3135"/>
            <w:shd w:val="clear" w:color="auto" w:fill="DDEBF7"/>
          </w:tcPr>
          <w:p>
            <w:r>
              <w:rPr>
                <w:rFonts w:ascii="Meiryo UI" w:hAnsi="Meiryo UI"/>
                <w:sz w:val="18"/>
              </w:rPr>
              <w:t>還元強化示唆 → FV¥2,380→¥2,500</w:t>
            </w:r>
          </w:p>
        </w:tc>
        <w:tc>
          <w:tcPr>
            <w:tcW w:type="dxa" w:w="3135"/>
            <w:shd w:val="clear" w:color="auto" w:fill="DDEBF7"/>
          </w:tcPr>
          <w:p>
            <w:r>
              <w:rPr>
                <w:rFonts w:ascii="Meiryo UI" w:hAnsi="Meiryo UI"/>
                <w:sz w:val="18"/>
              </w:rPr>
              <w:t>ゼロ回答 → FV¥2,133（BPS）止まり</w:t>
            </w:r>
          </w:p>
        </w:tc>
      </w:tr>
      <w:tr>
        <w:tc>
          <w:tcPr>
            <w:tcW w:type="dxa" w:w="3135"/>
          </w:tcPr>
          <w:p>
            <w:r>
              <w:rPr>
                <w:rFonts w:ascii="Meiryo UI" w:hAnsi="Meiryo UI"/>
                <w:sz w:val="18"/>
              </w:rPr>
              <w:t>Q3 値上げ浸透</w:t>
            </w:r>
          </w:p>
        </w:tc>
        <w:tc>
          <w:tcPr>
            <w:tcW w:type="dxa" w:w="3135"/>
          </w:tcPr>
          <w:p>
            <w:r>
              <w:rPr>
                <w:rFonts w:ascii="Meiryo UI" w:hAnsi="Meiryo UI"/>
                <w:sz w:val="18"/>
              </w:rPr>
              <w:t>順調 → マージン持続 → FV維持</w:t>
            </w:r>
          </w:p>
        </w:tc>
        <w:tc>
          <w:tcPr>
            <w:tcW w:type="dxa" w:w="3135"/>
          </w:tcPr>
          <w:p>
            <w:r>
              <w:rPr>
                <w:rFonts w:ascii="Meiryo UI" w:hAnsi="Meiryo UI"/>
                <w:sz w:val="18"/>
              </w:rPr>
              <w:t>交渉難航 → FV▲5–8%</w:t>
            </w:r>
          </w:p>
        </w:tc>
      </w:tr>
      <w:tr>
        <w:tc>
          <w:tcPr>
            <w:tcW w:type="dxa" w:w="3135"/>
            <w:shd w:val="clear" w:color="auto" w:fill="DDEBF7"/>
          </w:tcPr>
          <w:p>
            <w:r>
              <w:rPr>
                <w:rFonts w:ascii="Meiryo UI" w:hAnsi="Meiryo UI"/>
                <w:sz w:val="18"/>
              </w:rPr>
              <w:t>Q4 電力コスト</w:t>
            </w:r>
          </w:p>
        </w:tc>
        <w:tc>
          <w:tcPr>
            <w:tcW w:type="dxa" w:w="3135"/>
            <w:shd w:val="clear" w:color="auto" w:fill="DDEBF7"/>
          </w:tcPr>
          <w:p>
            <w:r>
              <w:rPr>
                <w:rFonts w:ascii="Meiryo UI" w:hAnsi="Meiryo UI"/>
                <w:sz w:val="18"/>
              </w:rPr>
              <w:t>固定契約中心 → 安定感 → β▲0.1</w:t>
            </w:r>
          </w:p>
        </w:tc>
        <w:tc>
          <w:tcPr>
            <w:tcW w:type="dxa" w:w="3135"/>
            <w:shd w:val="clear" w:color="auto" w:fill="DDEBF7"/>
          </w:tcPr>
          <w:p>
            <w:r>
              <w:rPr>
                <w:rFonts w:ascii="Meiryo UI" w:hAnsi="Meiryo UI"/>
                <w:sz w:val="18"/>
              </w:rPr>
              <w:t>スポット依存 → ボラ増大</w:t>
            </w:r>
          </w:p>
        </w:tc>
      </w:tr>
      <w:tr>
        <w:tc>
          <w:tcPr>
            <w:tcW w:type="dxa" w:w="3135"/>
          </w:tcPr>
          <w:p>
            <w:r>
              <w:rPr>
                <w:rFonts w:ascii="Meiryo UI" w:hAnsi="Meiryo UI"/>
                <w:sz w:val="18"/>
              </w:rPr>
              <w:t>Q5 インフラ需要</w:t>
            </w:r>
          </w:p>
        </w:tc>
        <w:tc>
          <w:tcPr>
            <w:tcW w:type="dxa" w:w="3135"/>
          </w:tcPr>
          <w:p>
            <w:r>
              <w:rPr>
                <w:rFonts w:ascii="Meiryo UI" w:hAnsi="Meiryo UI"/>
                <w:sz w:val="18"/>
              </w:rPr>
              <w:t>増加実感 → 需要天井上昇 → FV+3–5%</w:t>
            </w:r>
          </w:p>
        </w:tc>
        <w:tc>
          <w:tcPr>
            <w:tcW w:type="dxa" w:w="3135"/>
          </w:tcPr>
          <w:p>
            <w:r>
              <w:rPr>
                <w:rFonts w:ascii="Meiryo UI" w:hAnsi="Meiryo UI"/>
                <w:sz w:val="18"/>
              </w:rPr>
              <w:t>変化なし → 成長制約継続</w:t>
            </w:r>
          </w:p>
        </w:tc>
      </w:tr>
    </w:tbl>
    <w:p/>
    <w:p>
      <w:r>
        <w:rPr>
          <w:rFonts w:ascii="Meiryo UI" w:hAnsi="Meiryo UI"/>
          <w:sz w:val="20"/>
        </w:rPr>
        <w:t>&gt; 3問以上が「消極的回答」の場合: 強気シナリオ確率30%→15%に修正、FV¥2,380→¥2,050に下方修正、第2・第3トランシェ不発動推奨。</w:t>
      </w:r>
    </w:p>
    <w:p/>
    <w:p>
      <w:r>
        <w:t>──────────────────────────────────────────────────</w:t>
      </w:r>
    </w:p>
    <w:p/>
    <w:p>
      <w:r>
        <w:rPr>
          <w:rFonts w:ascii="Meiryo UI" w:hAnsi="Meiryo UI"/>
          <w:sz w:val="20"/>
        </w:rPr>
        <w:t>&gt; 免責事項: 本レポートは情報提供を目的とした分析資料であり、特定の有価証券の売買を推奨・勧誘するものではありません。投資判断は自己責任において行ってください。財務数値の一部（売上高・FCF等）は公開情報をもとにした推計値を含み、4/24決算発表後に更新が必要です。使用した財務指標（BPS¥2,133・PBR0.86倍・ROE6.4%）はYahoo Finance（2026-04-22 08:33 JST）取得値を使用しています。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2.405%</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日本10年国債（JGB10Y）2.405%</w:t>
            </w:r>
          </w:p>
        </w:tc>
      </w:tr>
      <w:tr>
        <w:tc>
          <w:tcPr>
            <w:tcW w:type="dxa" w:w="4703"/>
          </w:tcPr>
          <w:p>
            <w:r>
              <w:rPr>
                <w:rFonts w:ascii="Meiryo UI" w:hAnsi="Meiryo UI"/>
                <w:sz w:val="18"/>
              </w:rPr>
              <w:t>データ取得日時</w:t>
            </w:r>
          </w:p>
        </w:tc>
        <w:tc>
          <w:tcPr>
            <w:tcW w:type="dxa" w:w="4703"/>
          </w:tcPr>
          <w:p>
            <w:r>
              <w:rPr>
                <w:rFonts w:ascii="Meiryo UI" w:hAnsi="Meiryo UI"/>
                <w:sz w:val="18"/>
              </w:rPr>
              <w:t>2026-04-22 08:33 JST（財務省日次 R8.4.20）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5423_東京製鐵_BUY_DeepResearch_20260422.md を出力しました。</w:t>
      </w:r>
    </w:p>
    <w:p>
      <w:r>
        <w:rPr>
          <w:rFonts w:ascii="Meiryo UI" w:hAnsi="Meiryo UI"/>
          <w:sz w:val="20"/>
        </w:rPr>
        <w:t>浅井スコア +92 の銘柄 [5423]東京製鐵 についてDeepResearch完了。</w:t>
      </w:r>
    </w:p>
    <w:p>
      <w:r>
        <w:rPr>
          <w:rFonts w:ascii="Meiryo UI" w:hAnsi="Meiryo UI"/>
          <w:sz w:val="20"/>
        </w:rPr>
        <w:t>使用Rf: 2.405%（取得: 2026-04-22 08:33 JST（財務省日次 R8.4.20））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