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[543A] ARCHION【日野×三菱ふそう統合×ROS目標未達リスク×浮動株17.1%×空売り検討】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[543A] ARCHION【日野×三菱ふそう統合×ROS目標未達リスク×浮動株17.1%×空売り検討】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ARCHIONアーキオン（543A）DeepResearch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竹村トレードカンパニー｜アナリスト: 深井｜分析日: 2026-04-06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使用財務指標の確認（絶対厳守）</w:t>
      </w:r>
    </w:p>
    <w:p>
      <w:r>
        <w:rPr>
          <w:rFonts w:ascii="Meiryo UI" w:hAnsi="Meiryo UI"/>
          <w:sz w:val="20"/>
        </w:rPr>
        <w:t>&gt; - 現在株価: ¥471（2026-04-06 13:47 JST / Yahoo Finance 543A.T）</w:t>
      </w:r>
    </w:p>
    <w:p>
      <w:r>
        <w:rPr>
          <w:rFonts w:ascii="Meiryo UI" w:hAnsi="Meiryo UI"/>
          <w:sz w:val="20"/>
        </w:rPr>
        <w:t>&gt; - PBR: 1.26倍 / BPS: ¥375 / ROE: 35.4% / PER: 11.1倍 / EPS: ¥42</w:t>
      </w:r>
    </w:p>
    <w:p>
      <w:r>
        <w:rPr>
          <w:rFonts w:ascii="Meiryo UI" w:hAnsi="Meiryo UI"/>
          <w:sz w:val="20"/>
        </w:rPr>
        <w:t>&gt; - リスクフリーレート: Rf = 2.380%（JGB10Y / 社長確認値）</w:t>
      </w:r>
    </w:p>
    <w:p>
      <w:r>
        <w:rPr>
          <w:rFonts w:ascii="Meiryo UI" w:hAnsi="Meiryo UI"/>
          <w:sz w:val="20"/>
        </w:rPr>
        <w:t>&gt; - 上記数値はリアルタイム取得値として唯一の正解。学習データ・独自推計による上書き禁止。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📌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売り（SELL） ／ 強い売り検討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¥471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DCF理論株価（基本シナリオ）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¥290〜¥350（ROS8%ケース）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理論株価レンジ全体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¥190〜¥430（弱気〜強気）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下値目標（弱気/PBR崩壊）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¥233（PBR 0.7x）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空売り実行可能性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要確認・高難度（浮動株17.1%による貸株枯渇リスク大）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最重要カタリスト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5月CMD（シナジー開示）・浮動株引き上げ計画の具体化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社長指示優先度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優先度2（2026/04/06） — 空売り可否判定→ROS未達下値試算の順で最優先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0. 社長指示最優先セクション（Priority #1）</w:t>
      </w:r>
    </w:p>
    <w:p>
      <w:pPr>
        <w:pStyle w:val="Heading3"/>
      </w:pPr>
      <w:r>
        <w:rPr>
          <w:rFonts w:ascii="Meiryo UI" w:hAnsi="Meiryo UI"/>
          <w:color w:val="2E74B5"/>
        </w:rPr>
        <w:t>「空売り可否の核心は貸株在庫。浮動株17.1%＝借りられない可能性大」</w:t>
      </w:r>
    </w:p>
    <w:p/>
    <w:p>
      <w:r>
        <w:rPr>
          <w:rFonts w:ascii="Meiryo UI" w:hAnsi="Meiryo UI"/>
          <w:sz w:val="20"/>
        </w:rPr>
        <w:t>&gt; 社長コメント:「先にここを判定し、可能ならROS未達シナリオでの下値試算を出せ」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0-1. 空売り実行可能性判定（貸株在庫リスク評価）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浮動株17.1%が意味すること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発行済株式数（推定）</w:t>
        <w:br/>
        <w:t xml:space="preserve">  ARCHION（543A）は日野自動車×三菱ふそう統合新会社</w:t>
        <w:br/>
        <w:t xml:space="preserve">  → 親会社（トヨタ・ダイムラートラック等）の持分が大きく、</w:t>
        <w:br/>
        <w:t xml:space="preserve">    浮動株17.1%は「流通市場で実際に売買可能な株式」が</w:t>
        <w:br/>
        <w:t xml:space="preserve">    総発行済株式のわずか17.1%に過ぎない</w:t>
        <w:br/>
        <w:br/>
        <w:t xml:space="preserve">  Time of analysis: Day1上場後間もない局面と推定</w:t>
      </w:r>
    </w:p>
    <w:p/>
    <w:p>
      <w:r>
        <w:rPr>
          <w:rFonts w:ascii="Meiryo UI" w:hAnsi="Meiryo UI"/>
          <w:sz w:val="20"/>
        </w:rPr>
        <w:t>貸株在庫の構造的制約: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浮動株比率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高リスク（業界基準20%未満は逼迫）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主要株主ロックアップ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トヨタ・ダイムラートラック等の大株主は通常6〜12ヶ月ロックアップ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貸株供給源が限定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機関投資家保有比率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浮動株の大部分をインデックスファンド等が吸収している可能性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🟡 要確認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貸株可能残高（推定）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浮動株17.1%のうち実際に貸株市場で回転可能なのは5〜8%程度と推定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深刻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信用規制発動リスク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証券取引所が「貸借銘柄」指定前の場合、信用売りそのものが不可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最大リスク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空売り実行可能性の5段階判定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【判定フロー】</w:t>
        <w:br/>
        <w:br/>
        <w:t>Step 1: 貸借銘柄指定確認</w:t>
        <w:br/>
        <w:t xml:space="preserve">  → 543Aが東証の「貸借銘柄」に指定されているか？</w:t>
        <w:br/>
        <w:t xml:space="preserve">  → 新規上場直後銘柄は「制度信用取引対象外」の場合あり</w:t>
        <w:br/>
        <w:t xml:space="preserve">  → ⚠️ 本レポート作成時点で要実務確認</w:t>
        <w:br/>
        <w:br/>
        <w:t>Step 2: 証券会社SBL（Securities Borrowing &amp; Lending）在庫確認</w:t>
        <w:br/>
        <w:t xml:space="preserve">  → 主要証券（野村・大和・SBI・楽天）のSBL在庫照会</w:t>
        <w:br/>
        <w:t xml:space="preserve">  → 浮動株17.1%の新規上場銘柄 → 在庫「0」または</w:t>
        <w:br/>
        <w:t xml:space="preserve">    極少量（数万株レベル）の可能性が高い</w:t>
        <w:br/>
        <w:br/>
        <w:t>Step 3: ショートコスト（調達金利）確認</w:t>
        <w:br/>
        <w:t xml:space="preserve">  → 通常銘柄: 年率0.1〜0.5%</w:t>
        <w:br/>
        <w:t xml:space="preserve">  → 希薄浮動株銘柄: 年率2〜10%超も</w:t>
        <w:br/>
        <w:t xml:space="preserve">  → 高コストはP&amp;Lを圧迫</w:t>
        <w:br/>
        <w:br/>
        <w:t>Step 4: ショートスクイーズリスク</w:t>
        <w:br/>
        <w:t xml:space="preserve">  → 5月CMDで「シナジー超過達成」が発表された場合、</w:t>
        <w:br/>
        <w:t xml:space="preserve">    貸株在庫枯渇下でのスクイーズが発生しうる</w:t>
        <w:br/>
        <w:br/>
        <w:t>Step 5: 代替手段検討</w:t>
        <w:br/>
        <w:t xml:space="preserve">  → プット・オプション購入（IV確認要）</w:t>
        <w:br/>
        <w:t xml:space="preserve">  → CFD（差金決済）活用</w:t>
        <w:br/>
        <w:t xml:space="preserve">  → 関連銘柄（いすゞ等）のロングでのペアトレード</w:t>
      </w:r>
    </w:p>
    <w:p/>
    <w:p>
      <w:pPr>
        <w:pStyle w:val="Heading4"/>
      </w:pPr>
      <w:r>
        <w:rPr>
          <w:rFonts w:ascii="Meiryo UI" w:hAnsi="Meiryo UI"/>
          <w:color w:val="2E74B5"/>
        </w:rPr>
        <w:t>■ 深井判定: 空売り実行可能性スコア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スコア（5点満点）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貸借銘柄指定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要確認（2〜3点想定）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上場後日数・指定状況を実務確認必須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貸株在庫水準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浮動株17.1%は構造的に在庫枯渇リスク大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ショートコスト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高コスト環境想定（年率3%+）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スクイーズリスク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CMD前後のボラ上昇局面で壊滅的損失も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代替手段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オプション・CFDなら実行可能性あり</w:t>
            </w:r>
          </w:p>
        </w:tc>
      </w:tr>
    </w:tbl>
    <w:p/>
    <w:p>
      <w:r>
        <w:rPr>
          <w:rFonts w:ascii="Meiryo UI" w:hAnsi="Meiryo UI"/>
          <w:sz w:val="20"/>
        </w:rPr>
        <w:t>&gt; 総合判定: ⚠️ 直接空売り（現物・信用）は「高難度・要確認」</w:t>
      </w:r>
    </w:p>
    <w:p>
      <w:r>
        <w:rPr>
          <w:rFonts w:ascii="Meiryo UI" w:hAnsi="Meiryo UI"/>
          <w:sz w:val="20"/>
        </w:rPr>
        <w:t>&gt; 推奨代替手段: プット・オプションまたはCFDでのショートポジション構築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0-2. ROS未達シナリオでの下値試算（社長指示の核心）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 xml:space="preserve">  現在EPS: ¥42（PER 11.1x @ ¥471）</w:t>
        <w:br/>
        <w:t xml:space="preserve">  ROS目標: 10%（みずほ石山氏「達成確率低い」）</w:t>
        <w:br/>
        <w:t xml:space="preserve">  一過性利益（浜離宮工場売却）剥落後の実態EPS: 後述§5で詳述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実態EPS（一過性剥落後）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現株価比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弱気（ROS5%）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¥22〜¥28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¥220〜¥280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▲41〜53%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基本（ROS8%）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¥34〜¥38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¥374〜¥418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▲11〜21%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強気（ROS10%）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¥42〜¥48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¥504〜¥576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+7〜22%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PBR崩壊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¥263（BPS¥375×0.7）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▲44%</w:t>
            </w:r>
          </w:p>
        </w:tc>
      </w:tr>
    </w:tbl>
    <w:p/>
    <w:p>
      <w:r>
        <w:rPr>
          <w:rFonts w:ascii="Meiryo UI" w:hAnsi="Meiryo UI"/>
          <w:sz w:val="20"/>
        </w:rPr>
        <w:t>&gt; **⚠️ 空売りが実行可能な場合: ROS5%シナリオ下値¥220〜¥280をターゲットとし、</w:t>
      </w:r>
    </w:p>
    <w:p>
      <w:r>
        <w:rPr>
          <w:rFonts w:ascii="Meiryo UI" w:hAnsi="Meiryo UI"/>
          <w:sz w:val="20"/>
        </w:rPr>
        <w:t>&gt; 損切りラインは¥530（現株価+12.5%）を推奨**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ARCHION（アーキオン）とは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正式名称: 株式会社ARCHION（アーキオン）</w:t>
        <w:br/>
        <w:t>ティッカー: 543A（東証プライム）</w:t>
        <w:br/>
        <w:t>設立背景: 日野自動車（トヨタ子会社）× 三菱ふそうトラック・バス</w:t>
        <w:br/>
        <w:t xml:space="preserve">          （ダイムラートラック子会社）の商用車事業統合</w:t>
        <w:br/>
        <w:t>上場形態: Day1上場（2025年末〜2026年初頭と推定）</w:t>
        <w:br/>
        <w:t>親会社: トヨタ自動車・ダイムラートラックAG（共同支配）</w:t>
        <w:br/>
        <w:t>事業: 大型・中型・小型トラック、バス、パワートレイン、</w:t>
        <w:br/>
        <w:t xml:space="preserve">      アフターサービス（商用車全般）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大型トラック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日野プロフィア・ふそうスーパーグレート統合ライン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35〜40%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中型トラック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日野レンジャー・ふそうファイター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小型トラック/バン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日野デュトロ・ふそうキャンター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日野セレガ・ふそうエアロスター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アフターサービス/部品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補修部品・整備・テレマティクス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電動化・次世代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eCanter・EV開発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数%（成長領域）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ARCHION（543A）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11.1x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1.26x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統合初年度、一過性利益含む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いすゞ自動車（7202）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12.7x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純粋商用車プレイヤー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日産ディーゼル系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参考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ボルボトラック（海外）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13〜15x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グローバル比較</w:t>
            </w:r>
          </w:p>
        </w:tc>
      </w:tr>
    </w:tbl>
    <w:p/>
    <w:p>
      <w:r>
        <w:rPr>
          <w:rFonts w:ascii="Meiryo UI" w:hAnsi="Meiryo UI"/>
          <w:sz w:val="20"/>
        </w:rPr>
        <w:t>&gt; ⚠️ 重要な逆転: 一見するとARCHIONのPER11.1xはいすゞ12.7xより「割安」に見えるが、</w:t>
      </w:r>
    </w:p>
    <w:p>
      <w:r>
        <w:rPr>
          <w:rFonts w:ascii="Meiryo UI" w:hAnsi="Meiryo UI"/>
          <w:sz w:val="20"/>
        </w:rPr>
        <w:t>&gt; これはEPS¥42に一過性利益（浜離宮工場売却益）が含まれているため。</w:t>
      </w:r>
    </w:p>
    <w:p>
      <w:r>
        <w:rPr>
          <w:rFonts w:ascii="Meiryo UI" w:hAnsi="Meiryo UI"/>
          <w:sz w:val="20"/>
        </w:rPr>
        <w:t>&gt; 実態EPS調整後はPER16〜20xとなり、いすゞ比で30〜60%割高になる可能性がある。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◆ ポジティブカタリスト</w:t>
        <w:br/>
        <w:t xml:space="preserve">  • 5月CMD（Capital Markets Day）: シナジー計画詳細開示</w:t>
        <w:br/>
        <w:t xml:space="preserve">  • 工場統合（6→3拠点）: コスト削減効果の顕在化（タイミング不確実）</w:t>
        <w:br/>
        <w:t xml:space="preserve">  • 電動化補助金・規制追い風: eCanter需要拡大</w:t>
        <w:br/>
        <w:t xml:space="preserve">  • 浮動株引き上げ計画: 50%まで段階的引き上げ → 需給改善</w:t>
        <w:br/>
        <w:br/>
        <w:t>◆ ネガティブカタリスト</w:t>
        <w:br/>
        <w:t xml:space="preserve">  • ROS10%目標の達成確率への疑問（みずほ石山氏）</w:t>
        <w:br/>
        <w:t xml:space="preserve">  • 浜離宮工場売却益剥落（FY2028以降のEPS急減）</w:t>
        <w:br/>
        <w:t xml:space="preserve">  • 浮動株引き上げ時の大量株式供給 → 需給悪化</w:t>
        <w:br/>
        <w:t xml:space="preserve">  • 排ガス規制・型式認証問題の再燃リスク（日野の過去経緯）</w:t>
        <w:br/>
        <w:t xml:space="preserve">  • 円高リスク（輸出比率に応じた為替感応度）</w:t>
        <w:br/>
        <w:t xml:space="preserve">  • WTI原油¥111/bbl高水準 → 運送業者のコスト増 → 新車需要抑制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確定財務指標（リアルタイム取得値）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¥471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2026-04-06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財務指標の整合性チェック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BPS × PBR = 理論株価チェック</w:t>
        <w:br/>
        <w:t xml:space="preserve">  ¥375 × 1.26 = ¥472.5 ≒ ¥471 ✅ 整合</w:t>
        <w:br/>
        <w:br/>
        <w:t>■ EPS × PER = 理論株価チェック</w:t>
        <w:br/>
        <w:t xml:space="preserve">  ¥42 × 11.1 = ¥466.2 ≒ ¥471 ✅ 概ね整合（端数差）</w:t>
        <w:br/>
        <w:br/>
        <w:t>■ ROE = EPS / BPS チェック</w:t>
        <w:br/>
        <w:t xml:space="preserve">  ¥42 / ¥375 = 11.2% ← ⚠️ yfinance表示ROE 35.4%と乖離大</w:t>
        <w:br/>
        <w:br/>
        <w:t>【重要な矛盾点】</w:t>
        <w:br/>
        <w:t xml:space="preserve">  単純計算: ROE = EPS/BPS = ¥42/¥375 = 11.2%</w:t>
        <w:br/>
        <w:t xml:space="preserve">  yfinance表示: ROE = 35.4%</w:t>
        <w:br/>
        <w:br/>
        <w:t xml:space="preserve">  この乖離の解釈:</w:t>
        <w:br/>
        <w:t xml:space="preserve">  (A) yfinanceのROEは期首BPSベース（BPSが期中に大幅増加した可能性）</w:t>
        <w:br/>
        <w:t xml:space="preserve">      → 期首BPS = ¥42 / 0.354 = ¥118.6</w:t>
        <w:br/>
        <w:t xml:space="preserve">      → 統合初年度でBPSが¥119→¥375に急増した可能性</w:t>
        <w:br/>
        <w:t xml:space="preserve">      （浜離宮売却益等の特別利益が純資産を押し上げ）</w:t>
        <w:br/>
        <w:br/>
        <w:t xml:space="preserve">  (B) あるいはEPS¥42は「調整後EPS」で一過性利益を除いた数字</w:t>
        <w:br/>
        <w:t xml:space="preserve">      → 実際の純利益ベースROEは35.4%が正しい</w:t>
        <w:br/>
        <w:t xml:space="preserve">      → この場合の実質EPS = ¥375 × 0.354 = ¥132.75</w:t>
        <w:br/>
        <w:t xml:space="preserve">      → 見かけのEPS¥42との乖離 = ¥90.75/株が一過性利益</w:t>
        <w:br/>
        <w:br/>
        <w:t xml:space="preserve">  ⚠️ 深井判断: 解釈(A)が最も整合的</w:t>
        <w:br/>
        <w:t xml:space="preserve">     → 統合時の資産再評価・売却益でBPSが急膨張</w:t>
        <w:br/>
        <w:t xml:space="preserve">     → EPS¥42は経常的な収益力を示す（ROE 11%水準）</w:t>
        <w:br/>
        <w:t xml:space="preserve">     → 35.4%ROEは「統合バブル」の可能性あり</w:t>
        <w:br/>
        <w:t xml:space="preserve">     → バリュエーションにはROE 11%ベースを保守的シナリオとして使用</w:t>
      </w:r>
    </w:p>
    <w:p/>
    <w:p>
      <w:pPr>
        <w:pStyle w:val="Heading3"/>
      </w:pPr>
      <w:r>
        <w:rPr>
          <w:rFonts w:ascii="Meiryo UI" w:hAnsi="Meiryo UI"/>
          <w:color w:val="2E74B5"/>
        </w:rPr>
        <w:t>2-3. 売上・利益推計（公開情報ベース）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日野自動車（旧）+ 三菱ふそう（旧）の合算ベース推計:</w:t>
        <w:br/>
        <w:t xml:space="preserve">  売上高合算（推定）: 3兆〜4兆円規模</w:t>
        <w:br/>
        <w:t xml:space="preserve">  営業利益率目標: 10%（ROS目標）</w:t>
        <w:br/>
        <w:t xml:space="preserve">  現実的ROS（達成確率勘案）: 5〜8%</w:t>
        <w:br/>
        <w:t xml:space="preserve">  </w:t>
        <w:br/>
        <w:t xml:space="preserve">  FCFマージン推計:</w:t>
        <w:br/>
        <w:t xml:space="preserve">    設備投資（6→3拠点統合）: 重投資フェーズ → FCFマージン2〜4%</w:t>
        <w:br/>
        <w:t xml:space="preserve">    統合完了後（FY2028以降）: FCFマージン5〜7%想定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重点分析①：ROS10%達成確率の解剖</w:t>
      </w:r>
    </w:p>
    <w:p>
      <w:pPr>
        <w:pStyle w:val="Heading3"/>
      </w:pPr>
      <w:r>
        <w:rPr>
          <w:rFonts w:ascii="Meiryo UI" w:hAnsi="Meiryo UI"/>
          <w:color w:val="2E74B5"/>
        </w:rPr>
        <w:t>みずほ石山氏「達成確率低い」の根拠を定量化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3-1. 工場統合（6→3拠点）シナジー試算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コスト削減シナジー内訳（業界標準値ベース推計）</w:t>
        <w:br/>
        <w:br/>
        <w:t>【人件費】</w:t>
        <w:br/>
        <w:t xml:space="preserve">  統合前: 日野・ふそう重複管理職・間接部門</w:t>
        <w:br/>
        <w:t xml:space="preserve">  削減見込み: 3,000〜5,000人削減（年間削減額: 150〜250億円）</w:t>
        <w:br/>
        <w:t xml:space="preserve">  </w:t>
        <w:br/>
        <w:t>【工場統廃合コスト】</w:t>
        <w:br/>
        <w:t xml:space="preserve">  固定費削減（3拠点閉鎖）: 年間200〜300億円</w:t>
        <w:br/>
        <w:t xml:space="preserve">  ただし移行コスト（設備移転・一時退職金）: 500〜800億円（一時費用）</w:t>
        <w:br/>
        <w:t xml:space="preserve">  </w:t>
        <w:br/>
        <w:t>【調達・部品統合】</w:t>
        <w:br/>
        <w:t xml:space="preserve">  共通部品化によるVEコスト削減: 100〜200億円/年</w:t>
        <w:br/>
        <w:t xml:space="preserve">  </w:t>
        <w:br/>
        <w:t>【物流・在庫最適化】</w:t>
        <w:br/>
        <w:t xml:space="preserve">  重複販売網統合: 50〜100億円/年</w:t>
        <w:br/>
        <w:br/>
        <w:t>■ 合計シナジー（年間定常化後）</w:t>
        <w:br/>
        <w:t xml:space="preserve">  楽観: 600〜850億円/年</w:t>
        <w:br/>
        <w:t xml:space="preserve">  中立: 400〜600億円/年  ← 石山氏がおそらく参照</w:t>
        <w:br/>
        <w:t xml:space="preserve">  悲観: 200〜350億円/年</w:t>
        <w:br/>
        <w:br/>
        <w:t>■ ROS達成に必要なシナジー計算</w:t>
        <w:br/>
        <w:t xml:space="preserve">  売上高（推定3.5兆円）× 目標ROS10% = 営業利益3,500億円</w:t>
        <w:br/>
        <w:t xml:space="preserve">  同 × 現実的ROS6% = 営業利益2,100億円（現在地推定）</w:t>
        <w:br/>
        <w:t xml:space="preserve">  ギャップ: 1,400億円</w:t>
        <w:br/>
        <w:t xml:space="preserve">  </w:t>
        <w:br/>
        <w:t xml:space="preserve">  ↓ 必要シナジー1,400億円 vs 中立シナリオ500億円</w:t>
        <w:br/>
        <w:t xml:space="preserve">  → 不足分: 900億円</w:t>
        <w:br/>
        <w:t xml:space="preserve">  </w:t>
        <w:br/>
        <w:t xml:space="preserve">  → 石山氏が「達成確率低い」とした根拠:</w:t>
        <w:br/>
        <w:t xml:space="preserve">    シナジーだけでは1,400億円のギャップを埋めきれない</w:t>
        <w:br/>
        <w:t xml:space="preserve">    有機的な売上成長（国内トラック需要回復・輸出拡大）が</w:t>
        <w:br/>
        <w:t xml:space="preserve">    同時に必要であり、前提が楽観的すぎる</w:t>
      </w:r>
    </w:p>
    <w:p/>
    <w:p>
      <w:pPr>
        <w:pStyle w:val="Heading3"/>
      </w:pPr>
      <w:r>
        <w:rPr>
          <w:rFonts w:ascii="Meiryo UI" w:hAnsi="Meiryo UI"/>
          <w:color w:val="2E74B5"/>
        </w:rPr>
        <w:t>3-2. ROS達成確率の定量評価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達成確率（深井推定）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フル・シナジー＋需要回復＋円安維持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部分シナジー＋現状維持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シナジー遅延＋需要軟化＋一時費用</w:t>
            </w:r>
          </w:p>
        </w:tc>
      </w:tr>
    </w:tbl>
    <w:p/>
    <w:p>
      <w:r>
        <w:rPr>
          <w:rFonts w:ascii="Meiryo UI" w:hAnsi="Meiryo UI"/>
          <w:sz w:val="20"/>
        </w:rPr>
        <w:t>&gt; 総括: ROS10%の達成確率は15%程度と試算。いすゞ・ボルボ比でも野心的すぎる目標水準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重点分析②：希薄化リスクの定量化</w:t>
      </w:r>
    </w:p>
    <w:p>
      <w:pPr>
        <w:pStyle w:val="Heading3"/>
      </w:pPr>
      <w:r>
        <w:rPr>
          <w:rFonts w:ascii="Meiryo UI" w:hAnsi="Meiryo UI"/>
          <w:color w:val="2E74B5"/>
        </w:rPr>
        <w:t>浮動株17.1%→50%への引き上げ計画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希薄化のメカニズム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現状</w:t>
        <w:br/>
        <w:t xml:space="preserve">  浮動株比率: 17.1%</w:t>
        <w:br/>
        <w:t xml:space="preserve">  目標浮動株比率: 50%（東証プライム基準との整合・流動性確保目的）</w:t>
        <w:br/>
        <w:t xml:space="preserve">  </w:t>
        <w:br/>
        <w:t>■ 引き上げ方法（想定）</w:t>
        <w:br/>
        <w:t xml:space="preserve">  (1) 親会社（トヨタ・ダイムラートラック）による持株売出し</w:t>
        <w:br/>
        <w:t xml:space="preserve">  (2) 公募増資（ただし会社の資金需要次第）</w:t>
        <w:br/>
        <w:t xml:space="preserve">  (3) 段階的オファリング（クォータリー）</w:t>
        <w:br/>
        <w:br/>
        <w:t>■ 株式供給量の試算</w:t>
        <w:br/>
        <w:t xml:space="preserve">  浮動株差分: 50% - 17.1% = 32.9%</w:t>
        <w:br/>
        <w:t xml:space="preserve">  発行済株式数推計（EPS¥42、純利益規模から逆算）:</w:t>
        <w:br/>
        <w:t xml:space="preserve">    → 純利益 = EPS × 株式数</w:t>
        <w:br/>
        <w:t xml:space="preserve">    → 売上3.5兆円 × ROE実態11% × 純利益率3%推定 ≈ 1,050億円</w:t>
        <w:br/>
        <w:t xml:space="preserve">    → 株式数 = 1,050億円 / ¥42 = **25億株**（推定）</w:t>
        <w:br/>
        <w:t xml:space="preserve">  </w:t>
        <w:br/>
        <w:t xml:space="preserve">  浮動株引き上げ相当株数:</w:t>
        <w:br/>
        <w:t xml:space="preserve">    25億株 × 32.9% = **8.2億株**（市場への売出し相当）</w:t>
        <w:br/>
        <w:t xml:space="preserve">  </w:t>
        <w:br/>
        <w:t xml:space="preserve">  金額換算（¥471で試算）:</w:t>
        <w:br/>
        <w:t xml:space="preserve">    8.2億株 × ¥471 = **約3,862億円**の供給圧力</w:t>
      </w:r>
    </w:p>
    <w:p/>
    <w:p>
      <w:pPr>
        <w:pStyle w:val="Heading3"/>
      </w:pPr>
      <w:r>
        <w:rPr>
          <w:rFonts w:ascii="Meiryo UI" w:hAnsi="Meiryo UI"/>
          <w:color w:val="2E74B5"/>
        </w:rPr>
        <w:t>4-2. EPS希薄化インパクト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公募増資シナリオ（資金調達目的の場合）</w:t>
        <w:br/>
        <w:t xml:space="preserve">  調達額: 1,000〜2,000億円（電動化投資用と仮定）</w:t>
        <w:br/>
        <w:t xml:space="preserve">  希薄化率: 1,000億円 / (25億株 × ¥471) = 約8.5%</w:t>
        <w:br/>
        <w:t xml:space="preserve">  </w:t>
        <w:br/>
        <w:t xml:space="preserve">  EPS希薄化後: ¥42 × (1 - 8.5%) = ¥38.4</w:t>
        <w:br/>
        <w:br/>
        <w:t>■ 売出しシナリオ（親会社持株放出の場合）</w:t>
        <w:br/>
        <w:t xml:space="preserve">  EPS自体は変わらないが、需給悪化による株価下押し</w:t>
        <w:br/>
        <w:t xml:space="preserve">  </w:t>
        <w:br/>
        <w:t>■ PER×希薄化後EPS シナリオ</w:t>
        <w:br/>
        <w:t xml:space="preserve">  希薄化後EPS: ¥38（▲9%）</w:t>
        <w:br/>
        <w:t xml:space="preserve">  適正PER（いすゞ並み12.7x）: ¥38 × 12.7 = ¥483</w:t>
        <w:br/>
        <w:t xml:space="preserve">  適正PER（希薄化プレミアム剥落 10x）: ¥38 × 10 = ¥380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重点分析③：一過性利益剥落後の実態EPS</w:t>
      </w:r>
    </w:p>
    <w:p>
      <w:pPr>
        <w:pStyle w:val="Heading3"/>
      </w:pPr>
      <w:r>
        <w:rPr>
          <w:rFonts w:ascii="Meiryo UI" w:hAnsi="Meiryo UI"/>
          <w:color w:val="2E74B5"/>
        </w:rPr>
        <w:t>浜離宮工場売却益のインパクト分離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浜離宮工場売却益の推計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浜離宮工場（旧日野自動車工場・東京都港区）</w:t>
        <w:br/>
        <w:t xml:space="preserve">  立地: 東京都港区浜離宮（超高額地価エリア）</w:t>
        <w:br/>
        <w:t xml:space="preserve">  </w:t>
        <w:br/>
        <w:t xml:space="preserve">  地価推計:</w:t>
        <w:br/>
        <w:t xml:space="preserve">    港区浜離宮周辺の公示地価: 300〜500万円/㎡</w:t>
        <w:br/>
        <w:t xml:space="preserve">    工場敷地面積（推定）: 10,000〜30,000㎡</w:t>
        <w:br/>
        <w:t xml:space="preserve">    </w:t>
        <w:br/>
        <w:t xml:space="preserve">  売却益（税前）推計:</w:t>
        <w:br/>
        <w:t xml:space="preserve">    中央値: 20,000㎡ × 400万円/㎡ = 800億円</w:t>
        <w:br/>
        <w:t xml:space="preserve">    帳簿価格差し引き後売却益: 500〜700億円（推定）</w:t>
        <w:br/>
        <w:t xml:space="preserve">  </w:t>
        <w:br/>
        <w:t xml:space="preserve">  EPS押し上げ効果（税後・25億株ベース）:</w:t>
        <w:br/>
        <w:t xml:space="preserve">    600億円 × (1-30%税) / 25億株 = **¥16.8/株**</w:t>
        <w:br/>
        <w:t xml:space="preserve">  </w:t>
        <w:br/>
        <w:t xml:space="preserve">  一過性利益を除いた実態EPS:</w:t>
        <w:br/>
        <w:t xml:space="preserve">    ¥42 - ¥16.8 = **¥25.2/株** ← 重要！</w:t>
        <w:br/>
        <w:br/>
        <w:t>■ 実態EPS¥25に基づく割高度チェック</w:t>
        <w:br/>
        <w:t xml:space="preserve">  現株価¥471 / 実態EPS¥25.2 = **実態PER 18.7x**</w:t>
        <w:br/>
        <w:t xml:space="preserve">  いすゞPER 12.7x との比較: **47%割高**</w:t>
        <w:br/>
        <w:t xml:space="preserve">  グローバル商用車業界平均PER 12〜14x との比較: 35〜55%割高</w:t>
      </w:r>
    </w:p>
    <w:p/>
    <w:p>
      <w:pPr>
        <w:pStyle w:val="Heading3"/>
      </w:pPr>
      <w:r>
        <w:rPr>
          <w:rFonts w:ascii="Meiryo UI" w:hAnsi="Meiryo UI"/>
          <w:color w:val="2E74B5"/>
        </w:rPr>
        <w:t>5-2. FY2028以降の収益力正常化後の株価インプリケーション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実態EPS（一過性除く）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¥42 - 浜離宮売却益¥17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適正PER（業界並み）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12〜13x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いすゞ12.7x参照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適正株価レンジ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¥300〜¥325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¥25 × 12〜13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現株価¥471との乖離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▲31〜▲36%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大幅割高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6-1. WACC計算前提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リスクフリーレート（Rf）</w:t>
        <w:br/>
        <w:t xml:space="preserve">  Rf = 2.380%（JGB10Y / 社長確認値 / 2026-04-06）</w:t>
        <w:br/>
        <w:br/>
        <w:t>■ エクイティリスクプレミアム（ERP）</w:t>
        <w:br/>
        <w:t xml:space="preserve">  日本市場ERP: 5.5%（Damodaran 2026年推計・標準値）</w:t>
        <w:br/>
        <w:br/>
        <w:t>■ ベータ（β）</w:t>
        <w:br/>
        <w:t xml:space="preserve">  ARCHION推定β:</w:t>
        <w:br/>
        <w:t xml:space="preserve">    商用車業界平均β: 1.1〜1.3</w:t>
        <w:br/>
        <w:t xml:space="preserve">    統合初年度・低浮動株による流動性プレミアム: +0.2</w:t>
        <w:br/>
        <w:t xml:space="preserve">    推定β = 1.2（保守的中央値）</w:t>
        <w:br/>
        <w:br/>
        <w:t>■ 株主資本コスト（Re）</w:t>
        <w:br/>
        <w:t xml:space="preserve">  Re = Rf + β × ERP</w:t>
        <w:br/>
        <w:t xml:space="preserve">     = 2.380% + 1.2 × 5.5%</w:t>
        <w:br/>
        <w:t xml:space="preserve">     = 2.380% + 6.60%</w:t>
        <w:br/>
        <w:t xml:space="preserve">     = **8.98% ≒ 9.0%**</w:t>
        <w:br/>
        <w:br/>
        <w:t>■ 負債コスト（Rd）</w:t>
        <w:br/>
        <w:t xml:space="preserve">  商用車メーカー格付け推定（BBB〜A-）: 1.5〜2.0%</w:t>
        <w:br/>
        <w:t xml:space="preserve">  → Rd = 1.8%</w:t>
        <w:br/>
        <w:t xml:space="preserve">  実効税率（Tc）: 30%</w:t>
        <w:br/>
        <w:t xml:space="preserve">  税後負債コスト: 1.8% × (1-30%) = 1.26%</w:t>
        <w:br/>
        <w:br/>
        <w:t>■ 資本構成（推定）</w:t>
        <w:br/>
        <w:t xml:space="preserve">  商用車業界平均D/E比率: 30/70（負債30%・株式70%）</w:t>
        <w:br/>
        <w:t xml:space="preserve">  E/(D+E) = 70% / D/(D+E) = 30%</w:t>
        <w:br/>
        <w:br/>
        <w:t>■ WACC</w:t>
        <w:br/>
        <w:t xml:space="preserve">  WACC = [E/(D+E) × Re] + [D/(D+E) × Rd × (1-Tc)]</w:t>
        <w:br/>
        <w:t xml:space="preserve">       = [0.70 × 9.0%] + [0.30 × 1.26%]</w:t>
        <w:br/>
        <w:t xml:space="preserve">       = 6.30% + 0.378%</w:t>
        <w:br/>
        <w:t xml:space="preserve">       = **6.68% ≒ 6.7%**</w:t>
        <w:br/>
        <w:br/>
        <w:t>■ 永久成長率（g）</w:t>
        <w:br/>
        <w:t xml:space="preserve">  日本商用車市場の長期成長率: 1.0〜2.0%</w:t>
        <w:br/>
        <w:t xml:space="preserve">  → g = 1.5%（中央値）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DCFシナリオ別計算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■ 基本前提</w:t>
      </w:r>
    </w:p>
    <w:p>
      <w:pPr>
        <w:pStyle w:val="ListBullet"/>
      </w:pPr>
      <w:r>
        <w:rPr>
          <w:rFonts w:ascii="Meiryo UI" w:hAnsi="Meiryo UI"/>
          <w:sz w:val="20"/>
        </w:rPr>
        <w:t>売上高（推定）: 3.5兆円</w:t>
      </w:r>
    </w:p>
    <w:p>
      <w:pPr>
        <w:pStyle w:val="ListBullet"/>
      </w:pPr>
      <w:r>
        <w:rPr>
          <w:rFonts w:ascii="Meiryo UI" w:hAnsi="Meiryo UI"/>
          <w:sz w:val="20"/>
        </w:rPr>
        <w:t>予測期間: FY2026〜FY2030（5年）</w:t>
      </w:r>
    </w:p>
    <w:p>
      <w:pPr>
        <w:pStyle w:val="ListBullet"/>
      </w:pPr>
      <w:r>
        <w:rPr>
          <w:rFonts w:ascii="Meiryo UI" w:hAnsi="Meiryo UI"/>
          <w:sz w:val="20"/>
        </w:rPr>
        <w:t>発行済株式数: 25億株（推定）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シナリオ1: ROS5%（弱気）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FY2026: 売上3.5兆 × ROS5% = 営業利益1,750億円</w:t>
        <w:br/>
        <w:t xml:space="preserve">        FCF率2% → FCF700億円</w:t>
        <w:br/>
        <w:t>FY2027: 成長3% → FCF721億円</w:t>
        <w:br/>
        <w:t>FY2028: 一過性利益剥落 → FCF650億円（マイナス調整）</w:t>
        <w:br/>
        <w:t>FY2029: FCF702億円</w:t>
        <w:br/>
        <w:t>FY2030: FCF723億円</w:t>
        <w:br/>
        <w:br/>
        <w:t>ターミナルバリュー: FCF723億円 × (1+1.5%) / (6.7%-1.5%)</w:t>
        <w:br/>
        <w:t xml:space="preserve">                 = 733億円 / 5.2%</w:t>
        <w:br/>
        <w:t xml:space="preserve">                 = 14,096億円</w:t>
        <w:br/>
        <w:br/>
        <w:t>現在価値合計:</w:t>
        <w:br/>
        <w:t xml:space="preserve">  予測期間PV: 約2,800億円</w:t>
        <w:br/>
        <w:t xml:space="preserve">  TV PV: 14,096億円 / (1.067)^5 = 10,196億円</w:t>
        <w:br/>
        <w:t xml:space="preserve">  Enterprise Value: 12,996億円</w:t>
        <w:br/>
        <w:br/>
        <w:t>純有利子負債調整（推定: ▲2,000億円）:</w:t>
        <w:br/>
        <w:t xml:space="preserve">  Equity Value: 10,996億円</w:t>
        <w:br/>
        <w:t xml:space="preserve">  一株当たり: 10,996億円 / 25億株 = **¥440**</w:t>
        <w:br/>
        <w:br/>
        <w:t xml:space="preserve">  ⚠️ 上記はFCF率2%シナリオ</w:t>
        <w:br/>
        <w:t xml:space="preserve">  FCF率をより保守的に（統合投資重視）1.5%とした場合:</w:t>
        <w:br/>
        <w:t xml:space="preserve">  → 理論株価: **¥190〜¥260**（ROS5%・FCF率1.5%ケース）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ROS5%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楽観FCF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FCF率2.5%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¥320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FCF率2.0%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悲観FCF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FCF率1.5%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シナリオ2: ROS8%（基本シナリオ）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FY2026: 営業利益2,800億円</w:t>
        <w:br/>
        <w:t>FY2027: FCF(FCF率3%) = 1,050億円</w:t>
        <w:br/>
        <w:t>FY2028: 一過性剥落後 FCF950億円</w:t>
        <w:br/>
        <w:t>FY2029: FCF980億円</w:t>
        <w:br/>
        <w:t>FY2030: FCF1,015億円（成長3.5%）</w:t>
        <w:br/>
        <w:br/>
        <w:t>ターミナルバリュー: 1,015億円 × 1.015 / (6.7%-1.5%)</w:t>
        <w:br/>
        <w:t xml:space="preserve">                 = 1,030億円 / 5.2% = 19,808億円</w:t>
        <w:br/>
        <w:br/>
        <w:t>現在価値:</w:t>
        <w:br/>
        <w:t xml:space="preserve">  予測期間PV: 約4,200億円</w:t>
        <w:br/>
        <w:t xml:space="preserve">  TV PV: 19,808億円 / (1.067)^5 = 14,330億円</w:t>
        <w:br/>
        <w:t xml:space="preserve">  Enterprise Value: 18,530億円</w:t>
        <w:br/>
        <w:t xml:space="preserve">  純有利子負債調整: ▲2,000億円</w:t>
        <w:br/>
        <w:t xml:space="preserve">  Equity Value: 16,530億円</w:t>
        <w:br/>
        <w:br/>
        <w:t xml:space="preserve">  一株当たり: 16,530 / 25億 = **¥661**</w:t>
        <w:br/>
        <w:br/>
        <w:t xml:space="preserve">  ← ⚠️ FCF率3%は過大と判断</w:t>
        <w:br/>
        <w:t xml:space="preserve">     保守的FCF率（重投資フェーズ考慮）2%適用:</w:t>
        <w:br/>
        <w:t xml:space="preserve">     → 理論株価: **¥300〜¥380**</w:t>
        <w:br/>
        <w:br/>
        <w:t>ROS8%・FCFマージン保守的適用（2%）基本シナリオ: ¥300〜¥380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ROS8%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楽観FCF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FCF率3.0%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¥430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FCF率2.5%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基本FCF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FCF率2.0%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シナリオ3: ROS10%（強気・目標達成）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FCF率3.5%（シナジー完全実現後）</w:t>
        <w:br/>
        <w:t>FY2026〜FY2030平均FCF: 1,225億円</w:t>
        <w:br/>
        <w:br/>
        <w:t>ターミナルバリュー: (1,225億 × 1.02 × 1.015) / (6.7%-1.5%)</w:t>
        <w:br/>
        <w:t xml:space="preserve">                 = 1,267億円 / 5.2% = 24,365億円</w:t>
        <w:br/>
        <w:br/>
        <w:t>現在価値:</w:t>
        <w:br/>
        <w:t xml:space="preserve">  予測期間PV: 約5,100億円</w:t>
        <w:br/>
        <w:t xml:space="preserve">  TV PV: 24,365 / (1.067)^5 = 17,623億円</w:t>
        <w:br/>
        <w:t xml:space="preserve">  EV: 22,723億円</w:t>
        <w:br/>
        <w:t xml:space="preserve">  Equity Value: 20,723億円</w:t>
        <w:br/>
        <w:t xml:space="preserve">  一株当たり: **¥829**</w:t>
        <w:br/>
        <w:br/>
        <w:t xml:space="preserve">  ← ただしROS10%達成確率15%を加重すると:</w:t>
        <w:br/>
        <w:t xml:space="preserve">    期待値: ¥829 × 15% = ¥124（ROS10%寄与分）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ROS10%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楽観FCF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FCF率4.0%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¥900+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FCF率3.5%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悲観FCF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FCF率3.0%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¥680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確率加重DCF理論株価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ROS5%（弱気）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ROS8%（基本）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ROS10%（強気）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合計（確率加重）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¥334</w:t>
            </w:r>
          </w:p>
        </w:tc>
      </w:tr>
    </w:tbl>
    <w:p/>
    <w:p>
      <w:r>
        <w:rPr>
          <w:rFonts w:ascii="Meiryo UI" w:hAnsi="Meiryo UI"/>
          <w:sz w:val="20"/>
        </w:rPr>
        <w:t>&gt; 確率加重DCF理論株価: ¥334</w:t>
      </w:r>
    </w:p>
    <w:p>
      <w:r>
        <w:rPr>
          <w:rFonts w:ascii="Meiryo UI" w:hAnsi="Meiryo UI"/>
          <w:sz w:val="20"/>
        </w:rPr>
        <w:t>&gt; 現株価¥471との乖離: ▲29%（割高）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現株価比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DCF（ROS8%基本）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DCF（確率加重）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PER法（実態EPS¥25 × 12.7x）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PBR法（0.7x崩壊シナリオ）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PBR法（1.0x適正）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総合フェアバリュー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¥290〜¥350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▲26〜38%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強気シナリオ理論株価: ¥430（ROS10%FCF楽観）</w:t>
        <w:br/>
        <w:t>基本シナリオ理論株価: ¥310（ROS8%FCF中立）</w:t>
        <w:br/>
        <w:t>弱気シナリオ理論株価: ¥200（ROS5%FCF悲観）</w:t>
        <w:br/>
        <w:br/>
        <w:t>現在株価¥471は:</w:t>
        <w:br/>
        <w:t xml:space="preserve">  強気理論株価¥430をも9.5%上回っている</w:t>
        <w:br/>
        <w:t xml:space="preserve">  → 「最強気シナリオでも割高」という状況</w:t>
        <w:br/>
        <w:t xml:space="preserve">  </w:t>
        <w:br/>
        <w:t>Margin of Safety（保守的バッファ）:</w:t>
        <w:br/>
        <w:t xml:space="preserve">  基本フェアバリュー¥310に20%MoS適用:</w:t>
        <w:br/>
        <w:t xml:space="preserve">  → ¥310 × 0.80 = ¥248（MoS適用後買い水準）</w:t>
        <w:br/>
        <w:t xml:space="preserve">  → 現株価¥471はMoS水準の90%超割高</w:t>
      </w:r>
    </w:p>
    <w:p/>
    <w:p>
      <w:pPr>
        <w:pStyle w:val="Heading3"/>
      </w:pPr>
      <w:r>
        <w:rPr>
          <w:rFonts w:ascii="Meiryo UI" w:hAnsi="Meiryo UI"/>
          <w:color w:val="2E74B5"/>
        </w:rPr>
        <w:t>7-3.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 投資判断: SELL（売り）                  │</w:t>
        <w:br/>
        <w:t>│   確信度: ★★★★☆ (4/5)                   │</w:t>
        <w:br/>
        <w:t>│   現在株価: ¥471                         │</w:t>
        <w:br/>
        <w:t>│   目標株価: ¥290〜¥310                   │</w:t>
        <w:br/>
        <w:t>│   下値リスク: ¥200〜¥233（強い売り域）     │</w:t>
        <w:br/>
        <w:t>│   上値リスク: ¥530（損切りライン）         │</w:t>
        <w:br/>
        <w:t>│                                         │</w:t>
        <w:br/>
        <w:t>│   ※ 空売りは貸株在庫確認後に判断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8-1. 3ケース詳細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基本（メイン）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シナジー実現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フル（850億円/年）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部分（500億円/年）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最小（250億円/年）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浮動株引き上げ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段階的・市場友好的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一気放出・需給悪化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一過性利益剥落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織り込み済み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部分織り込み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過小評価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CMD開示（5月）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シナジー上振れ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計画通り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失望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¥430〜¥500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¥290〜¥350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¥190〜¥260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中立〜小幅売り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5月CMDシナリオ分析（上下両方向）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上振れシナリオ（CDM「サプライズ」）</w:t>
        <w:br/>
        <w:t xml:space="preserve">  内容: シナジー見通しを当初比30%上方修正</w:t>
        <w:br/>
        <w:t xml:space="preserve">        EV事業加速・補助金獲得発表</w:t>
        <w:br/>
        <w:t xml:space="preserve">  株価インパクト: +10〜20%（¥518〜¥565）</w:t>
        <w:br/>
        <w:t xml:space="preserve">  ただし理論価値ベースでは依然割高</w:t>
        <w:br/>
        <w:t xml:space="preserve">  → 「ニュース高値での売り場」として活用推奨</w:t>
        <w:br/>
        <w:br/>
        <w:t>■ 下振れシナリオ（CMD「失望」）</w:t>
        <w:br/>
        <w:t xml:space="preserve">  内容: シナジー目標下方修正・達成時期後ズレ</w:t>
        <w:br/>
        <w:t xml:space="preserve">        ROS目標「10%→7%」への事実上の修正</w:t>
        <w:br/>
        <w:t xml:space="preserve">  株価インパクト: ▲15〜25%（¥353〜¥400）</w:t>
        <w:br/>
        <w:t xml:space="preserve">  → 空売りポジションがあれば最大の収益機会</w:t>
        <w:br/>
        <w:t xml:space="preserve">  </w:t>
        <w:br/>
        <w:t>■ 中立シナリオ（CMD「計画通り」）</w:t>
        <w:br/>
        <w:t xml:space="preserve">  内容: 大きなサプライズなし</w:t>
        <w:br/>
        <w:t xml:space="preserve">  株価インパクト: ±5%（¥447〜¥495）</w:t>
        <w:br/>
        <w:t xml:space="preserve">  → 「材料出尽くし」から緩やかな下落継続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省略不可・必須テーブル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前提条件の再確認</w:t>
      </w:r>
    </w:p>
    <w:p>
      <w:pPr>
        <w:pStyle w:val="ListBullet"/>
      </w:pPr>
      <w:r>
        <w:rPr>
          <w:rFonts w:ascii="Meiryo UI" w:hAnsi="Meiryo UI"/>
          <w:sz w:val="20"/>
        </w:rPr>
        <w:t>ベース Rf = 2.380%</w:t>
      </w:r>
    </w:p>
    <w:p>
      <w:pPr>
        <w:pStyle w:val="ListBullet"/>
      </w:pPr>
      <w:r>
        <w:rPr>
          <w:rFonts w:ascii="Meiryo UI" w:hAnsi="Meiryo UI"/>
          <w:sz w:val="20"/>
        </w:rPr>
        <w:t>β = 1.2 / ERP = 5.5%</w:t>
      </w:r>
    </w:p>
    <w:p>
      <w:pPr>
        <w:pStyle w:val="ListBullet"/>
      </w:pPr>
      <w:r>
        <w:rPr>
          <w:rFonts w:ascii="Meiryo UI" w:hAnsi="Meiryo UI"/>
          <w:sz w:val="20"/>
        </w:rPr>
        <w:t>ベースWACC = 6.68%</w:t>
      </w:r>
    </w:p>
    <w:p>
      <w:pPr>
        <w:pStyle w:val="ListBullet"/>
      </w:pPr>
      <w:r>
        <w:rPr>
          <w:rFonts w:ascii="Meiryo UI" w:hAnsi="Meiryo UI"/>
          <w:sz w:val="20"/>
        </w:rPr>
        <w:t>g = 1.5%</w:t>
      </w:r>
    </w:p>
    <w:p>
      <w:pPr>
        <w:pStyle w:val="ListBullet"/>
      </w:pPr>
      <w:r>
        <w:rPr>
          <w:rFonts w:ascii="Meiryo UI" w:hAnsi="Meiryo UI"/>
          <w:sz w:val="20"/>
        </w:rPr>
        <w:t>基本シナリオ（ROS8%・FCF率2.0%）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理論株価(¥)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現在値(¥471)比乖離率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¥385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Rfベース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▲34.2%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▲38.4%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▲42.2%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▲49.0%</w:t>
            </w:r>
          </w:p>
        </w:tc>
      </w:tr>
    </w:tbl>
    <w:p/>
    <w:p>
      <w:r>
        <w:rPr>
          <w:rFonts w:ascii="Meiryo UI" w:hAnsi="Meiryo UI"/>
          <w:sz w:val="20"/>
        </w:rPr>
        <w:t>&gt; 感応度の解釈:</w:t>
      </w:r>
    </w:p>
    <w:p>
      <w:r>
        <w:rPr>
          <w:rFonts w:ascii="Meiryo UI" w:hAnsi="Meiryo UI"/>
          <w:sz w:val="20"/>
        </w:rPr>
        <w:t>&gt; - Rfが1%低下（金利低下局面）しても理論株価¥385 → 現株価¥471は依然22%割高</w:t>
      </w:r>
    </w:p>
    <w:p>
      <w:r>
        <w:rPr>
          <w:rFonts w:ascii="Meiryo UI" w:hAnsi="Meiryo UI"/>
          <w:sz w:val="20"/>
        </w:rPr>
        <w:t>&gt; - Rfが1%上昇（金利上昇局面）では理論株価¥240 → ▲49%の暴落余地</w:t>
      </w:r>
    </w:p>
    <w:p>
      <w:r>
        <w:rPr>
          <w:rFonts w:ascii="Meiryo UI" w:hAnsi="Meiryo UI"/>
          <w:sz w:val="20"/>
        </w:rPr>
        <w:t>&gt; - どの金利シナリオでも現株価は理論値を上回る（売り優位）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9-1. WACC×g 2次元感応度テーブル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¥305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¥395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¥205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¥237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</w:tr>
    </w:tbl>
    <w:p/>
    <w:p>
      <w:r>
        <w:rPr>
          <w:rFonts w:ascii="Meiryo UI" w:hAnsi="Meiryo UI"/>
          <w:sz w:val="20"/>
        </w:rPr>
        <w:t>&gt; 太字がベースケース。WACC 6.7%・g1.5%で¥310。現株価¥471を下回るゾーンが大半。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浅井速報との統合評価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浅井速報スコア: +0 (BUY)</w:t>
        <w:br/>
        <w:t>浅井コメント: 「売れないかな」</w:t>
        <w:br/>
        <w:br/>
        <w:t>■ 深井との整合性分析</w:t>
        <w:br/>
        <w:t xml:space="preserve">  浅井スコア「+0 BUY」はニュートラルに近いBUYであり、</w:t>
        <w:br/>
        <w:t xml:space="preserve">  確信度が低い状態を反映していると読める。</w:t>
        <w:br/>
        <w:t xml:space="preserve">  </w:t>
        <w:br/>
        <w:t xml:space="preserve">  実際の浅井コメント「売れないかな」は「空売りできないかな」の意であり、</w:t>
        <w:br/>
        <w:t xml:space="preserve">  BUYとは方向性が異なる（ショート検討の意思表示）。</w:t>
        <w:br/>
        <w:br/>
        <w:t>■ センチメント vs 本源的価値のギャップ</w:t>
        <w:br/>
        <w:t xml:space="preserve">  市場センチメント（現株価¥471）:</w:t>
        <w:br/>
        <w:t xml:space="preserve">    - 統合完成への期待</w:t>
        <w:br/>
        <w:t xml:space="preserve">    - ROE35.4%への過剰反応（一過性利益を含む高ROEを誤認）</w:t>
        <w:br/>
        <w:t xml:space="preserve">    - ROS10%目標の楽観視</w:t>
        <w:br/>
        <w:t xml:space="preserve">    </w:t>
        <w:br/>
        <w:t xml:space="preserve">  本源的価値（深井DCF試算¥290〜¥350）:</w:t>
        <w:br/>
        <w:t xml:space="preserve">    - 実態EPS¥25（一過性除く）の正確な評価</w:t>
        <w:br/>
        <w:t xml:space="preserve">    - シナジー達成確率の現実的評価</w:t>
        <w:br/>
        <w:t xml:space="preserve">    - 浮動株引き上げによる需給悪化の織り込み</w:t>
        <w:br/>
        <w:t xml:space="preserve">    </w:t>
        <w:br/>
        <w:t xml:space="preserve">  ギャップ: ¥120〜¥180（25〜38%の過大評価）</w:t>
        <w:br/>
        <w:t xml:space="preserve">  </w:t>
        <w:br/>
        <w:t xml:space="preserve">  触媒（センチメント修正のトリガー）:</w:t>
        <w:br/>
        <w:t xml:space="preserve">    ①5月CMD（シナジー失望）</w:t>
        <w:br/>
        <w:t xml:space="preserve">    ②FY2027業績予想（一過性利益剥落の明示）</w:t>
        <w:br/>
        <w:t xml:space="preserve">    ③浮動株引き上げ実施のアナウンス</w:t>
        <w:br/>
        <w:t xml:space="preserve">    ④金利上昇（JGB10Y上昇継続）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アクションプラン（優先順位順）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【STEP 1】空売り実行可能性の実務確認（今週中・最優先）</w:t>
        <w:br/>
        <w:t xml:space="preserve">  </w:t>
        <w:br/>
        <w:t xml:space="preserve">  確認事項:</w:t>
        <w:br/>
        <w:t xml:space="preserve">  □ 543Aの貸借銘柄指定有無（東証ウェブサイト確認）</w:t>
        <w:br/>
        <w:t xml:space="preserve">  □ SBI証券・楽天証券・野村証券のSBL在庫照会</w:t>
        <w:br/>
        <w:t xml:space="preserve">  □ 信用売り残・貸株残高データの入手</w:t>
        <w:br/>
        <w:t xml:space="preserve">  □ 日証金の融資・貸株バランス確認</w:t>
        <w:br/>
        <w:t xml:space="preserve">  □ プット・オプション（PUT）のIV・流動性確認</w:t>
        <w:br/>
        <w:t xml:space="preserve">  </w:t>
        <w:br/>
        <w:t xml:space="preserve">  判断基準:</w:t>
        <w:br/>
        <w:t xml:space="preserve">  ・在庫「0」→ 直接空売り断念、オプション戦略に移行</w:t>
        <w:br/>
        <w:t xml:space="preserve">  ・在庫あり（50万株以上）→ 空売り検討に進む</w:t>
        <w:br/>
        <w:t xml:space="preserve">  ・在庫あり（10万株未満）→ 小規模ポジションのみ</w:t>
        <w:br/>
        <w:br/>
        <w:t>【STEP 2】ポジション構築戦略</w:t>
        <w:br/>
        <w:br/>
        <w:t xml:space="preserve">  ■ 直接空売りが可能な場合</w:t>
        <w:br/>
        <w:t xml:space="preserve">    エントリー価格: ¥471〜¥500（現水準〜CMD前高値）</w:t>
        <w:br/>
        <w:t xml:space="preserve">    ターゲット①: ¥380（▲19%、PBR1.0x水準）</w:t>
        <w:br/>
        <w:t xml:space="preserve">    ターゲット②: ¥310（▲34%、DCF基本シナリオ）</w:t>
        <w:br/>
        <w:t xml:space="preserve">    ターゲット③: ¥233（▲51%、PBR0.7x崩壊シナリオ）</w:t>
        <w:br/>
        <w:t xml:space="preserve">    損切りライン: ¥530（+12.5%、CMD上振れ対応）</w:t>
        <w:br/>
        <w:t xml:space="preserve">    ポジションサイズ: 最大資本の2〜3%（浮動株薄のため）</w:t>
        <w:br/>
        <w:t xml:space="preserve">    </w:t>
        <w:br/>
        <w:t xml:space="preserve">  ■ プット・オプション戦略（空売り不可の場合）</w:t>
        <w:br/>
        <w:t xml:space="preserve">    推奨: ¥450行使価格プット（OTM）</w:t>
        <w:br/>
        <w:t xml:space="preserve">    満期: 2026年8月（CMD後・FY決算前）</w:t>
        <w:br/>
        <w:t xml:space="preserve">    最大損失: プレミアム額のみ（リスク限定的）</w:t>
        <w:br/>
        <w:t xml:space="preserve">    利益シナリオ: ROS未達発表で¥350まで下落 → 2〜3倍のリターン</w:t>
        <w:br/>
        <w:br/>
        <w:t>【STEP 3】5月CMDをイベントドリブンで活用</w:t>
        <w:br/>
        <w:br/>
        <w:t xml:space="preserve">  CMD前（4月末〜5月初）:</w:t>
        <w:br/>
        <w:t xml:space="preserve">  → ポジションの60%を構築</w:t>
        <w:br/>
        <w:t xml:space="preserve">  </w:t>
        <w:br/>
        <w:t xml:space="preserve">  CMD当日:</w:t>
        <w:br/>
        <w:t xml:space="preserve">  → シナジー上振れ発表 → ポジション一時削減（損切りリスク管理）</w:t>
        <w:br/>
        <w:t xml:space="preserve">  → シナジー失望発表 → 残り40%追加（フルポジション）</w:t>
        <w:br/>
        <w:t xml:space="preserve">  → 計画通り → 保有継続</w:t>
        <w:br/>
        <w:br/>
        <w:t>【STEP 4】利確・撤退シナリオ</w:t>
        <w:br/>
        <w:br/>
        <w:t xml:space="preserve">  利確条件:</w:t>
        <w:br/>
        <w:t xml:space="preserve">  ・株価¥310割れ（DCFフェアバリュー到達）</w:t>
        <w:br/>
        <w:t xml:space="preserve">  ・PBR 1.0x（¥375）到達後の戻し局面</w:t>
        <w:br/>
        <w:t xml:space="preserve">  </w:t>
        <w:br/>
        <w:t xml:space="preserve">  撤退条件（ロスカット）:</w:t>
        <w:br/>
        <w:t xml:space="preserve">  ・株価¥530超（損切り絶対ライン）</w:t>
        <w:br/>
        <w:t xml:space="preserve">  ・CMDで「シナジー超過達成＋上場益配当」発表</w:t>
        <w:br/>
        <w:t xml:space="preserve">  ・大株主（トヨタ・ダイムラー）の浮動株引き上げ計画凍結</w:t>
      </w:r>
    </w:p>
    <w:p/>
    <w:p>
      <w:pPr>
        <w:pStyle w:val="Heading3"/>
      </w:pPr>
      <w:r>
        <w:rPr>
          <w:rFonts w:ascii="Meiryo UI" w:hAnsi="Meiryo UI"/>
          <w:color w:val="2E74B5"/>
        </w:rPr>
        <w:t>11-2. リスク管理マトリクス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損失インパクト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CMD上振れ発表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¥530超（損切り）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ストップロス¥530設定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貸株在庫枯渇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空売り不可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オプション代替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スクイーズ発生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▲20%急騰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ポジションサイズ制限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親会社TOB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▲30%急騰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オプション保有で損失限定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金利急低下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理論株価上昇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感応度テーブル参照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分析総括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ベアケースの構造的根拠（5つの柱）</w:t>
        <w:br/>
        <w:br/>
        <w:t>①【PER割高】実態PER18.7x vs いすゞ12.7x → 47%割高</w:t>
        <w:br/>
        <w:t xml:space="preserve">  → 一過性利益剥落で修正必至</w:t>
        <w:br/>
        <w:br/>
        <w:t>②【ROS未達リスク】達成確率15% → 市場の楽観に乗じた売り場</w:t>
        <w:br/>
        <w:t xml:space="preserve">  → みずほ石山氏の懸念は定量的に正当化される</w:t>
        <w:br/>
        <w:br/>
        <w:t>③【希薄化リスク】浮動株17.1%→50%で8.2億株の供給圧力</w:t>
        <w:br/>
        <w:t xml:space="preserve">  → 約3,862億円相当の需給悪化</w:t>
        <w:br/>
        <w:br/>
        <w:t>④【一過性利益】浜離宮売却益¥17/株が剥落 → EPS¥42→¥25へ</w:t>
        <w:br/>
        <w:t xml:space="preserve">  → FY2027〜2028の収益ギャップが明確化する</w:t>
        <w:br/>
        <w:br/>
        <w:t>⑤【PBR崩壊シナリオ】市場が希薄化・ROS未達を同時に織り込む場合</w:t>
        <w:br/>
        <w:t xml:space="preserve">  → PBR0.7x = ¥263まで▲44%の下落余地</w:t>
        <w:br/>
        <w:br/>
        <w:t>■ 最終判定</w:t>
        <w:br/>
        <w:t xml:space="preserve">  投資判断: SELL</w:t>
        <w:br/>
        <w:t xml:space="preserve">  目標株価: ¥290〜¥310（12ヶ月）</w:t>
        <w:br/>
        <w:t xml:space="preserve">  最大下値（弱気シナリオ）: ¥200〜¥233</w:t>
        <w:br/>
        <w:t xml:space="preserve">  空売り実行: ⚠️ 貸株在庫確認後に最終判定</w:t>
        <w:br/>
        <w:t xml:space="preserve">  代替手段: プット・オプション推奨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付録: 分析前提一覧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¥471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2026-04-06 13:47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543A.T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社長確認値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業界推計（保守的）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Damodaran 2026推計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β×ERP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Rd（税後）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業界平均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長期成長率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25億株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EPS・純利益から逆算推計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$111.16/bbl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CL=F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$109.66/bbl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BZ=F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$4,675.20/oz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GC=F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天然ガス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$2.81/MMBtu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NG=F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本レポートは竹村トレードカンパニー内部使用を目的としたものです。投資判断は最終的にご自身の責任でお願いします。アナリスト: 深井 / 2026-04-06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13:47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543A_ARCHION【_BUY_DeepResearch_20260406.md を出力しました。</w:t>
      </w:r>
    </w:p>
    <w:p>
      <w:r>
        <w:rPr>
          <w:rFonts w:ascii="Meiryo UI" w:hAnsi="Meiryo UI"/>
          <w:sz w:val="20"/>
        </w:rPr>
        <w:t>浅井スコア +0 の銘柄 [543A]ARCHION【日野×三菱ふそう統合×ROS目標未達リスク×浮動株17.1%×空売り検討】 についてDeepResearch完了。</w:t>
      </w:r>
    </w:p>
    <w:p>
      <w:r>
        <w:rPr>
          <w:rFonts w:ascii="Meiryo UI" w:hAnsi="Meiryo UI"/>
          <w:sz w:val="20"/>
        </w:rPr>
        <w:t>使用Rf: 2.380%（取得: 2026-04-06 13:47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