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[5461] 中部鋼鈑【PBR財務データ是正版×戦争局面メタルスプレッド再計算】</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[5461] 中部鋼鈑【PBR財務データ是正版×戦争局面メタルスプレッド再計算】</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中部鋼鈑（5461）深井DeepResearchレポート</w:t>
      </w:r>
    </w:p>
    <w:p>
      <w:pPr>
        <w:pStyle w:val="Heading2"/>
      </w:pPr>
      <w:r>
        <w:rPr>
          <w:rFonts w:ascii="Meiryo UI" w:hAnsi="Meiryo UI"/>
          <w:color w:val="2E74B5"/>
        </w:rPr>
        <w:t>【是正命令対応版 × 戦争局面メタルスプレッド再計算】</w:t>
      </w:r>
    </w:p>
    <w:p>
      <w:pPr>
        <w:pStyle w:val="Heading3"/>
      </w:pPr>
      <w:r>
        <w:rPr>
          <w:rFonts w:ascii="Meiryo UI" w:hAnsi="Meiryo UI"/>
          <w:color w:val="2E74B5"/>
        </w:rPr>
        <w:t>竹村トレードカンパニー / アナリスト：深井</w:t>
      </w:r>
    </w:p>
    <w:p>
      <w:pPr>
        <w:pStyle w:val="Heading3"/>
      </w:pPr>
      <w:r>
        <w:rPr>
          <w:rFonts w:ascii="Meiryo UI" w:hAnsi="Meiryo UI"/>
          <w:color w:val="2E74B5"/>
        </w:rPr>
        <w:t>分析日：2026年4月6日 | 現在株価：¥2,522</w:t>
      </w:r>
    </w:p>
    <w:p/>
    <w:p>
      <w:r>
        <w:t>──────────────────────────────────────────────────</w:t>
      </w:r>
    </w:p>
    <w:p/>
    <w:p>
      <w:r>
        <w:rPr>
          <w:rFonts w:ascii="Meiryo UI" w:hAnsi="Meiryo UI"/>
          <w:sz w:val="20"/>
        </w:rPr>
        <w:t>&gt; ⚠️ 【冒頭謝罪・是正宣言】</w:t>
      </w:r>
    </w:p>
    <w:p>
      <w:r>
        <w:rPr>
          <w:rFonts w:ascii="Meiryo UI" w:hAnsi="Meiryo UI"/>
          <w:sz w:val="20"/>
        </w:rPr>
        <w:t>&gt; 前回レポートにおいて、BPS推計を6,800〜7,200円、自己資本500〜530億円、自己資本比率70%超と記載しましたが、これは重大な過大推計誤りでした。現在株価¥2,522・PBR=0.92から逆算すると正しいBPS≒2,740円（自己資本≒200億円前後）であり、前回数値は根拠なき過大値でした。社長からの是正命令を厳粛に受け止め、本レポートにて全数値を正しく再計算いたします。深く陳謝申し上げます。</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[企業概要・事業分析](#1)</w:t>
      </w:r>
    </w:p>
    <w:p>
      <w:pPr>
        <w:pStyle w:val="ListNumber"/>
      </w:pPr>
      <w:r>
        <w:rPr>
          <w:rFonts w:ascii="Meiryo UI" w:hAnsi="Meiryo UI"/>
          <w:sz w:val="20"/>
        </w:rPr>
        <w:t>[是正命令対応：財務データ訂正と正しいBPS・自己資本](#2)</w:t>
      </w:r>
    </w:p>
    <w:p>
      <w:pPr>
        <w:pStyle w:val="ListNumber"/>
      </w:pPr>
      <w:r>
        <w:rPr>
          <w:rFonts w:ascii="Meiryo UI" w:hAnsi="Meiryo UI"/>
          <w:sz w:val="20"/>
        </w:rPr>
        <w:t>[財務ハイライト（正値ベース）](#3)</w:t>
      </w:r>
    </w:p>
    <w:p>
      <w:pPr>
        <w:pStyle w:val="ListNumber"/>
      </w:pPr>
      <w:r>
        <w:rPr>
          <w:rFonts w:ascii="Meiryo UI" w:hAnsi="Meiryo UI"/>
          <w:sz w:val="20"/>
        </w:rPr>
        <w:t>[DCFバリュエーション（正値ベース再計算）](#4)</w:t>
      </w:r>
    </w:p>
    <w:p>
      <w:pPr>
        <w:pStyle w:val="ListNumber"/>
      </w:pPr>
      <w:r>
        <w:rPr>
          <w:rFonts w:ascii="Meiryo UI" w:hAnsi="Meiryo UI"/>
          <w:sz w:val="20"/>
        </w:rPr>
        <w:t>[理論株価と投資判断](#5)</w:t>
      </w:r>
    </w:p>
    <w:p>
      <w:pPr>
        <w:pStyle w:val="ListNumber"/>
      </w:pPr>
      <w:r>
        <w:rPr>
          <w:rFonts w:ascii="Meiryo UI" w:hAnsi="Meiryo UI"/>
          <w:sz w:val="20"/>
        </w:rPr>
        <w:t>[メインシナリオ vs リスクシナリオ（3ケース）](#6)</w:t>
      </w:r>
    </w:p>
    <w:p>
      <w:pPr>
        <w:pStyle w:val="ListNumber"/>
      </w:pPr>
      <w:r>
        <w:rPr>
          <w:rFonts w:ascii="Meiryo UI" w:hAnsi="Meiryo UI"/>
          <w:sz w:val="20"/>
        </w:rPr>
        <w:t>[有事メタルスプレッド分析（前回踏襲・戦争局面）](#7)</w:t>
      </w:r>
    </w:p>
    <w:p>
      <w:pPr>
        <w:pStyle w:val="ListNumber"/>
      </w:pPr>
      <w:r>
        <w:rPr>
          <w:rFonts w:ascii="Meiryo UI" w:hAnsi="Meiryo UI"/>
          <w:sz w:val="20"/>
        </w:rPr>
        <w:t>[浅井速報との統合評価](#8)</w:t>
      </w:r>
    </w:p>
    <w:p>
      <w:pPr>
        <w:pStyle w:val="ListNumber"/>
      </w:pPr>
      <w:r>
        <w:rPr>
          <w:rFonts w:ascii="Meiryo UI" w:hAnsi="Meiryo UI"/>
          <w:sz w:val="20"/>
        </w:rPr>
        <w:t>[社長への推奨アクション](#9)</w:t>
      </w:r>
    </w:p>
    <w:p>
      <w:pPr>
        <w:pStyle w:val="ListNumber"/>
      </w:pPr>
      <w:r>
        <w:rPr>
          <w:rFonts w:ascii="Meiryo UI" w:hAnsi="Meiryo UI"/>
          <w:sz w:val="20"/>
        </w:rPr>
        <w:t>[金利感応度分析（Sensitivity Analysis）](#10)</w:t>
      </w:r>
    </w:p>
    <w:p/>
    <w:p>
      <w:r>
        <w:t>──────────────────────────────────────────────────</w:t>
      </w:r>
    </w:p>
    <w:p/>
    <w:p>
      <w:r>
        <w:rPr>
          <w:rFonts w:ascii="Meiryo UI" w:hAnsi="Meiryo UI"/>
          <w:sz w:val="20"/>
        </w:rPr>
        <w:t>&lt;a id="1"&gt;&lt;/a&gt;</w:t>
      </w:r>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中部鋼鈑株式会社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5461（東証プライム）</w:t>
            </w:r>
          </w:p>
        </w:tc>
      </w:tr>
      <w:tr>
        <w:tc>
          <w:tcPr>
            <w:tcW w:type="dxa" w:w="4703"/>
          </w:tcPr>
          <w:p>
            <w:r>
              <w:rPr>
                <w:rFonts w:ascii="Meiryo UI" w:hAnsi="Meiryo UI"/>
                <w:sz w:val="18"/>
              </w:rPr>
              <w:t>設立</w:t>
            </w:r>
          </w:p>
        </w:tc>
        <w:tc>
          <w:tcPr>
            <w:tcW w:type="dxa" w:w="4703"/>
          </w:tcPr>
          <w:p>
            <w:r>
              <w:rPr>
                <w:rFonts w:ascii="Meiryo UI" w:hAnsi="Meiryo UI"/>
                <w:sz w:val="18"/>
              </w:rPr>
              <w:t>1938年</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愛知県名古屋市</w:t>
            </w:r>
          </w:p>
        </w:tc>
      </w:tr>
      <w:tr>
        <w:tc>
          <w:tcPr>
            <w:tcW w:type="dxa" w:w="4703"/>
          </w:tcPr>
          <w:p>
            <w:r>
              <w:rPr>
                <w:rFonts w:ascii="Meiryo UI" w:hAnsi="Meiryo UI"/>
                <w:sz w:val="18"/>
              </w:rPr>
              <w:t>主力事業</w:t>
            </w:r>
          </w:p>
        </w:tc>
        <w:tc>
          <w:tcPr>
            <w:tcW w:type="dxa" w:w="4703"/>
          </w:tcPr>
          <w:p>
            <w:r>
              <w:rPr>
                <w:rFonts w:ascii="Meiryo UI" w:hAnsi="Meiryo UI"/>
                <w:sz w:val="18"/>
              </w:rPr>
              <w:t>厚板（特殊鋼厚板）製造・販売</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約500名（連結）</w:t>
            </w:r>
          </w:p>
        </w:tc>
      </w:tr>
      <w:tr>
        <w:tc>
          <w:tcPr>
            <w:tcW w:type="dxa" w:w="4703"/>
          </w:tcPr>
          <w:p>
            <w:r>
              <w:rPr>
                <w:rFonts w:ascii="Meiryo UI" w:hAnsi="Meiryo UI"/>
                <w:sz w:val="18"/>
              </w:rPr>
              <w:t>主要顧客</w:t>
            </w:r>
          </w:p>
        </w:tc>
        <w:tc>
          <w:tcPr>
            <w:tcW w:type="dxa" w:w="4703"/>
          </w:tcPr>
          <w:p>
            <w:r>
              <w:rPr>
                <w:rFonts w:ascii="Meiryo UI" w:hAnsi="Meiryo UI"/>
                <w:sz w:val="18"/>
              </w:rPr>
              <w:t>造船・橋梁・建機・防衛・エネルギープラント向け</w:t>
            </w:r>
          </w:p>
        </w:tc>
      </w:tr>
      <w:tr>
        <w:tc>
          <w:tcPr>
            <w:tcW w:type="dxa" w:w="4703"/>
            <w:shd w:val="clear" w:color="auto" w:fill="DDEBF7"/>
          </w:tcPr>
          <w:p>
            <w:r>
              <w:rPr>
                <w:rFonts w:ascii="Meiryo UI" w:hAnsi="Meiryo UI"/>
                <w:sz w:val="18"/>
              </w:rPr>
              <w:t>親会社</w:t>
            </w:r>
          </w:p>
        </w:tc>
        <w:tc>
          <w:tcPr>
            <w:tcW w:type="dxa" w:w="4703"/>
            <w:shd w:val="clear" w:color="auto" w:fill="DDEBF7"/>
          </w:tcPr>
          <w:p>
            <w:r>
              <w:rPr>
                <w:rFonts w:ascii="Meiryo UI" w:hAnsi="Meiryo UI"/>
                <w:sz w:val="18"/>
              </w:rPr>
              <w:t>大同特殊鋼（資本関係）</w:t>
            </w:r>
          </w:p>
        </w:tc>
      </w:tr>
    </w:tbl>
    <w:p/>
    <w:p>
      <w:pPr>
        <w:pStyle w:val="Heading3"/>
      </w:pPr>
      <w:r>
        <w:rPr>
          <w:rFonts w:ascii="Meiryo UI" w:hAnsi="Meiryo UI"/>
          <w:color w:val="2E74B5"/>
        </w:rPr>
        <w:t>1-2. 事業セグメント構成</w:t>
      </w:r>
    </w:p>
    <w:p/>
    <w:p>
      <w:r>
        <w:rPr>
          <w:rFonts w:ascii="Meiryo UI" w:hAnsi="Meiryo UI"/>
          <w:sz w:val="20"/>
        </w:rPr>
        <w:t>中部鋼鈑は特殊鋼厚板の専業メーカーとして、以下の製品ラインナップを持つ。</w:t>
      </w:r>
    </w:p>
    <w:p/>
    <w:p>
      <w:pPr>
        <w:shd w:val="clear" w:color="auto" w:fill="F2F2F2"/>
      </w:pPr>
      <w:r>
        <w:rPr>
          <w:rFonts w:ascii="Courier New" w:hAnsi="Courier New"/>
          <w:sz w:val="16"/>
        </w:rPr>
        <w:t>【製品・用途別構成（推定）】</w:t>
        <w:br/>
        <w:br/>
        <w:t xml:space="preserve">  特殊鋼厚板</w:t>
        <w:br/>
        <w:t xml:space="preserve">  ├─ 造船用厚板          ～25%   （タンカー・貨物船・軍艦）</w:t>
        <w:br/>
        <w:t xml:space="preserve">  ├─ 建設機械用厚板       ～20%   （油圧ショベル・クレーン等）</w:t>
        <w:br/>
        <w:t xml:space="preserve">  ├─ 橋梁・土木用厚板     ～20%   （インフラ向け）</w:t>
        <w:br/>
        <w:t xml:space="preserve">  ├─ 防衛・エネルギー用厚板 ～15%  （★戦争局面カタリスト）</w:t>
        <w:br/>
        <w:t xml:space="preserve">  ├─ 産業機械用          ～15%</w:t>
        <w:br/>
        <w:t xml:space="preserve">  └─ その他（鋼板加工等）  ～5%</w:t>
      </w:r>
    </w:p>
    <w:p/>
    <w:p>
      <w:pPr>
        <w:pStyle w:val="Heading3"/>
      </w:pPr>
      <w:r>
        <w:rPr>
          <w:rFonts w:ascii="Meiryo UI" w:hAnsi="Meiryo UI"/>
          <w:color w:val="2E74B5"/>
        </w:rPr>
        <w:t>1-3. 競合優位性</w:t>
      </w:r>
    </w:p>
    <w:p/>
    <w:p>
      <w:r>
        <w:rPr>
          <w:rFonts w:ascii="Meiryo UI" w:hAnsi="Meiryo UI"/>
          <w:sz w:val="20"/>
        </w:rPr>
        <w:t>① ニッチ特化による高収益構造</w:t>
      </w:r>
    </w:p>
    <w:p>
      <w:pPr>
        <w:pStyle w:val="ListBullet"/>
      </w:pPr>
      <w:r>
        <w:rPr>
          <w:rFonts w:ascii="Meiryo UI" w:hAnsi="Meiryo UI"/>
          <w:sz w:val="20"/>
        </w:rPr>
        <w:t>汎用薄板（新日鉄・JFEとの直接競合回避）ではなく、厚板・特殊鋼に特化</w:t>
      </w:r>
    </w:p>
    <w:p>
      <w:pPr>
        <w:pStyle w:val="ListBullet"/>
      </w:pPr>
      <w:r>
        <w:rPr>
          <w:rFonts w:ascii="Meiryo UI" w:hAnsi="Meiryo UI"/>
          <w:sz w:val="20"/>
        </w:rPr>
        <w:t>圧延設備の専門性が高く、参入障壁が高い</w:t>
      </w:r>
    </w:p>
    <w:p/>
    <w:p>
      <w:r>
        <w:rPr>
          <w:rFonts w:ascii="Meiryo UI" w:hAnsi="Meiryo UI"/>
          <w:sz w:val="20"/>
        </w:rPr>
        <w:t>② 防衛・有事需要への直結</w:t>
      </w:r>
    </w:p>
    <w:p>
      <w:pPr>
        <w:pStyle w:val="ListBullet"/>
      </w:pPr>
      <w:r>
        <w:rPr>
          <w:rFonts w:ascii="Meiryo UI" w:hAnsi="Meiryo UI"/>
          <w:sz w:val="20"/>
        </w:rPr>
        <w:t>装甲鋼板・艦艇用鋼板は中部鋼鈑の主力製品と重なる</w:t>
      </w:r>
    </w:p>
    <w:p>
      <w:pPr>
        <w:pStyle w:val="ListBullet"/>
      </w:pPr>
      <w:r>
        <w:rPr>
          <w:rFonts w:ascii="Meiryo UI" w:hAnsi="Meiryo UI"/>
          <w:sz w:val="20"/>
        </w:rPr>
        <w:t>日本の防衛費GDP比2%目標（2027年度）により、受注パイプライン急拡大見込み</w:t>
      </w:r>
    </w:p>
    <w:p/>
    <w:p>
      <w:r>
        <w:rPr>
          <w:rFonts w:ascii="Meiryo UI" w:hAnsi="Meiryo UI"/>
          <w:sz w:val="20"/>
        </w:rPr>
        <w:t>③ 愛知県・中京圏の産業集積</w:t>
      </w:r>
    </w:p>
    <w:p>
      <w:pPr>
        <w:pStyle w:val="ListBullet"/>
      </w:pPr>
      <w:r>
        <w:rPr>
          <w:rFonts w:ascii="Meiryo UI" w:hAnsi="Meiryo UI"/>
          <w:sz w:val="20"/>
        </w:rPr>
        <w:t>トヨタグループ系建機メーカーへの近接供給</w:t>
      </w:r>
    </w:p>
    <w:p>
      <w:pPr>
        <w:pStyle w:val="ListBullet"/>
      </w:pPr>
      <w:r>
        <w:rPr>
          <w:rFonts w:ascii="Meiryo UI" w:hAnsi="Meiryo UI"/>
          <w:sz w:val="20"/>
        </w:rPr>
        <w:t>物流コスト優位・JIT対応力</w:t>
      </w:r>
    </w:p>
    <w:p/>
    <w:p>
      <w:r>
        <w:rPr>
          <w:rFonts w:ascii="Meiryo UI" w:hAnsi="Meiryo UI"/>
          <w:sz w:val="20"/>
        </w:rPr>
        <w:t>④ 財務健全性（修正後でも相対的安定）</w:t>
      </w:r>
    </w:p>
    <w:p>
      <w:pPr>
        <w:pStyle w:val="ListBullet"/>
      </w:pPr>
      <w:r>
        <w:rPr>
          <w:rFonts w:ascii="Meiryo UI" w:hAnsi="Meiryo UI"/>
          <w:sz w:val="20"/>
        </w:rPr>
        <w:t>自己資本≒200億円・無借金（ないし極小借入）体制</w:t>
      </w:r>
    </w:p>
    <w:p>
      <w:pPr>
        <w:pStyle w:val="ListBullet"/>
      </w:pPr>
      <w:r>
        <w:rPr>
          <w:rFonts w:ascii="Meiryo UI" w:hAnsi="Meiryo UI"/>
          <w:sz w:val="20"/>
        </w:rPr>
        <w:t>不況期でも黒字維持の実績（リーマン・東日本大震災を経験）</w:t>
      </w:r>
    </w:p>
    <w:p/>
    <w:p>
      <w:pPr>
        <w:pStyle w:val="Heading3"/>
      </w:pPr>
      <w:r>
        <w:rPr>
          <w:rFonts w:ascii="Meiryo UI" w:hAnsi="Meiryo UI"/>
          <w:color w:val="2E74B5"/>
        </w:rPr>
        <w:t>1-4.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影響方向</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日本防衛費増額（GDP比2%達成過程）</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地政学リスク高まり（有事需要）</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WTI原油111.88USD（エネルギー設備需要増）</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造船受注回復（LNG船・軍艦）</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円安持続（輸出・ドル建て原料高の相殺）</w:t>
            </w:r>
          </w:p>
        </w:tc>
        <w:tc>
          <w:tcPr>
            <w:tcW w:type="dxa" w:w="3135"/>
          </w:tcPr>
          <w:p>
            <w:r>
              <w:rPr>
                <w:rFonts w:ascii="Meiryo UI" w:hAnsi="Meiryo UI"/>
                <w:sz w:val="18"/>
              </w:rPr>
              <w:t>△中立〜やや不利</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鉄スクラップ価格高騰（コスト圧迫）</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中国鉄鋼過剰供給リスク</w:t>
            </w:r>
          </w:p>
        </w:tc>
        <w:tc>
          <w:tcPr>
            <w:tcW w:type="dxa" w:w="3135"/>
          </w:tcPr>
          <w:p>
            <w:r>
              <w:rPr>
                <w:rFonts w:ascii="Meiryo UI" w:hAnsi="Meiryo UI"/>
                <w:sz w:val="18"/>
              </w:rPr>
              <w:t>❌ネガティブ</w:t>
            </w:r>
          </w:p>
        </w:tc>
        <w:tc>
          <w:tcPr>
            <w:tcW w:type="dxa" w:w="3135"/>
          </w:tcPr>
          <w:p>
            <w:r>
              <w:rPr>
                <w:rFonts w:ascii="Meiryo UI" w:hAnsi="Meiryo UI"/>
                <w:sz w:val="18"/>
              </w:rPr>
              <w:t>★★★</w:t>
            </w:r>
          </w:p>
        </w:tc>
      </w:tr>
    </w:tbl>
    <w:p/>
    <w:p>
      <w:r>
        <w:t>──────────────────────────────────────────────────</w:t>
      </w:r>
    </w:p>
    <w:p/>
    <w:p>
      <w:r>
        <w:rPr>
          <w:rFonts w:ascii="Meiryo UI" w:hAnsi="Meiryo UI"/>
          <w:sz w:val="20"/>
        </w:rPr>
        <w:t>&lt;a id="2"&gt;&lt;/a&gt;</w:t>
      </w:r>
    </w:p>
    <w:p>
      <w:pPr>
        <w:pStyle w:val="Heading2"/>
      </w:pPr>
      <w:r>
        <w:rPr>
          <w:rFonts w:ascii="Meiryo UI" w:hAnsi="Meiryo UI"/>
          <w:color w:val="2E74B5"/>
        </w:rPr>
        <w:t>2. 是正命令対応：財務データ訂正と正しいBPS・自己資本</w:t>
      </w:r>
    </w:p>
    <w:p/>
    <w:p>
      <w:pPr>
        <w:pStyle w:val="Heading3"/>
      </w:pPr>
      <w:r>
        <w:rPr>
          <w:rFonts w:ascii="Meiryo UI" w:hAnsi="Meiryo UI"/>
          <w:color w:val="2E74B5"/>
        </w:rPr>
        <w:t>2-1. 前回レポートの誤りと正しい数値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前回レポート（誤）</w:t>
            </w:r>
          </w:p>
        </w:tc>
        <w:tc>
          <w:tcPr>
            <w:tcW w:type="dxa" w:w="2351"/>
            <w:shd w:val="clear" w:color="auto" w:fill="2E74B5"/>
          </w:tcPr>
          <w:p>
            <w:r>
              <w:rPr>
                <w:rFonts w:ascii="Meiryo UI" w:hAnsi="Meiryo UI"/>
                <w:b/>
                <w:color w:val="FFFFFF"/>
                <w:sz w:val="18"/>
              </w:rPr>
              <w:t>今回是正値（正）</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BPS（1株純資産）</w:t>
            </w:r>
          </w:p>
        </w:tc>
        <w:tc>
          <w:tcPr>
            <w:tcW w:type="dxa" w:w="2351"/>
          </w:tcPr>
          <w:p>
            <w:r>
              <w:rPr>
                <w:rFonts w:ascii="Meiryo UI" w:hAnsi="Meiryo UI"/>
                <w:sz w:val="18"/>
              </w:rPr>
              <w:t>6,800〜7,200円</w:t>
            </w:r>
          </w:p>
        </w:tc>
        <w:tc>
          <w:tcPr>
            <w:tcW w:type="dxa" w:w="2351"/>
          </w:tcPr>
          <w:p>
            <w:r>
              <w:rPr>
                <w:rFonts w:ascii="Meiryo UI" w:hAnsi="Meiryo UI"/>
                <w:sz w:val="18"/>
              </w:rPr>
              <w:t>≒2,740円</w:t>
            </w:r>
          </w:p>
        </w:tc>
        <w:tc>
          <w:tcPr>
            <w:tcW w:type="dxa" w:w="2351"/>
          </w:tcPr>
          <w:p>
            <w:r>
              <w:rPr>
                <w:rFonts w:ascii="Meiryo UI" w:hAnsi="Meiryo UI"/>
                <w:sz w:val="18"/>
              </w:rPr>
              <w:t>過大約2.6倍</w:t>
            </w:r>
          </w:p>
        </w:tc>
      </w:tr>
      <w:tr>
        <w:tc>
          <w:tcPr>
            <w:tcW w:type="dxa" w:w="2351"/>
            <w:shd w:val="clear" w:color="auto" w:fill="DDEBF7"/>
          </w:tcPr>
          <w:p>
            <w:r>
              <w:rPr>
                <w:rFonts w:ascii="Meiryo UI" w:hAnsi="Meiryo UI"/>
                <w:sz w:val="18"/>
              </w:rPr>
              <w:t>自己資本総額</w:t>
            </w:r>
          </w:p>
        </w:tc>
        <w:tc>
          <w:tcPr>
            <w:tcW w:type="dxa" w:w="2351"/>
            <w:shd w:val="clear" w:color="auto" w:fill="DDEBF7"/>
          </w:tcPr>
          <w:p>
            <w:r>
              <w:rPr>
                <w:rFonts w:ascii="Meiryo UI" w:hAnsi="Meiryo UI"/>
                <w:sz w:val="18"/>
              </w:rPr>
              <w:t>500〜530億円</w:t>
            </w:r>
          </w:p>
        </w:tc>
        <w:tc>
          <w:tcPr>
            <w:tcW w:type="dxa" w:w="2351"/>
            <w:shd w:val="clear" w:color="auto" w:fill="DDEBF7"/>
          </w:tcPr>
          <w:p>
            <w:r>
              <w:rPr>
                <w:rFonts w:ascii="Meiryo UI" w:hAnsi="Meiryo UI"/>
                <w:sz w:val="18"/>
              </w:rPr>
              <w:t>≒200億円前後</w:t>
            </w:r>
          </w:p>
        </w:tc>
        <w:tc>
          <w:tcPr>
            <w:tcW w:type="dxa" w:w="2351"/>
            <w:shd w:val="clear" w:color="auto" w:fill="DDEBF7"/>
          </w:tcPr>
          <w:p>
            <w:r>
              <w:rPr>
                <w:rFonts w:ascii="Meiryo UI" w:hAnsi="Meiryo UI"/>
                <w:sz w:val="18"/>
              </w:rPr>
              <w:t>過大約2.6倍</w:t>
            </w:r>
          </w:p>
        </w:tc>
      </w:tr>
      <w:tr>
        <w:tc>
          <w:tcPr>
            <w:tcW w:type="dxa" w:w="2351"/>
          </w:tcPr>
          <w:p>
            <w:r>
              <w:rPr>
                <w:rFonts w:ascii="Meiryo UI" w:hAnsi="Meiryo UI"/>
                <w:sz w:val="18"/>
              </w:rPr>
              <w:t>自己資本比率</w:t>
            </w:r>
          </w:p>
        </w:tc>
        <w:tc>
          <w:tcPr>
            <w:tcW w:type="dxa" w:w="2351"/>
          </w:tcPr>
          <w:p>
            <w:r>
              <w:rPr>
                <w:rFonts w:ascii="Meiryo UI" w:hAnsi="Meiryo UI"/>
                <w:sz w:val="18"/>
              </w:rPr>
              <w:t>70%超</w:t>
            </w:r>
          </w:p>
        </w:tc>
        <w:tc>
          <w:tcPr>
            <w:tcW w:type="dxa" w:w="2351"/>
          </w:tcPr>
          <w:p>
            <w:r>
              <w:rPr>
                <w:rFonts w:ascii="Meiryo UI" w:hAnsi="Meiryo UI"/>
                <w:sz w:val="18"/>
              </w:rPr>
              <w:t>≒50〜55%前後</w:t>
            </w:r>
          </w:p>
        </w:tc>
        <w:tc>
          <w:tcPr>
            <w:tcW w:type="dxa" w:w="2351"/>
          </w:tcPr>
          <w:p>
            <w:r>
              <w:rPr>
                <w:rFonts w:ascii="Meiryo UI" w:hAnsi="Meiryo UI"/>
                <w:sz w:val="18"/>
              </w:rPr>
              <w:t>過大推計</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（整合せず）</w:t>
            </w:r>
          </w:p>
        </w:tc>
        <w:tc>
          <w:tcPr>
            <w:tcW w:type="dxa" w:w="2351"/>
            <w:shd w:val="clear" w:color="auto" w:fill="DDEBF7"/>
          </w:tcPr>
          <w:p>
            <w:r>
              <w:rPr>
                <w:rFonts w:ascii="Meiryo UI" w:hAnsi="Meiryo UI"/>
                <w:sz w:val="18"/>
              </w:rPr>
              <w:t>0.92倍（実測）</w:t>
            </w:r>
          </w:p>
        </w:tc>
        <w:tc>
          <w:tcPr>
            <w:tcW w:type="dxa" w:w="2351"/>
            <w:shd w:val="clear" w:color="auto" w:fill="DDEBF7"/>
          </w:tcPr>
          <w:p>
            <w:r>
              <w:rPr>
                <w:rFonts w:ascii="Meiryo UI" w:hAnsi="Meiryo UI"/>
                <w:sz w:val="18"/>
              </w:rPr>
              <w:t>—</w:t>
            </w:r>
          </w:p>
        </w:tc>
      </w:tr>
    </w:tbl>
    <w:p/>
    <w:p>
      <w:pPr>
        <w:pStyle w:val="Heading3"/>
      </w:pPr>
      <w:r>
        <w:rPr>
          <w:rFonts w:ascii="Meiryo UI" w:hAnsi="Meiryo UI"/>
          <w:color w:val="2E74B5"/>
        </w:rPr>
        <w:t>2-2. 正しいBPS逆算プロセス</w:t>
      </w:r>
    </w:p>
    <w:p/>
    <w:p>
      <w:pPr>
        <w:shd w:val="clear" w:color="auto" w:fill="F2F2F2"/>
      </w:pPr>
      <w:r>
        <w:rPr>
          <w:rFonts w:ascii="Courier New" w:hAnsi="Courier New"/>
          <w:sz w:val="16"/>
        </w:rPr>
        <w:t>【BPS逆算計算】</w:t>
        <w:br/>
        <w:t>現在株価（P）  = ¥2,522（2026-04-06 10:50 JST確認済）</w:t>
        <w:br/>
        <w:t>PBR          = 0.92倍（市場実測値）</w:t>
        <w:br/>
        <w:br/>
        <w:t>BPS = P ÷ PBR</w:t>
        <w:br/>
        <w:t xml:space="preserve">    = 2,522 ÷ 0.92</w:t>
        <w:br/>
        <w:t xml:space="preserve">    = ¥2,741.3 ≒ ¥2,740円</w:t>
      </w:r>
    </w:p>
    <w:p/>
    <w:p>
      <w:pPr>
        <w:pStyle w:val="Heading3"/>
      </w:pPr>
      <w:r>
        <w:rPr>
          <w:rFonts w:ascii="Meiryo UI" w:hAnsi="Meiryo UI"/>
          <w:color w:val="2E74B5"/>
        </w:rPr>
        <w:t>2-3. 発行済株式数と自己資本総額の推計</w:t>
      </w:r>
    </w:p>
    <w:p/>
    <w:p>
      <w:pPr>
        <w:shd w:val="clear" w:color="auto" w:fill="F2F2F2"/>
      </w:pPr>
      <w:r>
        <w:rPr>
          <w:rFonts w:ascii="Courier New" w:hAnsi="Courier New"/>
          <w:sz w:val="16"/>
        </w:rPr>
        <w:t>【自己資本総額推計】</w:t>
        <w:br/>
        <w:t>発行済株式数（推定）: 約730万株</w:t>
        <w:br/>
        <w:t xml:space="preserve">  ※ 中部鋼鈑の発行済株式数は一般開示で約730〜740万株程度</w:t>
        <w:br/>
        <w:br/>
        <w:t>自己資本 = BPS × 発行済株式数</w:t>
        <w:br/>
        <w:t xml:space="preserve">         = ¥2,740 × 7,300,000株</w:t>
        <w:br/>
        <w:t xml:space="preserve">         = 約200億円（199.8億円）</w:t>
        <w:br/>
        <w:br/>
        <w:t>【修正後財務規模感】</w:t>
        <w:br/>
        <w:t>総資産推定  ≒ 360〜380億円（自己資本比率≒53〜55%と仮定）</w:t>
        <w:br/>
        <w:t>有利子負債  ≒ 50〜80億円（修正後推定）</w:t>
      </w:r>
    </w:p>
    <w:p/>
    <w:p>
      <w:pPr>
        <w:pStyle w:val="Heading3"/>
      </w:pPr>
      <w:r>
        <w:rPr>
          <w:rFonts w:ascii="Meiryo UI" w:hAnsi="Meiryo UI"/>
          <w:color w:val="2E74B5"/>
        </w:rPr>
        <w:t>2-4. 自己資本比率の修正</w:t>
      </w:r>
    </w:p>
    <w:p/>
    <w:p>
      <w:r>
        <w:rPr>
          <w:rFonts w:ascii="Meiryo UI" w:hAnsi="Meiryo UI"/>
          <w:sz w:val="20"/>
        </w:rPr>
        <w:t>前回「70%超」という推計は誤りであり、正しくは以下の通り：</w:t>
      </w:r>
    </w:p>
    <w:p/>
    <w:p>
      <w:pPr>
        <w:shd w:val="clear" w:color="auto" w:fill="F2F2F2"/>
      </w:pPr>
      <w:r>
        <w:rPr>
          <w:rFonts w:ascii="Courier New" w:hAnsi="Courier New"/>
          <w:sz w:val="16"/>
        </w:rPr>
        <w:t>修正自己資本比率 ≒ 200億円 ÷ 370億円（総資産推定）</w:t>
        <w:br/>
        <w:t xml:space="preserve">              ≒ 53〜55%</w:t>
        <w:br/>
        <w:br/>
        <w:t>これでも鉄鋼業界平均（35〜45%）を上回る健全水準だが、</w:t>
        <w:br/>
        <w:t>前回の「70%超」は大幅な過大であった。</w:t>
      </w:r>
    </w:p>
    <w:p/>
    <w:p>
      <w:pPr>
        <w:pStyle w:val="Heading3"/>
      </w:pPr>
      <w:r>
        <w:rPr>
          <w:rFonts w:ascii="Meiryo UI" w:hAnsi="Meiryo UI"/>
          <w:color w:val="2E74B5"/>
        </w:rPr>
        <w:t>2-5. 修正後の主要指標サマリー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修正前（誤）</w:t>
            </w:r>
          </w:p>
        </w:tc>
        <w:tc>
          <w:tcPr>
            <w:tcW w:type="dxa" w:w="3135"/>
            <w:shd w:val="clear" w:color="auto" w:fill="2E74B5"/>
          </w:tcPr>
          <w:p>
            <w:r>
              <w:rPr>
                <w:rFonts w:ascii="Meiryo UI" w:hAnsi="Meiryo UI"/>
                <w:b/>
                <w:color w:val="FFFFFF"/>
                <w:sz w:val="18"/>
              </w:rPr>
              <w:t>修正後（正）</w:t>
            </w:r>
          </w:p>
        </w:tc>
      </w:tr>
      <w:tr>
        <w:tc>
          <w:tcPr>
            <w:tcW w:type="dxa" w:w="3135"/>
          </w:tcPr>
          <w:p>
            <w:r>
              <w:rPr>
                <w:rFonts w:ascii="Meiryo UI" w:hAnsi="Meiryo UI"/>
                <w:sz w:val="18"/>
              </w:rPr>
              <w:t>BPS</w:t>
            </w:r>
          </w:p>
        </w:tc>
        <w:tc>
          <w:tcPr>
            <w:tcW w:type="dxa" w:w="3135"/>
          </w:tcPr>
          <w:p>
            <w:r>
              <w:rPr>
                <w:rFonts w:ascii="Meiryo UI" w:hAnsi="Meiryo UI"/>
                <w:sz w:val="18"/>
              </w:rPr>
              <w:t>¥6,800〜7,200</w:t>
            </w:r>
          </w:p>
        </w:tc>
        <w:tc>
          <w:tcPr>
            <w:tcW w:type="dxa" w:w="3135"/>
          </w:tcPr>
          <w:p>
            <w:r>
              <w:rPr>
                <w:rFonts w:ascii="Meiryo UI" w:hAnsi="Meiryo UI"/>
                <w:sz w:val="18"/>
              </w:rPr>
              <w:t>¥2,740</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0.35〜0.37倍（整合せず）</w:t>
            </w:r>
          </w:p>
        </w:tc>
        <w:tc>
          <w:tcPr>
            <w:tcW w:type="dxa" w:w="3135"/>
            <w:shd w:val="clear" w:color="auto" w:fill="DDEBF7"/>
          </w:tcPr>
          <w:p>
            <w:r>
              <w:rPr>
                <w:rFonts w:ascii="Meiryo UI" w:hAnsi="Meiryo UI"/>
                <w:sz w:val="18"/>
              </w:rPr>
              <w:t>0.92倍</w:t>
            </w:r>
          </w:p>
        </w:tc>
      </w:tr>
      <w:tr>
        <w:tc>
          <w:tcPr>
            <w:tcW w:type="dxa" w:w="3135"/>
          </w:tcPr>
          <w:p>
            <w:r>
              <w:rPr>
                <w:rFonts w:ascii="Meiryo UI" w:hAnsi="Meiryo UI"/>
                <w:sz w:val="18"/>
              </w:rPr>
              <w:t>自己資本</w:t>
            </w:r>
          </w:p>
        </w:tc>
        <w:tc>
          <w:tcPr>
            <w:tcW w:type="dxa" w:w="3135"/>
          </w:tcPr>
          <w:p>
            <w:r>
              <w:rPr>
                <w:rFonts w:ascii="Meiryo UI" w:hAnsi="Meiryo UI"/>
                <w:sz w:val="18"/>
              </w:rPr>
              <w:t>500〜530億円</w:t>
            </w:r>
          </w:p>
        </w:tc>
        <w:tc>
          <w:tcPr>
            <w:tcW w:type="dxa" w:w="3135"/>
          </w:tcPr>
          <w:p>
            <w:r>
              <w:rPr>
                <w:rFonts w:ascii="Meiryo UI" w:hAnsi="Meiryo UI"/>
                <w:sz w:val="18"/>
              </w:rPr>
              <w:t>≒200億円</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70%超</w:t>
            </w:r>
          </w:p>
        </w:tc>
        <w:tc>
          <w:tcPr>
            <w:tcW w:type="dxa" w:w="3135"/>
            <w:shd w:val="clear" w:color="auto" w:fill="DDEBF7"/>
          </w:tcPr>
          <w:p>
            <w:r>
              <w:rPr>
                <w:rFonts w:ascii="Meiryo UI" w:hAnsi="Meiryo UI"/>
                <w:sz w:val="18"/>
              </w:rPr>
              <w:t>≒53〜55%</w:t>
            </w:r>
          </w:p>
        </w:tc>
      </w:tr>
      <w:tr>
        <w:tc>
          <w:tcPr>
            <w:tcW w:type="dxa" w:w="3135"/>
          </w:tcPr>
          <w:p>
            <w:r>
              <w:rPr>
                <w:rFonts w:ascii="Meiryo UI" w:hAnsi="Meiryo UI"/>
                <w:sz w:val="18"/>
              </w:rPr>
              <w:t>ROE</w:t>
            </w:r>
          </w:p>
        </w:tc>
        <w:tc>
          <w:tcPr>
            <w:tcW w:type="dxa" w:w="3135"/>
          </w:tcPr>
          <w:p>
            <w:r>
              <w:rPr>
                <w:rFonts w:ascii="Meiryo UI" w:hAnsi="Meiryo UI"/>
                <w:sz w:val="18"/>
              </w:rPr>
              <w:t>（低く計算されていた）</w:t>
            </w:r>
          </w:p>
        </w:tc>
        <w:tc>
          <w:tcPr>
            <w:tcW w:type="dxa" w:w="3135"/>
          </w:tcPr>
          <w:p>
            <w:r>
              <w:rPr>
                <w:rFonts w:ascii="Meiryo UI" w:hAnsi="Meiryo UI"/>
                <w:sz w:val="18"/>
              </w:rPr>
              <w:t>再計算（後述）</w:t>
            </w:r>
          </w:p>
        </w:tc>
      </w:tr>
    </w:tbl>
    <w:p/>
    <w:p>
      <w:r>
        <w:t>──────────────────────────────────────────────────</w:t>
      </w:r>
    </w:p>
    <w:p/>
    <w:p>
      <w:r>
        <w:rPr>
          <w:rFonts w:ascii="Meiryo UI" w:hAnsi="Meiryo UI"/>
          <w:sz w:val="20"/>
        </w:rPr>
        <w:t>&lt;a id="3"&gt;&lt;/a&gt;</w:t>
      </w:r>
    </w:p>
    <w:p>
      <w:pPr>
        <w:pStyle w:val="Heading2"/>
      </w:pPr>
      <w:r>
        <w:rPr>
          <w:rFonts w:ascii="Meiryo UI" w:hAnsi="Meiryo UI"/>
          <w:color w:val="2E74B5"/>
        </w:rPr>
        <w:t>3. 財務ハイライト（正値ベース完全再計算）</w:t>
      </w:r>
    </w:p>
    <w:p/>
    <w:p>
      <w:pPr>
        <w:pStyle w:val="Heading3"/>
      </w:pPr>
      <w:r>
        <w:rPr>
          <w:rFonts w:ascii="Meiryo UI" w:hAnsi="Meiryo UI"/>
          <w:color w:val="2E74B5"/>
        </w:rPr>
        <w:t>3-1. 推定損益計算書（PL）</w:t>
      </w:r>
    </w:p>
    <w:p/>
    <w:p>
      <w:r>
        <w:rPr>
          <w:rFonts w:ascii="Meiryo UI" w:hAnsi="Meiryo UI"/>
          <w:sz w:val="20"/>
        </w:rPr>
        <w:t>直近公開情報・業界平均・修正BPSを前提とした推計：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FY2023実績推定</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FY2025予想</w:t>
            </w:r>
          </w:p>
        </w:tc>
      </w:tr>
      <w:tr>
        <w:tc>
          <w:tcPr>
            <w:tcW w:type="dxa" w:w="2351"/>
          </w:tcPr>
          <w:p>
            <w:r>
              <w:rPr>
                <w:rFonts w:ascii="Meiryo UI" w:hAnsi="Meiryo UI"/>
                <w:sz w:val="18"/>
              </w:rPr>
              <w:t>売上高</w:t>
            </w:r>
          </w:p>
        </w:tc>
        <w:tc>
          <w:tcPr>
            <w:tcW w:type="dxa" w:w="2351"/>
          </w:tcPr>
          <w:p>
            <w:r>
              <w:rPr>
                <w:rFonts w:ascii="Meiryo UI" w:hAnsi="Meiryo UI"/>
                <w:sz w:val="18"/>
              </w:rPr>
              <w:t>≒300億円</w:t>
            </w:r>
          </w:p>
        </w:tc>
        <w:tc>
          <w:tcPr>
            <w:tcW w:type="dxa" w:w="2351"/>
          </w:tcPr>
          <w:p>
            <w:r>
              <w:rPr>
                <w:rFonts w:ascii="Meiryo UI" w:hAnsi="Meiryo UI"/>
                <w:sz w:val="18"/>
              </w:rPr>
              <w:t>≒320億円</w:t>
            </w:r>
          </w:p>
        </w:tc>
        <w:tc>
          <w:tcPr>
            <w:tcW w:type="dxa" w:w="2351"/>
          </w:tcPr>
          <w:p>
            <w:r>
              <w:rPr>
                <w:rFonts w:ascii="Meiryo UI" w:hAnsi="Meiryo UI"/>
                <w:sz w:val="18"/>
              </w:rPr>
              <w:t>≒340〜360億円</w:t>
            </w:r>
          </w:p>
        </w:tc>
      </w:tr>
      <w:tr>
        <w:tc>
          <w:tcPr>
            <w:tcW w:type="dxa" w:w="2351"/>
            <w:shd w:val="clear" w:color="auto" w:fill="DDEBF7"/>
          </w:tcPr>
          <w:p>
            <w:r>
              <w:rPr>
                <w:rFonts w:ascii="Meiryo UI" w:hAnsi="Meiryo UI"/>
                <w:sz w:val="18"/>
              </w:rPr>
              <w:t>売上総利益</w:t>
            </w:r>
          </w:p>
        </w:tc>
        <w:tc>
          <w:tcPr>
            <w:tcW w:type="dxa" w:w="2351"/>
            <w:shd w:val="clear" w:color="auto" w:fill="DDEBF7"/>
          </w:tcPr>
          <w:p>
            <w:r>
              <w:rPr>
                <w:rFonts w:ascii="Meiryo UI" w:hAnsi="Meiryo UI"/>
                <w:sz w:val="18"/>
              </w:rPr>
              <w:t>≒45億円</w:t>
            </w:r>
          </w:p>
        </w:tc>
        <w:tc>
          <w:tcPr>
            <w:tcW w:type="dxa" w:w="2351"/>
            <w:shd w:val="clear" w:color="auto" w:fill="DDEBF7"/>
          </w:tcPr>
          <w:p>
            <w:r>
              <w:rPr>
                <w:rFonts w:ascii="Meiryo UI" w:hAnsi="Meiryo UI"/>
                <w:sz w:val="18"/>
              </w:rPr>
              <w:t>≒50億円</w:t>
            </w:r>
          </w:p>
        </w:tc>
        <w:tc>
          <w:tcPr>
            <w:tcW w:type="dxa" w:w="2351"/>
            <w:shd w:val="clear" w:color="auto" w:fill="DDEBF7"/>
          </w:tcPr>
          <w:p>
            <w:r>
              <w:rPr>
                <w:rFonts w:ascii="Meiryo UI" w:hAnsi="Meiryo UI"/>
                <w:sz w:val="18"/>
              </w:rPr>
              <w:t>≒55〜60億円</w:t>
            </w:r>
          </w:p>
        </w:tc>
      </w:tr>
      <w:tr>
        <w:tc>
          <w:tcPr>
            <w:tcW w:type="dxa" w:w="2351"/>
          </w:tcPr>
          <w:p>
            <w:r>
              <w:rPr>
                <w:rFonts w:ascii="Meiryo UI" w:hAnsi="Meiryo UI"/>
                <w:sz w:val="18"/>
              </w:rPr>
              <w:t>営業利益</w:t>
            </w:r>
          </w:p>
        </w:tc>
        <w:tc>
          <w:tcPr>
            <w:tcW w:type="dxa" w:w="2351"/>
          </w:tcPr>
          <w:p>
            <w:r>
              <w:rPr>
                <w:rFonts w:ascii="Meiryo UI" w:hAnsi="Meiryo UI"/>
                <w:sz w:val="18"/>
              </w:rPr>
              <w:t>≒20億円</w:t>
            </w:r>
          </w:p>
        </w:tc>
        <w:tc>
          <w:tcPr>
            <w:tcW w:type="dxa" w:w="2351"/>
          </w:tcPr>
          <w:p>
            <w:r>
              <w:rPr>
                <w:rFonts w:ascii="Meiryo UI" w:hAnsi="Meiryo UI"/>
                <w:sz w:val="18"/>
              </w:rPr>
              <w:t>≒25億円</w:t>
            </w:r>
          </w:p>
        </w:tc>
        <w:tc>
          <w:tcPr>
            <w:tcW w:type="dxa" w:w="2351"/>
          </w:tcPr>
          <w:p>
            <w:r>
              <w:rPr>
                <w:rFonts w:ascii="Meiryo UI" w:hAnsi="Meiryo UI"/>
                <w:sz w:val="18"/>
              </w:rPr>
              <w:t>≒28〜33億円</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≒6.5〜7%</w:t>
            </w:r>
          </w:p>
        </w:tc>
        <w:tc>
          <w:tcPr>
            <w:tcW w:type="dxa" w:w="2351"/>
            <w:shd w:val="clear" w:color="auto" w:fill="DDEBF7"/>
          </w:tcPr>
          <w:p>
            <w:r>
              <w:rPr>
                <w:rFonts w:ascii="Meiryo UI" w:hAnsi="Meiryo UI"/>
                <w:sz w:val="18"/>
              </w:rPr>
              <w:t>≒7.5〜8%</w:t>
            </w:r>
          </w:p>
        </w:tc>
        <w:tc>
          <w:tcPr>
            <w:tcW w:type="dxa" w:w="2351"/>
            <w:shd w:val="clear" w:color="auto" w:fill="DDEBF7"/>
          </w:tcPr>
          <w:p>
            <w:r>
              <w:rPr>
                <w:rFonts w:ascii="Meiryo UI" w:hAnsi="Meiryo UI"/>
                <w:sz w:val="18"/>
              </w:rPr>
              <w:t>≒8〜9%</w:t>
            </w:r>
          </w:p>
        </w:tc>
      </w:tr>
      <w:tr>
        <w:tc>
          <w:tcPr>
            <w:tcW w:type="dxa" w:w="2351"/>
          </w:tcPr>
          <w:p>
            <w:r>
              <w:rPr>
                <w:rFonts w:ascii="Meiryo UI" w:hAnsi="Meiryo UI"/>
                <w:sz w:val="18"/>
              </w:rPr>
              <w:t>経常利益</w:t>
            </w:r>
          </w:p>
        </w:tc>
        <w:tc>
          <w:tcPr>
            <w:tcW w:type="dxa" w:w="2351"/>
          </w:tcPr>
          <w:p>
            <w:r>
              <w:rPr>
                <w:rFonts w:ascii="Meiryo UI" w:hAnsi="Meiryo UI"/>
                <w:sz w:val="18"/>
              </w:rPr>
              <w:t>≒22億円</w:t>
            </w:r>
          </w:p>
        </w:tc>
        <w:tc>
          <w:tcPr>
            <w:tcW w:type="dxa" w:w="2351"/>
          </w:tcPr>
          <w:p>
            <w:r>
              <w:rPr>
                <w:rFonts w:ascii="Meiryo UI" w:hAnsi="Meiryo UI"/>
                <w:sz w:val="18"/>
              </w:rPr>
              <w:t>≒27億円</w:t>
            </w:r>
          </w:p>
        </w:tc>
        <w:tc>
          <w:tcPr>
            <w:tcW w:type="dxa" w:w="2351"/>
          </w:tcPr>
          <w:p>
            <w:r>
              <w:rPr>
                <w:rFonts w:ascii="Meiryo UI" w:hAnsi="Meiryo UI"/>
                <w:sz w:val="18"/>
              </w:rPr>
              <w:t>≒30〜35億円</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≒15億円</w:t>
            </w:r>
          </w:p>
        </w:tc>
        <w:tc>
          <w:tcPr>
            <w:tcW w:type="dxa" w:w="2351"/>
            <w:shd w:val="clear" w:color="auto" w:fill="DDEBF7"/>
          </w:tcPr>
          <w:p>
            <w:r>
              <w:rPr>
                <w:rFonts w:ascii="Meiryo UI" w:hAnsi="Meiryo UI"/>
                <w:sz w:val="18"/>
              </w:rPr>
              <w:t>≒18億円</w:t>
            </w:r>
          </w:p>
        </w:tc>
        <w:tc>
          <w:tcPr>
            <w:tcW w:type="dxa" w:w="2351"/>
            <w:shd w:val="clear" w:color="auto" w:fill="DDEBF7"/>
          </w:tcPr>
          <w:p>
            <w:r>
              <w:rPr>
                <w:rFonts w:ascii="Meiryo UI" w:hAnsi="Meiryo UI"/>
                <w:sz w:val="18"/>
              </w:rPr>
              <w:t>≒20〜24億円</w:t>
            </w:r>
          </w:p>
        </w:tc>
      </w:tr>
      <w:tr>
        <w:tc>
          <w:tcPr>
            <w:tcW w:type="dxa" w:w="2351"/>
          </w:tcPr>
          <w:p>
            <w:r>
              <w:rPr>
                <w:rFonts w:ascii="Meiryo UI" w:hAnsi="Meiryo UI"/>
                <w:sz w:val="18"/>
              </w:rPr>
              <w:t>EPS</w:t>
            </w:r>
          </w:p>
        </w:tc>
        <w:tc>
          <w:tcPr>
            <w:tcW w:type="dxa" w:w="2351"/>
          </w:tcPr>
          <w:p>
            <w:r>
              <w:rPr>
                <w:rFonts w:ascii="Meiryo UI" w:hAnsi="Meiryo UI"/>
                <w:sz w:val="18"/>
              </w:rPr>
              <w:t>≒205円</w:t>
            </w:r>
          </w:p>
        </w:tc>
        <w:tc>
          <w:tcPr>
            <w:tcW w:type="dxa" w:w="2351"/>
          </w:tcPr>
          <w:p>
            <w:r>
              <w:rPr>
                <w:rFonts w:ascii="Meiryo UI" w:hAnsi="Meiryo UI"/>
                <w:sz w:val="18"/>
              </w:rPr>
              <w:t>≒247円</w:t>
            </w:r>
          </w:p>
        </w:tc>
        <w:tc>
          <w:tcPr>
            <w:tcW w:type="dxa" w:w="2351"/>
          </w:tcPr>
          <w:p>
            <w:r>
              <w:rPr>
                <w:rFonts w:ascii="Meiryo UI" w:hAnsi="Meiryo UI"/>
                <w:sz w:val="18"/>
              </w:rPr>
              <w:t>≒274〜329円</w:t>
            </w:r>
          </w:p>
        </w:tc>
      </w:tr>
    </w:tbl>
    <w:p/>
    <w:p>
      <w:r>
        <w:rPr>
          <w:rFonts w:ascii="Meiryo UI" w:hAnsi="Meiryo UI"/>
          <w:sz w:val="20"/>
        </w:rPr>
        <w:t>&gt; ※ 売上高は自己資本200億円・鉄鋼業界標準の資産回転率（0.8〜0.9回転）から総資産370億円推定し、売上高/総資産比率≒0.85〜0.90回転を適用。</w:t>
      </w:r>
    </w:p>
    <w:p/>
    <w:p>
      <w:pPr>
        <w:pStyle w:val="Heading3"/>
      </w:pPr>
      <w:r>
        <w:rPr>
          <w:rFonts w:ascii="Meiryo UI" w:hAnsi="Meiryo UI"/>
          <w:color w:val="2E74B5"/>
        </w:rPr>
        <w:t>3-2. 修正後ROE計算</w:t>
      </w:r>
    </w:p>
    <w:p/>
    <w:p>
      <w:pPr>
        <w:shd w:val="clear" w:color="auto" w:fill="F2F2F2"/>
      </w:pPr>
      <w:r>
        <w:rPr>
          <w:rFonts w:ascii="Courier New" w:hAnsi="Courier New"/>
          <w:sz w:val="16"/>
        </w:rPr>
        <w:t>【ROE再計算】</w:t>
        <w:br/>
        <w:t>当期純利益（推定）: 約18〜22億円</w:t>
        <w:br/>
        <w:t>自己資本（修正後）: 約200億円</w:t>
        <w:br/>
        <w:br/>
        <w:t>ROE = 当期純利益 ÷ 自己資本</w:t>
        <w:br/>
        <w:t xml:space="preserve">    = 20億円 ÷ 200億円</w:t>
        <w:br/>
        <w:t xml:space="preserve">    = 10.0%（中心推計）</w:t>
        <w:br/>
        <w:br/>
        <w:t>レンジ: 9.0〜11.0%</w:t>
        <w:br/>
        <w:br/>
        <w:t>【コメント】</w:t>
        <w:br/>
        <w:t>前回レポートでROEが低く計算されていた理由は自己資本を過大推計していたため。</w:t>
        <w:br/>
        <w:t>正しく計算すると、ROE≒10%は鉄鋼業界では相対的に優秀な水準。</w:t>
      </w:r>
    </w:p>
    <w:p/>
    <w:p>
      <w:pPr>
        <w:pStyle w:val="Heading3"/>
      </w:pPr>
      <w:r>
        <w:rPr>
          <w:rFonts w:ascii="Meiryo UI" w:hAnsi="Meiryo UI"/>
          <w:color w:val="2E74B5"/>
        </w:rPr>
        <w:t>3-3. バランスシート（BS）修正後推計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推定値（修正後）</w:t>
            </w:r>
          </w:p>
        </w:tc>
      </w:tr>
      <w:tr>
        <w:tc>
          <w:tcPr>
            <w:tcW w:type="dxa" w:w="4703"/>
          </w:tcPr>
          <w:p>
            <w:r>
              <w:rPr>
                <w:rFonts w:ascii="Meiryo UI" w:hAnsi="Meiryo UI"/>
                <w:sz w:val="18"/>
              </w:rPr>
              <w:t>総資産</w:t>
            </w:r>
          </w:p>
        </w:tc>
        <w:tc>
          <w:tcPr>
            <w:tcW w:type="dxa" w:w="4703"/>
          </w:tcPr>
          <w:p>
            <w:r>
              <w:rPr>
                <w:rFonts w:ascii="Meiryo UI" w:hAnsi="Meiryo UI"/>
                <w:sz w:val="18"/>
              </w:rPr>
              <w:t>≒370億円</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≒200億円（BPS¥2,740×730万株）</w:t>
            </w:r>
          </w:p>
        </w:tc>
      </w:tr>
      <w:tr>
        <w:tc>
          <w:tcPr>
            <w:tcW w:type="dxa" w:w="4703"/>
          </w:tcPr>
          <w:p>
            <w:r>
              <w:rPr>
                <w:rFonts w:ascii="Meiryo UI" w:hAnsi="Meiryo UI"/>
                <w:sz w:val="18"/>
              </w:rPr>
              <w:t>有利子負債</w:t>
            </w:r>
          </w:p>
        </w:tc>
        <w:tc>
          <w:tcPr>
            <w:tcW w:type="dxa" w:w="4703"/>
          </w:tcPr>
          <w:p>
            <w:r>
              <w:rPr>
                <w:rFonts w:ascii="Meiryo UI" w:hAnsi="Meiryo UI"/>
                <w:sz w:val="18"/>
              </w:rPr>
              <w:t>≒50〜80億円</w:t>
            </w:r>
          </w:p>
        </w:tc>
      </w:tr>
      <w:tr>
        <w:tc>
          <w:tcPr>
            <w:tcW w:type="dxa" w:w="4703"/>
            <w:shd w:val="clear" w:color="auto" w:fill="DDEBF7"/>
          </w:tcPr>
          <w:p>
            <w:r>
              <w:rPr>
                <w:rFonts w:ascii="Meiryo UI" w:hAnsi="Meiryo UI"/>
                <w:sz w:val="18"/>
              </w:rPr>
              <w:t>現預金</w:t>
            </w:r>
          </w:p>
        </w:tc>
        <w:tc>
          <w:tcPr>
            <w:tcW w:type="dxa" w:w="4703"/>
            <w:shd w:val="clear" w:color="auto" w:fill="DDEBF7"/>
          </w:tcPr>
          <w:p>
            <w:r>
              <w:rPr>
                <w:rFonts w:ascii="Meiryo UI" w:hAnsi="Meiryo UI"/>
                <w:sz w:val="18"/>
              </w:rPr>
              <w:t>≒40〜60億円</w:t>
            </w:r>
          </w:p>
        </w:tc>
      </w:tr>
      <w:tr>
        <w:tc>
          <w:tcPr>
            <w:tcW w:type="dxa" w:w="4703"/>
          </w:tcPr>
          <w:p>
            <w:r>
              <w:rPr>
                <w:rFonts w:ascii="Meiryo UI" w:hAnsi="Meiryo UI"/>
                <w:sz w:val="18"/>
              </w:rPr>
              <w:t>棚卸資産（鉄鋼在庫）</w:t>
            </w:r>
          </w:p>
        </w:tc>
        <w:tc>
          <w:tcPr>
            <w:tcW w:type="dxa" w:w="4703"/>
          </w:tcPr>
          <w:p>
            <w:r>
              <w:rPr>
                <w:rFonts w:ascii="Meiryo UI" w:hAnsi="Meiryo UI"/>
                <w:sz w:val="18"/>
              </w:rPr>
              <w:t>≒60〜80億円</w:t>
            </w:r>
          </w:p>
        </w:tc>
      </w:tr>
      <w:tr>
        <w:tc>
          <w:tcPr>
            <w:tcW w:type="dxa" w:w="4703"/>
            <w:shd w:val="clear" w:color="auto" w:fill="DDEBF7"/>
          </w:tcPr>
          <w:p>
            <w:r>
              <w:rPr>
                <w:rFonts w:ascii="Meiryo UI" w:hAnsi="Meiryo UI"/>
                <w:sz w:val="18"/>
              </w:rPr>
              <w:t>有形固定資産</w:t>
            </w:r>
          </w:p>
        </w:tc>
        <w:tc>
          <w:tcPr>
            <w:tcW w:type="dxa" w:w="4703"/>
            <w:shd w:val="clear" w:color="auto" w:fill="DDEBF7"/>
          </w:tcPr>
          <w:p>
            <w:r>
              <w:rPr>
                <w:rFonts w:ascii="Meiryo UI" w:hAnsi="Meiryo UI"/>
                <w:sz w:val="18"/>
              </w:rPr>
              <w:t>≒100〜120億円</w:t>
            </w:r>
          </w:p>
        </w:tc>
      </w:tr>
      <w:tr>
        <w:tc>
          <w:tcPr>
            <w:tcW w:type="dxa" w:w="4703"/>
          </w:tcPr>
          <w:p>
            <w:r>
              <w:rPr>
                <w:rFonts w:ascii="Meiryo UI" w:hAnsi="Meiryo UI"/>
                <w:sz w:val="18"/>
              </w:rPr>
              <w:t>自己資本比率</w:t>
            </w:r>
          </w:p>
        </w:tc>
        <w:tc>
          <w:tcPr>
            <w:tcW w:type="dxa" w:w="4703"/>
          </w:tcPr>
          <w:p>
            <w:r>
              <w:rPr>
                <w:rFonts w:ascii="Meiryo UI" w:hAnsi="Meiryo UI"/>
                <w:sz w:val="18"/>
              </w:rPr>
              <w:t>≒53〜55%</w:t>
            </w:r>
          </w:p>
        </w:tc>
      </w:tr>
    </w:tbl>
    <w:p/>
    <w:p>
      <w:pPr>
        <w:pStyle w:val="Heading3"/>
      </w:pPr>
      <w:r>
        <w:rPr>
          <w:rFonts w:ascii="Meiryo UI" w:hAnsi="Meiryo UI"/>
          <w:color w:val="2E74B5"/>
        </w:rPr>
        <w:t>3-4. キャッシュフロー推計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w:t>
            </w:r>
          </w:p>
        </w:tc>
      </w:tr>
      <w:tr>
        <w:tc>
          <w:tcPr>
            <w:tcW w:type="dxa" w:w="4703"/>
          </w:tcPr>
          <w:p>
            <w:r>
              <w:rPr>
                <w:rFonts w:ascii="Meiryo UI" w:hAnsi="Meiryo UI"/>
                <w:sz w:val="18"/>
              </w:rPr>
              <w:t>営業CF</w:t>
            </w:r>
          </w:p>
        </w:tc>
        <w:tc>
          <w:tcPr>
            <w:tcW w:type="dxa" w:w="4703"/>
          </w:tcPr>
          <w:p>
            <w:r>
              <w:rPr>
                <w:rFonts w:ascii="Meiryo UI" w:hAnsi="Meiryo UI"/>
                <w:sz w:val="18"/>
              </w:rPr>
              <w:t>≒25〜30億円/年</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≒▲10〜15億円/年（設備維持投資）</w:t>
            </w:r>
          </w:p>
        </w:tc>
      </w:tr>
      <w:tr>
        <w:tc>
          <w:tcPr>
            <w:tcW w:type="dxa" w:w="4703"/>
          </w:tcPr>
          <w:p>
            <w:r>
              <w:rPr>
                <w:rFonts w:ascii="Meiryo UI" w:hAnsi="Meiryo UI"/>
                <w:sz w:val="18"/>
              </w:rPr>
              <w:t>FCF（フリーCF）</w:t>
            </w:r>
          </w:p>
        </w:tc>
        <w:tc>
          <w:tcPr>
            <w:tcW w:type="dxa" w:w="4703"/>
          </w:tcPr>
          <w:p>
            <w:r>
              <w:rPr>
                <w:rFonts w:ascii="Meiryo UI" w:hAnsi="Meiryo UI"/>
                <w:sz w:val="18"/>
              </w:rPr>
              <w:t>≒12〜18億円/年</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≒4〜5.5%</w:t>
            </w:r>
          </w:p>
        </w:tc>
      </w:tr>
      <w:tr>
        <w:tc>
          <w:tcPr>
            <w:tcW w:type="dxa" w:w="4703"/>
          </w:tcPr>
          <w:p>
            <w:r>
              <w:rPr>
                <w:rFonts w:ascii="Meiryo UI" w:hAnsi="Meiryo UI"/>
                <w:sz w:val="18"/>
              </w:rPr>
              <w:t>配当（推定）</w:t>
            </w:r>
          </w:p>
        </w:tc>
        <w:tc>
          <w:tcPr>
            <w:tcW w:type="dxa" w:w="4703"/>
          </w:tcPr>
          <w:p>
            <w:r>
              <w:rPr>
                <w:rFonts w:ascii="Meiryo UI" w:hAnsi="Meiryo UI"/>
                <w:sz w:val="18"/>
              </w:rPr>
              <w:t>≒60〜80円/株（配当性向25〜30%）</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≒2.4〜3.2%（現在株価比）</w:t>
            </w:r>
          </w:p>
        </w:tc>
      </w:tr>
    </w:tbl>
    <w:p/>
    <w:p>
      <w:r>
        <w:t>──────────────────────────────────────────────────</w:t>
      </w:r>
    </w:p>
    <w:p/>
    <w:p>
      <w:r>
        <w:rPr>
          <w:rFonts w:ascii="Meiryo UI" w:hAnsi="Meiryo UI"/>
          <w:sz w:val="20"/>
        </w:rPr>
        <w:t>&lt;a id="4"&gt;&lt;/a&gt;</w:t>
      </w:r>
    </w:p>
    <w:p>
      <w:pPr>
        <w:pStyle w:val="Heading2"/>
      </w:pPr>
      <w:r>
        <w:rPr>
          <w:rFonts w:ascii="Meiryo UI" w:hAnsi="Meiryo UI"/>
          <w:color w:val="2E74B5"/>
        </w:rPr>
        <w:t>4. DCFバリュエーション（正値ベース完全再計算）</w:t>
      </w:r>
    </w:p>
    <w:p/>
    <w:p>
      <w:pPr>
        <w:pStyle w:val="Heading3"/>
      </w:pPr>
      <w:r>
        <w:rPr>
          <w:rFonts w:ascii="Meiryo UI" w:hAnsi="Meiryo UI"/>
          <w:color w:val="2E74B5"/>
        </w:rPr>
        <w:t>4-1. WACC計算前提</w:t>
      </w:r>
    </w:p>
    <w:p/>
    <w:p>
      <w:pPr>
        <w:pStyle w:val="Heading4"/>
      </w:pPr>
      <w:r>
        <w:rPr>
          <w:rFonts w:ascii="Meiryo UI" w:hAnsi="Meiryo UI"/>
          <w:color w:val="2E74B5"/>
        </w:rPr>
        <w:t>ステップ①：資本構成</w:t>
      </w:r>
    </w:p>
    <w:p/>
    <w:p>
      <w:pPr>
        <w:shd w:val="clear" w:color="auto" w:fill="F2F2F2"/>
      </w:pPr>
      <w:r>
        <w:rPr>
          <w:rFonts w:ascii="Courier New" w:hAnsi="Courier New"/>
          <w:sz w:val="16"/>
        </w:rPr>
        <w:t>【資本構成推定（修正後）】</w:t>
        <w:br/>
        <w:t>自己資本（E）= 200億円</w:t>
        <w:br/>
        <w:t>有利子負債（D）= 65億円（中間値）</w:t>
        <w:br/>
        <w:t>D+E          = 265億円</w:t>
        <w:br/>
        <w:br/>
        <w:t>E/(D+E) = 200 ÷ 265 = 75.5%</w:t>
        <w:br/>
        <w:t>D/(D+E) = 65 ÷ 265  = 24.5%</w:t>
      </w:r>
    </w:p>
    <w:p/>
    <w:p>
      <w:pPr>
        <w:pStyle w:val="Heading4"/>
      </w:pPr>
      <w:r>
        <w:rPr>
          <w:rFonts w:ascii="Meiryo UI" w:hAnsi="Meiryo UI"/>
          <w:color w:val="2E74B5"/>
        </w:rPr>
        <w:t>ステップ②：株主資本コスト（Re）</w:t>
      </w:r>
    </w:p>
    <w:p/>
    <w:p>
      <w:pPr>
        <w:shd w:val="clear" w:color="auto" w:fill="F2F2F2"/>
      </w:pPr>
      <w:r>
        <w:rPr>
          <w:rFonts w:ascii="Courier New" w:hAnsi="Courier New"/>
          <w:sz w:val="16"/>
        </w:rPr>
        <w:t>【パラメータ】</w:t>
        <w:br/>
        <w:t>Rf  = 2.380%（日本10年国債 / 2026-04-06社長確認値）</w:t>
        <w:br/>
        <w:t>β   = 0.85（鉄鋼特殊鋼メーカー、市場平均より若干低リスク）</w:t>
        <w:br/>
        <w:t xml:space="preserve">     ※ 特殊鋼厚板専業・防衛需要安定・無借金体制→市場β&lt;1.0</w:t>
        <w:br/>
        <w:t>ERP = 6.0%（日本株式リスクプレミアム：標準値5.5〜6.5%の中央）</w:t>
        <w:br/>
        <w:br/>
        <w:t>Re  = Rf + β × ERP</w:t>
        <w:br/>
        <w:t xml:space="preserve">    = 2.380% + 0.85 × 6.0%</w:t>
        <w:br/>
        <w:t xml:space="preserve">    = 2.380% + 5.100%</w:t>
        <w:br/>
        <w:t xml:space="preserve">    = 7.480%</w:t>
      </w:r>
    </w:p>
    <w:p/>
    <w:p>
      <w:pPr>
        <w:pStyle w:val="Heading4"/>
      </w:pPr>
      <w:r>
        <w:rPr>
          <w:rFonts w:ascii="Meiryo UI" w:hAnsi="Meiryo UI"/>
          <w:color w:val="2E74B5"/>
        </w:rPr>
        <w:t>ステップ③：負債コスト（Rd）</w:t>
      </w:r>
    </w:p>
    <w:p/>
    <w:p>
      <w:pPr>
        <w:shd w:val="clear" w:color="auto" w:fill="F2F2F2"/>
      </w:pPr>
      <w:r>
        <w:rPr>
          <w:rFonts w:ascii="Courier New" w:hAnsi="Courier New"/>
          <w:sz w:val="16"/>
        </w:rPr>
        <w:t>Rd（税引前）= 1.5%（優良中堅製造業・低金利借入推定）</w:t>
        <w:br/>
        <w:t>法人税率（Tc）= 30%（実効税率）</w:t>
        <w:br/>
        <w:t>Rd × (1-Tc) = 1.5% × 0.70 = 1.050%</w:t>
      </w:r>
    </w:p>
    <w:p/>
    <w:p>
      <w:pPr>
        <w:pStyle w:val="Heading4"/>
      </w:pPr>
      <w:r>
        <w:rPr>
          <w:rFonts w:ascii="Meiryo UI" w:hAnsi="Meiryo UI"/>
          <w:color w:val="2E74B5"/>
        </w:rPr>
        <w:t>ステップ④：WACC</w:t>
      </w:r>
    </w:p>
    <w:p/>
    <w:p>
      <w:pPr>
        <w:shd w:val="clear" w:color="auto" w:fill="F2F2F2"/>
      </w:pPr>
      <w:r>
        <w:rPr>
          <w:rFonts w:ascii="Courier New" w:hAnsi="Courier New"/>
          <w:sz w:val="16"/>
        </w:rPr>
        <w:t>WACC = E/(D+E) × Re + D/(D+E) × Rd × (1-Tc)</w:t>
        <w:br/>
        <w:t xml:space="preserve">     = 75.5% × 7.480% + 24.5% × 1.050%</w:t>
        <w:br/>
        <w:t xml:space="preserve">     = 5.647% + 0.257%</w:t>
        <w:br/>
        <w:t xml:space="preserve">     = 5.904%</w:t>
        <w:br/>
        <w:t xml:space="preserve">     ≒ 5.90%（ベースケース）</w:t>
      </w:r>
    </w:p>
    <w:p/>
    <w:p>
      <w:pPr>
        <w:pStyle w:val="Heading3"/>
      </w:pPr>
      <w:r>
        <w:rPr>
          <w:rFonts w:ascii="Meiryo UI" w:hAnsi="Meiryo UI"/>
          <w:color w:val="2E74B5"/>
        </w:rPr>
        <w:t>4-2. DCFモデル前提条件（全明記）</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w:t>
            </w:r>
          </w:p>
        </w:tc>
        <w:tc>
          <w:tcPr>
            <w:tcW w:type="dxa" w:w="2351"/>
            <w:shd w:val="clear" w:color="auto" w:fill="2E74B5"/>
          </w:tcPr>
          <w:p>
            <w:r>
              <w:rPr>
                <w:rFonts w:ascii="Meiryo UI" w:hAnsi="Meiryo UI"/>
                <w:b/>
                <w:color w:val="FFFFFF"/>
                <w:sz w:val="18"/>
              </w:rPr>
              <w:t>ベースケース</w:t>
            </w:r>
          </w:p>
        </w:tc>
        <w:tc>
          <w:tcPr>
            <w:tcW w:type="dxa" w:w="2351"/>
            <w:shd w:val="clear" w:color="auto" w:fill="2E74B5"/>
          </w:tcPr>
          <w:p>
            <w:r>
              <w:rPr>
                <w:rFonts w:ascii="Meiryo UI" w:hAnsi="Meiryo UI"/>
                <w:b/>
                <w:color w:val="FFFFFF"/>
                <w:sz w:val="18"/>
              </w:rPr>
              <w:t>強気</w:t>
            </w:r>
          </w:p>
        </w:tc>
        <w:tc>
          <w:tcPr>
            <w:tcW w:type="dxa" w:w="2351"/>
            <w:shd w:val="clear" w:color="auto" w:fill="2E74B5"/>
          </w:tcPr>
          <w:p>
            <w:r>
              <w:rPr>
                <w:rFonts w:ascii="Meiryo UI" w:hAnsi="Meiryo UI"/>
                <w:b/>
                <w:color w:val="FFFFFF"/>
                <w:sz w:val="18"/>
              </w:rPr>
              <w:t>弱気</w:t>
            </w:r>
          </w:p>
        </w:tc>
      </w:tr>
      <w:tr>
        <w:tc>
          <w:tcPr>
            <w:tcW w:type="dxa" w:w="2351"/>
          </w:tcPr>
          <w:p>
            <w:r>
              <w:rPr>
                <w:rFonts w:ascii="Meiryo UI" w:hAnsi="Meiryo UI"/>
                <w:sz w:val="18"/>
              </w:rPr>
              <w:t>Rf</w:t>
            </w:r>
          </w:p>
        </w:tc>
        <w:tc>
          <w:tcPr>
            <w:tcW w:type="dxa" w:w="2351"/>
          </w:tcPr>
          <w:p>
            <w:r>
              <w:rPr>
                <w:rFonts w:ascii="Meiryo UI" w:hAnsi="Meiryo UI"/>
                <w:sz w:val="18"/>
              </w:rPr>
              <w:t>2.380%</w:t>
            </w:r>
          </w:p>
        </w:tc>
        <w:tc>
          <w:tcPr>
            <w:tcW w:type="dxa" w:w="2351"/>
          </w:tcPr>
          <w:p>
            <w:r>
              <w:rPr>
                <w:rFonts w:ascii="Meiryo UI" w:hAnsi="Meiryo UI"/>
                <w:sz w:val="18"/>
              </w:rPr>
              <w:t>2.380%</w:t>
            </w:r>
          </w:p>
        </w:tc>
        <w:tc>
          <w:tcPr>
            <w:tcW w:type="dxa" w:w="2351"/>
          </w:tcPr>
          <w:p>
            <w:r>
              <w:rPr>
                <w:rFonts w:ascii="Meiryo UI" w:hAnsi="Meiryo UI"/>
                <w:sz w:val="18"/>
              </w:rPr>
              <w:t>2.380%</w:t>
            </w:r>
          </w:p>
        </w:tc>
      </w:tr>
      <w:tr>
        <w:tc>
          <w:tcPr>
            <w:tcW w:type="dxa" w:w="2351"/>
            <w:shd w:val="clear" w:color="auto" w:fill="DDEBF7"/>
          </w:tcPr>
          <w:p>
            <w:r>
              <w:rPr>
                <w:rFonts w:ascii="Meiryo UI" w:hAnsi="Meiryo UI"/>
                <w:sz w:val="18"/>
              </w:rPr>
              <w:t>β</w:t>
            </w:r>
          </w:p>
        </w:tc>
        <w:tc>
          <w:tcPr>
            <w:tcW w:type="dxa" w:w="2351"/>
            <w:shd w:val="clear" w:color="auto" w:fill="DDEBF7"/>
          </w:tcPr>
          <w:p>
            <w:r>
              <w:rPr>
                <w:rFonts w:ascii="Meiryo UI" w:hAnsi="Meiryo UI"/>
                <w:sz w:val="18"/>
              </w:rPr>
              <w:t>0.85</w:t>
            </w:r>
          </w:p>
        </w:tc>
        <w:tc>
          <w:tcPr>
            <w:tcW w:type="dxa" w:w="2351"/>
            <w:shd w:val="clear" w:color="auto" w:fill="DDEBF7"/>
          </w:tcPr>
          <w:p>
            <w:r>
              <w:rPr>
                <w:rFonts w:ascii="Meiryo UI" w:hAnsi="Meiryo UI"/>
                <w:sz w:val="18"/>
              </w:rPr>
              <w:t>0.80</w:t>
            </w:r>
          </w:p>
        </w:tc>
        <w:tc>
          <w:tcPr>
            <w:tcW w:type="dxa" w:w="2351"/>
            <w:shd w:val="clear" w:color="auto" w:fill="DDEBF7"/>
          </w:tcPr>
          <w:p>
            <w:r>
              <w:rPr>
                <w:rFonts w:ascii="Meiryo UI" w:hAnsi="Meiryo UI"/>
                <w:sz w:val="18"/>
              </w:rPr>
              <w:t>0.95</w:t>
            </w:r>
          </w:p>
        </w:tc>
      </w:tr>
      <w:tr>
        <w:tc>
          <w:tcPr>
            <w:tcW w:type="dxa" w:w="2351"/>
          </w:tcPr>
          <w:p>
            <w:r>
              <w:rPr>
                <w:rFonts w:ascii="Meiryo UI" w:hAnsi="Meiryo UI"/>
                <w:sz w:val="18"/>
              </w:rPr>
              <w:t>ERP</w:t>
            </w:r>
          </w:p>
        </w:tc>
        <w:tc>
          <w:tcPr>
            <w:tcW w:type="dxa" w:w="2351"/>
          </w:tcPr>
          <w:p>
            <w:r>
              <w:rPr>
                <w:rFonts w:ascii="Meiryo UI" w:hAnsi="Meiryo UI"/>
                <w:sz w:val="18"/>
              </w:rPr>
              <w:t>6.0%</w:t>
            </w:r>
          </w:p>
        </w:tc>
        <w:tc>
          <w:tcPr>
            <w:tcW w:type="dxa" w:w="2351"/>
          </w:tcPr>
          <w:p>
            <w:r>
              <w:rPr>
                <w:rFonts w:ascii="Meiryo UI" w:hAnsi="Meiryo UI"/>
                <w:sz w:val="18"/>
              </w:rPr>
              <w:t>5.5%</w:t>
            </w:r>
          </w:p>
        </w:tc>
        <w:tc>
          <w:tcPr>
            <w:tcW w:type="dxa" w:w="2351"/>
          </w:tcPr>
          <w:p>
            <w:r>
              <w:rPr>
                <w:rFonts w:ascii="Meiryo UI" w:hAnsi="Meiryo UI"/>
                <w:sz w:val="18"/>
              </w:rPr>
              <w:t>6.5%</w:t>
            </w:r>
          </w:p>
        </w:tc>
      </w:tr>
      <w:tr>
        <w:tc>
          <w:tcPr>
            <w:tcW w:type="dxa" w:w="2351"/>
            <w:shd w:val="clear" w:color="auto" w:fill="DDEBF7"/>
          </w:tcPr>
          <w:p>
            <w:r>
              <w:rPr>
                <w:rFonts w:ascii="Meiryo UI" w:hAnsi="Meiryo UI"/>
                <w:sz w:val="18"/>
              </w:rPr>
              <w:t>Re</w:t>
            </w:r>
          </w:p>
        </w:tc>
        <w:tc>
          <w:tcPr>
            <w:tcW w:type="dxa" w:w="2351"/>
            <w:shd w:val="clear" w:color="auto" w:fill="DDEBF7"/>
          </w:tcPr>
          <w:p>
            <w:r>
              <w:rPr>
                <w:rFonts w:ascii="Meiryo UI" w:hAnsi="Meiryo UI"/>
                <w:sz w:val="18"/>
              </w:rPr>
              <w:t>7.48%</w:t>
            </w:r>
          </w:p>
        </w:tc>
        <w:tc>
          <w:tcPr>
            <w:tcW w:type="dxa" w:w="2351"/>
            <w:shd w:val="clear" w:color="auto" w:fill="DDEBF7"/>
          </w:tcPr>
          <w:p>
            <w:r>
              <w:rPr>
                <w:rFonts w:ascii="Meiryo UI" w:hAnsi="Meiryo UI"/>
                <w:sz w:val="18"/>
              </w:rPr>
              <w:t>6.78%</w:t>
            </w:r>
          </w:p>
        </w:tc>
        <w:tc>
          <w:tcPr>
            <w:tcW w:type="dxa" w:w="2351"/>
            <w:shd w:val="clear" w:color="auto" w:fill="DDEBF7"/>
          </w:tcPr>
          <w:p>
            <w:r>
              <w:rPr>
                <w:rFonts w:ascii="Meiryo UI" w:hAnsi="Meiryo UI"/>
                <w:sz w:val="18"/>
              </w:rPr>
              <w:t>8.57%</w:t>
            </w:r>
          </w:p>
        </w:tc>
      </w:tr>
      <w:tr>
        <w:tc>
          <w:tcPr>
            <w:tcW w:type="dxa" w:w="2351"/>
          </w:tcPr>
          <w:p>
            <w:r>
              <w:rPr>
                <w:rFonts w:ascii="Meiryo UI" w:hAnsi="Meiryo UI"/>
                <w:sz w:val="18"/>
              </w:rPr>
              <w:t>Rd（税後）</w:t>
            </w:r>
          </w:p>
        </w:tc>
        <w:tc>
          <w:tcPr>
            <w:tcW w:type="dxa" w:w="2351"/>
          </w:tcPr>
          <w:p>
            <w:r>
              <w:rPr>
                <w:rFonts w:ascii="Meiryo UI" w:hAnsi="Meiryo UI"/>
                <w:sz w:val="18"/>
              </w:rPr>
              <w:t>1.05%</w:t>
            </w:r>
          </w:p>
        </w:tc>
        <w:tc>
          <w:tcPr>
            <w:tcW w:type="dxa" w:w="2351"/>
          </w:tcPr>
          <w:p>
            <w:r>
              <w:rPr>
                <w:rFonts w:ascii="Meiryo UI" w:hAnsi="Meiryo UI"/>
                <w:sz w:val="18"/>
              </w:rPr>
              <w:t>1.05%</w:t>
            </w:r>
          </w:p>
        </w:tc>
        <w:tc>
          <w:tcPr>
            <w:tcW w:type="dxa" w:w="2351"/>
          </w:tcPr>
          <w:p>
            <w:r>
              <w:rPr>
                <w:rFonts w:ascii="Meiryo UI" w:hAnsi="Meiryo UI"/>
                <w:sz w:val="18"/>
              </w:rPr>
              <w:t>1.20%</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5.90%</w:t>
            </w:r>
          </w:p>
        </w:tc>
        <w:tc>
          <w:tcPr>
            <w:tcW w:type="dxa" w:w="2351"/>
            <w:shd w:val="clear" w:color="auto" w:fill="DDEBF7"/>
          </w:tcPr>
          <w:p>
            <w:r>
              <w:rPr>
                <w:rFonts w:ascii="Meiryo UI" w:hAnsi="Meiryo UI"/>
                <w:sz w:val="18"/>
              </w:rPr>
              <w:t>5.34%</w:t>
            </w:r>
          </w:p>
        </w:tc>
        <w:tc>
          <w:tcPr>
            <w:tcW w:type="dxa" w:w="2351"/>
            <w:shd w:val="clear" w:color="auto" w:fill="DDEBF7"/>
          </w:tcPr>
          <w:p>
            <w:r>
              <w:rPr>
                <w:rFonts w:ascii="Meiryo UI" w:hAnsi="Meiryo UI"/>
                <w:sz w:val="18"/>
              </w:rPr>
              <w:t>6.71%</w:t>
            </w:r>
          </w:p>
        </w:tc>
      </w:tr>
      <w:tr>
        <w:tc>
          <w:tcPr>
            <w:tcW w:type="dxa" w:w="2351"/>
          </w:tcPr>
          <w:p>
            <w:r>
              <w:rPr>
                <w:rFonts w:ascii="Meiryo UI" w:hAnsi="Meiryo UI"/>
                <w:sz w:val="18"/>
              </w:rPr>
              <w:t>成長率g（永続）</w:t>
            </w:r>
          </w:p>
        </w:tc>
        <w:tc>
          <w:tcPr>
            <w:tcW w:type="dxa" w:w="2351"/>
          </w:tcPr>
          <w:p>
            <w:r>
              <w:rPr>
                <w:rFonts w:ascii="Meiryo UI" w:hAnsi="Meiryo UI"/>
                <w:sz w:val="18"/>
              </w:rPr>
              <w:t>1.5%</w:t>
            </w:r>
          </w:p>
        </w:tc>
        <w:tc>
          <w:tcPr>
            <w:tcW w:type="dxa" w:w="2351"/>
          </w:tcPr>
          <w:p>
            <w:r>
              <w:rPr>
                <w:rFonts w:ascii="Meiryo UI" w:hAnsi="Meiryo UI"/>
                <w:sz w:val="18"/>
              </w:rPr>
              <w:t>2.0%</w:t>
            </w:r>
          </w:p>
        </w:tc>
        <w:tc>
          <w:tcPr>
            <w:tcW w:type="dxa" w:w="2351"/>
          </w:tcPr>
          <w:p>
            <w:r>
              <w:rPr>
                <w:rFonts w:ascii="Meiryo UI" w:hAnsi="Meiryo UI"/>
                <w:sz w:val="18"/>
              </w:rPr>
              <w:t>0.5%</w:t>
            </w:r>
          </w:p>
        </w:tc>
      </w:tr>
      <w:tr>
        <w:tc>
          <w:tcPr>
            <w:tcW w:type="dxa" w:w="2351"/>
            <w:shd w:val="clear" w:color="auto" w:fill="DDEBF7"/>
          </w:tcPr>
          <w:p>
            <w:r>
              <w:rPr>
                <w:rFonts w:ascii="Meiryo UI" w:hAnsi="Meiryo UI"/>
                <w:sz w:val="18"/>
              </w:rPr>
              <w:t>FCF（初年度）</w:t>
            </w:r>
          </w:p>
        </w:tc>
        <w:tc>
          <w:tcPr>
            <w:tcW w:type="dxa" w:w="2351"/>
            <w:shd w:val="clear" w:color="auto" w:fill="DDEBF7"/>
          </w:tcPr>
          <w:p>
            <w:r>
              <w:rPr>
                <w:rFonts w:ascii="Meiryo UI" w:hAnsi="Meiryo UI"/>
                <w:sz w:val="18"/>
              </w:rPr>
              <w:t>15億円</w:t>
            </w:r>
          </w:p>
        </w:tc>
        <w:tc>
          <w:tcPr>
            <w:tcW w:type="dxa" w:w="2351"/>
            <w:shd w:val="clear" w:color="auto" w:fill="DDEBF7"/>
          </w:tcPr>
          <w:p>
            <w:r>
              <w:rPr>
                <w:rFonts w:ascii="Meiryo UI" w:hAnsi="Meiryo UI"/>
                <w:sz w:val="18"/>
              </w:rPr>
              <w:t>18億円</w:t>
            </w:r>
          </w:p>
        </w:tc>
        <w:tc>
          <w:tcPr>
            <w:tcW w:type="dxa" w:w="2351"/>
            <w:shd w:val="clear" w:color="auto" w:fill="DDEBF7"/>
          </w:tcPr>
          <w:p>
            <w:r>
              <w:rPr>
                <w:rFonts w:ascii="Meiryo UI" w:hAnsi="Meiryo UI"/>
                <w:sz w:val="18"/>
              </w:rPr>
              <w:t>10億円</w:t>
            </w:r>
          </w:p>
        </w:tc>
      </w:tr>
      <w:tr>
        <w:tc>
          <w:tcPr>
            <w:tcW w:type="dxa" w:w="2351"/>
          </w:tcPr>
          <w:p>
            <w:r>
              <w:rPr>
                <w:rFonts w:ascii="Meiryo UI" w:hAnsi="Meiryo UI"/>
                <w:sz w:val="18"/>
              </w:rPr>
              <w:t>成長フェーズ</w:t>
            </w:r>
          </w:p>
        </w:tc>
        <w:tc>
          <w:tcPr>
            <w:tcW w:type="dxa" w:w="2351"/>
          </w:tcPr>
          <w:p>
            <w:r>
              <w:rPr>
                <w:rFonts w:ascii="Meiryo UI" w:hAnsi="Meiryo UI"/>
                <w:sz w:val="18"/>
              </w:rPr>
              <w:t>5年</w:t>
            </w:r>
          </w:p>
        </w:tc>
        <w:tc>
          <w:tcPr>
            <w:tcW w:type="dxa" w:w="2351"/>
          </w:tcPr>
          <w:p>
            <w:r>
              <w:rPr>
                <w:rFonts w:ascii="Meiryo UI" w:hAnsi="Meiryo UI"/>
                <w:sz w:val="18"/>
              </w:rPr>
              <w:t>5年</w:t>
            </w:r>
          </w:p>
        </w:tc>
        <w:tc>
          <w:tcPr>
            <w:tcW w:type="dxa" w:w="2351"/>
          </w:tcPr>
          <w:p>
            <w:r>
              <w:rPr>
                <w:rFonts w:ascii="Meiryo UI" w:hAnsi="Meiryo UI"/>
                <w:sz w:val="18"/>
              </w:rPr>
              <w:t>5年</w:t>
            </w:r>
          </w:p>
        </w:tc>
      </w:tr>
      <w:tr>
        <w:tc>
          <w:tcPr>
            <w:tcW w:type="dxa" w:w="2351"/>
            <w:shd w:val="clear" w:color="auto" w:fill="DDEBF7"/>
          </w:tcPr>
          <w:p>
            <w:r>
              <w:rPr>
                <w:rFonts w:ascii="Meiryo UI" w:hAnsi="Meiryo UI"/>
                <w:sz w:val="18"/>
              </w:rPr>
              <w:t>ターミナルg</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0.5%</w:t>
            </w:r>
          </w:p>
        </w:tc>
      </w:tr>
    </w:tbl>
    <w:p/>
    <w:p>
      <w:pPr>
        <w:pStyle w:val="Heading3"/>
      </w:pPr>
      <w:r>
        <w:rPr>
          <w:rFonts w:ascii="Meiryo UI" w:hAnsi="Meiryo UI"/>
          <w:color w:val="2E74B5"/>
        </w:rPr>
        <w:t>4-3. DCF計算（ベースケース詳細）</w:t>
      </w:r>
    </w:p>
    <w:p/>
    <w:p>
      <w:pPr>
        <w:shd w:val="clear" w:color="auto" w:fill="F2F2F2"/>
      </w:pPr>
      <w:r>
        <w:rPr>
          <w:rFonts w:ascii="Courier New" w:hAnsi="Courier New"/>
          <w:sz w:val="16"/>
        </w:rPr>
        <w:t>【フリーキャッシュフロー予測（ベースケース）】</w:t>
        <w:br/>
        <w:t>発行済株式数: 730万株</w:t>
        <w:br/>
        <w:br/>
        <w:t>Year 1: FCF = 15.0億円 × (1+3.0%) = 15.45億円</w:t>
        <w:br/>
        <w:t>Year 2: FCF = 15.45億円 × (1+3.0%) = 15.91億円</w:t>
        <w:br/>
        <w:t>Year 3: FCF = 15.91億円 × (1+3.0%) = 16.39億円</w:t>
        <w:br/>
        <w:t>Year 4: FCF = 16.39億円 × (1+3.0%) = 16.88億円</w:t>
        <w:br/>
        <w:t>Year 5: FCF = 16.88億円 × (1+3.0%) = 17.39億円</w:t>
        <w:br/>
        <w:br/>
        <w:t>（成長フェーズ年率3%：防衛需要・造船回復織り込み）</w:t>
        <w:br/>
        <w:br/>
        <w:t>【現在価値計算（WACC=5.90%）】</w:t>
        <w:br/>
        <w:t>PV(Y1) = 15.45 ÷ 1.059   = 14.59億円</w:t>
        <w:br/>
        <w:t>PV(Y2) = 15.91 ÷ 1.059²  = 14.20億円</w:t>
        <w:br/>
        <w:t>PV(Y3) = 16.39 ÷ 1.059³  = 13.82億円</w:t>
        <w:br/>
        <w:t>PV(Y4) = 16.88 ÷ 1.059⁴  = 13.45億円</w:t>
        <w:br/>
        <w:t>PV(Y5) = 17.39 ÷ 1.059⁵  = 13.09億円</w:t>
        <w:br/>
        <w:br/>
        <w:t>成長フェーズPV合計 = 69.15億円</w:t>
        <w:br/>
        <w:br/>
        <w:t>【ターミナルバリュー（TV）】</w:t>
        <w:br/>
        <w:t>TV = FCF_Y5 × (1+g) ÷ (WACC - g)</w:t>
        <w:br/>
        <w:t xml:space="preserve">   = 17.39億円 × 1.015 ÷ (0.059 - 0.015)</w:t>
        <w:br/>
        <w:t xml:space="preserve">   = 17.65億円 ÷ 0.044</w:t>
        <w:br/>
        <w:t xml:space="preserve">   = 401.1億円</w:t>
        <w:br/>
        <w:br/>
        <w:t>TV現在価値 = 401.1 ÷ 1.059⁵</w:t>
        <w:br/>
        <w:t xml:space="preserve">           = 301.8億円</w:t>
        <w:br/>
        <w:br/>
        <w:t>【エンタープライズバリュー（EV）】</w:t>
        <w:br/>
        <w:t>EV = 成長フェーズPV + TV現在価値</w:t>
        <w:br/>
        <w:t xml:space="preserve">   = 69.15 + 301.8</w:t>
        <w:br/>
        <w:t xml:space="preserve">   = 370.9億円</w:t>
        <w:br/>
        <w:br/>
        <w:t>【エクイティバリュー】</w:t>
        <w:br/>
        <w:t>Net Debt = 有利子負債65億円 - 現預金50億円 = 15億円</w:t>
        <w:br/>
        <w:t>エクイティバリュー = 370.9 - 15.0 = 355.9億円</w:t>
        <w:br/>
        <w:br/>
        <w:t>【1株理論株価（DCFベース）】</w:t>
        <w:br/>
        <w:t>理論株価 = 355.9億円 ÷ 730万株</w:t>
        <w:br/>
        <w:t xml:space="preserve">         = ¥4,876円/株</w:t>
      </w:r>
    </w:p>
    <w:p/>
    <w:p>
      <w:pPr>
        <w:pStyle w:val="Heading3"/>
      </w:pPr>
      <w:r>
        <w:rPr>
          <w:rFonts w:ascii="Meiryo UI" w:hAnsi="Meiryo UI"/>
          <w:color w:val="2E74B5"/>
        </w:rPr>
        <w:t>4-4. PBRアプローチによる理論株価クロスチェック</w:t>
      </w:r>
    </w:p>
    <w:p/>
    <w:p>
      <w:pPr>
        <w:shd w:val="clear" w:color="auto" w:fill="F2F2F2"/>
      </w:pPr>
      <w:r>
        <w:rPr>
          <w:rFonts w:ascii="Courier New" w:hAnsi="Courier New"/>
          <w:sz w:val="16"/>
        </w:rPr>
        <w:t>【PBRアプローチ】</w:t>
        <w:br/>
        <w:t>BPS（修正後）= ¥2,740円</w:t>
        <w:br/>
        <w:t>適正PBR目標  = 1.1〜1.3倍</w:t>
        <w:br/>
        <w:t xml:space="preserve">  （ROE10%÷Re7.48% = 1.337倍 → 理論PBR≒1.2〜1.3倍が妥当）</w:t>
        <w:br/>
        <w:br/>
        <w:t>理論株価レンジ（PBR法）:</w:t>
        <w:br/>
        <w:t xml:space="preserve">  下限: ¥2,740 × 1.1 = ¥3,014</w:t>
        <w:br/>
        <w:t xml:space="preserve">  中央: ¥2,740 × 1.2 = ¥3,288</w:t>
        <w:br/>
        <w:t xml:space="preserve">  上限: ¥2,740 × 1.3 = ¥3,562</w:t>
        <w:br/>
        <w:br/>
        <w:t>※ Gordon Growthモデル: 適正PBR = ROE/Re = 10%/7.48% = 1.337倍</w:t>
        <w:br/>
        <w:t xml:space="preserve">  → 理論株価（Gordon）= ¥2,740 × 1.337 = ¥3,663</w:t>
      </w:r>
    </w:p>
    <w:p/>
    <w:p>
      <w:pPr>
        <w:pStyle w:val="Heading3"/>
      </w:pPr>
      <w:r>
        <w:rPr>
          <w:rFonts w:ascii="Meiryo UI" w:hAnsi="Meiryo UI"/>
          <w:color w:val="2E74B5"/>
        </w:rPr>
        <w:t>4-5. DCF理論株価（3ケース）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ケース</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理論株価（DCF）</w:t>
            </w:r>
          </w:p>
        </w:tc>
        <w:tc>
          <w:tcPr>
            <w:tcW w:type="dxa" w:w="1568"/>
            <w:shd w:val="clear" w:color="auto" w:fill="2E74B5"/>
          </w:tcPr>
          <w:p>
            <w:r>
              <w:rPr>
                <w:rFonts w:ascii="Meiryo UI" w:hAnsi="Meiryo UI"/>
                <w:b/>
                <w:color w:val="FFFFFF"/>
                <w:sz w:val="18"/>
              </w:rPr>
              <w:t>PBRアプローチ</w:t>
            </w:r>
          </w:p>
        </w:tc>
        <w:tc>
          <w:tcPr>
            <w:tcW w:type="dxa" w:w="1568"/>
            <w:shd w:val="clear" w:color="auto" w:fill="2E74B5"/>
          </w:tcPr>
          <w:p>
            <w:r>
              <w:rPr>
                <w:rFonts w:ascii="Meiryo UI" w:hAnsi="Meiryo UI"/>
                <w:b/>
                <w:color w:val="FFFFFF"/>
                <w:sz w:val="18"/>
              </w:rPr>
              <w:t>統合理論株価</w:t>
            </w:r>
          </w:p>
        </w:tc>
      </w:tr>
      <w:tr>
        <w:tc>
          <w:tcPr>
            <w:tcW w:type="dxa" w:w="1568"/>
          </w:tcPr>
          <w:p>
            <w:r>
              <w:rPr>
                <w:rFonts w:ascii="Meiryo UI" w:hAnsi="Meiryo UI"/>
                <w:sz w:val="18"/>
              </w:rPr>
              <w:t>強気</w:t>
            </w:r>
          </w:p>
        </w:tc>
        <w:tc>
          <w:tcPr>
            <w:tcW w:type="dxa" w:w="1568"/>
          </w:tcPr>
          <w:p>
            <w:r>
              <w:rPr>
                <w:rFonts w:ascii="Meiryo UI" w:hAnsi="Meiryo UI"/>
                <w:sz w:val="18"/>
              </w:rPr>
              <w:t>5.34%</w:t>
            </w:r>
          </w:p>
        </w:tc>
        <w:tc>
          <w:tcPr>
            <w:tcW w:type="dxa" w:w="1568"/>
          </w:tcPr>
          <w:p>
            <w:r>
              <w:rPr>
                <w:rFonts w:ascii="Meiryo UI" w:hAnsi="Meiryo UI"/>
                <w:sz w:val="18"/>
              </w:rPr>
              <w:t>2.0%</w:t>
            </w:r>
          </w:p>
        </w:tc>
        <w:tc>
          <w:tcPr>
            <w:tcW w:type="dxa" w:w="1568"/>
          </w:tcPr>
          <w:p>
            <w:r>
              <w:rPr>
                <w:rFonts w:ascii="Meiryo UI" w:hAnsi="Meiryo UI"/>
                <w:sz w:val="18"/>
              </w:rPr>
              <w:t>¥6,200〜6,500</w:t>
            </w:r>
          </w:p>
        </w:tc>
        <w:tc>
          <w:tcPr>
            <w:tcW w:type="dxa" w:w="1568"/>
          </w:tcPr>
          <w:p>
            <w:r>
              <w:rPr>
                <w:rFonts w:ascii="Meiryo UI" w:hAnsi="Meiryo UI"/>
                <w:sz w:val="18"/>
              </w:rPr>
              <w:t>¥3,500〜3,700</w:t>
            </w:r>
          </w:p>
        </w:tc>
        <w:tc>
          <w:tcPr>
            <w:tcW w:type="dxa" w:w="1568"/>
          </w:tcPr>
          <w:p>
            <w:r>
              <w:rPr>
                <w:rFonts w:ascii="Meiryo UI" w:hAnsi="Meiryo UI"/>
                <w:sz w:val="18"/>
              </w:rPr>
              <w:t>¥5,500〜6,000</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5.90%</w:t>
            </w:r>
          </w:p>
        </w:tc>
        <w:tc>
          <w:tcPr>
            <w:tcW w:type="dxa" w:w="1568"/>
            <w:shd w:val="clear" w:color="auto" w:fill="DDEBF7"/>
          </w:tcPr>
          <w:p>
            <w:r>
              <w:rPr>
                <w:rFonts w:ascii="Meiryo UI" w:hAnsi="Meiryo UI"/>
                <w:sz w:val="18"/>
              </w:rPr>
              <w:t>1.5%</w:t>
            </w:r>
          </w:p>
        </w:tc>
        <w:tc>
          <w:tcPr>
            <w:tcW w:type="dxa" w:w="1568"/>
            <w:shd w:val="clear" w:color="auto" w:fill="DDEBF7"/>
          </w:tcPr>
          <w:p>
            <w:r>
              <w:rPr>
                <w:rFonts w:ascii="Meiryo UI" w:hAnsi="Meiryo UI"/>
                <w:sz w:val="18"/>
              </w:rPr>
              <w:t>¥4,876</w:t>
            </w:r>
          </w:p>
        </w:tc>
        <w:tc>
          <w:tcPr>
            <w:tcW w:type="dxa" w:w="1568"/>
            <w:shd w:val="clear" w:color="auto" w:fill="DDEBF7"/>
          </w:tcPr>
          <w:p>
            <w:r>
              <w:rPr>
                <w:rFonts w:ascii="Meiryo UI" w:hAnsi="Meiryo UI"/>
                <w:sz w:val="18"/>
              </w:rPr>
              <w:t>¥3,300〜3,700</w:t>
            </w:r>
          </w:p>
        </w:tc>
        <w:tc>
          <w:tcPr>
            <w:tcW w:type="dxa" w:w="1568"/>
            <w:shd w:val="clear" w:color="auto" w:fill="DDEBF7"/>
          </w:tcPr>
          <w:p>
            <w:r>
              <w:rPr>
                <w:rFonts w:ascii="Meiryo UI" w:hAnsi="Meiryo UI"/>
                <w:sz w:val="18"/>
              </w:rPr>
              <w:t>¥4,200〜4,800</w:t>
            </w:r>
          </w:p>
        </w:tc>
      </w:tr>
      <w:tr>
        <w:tc>
          <w:tcPr>
            <w:tcW w:type="dxa" w:w="1568"/>
          </w:tcPr>
          <w:p>
            <w:r>
              <w:rPr>
                <w:rFonts w:ascii="Meiryo UI" w:hAnsi="Meiryo UI"/>
                <w:sz w:val="18"/>
              </w:rPr>
              <w:t>弱気</w:t>
            </w:r>
          </w:p>
        </w:tc>
        <w:tc>
          <w:tcPr>
            <w:tcW w:type="dxa" w:w="1568"/>
          </w:tcPr>
          <w:p>
            <w:r>
              <w:rPr>
                <w:rFonts w:ascii="Meiryo UI" w:hAnsi="Meiryo UI"/>
                <w:sz w:val="18"/>
              </w:rPr>
              <w:t>6.71%</w:t>
            </w:r>
          </w:p>
        </w:tc>
        <w:tc>
          <w:tcPr>
            <w:tcW w:type="dxa" w:w="1568"/>
          </w:tcPr>
          <w:p>
            <w:r>
              <w:rPr>
                <w:rFonts w:ascii="Meiryo UI" w:hAnsi="Meiryo UI"/>
                <w:sz w:val="18"/>
              </w:rPr>
              <w:t>0.5%</w:t>
            </w:r>
          </w:p>
        </w:tc>
        <w:tc>
          <w:tcPr>
            <w:tcW w:type="dxa" w:w="1568"/>
          </w:tcPr>
          <w:p>
            <w:r>
              <w:rPr>
                <w:rFonts w:ascii="Meiryo UI" w:hAnsi="Meiryo UI"/>
                <w:sz w:val="18"/>
              </w:rPr>
              <w:t>¥3,100〜3,400</w:t>
            </w:r>
          </w:p>
        </w:tc>
        <w:tc>
          <w:tcPr>
            <w:tcW w:type="dxa" w:w="1568"/>
          </w:tcPr>
          <w:p>
            <w:r>
              <w:rPr>
                <w:rFonts w:ascii="Meiryo UI" w:hAnsi="Meiryo UI"/>
                <w:sz w:val="18"/>
              </w:rPr>
              <w:t>¥2,700〜3,000</w:t>
            </w:r>
          </w:p>
        </w:tc>
        <w:tc>
          <w:tcPr>
            <w:tcW w:type="dxa" w:w="1568"/>
          </w:tcPr>
          <w:p>
            <w:r>
              <w:rPr>
                <w:rFonts w:ascii="Meiryo UI" w:hAnsi="Meiryo UI"/>
                <w:sz w:val="18"/>
              </w:rPr>
              <w:t>¥2,800〜3,200</w:t>
            </w:r>
          </w:p>
        </w:tc>
      </w:tr>
    </w:tbl>
    <w:p/>
    <w:p>
      <w:r>
        <w:rPr>
          <w:rFonts w:ascii="Meiryo UI" w:hAnsi="Meiryo UI"/>
          <w:sz w:val="20"/>
        </w:rPr>
        <w:t>&gt; 統合理論株価（ベースケース）：¥4,200〜¥4,800</w:t>
      </w:r>
    </w:p>
    <w:p>
      <w:r>
        <w:rPr>
          <w:rFonts w:ascii="Meiryo UI" w:hAnsi="Meiryo UI"/>
          <w:sz w:val="20"/>
        </w:rPr>
        <w:t>&gt; 中心値：¥4,500</w:t>
      </w:r>
    </w:p>
    <w:p/>
    <w:p>
      <w:r>
        <w:t>──────────────────────────────────────────────────</w:t>
      </w:r>
    </w:p>
    <w:p/>
    <w:p>
      <w:r>
        <w:rPr>
          <w:rFonts w:ascii="Meiryo UI" w:hAnsi="Meiryo UI"/>
          <w:sz w:val="20"/>
        </w:rPr>
        <w:t>&lt;a id="5"&gt;&lt;/a&gt;</w:t>
      </w:r>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p>
      <w:pPr>
        <w:shd w:val="clear" w:color="auto" w:fill="F2F2F2"/>
      </w:pPr>
      <w:r>
        <w:rPr>
          <w:rFonts w:ascii="Courier New" w:hAnsi="Courier New"/>
          <w:sz w:val="16"/>
        </w:rPr>
        <w:t>┌─────────────────────────────────────────────┐</w:t>
        <w:br/>
        <w:t>│  理論株価（中心値）:  ¥4,500                     │</w:t>
        <w:br/>
        <w:t>│  現在株価:           ¥2,522                     │</w:t>
        <w:br/>
        <w:t>│  上昇余地:           +78.4%                     │</w:t>
        <w:br/>
        <w:t>│  安全域（MoS）適用後 ¥3,375（25%割引）           │</w:t>
        <w:br/>
        <w:t>│  → 現在株価¥2,522 &lt; 安全域下限¥3,375 ✅確認済     │</w:t>
        <w:br/>
        <w:t>└─────────────────────────────────────────────┘</w:t>
      </w:r>
    </w:p>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DCF中心理論株価</w:t>
            </w:r>
          </w:p>
        </w:tc>
        <w:tc>
          <w:tcPr>
            <w:tcW w:type="dxa" w:w="4703"/>
          </w:tcPr>
          <w:p>
            <w:r>
              <w:rPr>
                <w:rFonts w:ascii="Meiryo UI" w:hAnsi="Meiryo UI"/>
                <w:sz w:val="18"/>
              </w:rPr>
              <w:t>¥4,500</w:t>
            </w:r>
          </w:p>
        </w:tc>
      </w:tr>
      <w:tr>
        <w:tc>
          <w:tcPr>
            <w:tcW w:type="dxa" w:w="4703"/>
            <w:shd w:val="clear" w:color="auto" w:fill="DDEBF7"/>
          </w:tcPr>
          <w:p>
            <w:r>
              <w:rPr>
                <w:rFonts w:ascii="Meiryo UI" w:hAnsi="Meiryo UI"/>
                <w:sz w:val="18"/>
              </w:rPr>
              <w:t>安全域25%割引後</w:t>
            </w:r>
          </w:p>
        </w:tc>
        <w:tc>
          <w:tcPr>
            <w:tcW w:type="dxa" w:w="4703"/>
            <w:shd w:val="clear" w:color="auto" w:fill="DDEBF7"/>
          </w:tcPr>
          <w:p>
            <w:r>
              <w:rPr>
                <w:rFonts w:ascii="Meiryo UI" w:hAnsi="Meiryo UI"/>
                <w:sz w:val="18"/>
              </w:rPr>
              <w:t>¥3,375</w:t>
            </w:r>
          </w:p>
        </w:tc>
      </w:tr>
      <w:tr>
        <w:tc>
          <w:tcPr>
            <w:tcW w:type="dxa" w:w="4703"/>
          </w:tcPr>
          <w:p>
            <w:r>
              <w:rPr>
                <w:rFonts w:ascii="Meiryo UI" w:hAnsi="Meiryo UI"/>
                <w:sz w:val="18"/>
              </w:rPr>
              <w:t>安全域30%割引後</w:t>
            </w:r>
          </w:p>
        </w:tc>
        <w:tc>
          <w:tcPr>
            <w:tcW w:type="dxa" w:w="4703"/>
          </w:tcPr>
          <w:p>
            <w:r>
              <w:rPr>
                <w:rFonts w:ascii="Meiryo UI" w:hAnsi="Meiryo UI"/>
                <w:sz w:val="18"/>
              </w:rPr>
              <w:t>¥3,150</w:t>
            </w:r>
          </w:p>
        </w:tc>
      </w:tr>
      <w:tr>
        <w:tc>
          <w:tcPr>
            <w:tcW w:type="dxa" w:w="4703"/>
            <w:shd w:val="clear" w:color="auto" w:fill="DDEBF7"/>
          </w:tcPr>
          <w:p>
            <w:r>
              <w:rPr>
                <w:rFonts w:ascii="Meiryo UI" w:hAnsi="Meiryo UI"/>
                <w:sz w:val="18"/>
              </w:rPr>
              <w:t>安全域35%割引後</w:t>
            </w:r>
          </w:p>
        </w:tc>
        <w:tc>
          <w:tcPr>
            <w:tcW w:type="dxa" w:w="4703"/>
            <w:shd w:val="clear" w:color="auto" w:fill="DDEBF7"/>
          </w:tcPr>
          <w:p>
            <w:r>
              <w:rPr>
                <w:rFonts w:ascii="Meiryo UI" w:hAnsi="Meiryo UI"/>
                <w:sz w:val="18"/>
              </w:rPr>
              <w:t>¥2,925</w:t>
            </w:r>
          </w:p>
        </w:tc>
      </w:tr>
      <w:tr>
        <w:tc>
          <w:tcPr>
            <w:tcW w:type="dxa" w:w="4703"/>
          </w:tcPr>
          <w:p>
            <w:r>
              <w:rPr>
                <w:rFonts w:ascii="Meiryo UI" w:hAnsi="Meiryo UI"/>
                <w:sz w:val="18"/>
              </w:rPr>
              <w:t>安全域40%割引後</w:t>
            </w:r>
          </w:p>
        </w:tc>
        <w:tc>
          <w:tcPr>
            <w:tcW w:type="dxa" w:w="4703"/>
          </w:tcPr>
          <w:p>
            <w:r>
              <w:rPr>
                <w:rFonts w:ascii="Meiryo UI" w:hAnsi="Meiryo UI"/>
                <w:sz w:val="18"/>
              </w:rPr>
              <w:t>¥2,700</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¥2,522</w:t>
            </w:r>
          </w:p>
        </w:tc>
      </w:tr>
      <w:tr>
        <w:tc>
          <w:tcPr>
            <w:tcW w:type="dxa" w:w="4703"/>
          </w:tcPr>
          <w:p>
            <w:r>
              <w:rPr>
                <w:rFonts w:ascii="Meiryo UI" w:hAnsi="Meiryo UI"/>
                <w:sz w:val="18"/>
              </w:rPr>
              <w:t>現在株価での安全域</w:t>
            </w:r>
          </w:p>
        </w:tc>
        <w:tc>
          <w:tcPr>
            <w:tcW w:type="dxa" w:w="4703"/>
          </w:tcPr>
          <w:p>
            <w:r>
              <w:rPr>
                <w:rFonts w:ascii="Meiryo UI" w:hAnsi="Meiryo UI"/>
                <w:sz w:val="18"/>
              </w:rPr>
              <w:t>▲43.9%（理論比）</w:t>
            </w:r>
          </w:p>
        </w:tc>
      </w:tr>
    </w:tbl>
    <w:p/>
    <w:p>
      <w:r>
        <w:rPr>
          <w:rFonts w:ascii="Meiryo UI" w:hAnsi="Meiryo UI"/>
          <w:sz w:val="20"/>
        </w:rPr>
        <w:t>&gt; 現在株価¥2,522は、理論株価¥4,500に対して43.9%のディスカウント状態。</w:t>
      </w:r>
    </w:p>
    <w:p>
      <w:r>
        <w:rPr>
          <w:rFonts w:ascii="Meiryo UI" w:hAnsi="Meiryo UI"/>
          <w:sz w:val="20"/>
        </w:rPr>
        <w:t>&gt; 40%MoSを適用した¥2,700すら下回っており、非常に大きな安全域が確保されている。</w:t>
      </w:r>
    </w:p>
    <w:p>
      <w:r>
        <w:rPr>
          <w:rFonts w:ascii="Meiryo UI" w:hAnsi="Meiryo UI"/>
          <w:sz w:val="20"/>
        </w:rPr>
        <w:t>&gt; ただしPBR=0.92（BPS¥2,740近辺）は、簿価割れ寸前の水準であり、市場が割安と認識しながらも何らかの懸念を織り込んでいることも示唆する。</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【BUY / 買い推奨】     ║</w:t>
        <w:br/>
        <w:t>║  コンビクション: ★★★★☆（4/5）    ║</w:t>
        <w:br/>
        <w:t>╚══════════════════════════════════╝</w:t>
        <w:br/>
        <w:br/>
        <w:t>理由:</w:t>
        <w:br/>
        <w:t>① 理論株価¥4,500 vs 現在¥2,522 → 乖離+78%</w:t>
        <w:br/>
        <w:t>② PBR=0.92の簿価割れ近傍は歴史的買い場</w:t>
        <w:br/>
        <w:t>③ 防衛需要・有事メタルスプレッド拡大が業績押し上げ</w:t>
        <w:br/>
        <w:t>④ ROE≒10%（修正後）、WACC7.5%を上回り価値創造中</w:t>
        <w:br/>
        <w:t>⑤ FCF安定・配当継続見込み</w:t>
      </w:r>
    </w:p>
    <w:p/>
    <w:p>
      <w:r>
        <w:t>──────────────────────────────────────────────────</w:t>
      </w:r>
    </w:p>
    <w:p/>
    <w:p>
      <w:r>
        <w:rPr>
          <w:rFonts w:ascii="Meiryo UI" w:hAnsi="Meiryo UI"/>
          <w:sz w:val="20"/>
        </w:rPr>
        <w:t>&lt;a id="6"&gt;&lt;/a&gt;</w:t>
      </w:r>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強気シナリオ（確率：25%）</w:t>
      </w:r>
    </w:p>
    <w:p/>
    <w:p>
      <w:r>
        <w:rPr>
          <w:rFonts w:ascii="Meiryo UI" w:hAnsi="Meiryo UI"/>
          <w:sz w:val="20"/>
        </w:rPr>
        <w:t>前提条件：</w:t>
      </w:r>
    </w:p>
    <w:p>
      <w:pPr>
        <w:pStyle w:val="ListBullet"/>
      </w:pPr>
      <w:r>
        <w:rPr>
          <w:rFonts w:ascii="Meiryo UI" w:hAnsi="Meiryo UI"/>
          <w:sz w:val="20"/>
        </w:rPr>
        <w:t>防衛費GDP比2%完全達成（2027年）→ 装甲鋼板受注急増</w:t>
      </w:r>
    </w:p>
    <w:p>
      <w:pPr>
        <w:pStyle w:val="ListBullet"/>
      </w:pPr>
      <w:r>
        <w:rPr>
          <w:rFonts w:ascii="Meiryo UI" w:hAnsi="Meiryo UI"/>
          <w:sz w:val="20"/>
        </w:rPr>
        <w:t>WTI原油111.88USD維持 → エネルギーインフラ設備投資増加</w:t>
      </w:r>
    </w:p>
    <w:p>
      <w:pPr>
        <w:pStyle w:val="ListBullet"/>
      </w:pPr>
      <w:r>
        <w:rPr>
          <w:rFonts w:ascii="Meiryo UI" w:hAnsi="Meiryo UI"/>
          <w:sz w:val="20"/>
        </w:rPr>
        <w:t>造船受注（LNG・軍艦）急回復</w:t>
      </w:r>
    </w:p>
    <w:p>
      <w:pPr>
        <w:pStyle w:val="ListBullet"/>
      </w:pPr>
      <w:r>
        <w:rPr>
          <w:rFonts w:ascii="Meiryo UI" w:hAnsi="Meiryo UI"/>
          <w:sz w:val="20"/>
        </w:rPr>
        <w:t>鉄スクラップ価格安定</w:t>
      </w:r>
    </w:p>
    <w:p/>
    <w:p>
      <w:r>
        <w:rPr>
          <w:rFonts w:ascii="Meiryo UI" w:hAnsi="Meiryo UI"/>
          <w:sz w:val="20"/>
        </w:rPr>
        <w:t>業績想定：</w:t>
      </w:r>
    </w:p>
    <w:p>
      <w:pPr>
        <w:pStyle w:val="ListBullet"/>
      </w:pPr>
      <w:r>
        <w:rPr>
          <w:rFonts w:ascii="Meiryo UI" w:hAnsi="Meiryo UI"/>
          <w:sz w:val="20"/>
        </w:rPr>
        <w:t>売上高：370〜400億円</w:t>
      </w:r>
    </w:p>
    <w:p>
      <w:pPr>
        <w:pStyle w:val="ListBullet"/>
      </w:pPr>
      <w:r>
        <w:rPr>
          <w:rFonts w:ascii="Meiryo UI" w:hAnsi="Meiryo UI"/>
          <w:sz w:val="20"/>
        </w:rPr>
        <w:t>営業利益率：10〜12%</w:t>
      </w:r>
    </w:p>
    <w:p>
      <w:pPr>
        <w:pStyle w:val="ListBullet"/>
      </w:pPr>
      <w:r>
        <w:rPr>
          <w:rFonts w:ascii="Meiryo UI" w:hAnsi="Meiryo UI"/>
          <w:sz w:val="20"/>
        </w:rPr>
        <w:t>当期純利益：25〜30億円</w:t>
      </w:r>
    </w:p>
    <w:p>
      <w:pPr>
        <w:pStyle w:val="ListBullet"/>
      </w:pPr>
      <w:r>
        <w:rPr>
          <w:rFonts w:ascii="Meiryo UI" w:hAnsi="Meiryo UI"/>
          <w:sz w:val="20"/>
        </w:rPr>
        <w:t>FCF：20〜25億円/年</w:t>
      </w:r>
    </w:p>
    <w:p/>
    <w:p>
      <w:r>
        <w:rPr>
          <w:rFonts w:ascii="Meiryo UI" w:hAnsi="Meiryo UI"/>
          <w:sz w:val="20"/>
        </w:rPr>
        <w:t>目標株価：¥5,500〜¥6,500</w:t>
      </w:r>
    </w:p>
    <w:p>
      <w:r>
        <w:rPr>
          <w:rFonts w:ascii="Meiryo UI" w:hAnsi="Meiryo UI"/>
          <w:sz w:val="20"/>
        </w:rPr>
        <w:t>上昇余地：+118〜+158%</w:t>
      </w:r>
    </w:p>
    <w:p/>
    <w:p>
      <w:pPr>
        <w:pStyle w:val="Heading3"/>
      </w:pPr>
      <w:r>
        <w:rPr>
          <w:rFonts w:ascii="Meiryo UI" w:hAnsi="Meiryo UI"/>
          <w:color w:val="2E74B5"/>
        </w:rPr>
        <w:t>6-2. ベースシナリオ（確率：55%）</w:t>
      </w:r>
    </w:p>
    <w:p/>
    <w:p>
      <w:r>
        <w:rPr>
          <w:rFonts w:ascii="Meiryo UI" w:hAnsi="Meiryo UI"/>
          <w:sz w:val="20"/>
        </w:rPr>
        <w:t>前提条件：</w:t>
      </w:r>
    </w:p>
    <w:p>
      <w:pPr>
        <w:pStyle w:val="ListBullet"/>
      </w:pPr>
      <w:r>
        <w:rPr>
          <w:rFonts w:ascii="Meiryo UI" w:hAnsi="Meiryo UI"/>
          <w:sz w:val="20"/>
        </w:rPr>
        <w:t>防衛需要漸増・造船需要緩やかな回復</w:t>
      </w:r>
    </w:p>
    <w:p>
      <w:pPr>
        <w:pStyle w:val="ListBullet"/>
      </w:pPr>
      <w:r>
        <w:rPr>
          <w:rFonts w:ascii="Meiryo UI" w:hAnsi="Meiryo UI"/>
          <w:sz w:val="20"/>
        </w:rPr>
        <w:t>原油高による設備投資増が鋼材需要を支える</w:t>
      </w:r>
    </w:p>
    <w:p>
      <w:pPr>
        <w:pStyle w:val="ListBullet"/>
      </w:pPr>
      <w:r>
        <w:rPr>
          <w:rFonts w:ascii="Meiryo UI" w:hAnsi="Meiryo UI"/>
          <w:sz w:val="20"/>
        </w:rPr>
        <w:t>鉄スクラップコスト増をメタルスプレッド維持で吸収</w:t>
      </w:r>
    </w:p>
    <w:p>
      <w:pPr>
        <w:pStyle w:val="ListBullet"/>
      </w:pPr>
      <w:r>
        <w:rPr>
          <w:rFonts w:ascii="Meiryo UI" w:hAnsi="Meiryo UI"/>
          <w:sz w:val="20"/>
        </w:rPr>
        <w:t>為替：¥140〜150/USD（現状維持）</w:t>
      </w:r>
    </w:p>
    <w:p/>
    <w:p>
      <w:r>
        <w:rPr>
          <w:rFonts w:ascii="Meiryo UI" w:hAnsi="Meiryo UI"/>
          <w:sz w:val="20"/>
        </w:rPr>
        <w:t>業績想定：</w:t>
      </w:r>
    </w:p>
    <w:p>
      <w:pPr>
        <w:pStyle w:val="ListBullet"/>
      </w:pPr>
      <w:r>
        <w:rPr>
          <w:rFonts w:ascii="Meiryo UI" w:hAnsi="Meiryo UI"/>
          <w:sz w:val="20"/>
        </w:rPr>
        <w:t>売上高：320〜350億円</w:t>
      </w:r>
    </w:p>
    <w:p>
      <w:pPr>
        <w:pStyle w:val="ListBullet"/>
      </w:pPr>
      <w:r>
        <w:rPr>
          <w:rFonts w:ascii="Meiryo UI" w:hAnsi="Meiryo UI"/>
          <w:sz w:val="20"/>
        </w:rPr>
        <w:t>営業利益率：7〜9%</w:t>
      </w:r>
    </w:p>
    <w:p>
      <w:pPr>
        <w:pStyle w:val="ListBullet"/>
      </w:pPr>
      <w:r>
        <w:rPr>
          <w:rFonts w:ascii="Meiryo UI" w:hAnsi="Meiryo UI"/>
          <w:sz w:val="20"/>
        </w:rPr>
        <w:t>当期純利益：18〜22億円</w:t>
      </w:r>
    </w:p>
    <w:p>
      <w:pPr>
        <w:pStyle w:val="ListBullet"/>
      </w:pPr>
      <w:r>
        <w:rPr>
          <w:rFonts w:ascii="Meiryo UI" w:hAnsi="Meiryo UI"/>
          <w:sz w:val="20"/>
        </w:rPr>
        <w:t>FCF：13〜18億円/年</w:t>
      </w:r>
    </w:p>
    <w:p/>
    <w:p>
      <w:r>
        <w:rPr>
          <w:rFonts w:ascii="Meiryo UI" w:hAnsi="Meiryo UI"/>
          <w:sz w:val="20"/>
        </w:rPr>
        <w:t>目標株価：¥4,200〜¥4,800（中心¥4,500）</w:t>
      </w:r>
    </w:p>
    <w:p>
      <w:r>
        <w:rPr>
          <w:rFonts w:ascii="Meiryo UI" w:hAnsi="Meiryo UI"/>
          <w:sz w:val="20"/>
        </w:rPr>
        <w:t>上昇余地：+67〜+90%</w:t>
      </w:r>
    </w:p>
    <w:p/>
    <w:p>
      <w:pPr>
        <w:pStyle w:val="Heading3"/>
      </w:pPr>
      <w:r>
        <w:rPr>
          <w:rFonts w:ascii="Meiryo UI" w:hAnsi="Meiryo UI"/>
          <w:color w:val="2E74B5"/>
        </w:rPr>
        <w:t>6-3. 弱気シナリオ（確率：20%）</w:t>
      </w:r>
    </w:p>
    <w:p/>
    <w:p>
      <w:r>
        <w:rPr>
          <w:rFonts w:ascii="Meiryo UI" w:hAnsi="Meiryo UI"/>
          <w:sz w:val="20"/>
        </w:rPr>
        <w:t>前提条件：</w:t>
      </w:r>
    </w:p>
    <w:p>
      <w:pPr>
        <w:pStyle w:val="ListBullet"/>
      </w:pPr>
      <w:r>
        <w:rPr>
          <w:rFonts w:ascii="Meiryo UI" w:hAnsi="Meiryo UI"/>
          <w:sz w:val="20"/>
        </w:rPr>
        <w:t>地政学リスク後退（急激な停戦・和平）→ 防衛需要一服</w:t>
      </w:r>
    </w:p>
    <w:p>
      <w:pPr>
        <w:pStyle w:val="ListBullet"/>
      </w:pPr>
      <w:r>
        <w:rPr>
          <w:rFonts w:ascii="Meiryo UI" w:hAnsi="Meiryo UI"/>
          <w:sz w:val="20"/>
        </w:rPr>
        <w:t>中国鉄鋼ダンピング激化 → 市況悪化</w:t>
      </w:r>
    </w:p>
    <w:p>
      <w:pPr>
        <w:pStyle w:val="ListBullet"/>
      </w:pPr>
      <w:r>
        <w:rPr>
          <w:rFonts w:ascii="Meiryo UI" w:hAnsi="Meiryo UI"/>
          <w:sz w:val="20"/>
        </w:rPr>
        <w:t>鉄スクラップ価格急騰によるスプレッド圧縮</w:t>
      </w:r>
    </w:p>
    <w:p>
      <w:pPr>
        <w:pStyle w:val="ListBullet"/>
      </w:pPr>
      <w:r>
        <w:rPr>
          <w:rFonts w:ascii="Meiryo UI" w:hAnsi="Meiryo UI"/>
          <w:sz w:val="20"/>
        </w:rPr>
        <w:t>国内建設・造船不振継続</w:t>
      </w:r>
    </w:p>
    <w:p/>
    <w:p>
      <w:r>
        <w:rPr>
          <w:rFonts w:ascii="Meiryo UI" w:hAnsi="Meiryo UI"/>
          <w:sz w:val="20"/>
        </w:rPr>
        <w:t>業績想定：</w:t>
      </w:r>
    </w:p>
    <w:p>
      <w:pPr>
        <w:pStyle w:val="ListBullet"/>
      </w:pPr>
      <w:r>
        <w:rPr>
          <w:rFonts w:ascii="Meiryo UI" w:hAnsi="Meiryo UI"/>
          <w:sz w:val="20"/>
        </w:rPr>
        <w:t>売上高：280〜300億円</w:t>
      </w:r>
    </w:p>
    <w:p>
      <w:pPr>
        <w:pStyle w:val="ListBullet"/>
      </w:pPr>
      <w:r>
        <w:rPr>
          <w:rFonts w:ascii="Meiryo UI" w:hAnsi="Meiryo UI"/>
          <w:sz w:val="20"/>
        </w:rPr>
        <w:t>営業利益率：3〜5%</w:t>
      </w:r>
    </w:p>
    <w:p>
      <w:pPr>
        <w:pStyle w:val="ListBullet"/>
      </w:pPr>
      <w:r>
        <w:rPr>
          <w:rFonts w:ascii="Meiryo UI" w:hAnsi="Meiryo UI"/>
          <w:sz w:val="20"/>
        </w:rPr>
        <w:t>当期純利益：8〜12億円</w:t>
      </w:r>
    </w:p>
    <w:p>
      <w:pPr>
        <w:pStyle w:val="ListBullet"/>
      </w:pPr>
      <w:r>
        <w:rPr>
          <w:rFonts w:ascii="Meiryo UI" w:hAnsi="Meiryo UI"/>
          <w:sz w:val="20"/>
        </w:rPr>
        <w:t>FCF：5〜10億円/年</w:t>
      </w:r>
    </w:p>
    <w:p/>
    <w:p>
      <w:r>
        <w:rPr>
          <w:rFonts w:ascii="Meiryo UI" w:hAnsi="Meiryo UI"/>
          <w:sz w:val="20"/>
        </w:rPr>
        <w:t>目標株価：¥2,800〜¥3,200</w:t>
      </w:r>
    </w:p>
    <w:p>
      <w:r>
        <w:rPr>
          <w:rFonts w:ascii="Meiryo UI" w:hAnsi="Meiryo UI"/>
          <w:sz w:val="20"/>
        </w:rPr>
        <w:t>上昇余地：+11〜+27%（それでもBUY圏内）</w:t>
      </w:r>
    </w:p>
    <w:p/>
    <w:p>
      <w:pPr>
        <w:pStyle w:val="Heading3"/>
      </w:pPr>
      <w:r>
        <w:rPr>
          <w:rFonts w:ascii="Meiryo UI" w:hAnsi="Meiryo UI"/>
          <w:color w:val="2E74B5"/>
        </w:rPr>
        <w:t>6-4. シナリオ加重平均理論株価</w:t>
      </w:r>
    </w:p>
    <w:p/>
    <w:p>
      <w:pPr>
        <w:shd w:val="clear" w:color="auto" w:fill="F2F2F2"/>
      </w:pPr>
      <w:r>
        <w:rPr>
          <w:rFonts w:ascii="Courier New" w:hAnsi="Courier New"/>
          <w:sz w:val="16"/>
        </w:rPr>
        <w:t>加重平均 = ¥6,000 × 25% + ¥4,500 × 55% + ¥3,000 × 20%</w:t>
        <w:br/>
        <w:t xml:space="preserve">         = ¥1,500 + ¥2,475 + ¥600</w:t>
        <w:br/>
        <w:t xml:space="preserve">         = ¥4,575</w:t>
      </w:r>
    </w:p>
    <w:p/>
    <w:p>
      <w:r>
        <w:rPr>
          <w:rFonts w:ascii="Meiryo UI" w:hAnsi="Meiryo UI"/>
          <w:sz w:val="20"/>
        </w:rPr>
        <w:t>→ 加重平均理論株価：¥4,575（現在株価比+81.4%）</w:t>
      </w:r>
    </w:p>
    <w:p/>
    <w:p>
      <w:r>
        <w:t>──────────────────────────────────────────────────</w:t>
      </w:r>
    </w:p>
    <w:p/>
    <w:p>
      <w:r>
        <w:rPr>
          <w:rFonts w:ascii="Meiryo UI" w:hAnsi="Meiryo UI"/>
          <w:sz w:val="20"/>
        </w:rPr>
        <w:t>&lt;a id="7"&gt;&lt;/a&gt;</w:t>
      </w:r>
    </w:p>
    <w:p>
      <w:pPr>
        <w:pStyle w:val="Heading2"/>
      </w:pPr>
      <w:r>
        <w:rPr>
          <w:rFonts w:ascii="Meiryo UI" w:hAnsi="Meiryo UI"/>
          <w:color w:val="2E74B5"/>
        </w:rPr>
        <w:t>7. 有事メタルスプレッド分析（前回踏襲・戦争局面版）</w:t>
      </w:r>
    </w:p>
    <w:p/>
    <w:p>
      <w:r>
        <w:rPr>
          <w:rFonts w:ascii="Meiryo UI" w:hAnsi="Meiryo UI"/>
          <w:sz w:val="20"/>
        </w:rPr>
        <w:t>&gt; 本セクションは前回レポートから踏襲。数値・分析とも変更なし。</w:t>
      </w:r>
    </w:p>
    <w:p/>
    <w:p>
      <w:pPr>
        <w:pStyle w:val="Heading3"/>
      </w:pPr>
      <w:r>
        <w:rPr>
          <w:rFonts w:ascii="Meiryo UI" w:hAnsi="Meiryo UI"/>
          <w:color w:val="2E74B5"/>
        </w:rPr>
        <w:t>7-1. メタルスプレッドとは</w:t>
      </w:r>
    </w:p>
    <w:p/>
    <w:p>
      <w:pPr>
        <w:shd w:val="clear" w:color="auto" w:fill="F2F2F2"/>
      </w:pPr>
      <w:r>
        <w:rPr>
          <w:rFonts w:ascii="Courier New" w:hAnsi="Courier New"/>
          <w:sz w:val="16"/>
        </w:rPr>
        <w:t>メタルスプレッド = 厚板製品販売価格 - 鉄スクラップ原料コスト</w:t>
        <w:br/>
        <w:t xml:space="preserve">                  （製造マージンの核心指標）</w:t>
      </w:r>
    </w:p>
    <w:p/>
    <w:p>
      <w:r>
        <w:rPr>
          <w:rFonts w:ascii="Meiryo UI" w:hAnsi="Meiryo UI"/>
          <w:sz w:val="20"/>
        </w:rPr>
        <w:t>中部鋼鈑は電炉メーカーであり、鉄スクラップを原料とする電炉法を採用。原料コストの大半が鉄スクラップ価格で決まるため、メタルスプレッドの動向が収益を直接支配する。</w:t>
      </w:r>
    </w:p>
    <w:p/>
    <w:p>
      <w:pPr>
        <w:pStyle w:val="Heading3"/>
      </w:pPr>
      <w:r>
        <w:rPr>
          <w:rFonts w:ascii="Meiryo UI" w:hAnsi="Meiryo UI"/>
          <w:color w:val="2E74B5"/>
        </w:rPr>
        <w:t>7-2. 有事局面でのメタルスプレッド動向</w:t>
      </w:r>
    </w:p>
    <w:p/>
    <w:p>
      <w:r>
        <w:rPr>
          <w:rFonts w:ascii="Meiryo UI" w:hAnsi="Meiryo UI"/>
          <w:sz w:val="20"/>
        </w:rPr>
        <w:t>【有事がメタルスプレッドに与える影響（二面性）】</w:t>
      </w:r>
    </w:p>
    <w:p/>
    <w:p>
      <w:pPr>
        <w:shd w:val="clear" w:color="auto" w:fill="F2F2F2"/>
      </w:pPr>
      <w:r>
        <w:rPr>
          <w:rFonts w:ascii="Courier New" w:hAnsi="Courier New"/>
          <w:sz w:val="16"/>
        </w:rPr>
        <w:t>▶ POSITIVE面（需要増）</w:t>
        <w:br/>
        <w:t xml:space="preserve">  ① 防衛・軍需向け装甲鋼板需要急増 → 販売価格に上乗せ可</w:t>
        <w:br/>
        <w:t xml:space="preserve">  ② 造船（軍艦・輸送艦）向け厚板受注急増</w:t>
        <w:br/>
        <w:t xml:space="preserve">  ③ エネルギーインフラ（LNGタンク・ガス配管）設備投資増</w:t>
        <w:br/>
        <w:t xml:space="preserve">  ④ 緊急性の高い調達 → 価格交渉力の向上</w:t>
        <w:br/>
        <w:br/>
        <w:t>▶ NEGATIVE面（コスト増）</w:t>
        <w:br/>
        <w:t xml:space="preserve">  ① 鉄スクラップ奪い合い（米・欧・日）→ 原料コスト上昇</w:t>
        <w:br/>
        <w:t xml:space="preserve">  ② エネルギーコスト（電力・LNG）高騰 → 電炉操業コスト増</w:t>
        <w:br/>
        <w:t xml:space="preserve">  ③ 物流コスト増加</w:t>
      </w:r>
    </w:p>
    <w:p/>
    <w:p>
      <w:pPr>
        <w:pStyle w:val="Heading3"/>
      </w:pPr>
      <w:r>
        <w:rPr>
          <w:rFonts w:ascii="Meiryo UI" w:hAnsi="Meiryo UI"/>
          <w:color w:val="2E74B5"/>
        </w:rPr>
        <w:t>7-3. 現在の原材料コスト環境と試算</w:t>
      </w:r>
    </w:p>
    <w:p/>
    <w:p>
      <w:pPr>
        <w:shd w:val="clear" w:color="auto" w:fill="F2F2F2"/>
      </w:pPr>
      <w:r>
        <w:rPr>
          <w:rFonts w:ascii="Courier New" w:hAnsi="Courier New"/>
          <w:sz w:val="16"/>
        </w:rPr>
        <w:t>【コモディティ直近価格適用】</w:t>
        <w:br/>
        <w:t>WTI原油: 111.88 USD/bbl</w:t>
        <w:br/>
        <w:t xml:space="preserve">  → 日本のエネルギーコスト押し上げ: ▲高影響</w:t>
        <w:br/>
        <w:t xml:space="preserve">  → 一方でエネルギー設備投資需要: ▲正の効果</w:t>
        <w:br/>
        <w:br/>
        <w:t>天然ガス（HenryHub）: 2.84 USD/MMBtu</w:t>
        <w:br/>
        <w:t xml:space="preserve">  → 電炉電力コストの間接影響: 軽微（日本はLNG調達価格による）</w:t>
        <w:br/>
        <w:br/>
        <w:t>金（GOLD）: 4,654.60 USD/oz</w:t>
        <w:br/>
        <w:t xml:space="preserve">  → リスクオフ・有事継続シグナル: ★有事確認指標</w:t>
      </w:r>
    </w:p>
    <w:p/>
    <w:p>
      <w:pPr>
        <w:pStyle w:val="Heading3"/>
      </w:pPr>
      <w:r>
        <w:rPr>
          <w:rFonts w:ascii="Meiryo UI" w:hAnsi="Meiryo UI"/>
          <w:color w:val="2E74B5"/>
        </w:rPr>
        <w:t>7-4. メタルスプレッド推移と現局面評価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局面</w:t>
            </w:r>
          </w:p>
        </w:tc>
        <w:tc>
          <w:tcPr>
            <w:tcW w:type="dxa" w:w="1881"/>
            <w:shd w:val="clear" w:color="auto" w:fill="2E74B5"/>
          </w:tcPr>
          <w:p>
            <w:r>
              <w:rPr>
                <w:rFonts w:ascii="Meiryo UI" w:hAnsi="Meiryo UI"/>
                <w:b/>
                <w:color w:val="FFFFFF"/>
                <w:sz w:val="18"/>
              </w:rPr>
              <w:t>厚板販売価格（円/t推定）</w:t>
            </w:r>
          </w:p>
        </w:tc>
        <w:tc>
          <w:tcPr>
            <w:tcW w:type="dxa" w:w="1881"/>
            <w:shd w:val="clear" w:color="auto" w:fill="2E74B5"/>
          </w:tcPr>
          <w:p>
            <w:r>
              <w:rPr>
                <w:rFonts w:ascii="Meiryo UI" w:hAnsi="Meiryo UI"/>
                <w:b/>
                <w:color w:val="FFFFFF"/>
                <w:sz w:val="18"/>
              </w:rPr>
              <w:t>スクラップ購入単価（円/t推定）</w:t>
            </w:r>
          </w:p>
        </w:tc>
        <w:tc>
          <w:tcPr>
            <w:tcW w:type="dxa" w:w="1881"/>
            <w:shd w:val="clear" w:color="auto" w:fill="2E74B5"/>
          </w:tcPr>
          <w:p>
            <w:r>
              <w:rPr>
                <w:rFonts w:ascii="Meiryo UI" w:hAnsi="Meiryo UI"/>
                <w:b/>
                <w:color w:val="FFFFFF"/>
                <w:sz w:val="18"/>
              </w:rPr>
              <w:t>メタルスプレッド</w:t>
            </w:r>
          </w:p>
        </w:tc>
        <w:tc>
          <w:tcPr>
            <w:tcW w:type="dxa" w:w="1881"/>
            <w:shd w:val="clear" w:color="auto" w:fill="2E74B5"/>
          </w:tcPr>
          <w:p>
            <w:r>
              <w:rPr>
                <w:rFonts w:ascii="Meiryo UI" w:hAnsi="Meiryo UI"/>
                <w:b/>
                <w:color w:val="FFFFFF"/>
                <w:sz w:val="18"/>
              </w:rPr>
              <w:t>営業利益率</w:t>
            </w:r>
          </w:p>
        </w:tc>
      </w:tr>
      <w:tr>
        <w:tc>
          <w:tcPr>
            <w:tcW w:type="dxa" w:w="1881"/>
          </w:tcPr>
          <w:p>
            <w:r>
              <w:rPr>
                <w:rFonts w:ascii="Meiryo UI" w:hAnsi="Meiryo UI"/>
                <w:sz w:val="18"/>
              </w:rPr>
              <w:t>平時（2019年）</w:t>
            </w:r>
          </w:p>
        </w:tc>
        <w:tc>
          <w:tcPr>
            <w:tcW w:type="dxa" w:w="1881"/>
          </w:tcPr>
          <w:p>
            <w:r>
              <w:rPr>
                <w:rFonts w:ascii="Meiryo UI" w:hAnsi="Meiryo UI"/>
                <w:sz w:val="18"/>
              </w:rPr>
              <w:t>¥65,000</w:t>
            </w:r>
          </w:p>
        </w:tc>
        <w:tc>
          <w:tcPr>
            <w:tcW w:type="dxa" w:w="1881"/>
          </w:tcPr>
          <w:p>
            <w:r>
              <w:rPr>
                <w:rFonts w:ascii="Meiryo UI" w:hAnsi="Meiryo UI"/>
                <w:sz w:val="18"/>
              </w:rPr>
              <w:t>¥28,000</w:t>
            </w:r>
          </w:p>
        </w:tc>
        <w:tc>
          <w:tcPr>
            <w:tcW w:type="dxa" w:w="1881"/>
          </w:tcPr>
          <w:p>
            <w:r>
              <w:rPr>
                <w:rFonts w:ascii="Meiryo UI" w:hAnsi="Meiryo UI"/>
                <w:sz w:val="18"/>
              </w:rPr>
              <w:t>¥37,000</w:t>
            </w:r>
          </w:p>
        </w:tc>
        <w:tc>
          <w:tcPr>
            <w:tcW w:type="dxa" w:w="1881"/>
          </w:tcPr>
          <w:p>
            <w:r>
              <w:rPr>
                <w:rFonts w:ascii="Meiryo UI" w:hAnsi="Meiryo UI"/>
                <w:sz w:val="18"/>
              </w:rPr>
              <w:t>4〜5%</w:t>
            </w:r>
          </w:p>
        </w:tc>
      </w:tr>
      <w:tr>
        <w:tc>
          <w:tcPr>
            <w:tcW w:type="dxa" w:w="1881"/>
            <w:shd w:val="clear" w:color="auto" w:fill="DDEBF7"/>
          </w:tcPr>
          <w:p>
            <w:r>
              <w:rPr>
                <w:rFonts w:ascii="Meiryo UI" w:hAnsi="Meiryo UI"/>
                <w:sz w:val="18"/>
              </w:rPr>
              <w:t>コロナ後需要増（2021）</w:t>
            </w:r>
          </w:p>
        </w:tc>
        <w:tc>
          <w:tcPr>
            <w:tcW w:type="dxa" w:w="1881"/>
            <w:shd w:val="clear" w:color="auto" w:fill="DDEBF7"/>
          </w:tcPr>
          <w:p>
            <w:r>
              <w:rPr>
                <w:rFonts w:ascii="Meiryo UI" w:hAnsi="Meiryo UI"/>
                <w:sz w:val="18"/>
              </w:rPr>
              <w:t>¥80,000</w:t>
            </w:r>
          </w:p>
        </w:tc>
        <w:tc>
          <w:tcPr>
            <w:tcW w:type="dxa" w:w="1881"/>
            <w:shd w:val="clear" w:color="auto" w:fill="DDEBF7"/>
          </w:tcPr>
          <w:p>
            <w:r>
              <w:rPr>
                <w:rFonts w:ascii="Meiryo UI" w:hAnsi="Meiryo UI"/>
                <w:sz w:val="18"/>
              </w:rPr>
              <w:t>¥40,000</w:t>
            </w:r>
          </w:p>
        </w:tc>
        <w:tc>
          <w:tcPr>
            <w:tcW w:type="dxa" w:w="1881"/>
            <w:shd w:val="clear" w:color="auto" w:fill="DDEBF7"/>
          </w:tcPr>
          <w:p>
            <w:r>
              <w:rPr>
                <w:rFonts w:ascii="Meiryo UI" w:hAnsi="Meiryo UI"/>
                <w:sz w:val="18"/>
              </w:rPr>
              <w:t>¥40,000</w:t>
            </w:r>
          </w:p>
        </w:tc>
        <w:tc>
          <w:tcPr>
            <w:tcW w:type="dxa" w:w="1881"/>
            <w:shd w:val="clear" w:color="auto" w:fill="DDEBF7"/>
          </w:tcPr>
          <w:p>
            <w:r>
              <w:rPr>
                <w:rFonts w:ascii="Meiryo UI" w:hAnsi="Meiryo UI"/>
                <w:sz w:val="18"/>
              </w:rPr>
              <w:t>6〜7%</w:t>
            </w:r>
          </w:p>
        </w:tc>
      </w:tr>
      <w:tr>
        <w:tc>
          <w:tcPr>
            <w:tcW w:type="dxa" w:w="1881"/>
          </w:tcPr>
          <w:p>
            <w:r>
              <w:rPr>
                <w:rFonts w:ascii="Meiryo UI" w:hAnsi="Meiryo UI"/>
                <w:sz w:val="18"/>
              </w:rPr>
              <w:t>ウクライナ後（2022）</w:t>
            </w:r>
          </w:p>
        </w:tc>
        <w:tc>
          <w:tcPr>
            <w:tcW w:type="dxa" w:w="1881"/>
          </w:tcPr>
          <w:p>
            <w:r>
              <w:rPr>
                <w:rFonts w:ascii="Meiryo UI" w:hAnsi="Meiryo UI"/>
                <w:sz w:val="18"/>
              </w:rPr>
              <w:t>¥100,000</w:t>
            </w:r>
          </w:p>
        </w:tc>
        <w:tc>
          <w:tcPr>
            <w:tcW w:type="dxa" w:w="1881"/>
          </w:tcPr>
          <w:p>
            <w:r>
              <w:rPr>
                <w:rFonts w:ascii="Meiryo UI" w:hAnsi="Meiryo UI"/>
                <w:sz w:val="18"/>
              </w:rPr>
              <w:t>¥55,000</w:t>
            </w:r>
          </w:p>
        </w:tc>
        <w:tc>
          <w:tcPr>
            <w:tcW w:type="dxa" w:w="1881"/>
          </w:tcPr>
          <w:p>
            <w:r>
              <w:rPr>
                <w:rFonts w:ascii="Meiryo UI" w:hAnsi="Meiryo UI"/>
                <w:sz w:val="18"/>
              </w:rPr>
              <w:t>¥45,000</w:t>
            </w:r>
          </w:p>
        </w:tc>
        <w:tc>
          <w:tcPr>
            <w:tcW w:type="dxa" w:w="1881"/>
          </w:tcPr>
          <w:p>
            <w:r>
              <w:rPr>
                <w:rFonts w:ascii="Meiryo UI" w:hAnsi="Meiryo UI"/>
                <w:sz w:val="18"/>
              </w:rPr>
              <w:t>7〜8%</w:t>
            </w:r>
          </w:p>
        </w:tc>
      </w:tr>
      <w:tr>
        <w:tc>
          <w:tcPr>
            <w:tcW w:type="dxa" w:w="1881"/>
            <w:shd w:val="clear" w:color="auto" w:fill="DDEBF7"/>
          </w:tcPr>
          <w:p>
            <w:r>
              <w:rPr>
                <w:rFonts w:ascii="Meiryo UI" w:hAnsi="Meiryo UI"/>
                <w:sz w:val="18"/>
              </w:rPr>
              <w:t>現在・有事局面（2026）</w:t>
            </w:r>
          </w:p>
        </w:tc>
        <w:tc>
          <w:tcPr>
            <w:tcW w:type="dxa" w:w="1881"/>
            <w:shd w:val="clear" w:color="auto" w:fill="DDEBF7"/>
          </w:tcPr>
          <w:p>
            <w:r>
              <w:rPr>
                <w:rFonts w:ascii="Meiryo UI" w:hAnsi="Meiryo UI"/>
                <w:sz w:val="18"/>
              </w:rPr>
              <w:t>¥110,000〜120,000</w:t>
            </w:r>
          </w:p>
        </w:tc>
        <w:tc>
          <w:tcPr>
            <w:tcW w:type="dxa" w:w="1881"/>
            <w:shd w:val="clear" w:color="auto" w:fill="DDEBF7"/>
          </w:tcPr>
          <w:p>
            <w:r>
              <w:rPr>
                <w:rFonts w:ascii="Meiryo UI" w:hAnsi="Meiryo UI"/>
                <w:sz w:val="18"/>
              </w:rPr>
              <w:t>¥58,000〜65,000</w:t>
            </w:r>
          </w:p>
        </w:tc>
        <w:tc>
          <w:tcPr>
            <w:tcW w:type="dxa" w:w="1881"/>
            <w:shd w:val="clear" w:color="auto" w:fill="DDEBF7"/>
          </w:tcPr>
          <w:p>
            <w:r>
              <w:rPr>
                <w:rFonts w:ascii="Meiryo UI" w:hAnsi="Meiryo UI"/>
                <w:sz w:val="18"/>
              </w:rPr>
              <w:t>¥48,000〜55,000</w:t>
            </w:r>
          </w:p>
        </w:tc>
        <w:tc>
          <w:tcPr>
            <w:tcW w:type="dxa" w:w="1881"/>
            <w:shd w:val="clear" w:color="auto" w:fill="DDEBF7"/>
          </w:tcPr>
          <w:p>
            <w:r>
              <w:rPr>
                <w:rFonts w:ascii="Meiryo UI" w:hAnsi="Meiryo UI"/>
                <w:sz w:val="18"/>
              </w:rPr>
              <w:t>8〜10%</w:t>
            </w:r>
          </w:p>
        </w:tc>
      </w:tr>
      <w:tr>
        <w:tc>
          <w:tcPr>
            <w:tcW w:type="dxa" w:w="1881"/>
          </w:tcPr>
          <w:p>
            <w:r>
              <w:rPr>
                <w:rFonts w:ascii="Meiryo UI" w:hAnsi="Meiryo UI"/>
                <w:sz w:val="18"/>
              </w:rPr>
              <w:t>有事ピーク想定</w:t>
            </w:r>
          </w:p>
        </w:tc>
        <w:tc>
          <w:tcPr>
            <w:tcW w:type="dxa" w:w="1881"/>
          </w:tcPr>
          <w:p>
            <w:r>
              <w:rPr>
                <w:rFonts w:ascii="Meiryo UI" w:hAnsi="Meiryo UI"/>
                <w:sz w:val="18"/>
              </w:rPr>
              <w:t>¥130,000〜140,000</w:t>
            </w:r>
          </w:p>
        </w:tc>
        <w:tc>
          <w:tcPr>
            <w:tcW w:type="dxa" w:w="1881"/>
          </w:tcPr>
          <w:p>
            <w:r>
              <w:rPr>
                <w:rFonts w:ascii="Meiryo UI" w:hAnsi="Meiryo UI"/>
                <w:sz w:val="18"/>
              </w:rPr>
              <w:t>¥65,000〜70,000</w:t>
            </w:r>
          </w:p>
        </w:tc>
        <w:tc>
          <w:tcPr>
            <w:tcW w:type="dxa" w:w="1881"/>
          </w:tcPr>
          <w:p>
            <w:r>
              <w:rPr>
                <w:rFonts w:ascii="Meiryo UI" w:hAnsi="Meiryo UI"/>
                <w:sz w:val="18"/>
              </w:rPr>
              <w:t>¥60,000〜70,000</w:t>
            </w:r>
          </w:p>
        </w:tc>
        <w:tc>
          <w:tcPr>
            <w:tcW w:type="dxa" w:w="1881"/>
          </w:tcPr>
          <w:p>
            <w:r>
              <w:rPr>
                <w:rFonts w:ascii="Meiryo UI" w:hAnsi="Meiryo UI"/>
                <w:sz w:val="18"/>
              </w:rPr>
              <w:t>11〜14%</w:t>
            </w:r>
          </w:p>
        </w:tc>
      </w:tr>
    </w:tbl>
    <w:p/>
    <w:p>
      <w:pPr>
        <w:pStyle w:val="Heading3"/>
      </w:pPr>
      <w:r>
        <w:rPr>
          <w:rFonts w:ascii="Meiryo UI" w:hAnsi="Meiryo UI"/>
          <w:color w:val="2E74B5"/>
        </w:rPr>
        <w:t>7-5. 有事メタルスプレッドの投資インプリケーション</w:t>
      </w:r>
    </w:p>
    <w:p/>
    <w:p>
      <w:pPr>
        <w:shd w:val="clear" w:color="auto" w:fill="F2F2F2"/>
      </w:pPr>
      <w:r>
        <w:rPr>
          <w:rFonts w:ascii="Courier New" w:hAnsi="Courier New"/>
          <w:sz w:val="16"/>
        </w:rPr>
        <w:t>【防衛需要が特殊鋼厚板に与える価格プレミアム】</w:t>
        <w:br/>
        <w:t>通常厚板価格（市中）  : ¥100,000〜110,000/t</w:t>
        <w:br/>
        <w:t>防衛・装甲仕様厚板価格: ¥150,000〜200,000/t（推定・非公開契約）</w:t>
        <w:br/>
        <w:t xml:space="preserve">  → プレミアム率: +50〜100%</w:t>
        <w:br/>
        <w:br/>
        <w:t>防衛向け厚板が全売上の15%→20%にシフトした場合の影響:</w:t>
        <w:br/>
        <w:t xml:space="preserve">  追加営業利益 ≒ (¥50,000 × 5%シフト量) × 年間出荷量</w:t>
        <w:br/>
        <w:t xml:space="preserve">  → 年間数億円〜十数億円の利益押し上げが期待される</w:t>
      </w:r>
    </w:p>
    <w:p/>
    <w:p>
      <w:pPr>
        <w:pStyle w:val="Heading3"/>
      </w:pPr>
      <w:r>
        <w:rPr>
          <w:rFonts w:ascii="Meiryo UI" w:hAnsi="Meiryo UI"/>
          <w:color w:val="2E74B5"/>
        </w:rPr>
        <w:t>7-6. ゴールド価格4,654ドルが示す有事継続シグナル</w:t>
      </w:r>
    </w:p>
    <w:p/>
    <w:p>
      <w:pPr>
        <w:shd w:val="clear" w:color="auto" w:fill="F2F2F2"/>
      </w:pPr>
      <w:r>
        <w:rPr>
          <w:rFonts w:ascii="Courier New" w:hAnsi="Courier New"/>
          <w:sz w:val="16"/>
        </w:rPr>
        <w:t>金価格4,654.60 USD/oz は歴史的高水準（2025年比+大幅上昇）</w:t>
        <w:br/>
        <w:t xml:space="preserve">  → 市場参加者の有事・インフレ懸念が継続</w:t>
        <w:br/>
        <w:t xml:space="preserve">  → リスクオフが進む中、リアル資産（製造設備・在庫）を持つ</w:t>
        <w:br/>
        <w:t xml:space="preserve">    素材株が相対的に評価される局面</w:t>
        <w:br/>
        <w:t xml:space="preserve">  → 中部鋼鈑の「有事受益」ポジショニングを強化</w:t>
        <w:br/>
        <w:br/>
        <w:t>特に: 金高騰 × 原油高 × 地政学リスク継続 = 防衛・エネルギー向け</w:t>
        <w:br/>
        <w:t xml:space="preserve">      特殊鋼需要の構造的強化トレンドを確認</w:t>
      </w:r>
    </w:p>
    <w:p/>
    <w:p>
      <w:r>
        <w:t>──────────────────────────────────────────────────</w:t>
      </w:r>
    </w:p>
    <w:p/>
    <w:p>
      <w:r>
        <w:rPr>
          <w:rFonts w:ascii="Meiryo UI" w:hAnsi="Meiryo UI"/>
          <w:sz w:val="20"/>
        </w:rPr>
        <w:t>&lt;a id="8"&gt;&lt;/a&gt;</w:t>
      </w:r>
    </w:p>
    <w:p>
      <w:pPr>
        <w:pStyle w:val="Heading2"/>
      </w:pPr>
      <w:r>
        <w:rPr>
          <w:rFonts w:ascii="Meiryo UI" w:hAnsi="Meiryo UI"/>
          <w:color w:val="2E74B5"/>
        </w:rPr>
        <w:t>8. 浅井速報との統合評価</w:t>
      </w:r>
    </w:p>
    <w:p/>
    <w:p>
      <w:pPr>
        <w:pStyle w:val="Heading3"/>
      </w:pPr>
      <w:r>
        <w:rPr>
          <w:rFonts w:ascii="Meiryo UI" w:hAnsi="Meiryo UI"/>
          <w:color w:val="2E74B5"/>
        </w:rPr>
        <w:t>8-1. 浅井速報スコア vs 深井DCF評価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浅井速報（センチメント）</w:t>
            </w:r>
          </w:p>
        </w:tc>
        <w:tc>
          <w:tcPr>
            <w:tcW w:type="dxa" w:w="3135"/>
            <w:shd w:val="clear" w:color="auto" w:fill="2E74B5"/>
          </w:tcPr>
          <w:p>
            <w:r>
              <w:rPr>
                <w:rFonts w:ascii="Meiryo UI" w:hAnsi="Meiryo UI"/>
                <w:b/>
                <w:color w:val="FFFFFF"/>
                <w:sz w:val="18"/>
              </w:rPr>
              <w:t>深井DCF（本源的価値）</w:t>
            </w:r>
          </w:p>
        </w:tc>
      </w:tr>
      <w:tr>
        <w:tc>
          <w:tcPr>
            <w:tcW w:type="dxa" w:w="3135"/>
          </w:tcPr>
          <w:p>
            <w:r>
              <w:rPr>
                <w:rFonts w:ascii="Meiryo UI" w:hAnsi="Meiryo UI"/>
                <w:sz w:val="18"/>
              </w:rPr>
              <w:t>推奨</w:t>
            </w:r>
          </w:p>
        </w:tc>
        <w:tc>
          <w:tcPr>
            <w:tcW w:type="dxa" w:w="3135"/>
          </w:tcPr>
          <w:p>
            <w:r>
              <w:rPr>
                <w:rFonts w:ascii="Meiryo UI" w:hAnsi="Meiryo UI"/>
                <w:sz w:val="18"/>
              </w:rPr>
              <w:t>BUY (+0)</w:t>
            </w:r>
          </w:p>
        </w:tc>
        <w:tc>
          <w:tcPr>
            <w:tcW w:type="dxa" w:w="3135"/>
          </w:tcPr>
          <w:p>
            <w:r>
              <w:rPr>
                <w:rFonts w:ascii="Meiryo UI" w:hAnsi="Meiryo UI"/>
                <w:sz w:val="18"/>
              </w:rPr>
              <w:t>BUY</w:t>
            </w:r>
          </w:p>
        </w:tc>
      </w:tr>
      <w:tr>
        <w:tc>
          <w:tcPr>
            <w:tcW w:type="dxa" w:w="3135"/>
            <w:shd w:val="clear" w:color="auto" w:fill="DDEBF7"/>
          </w:tcPr>
          <w:p>
            <w:r>
              <w:rPr>
                <w:rFonts w:ascii="Meiryo UI" w:hAnsi="Meiryo UI"/>
                <w:sz w:val="18"/>
              </w:rPr>
              <w:t>理論株価</w:t>
            </w:r>
          </w:p>
        </w:tc>
        <w:tc>
          <w:tcPr>
            <w:tcW w:type="dxa" w:w="3135"/>
            <w:shd w:val="clear" w:color="auto" w:fill="DDEBF7"/>
          </w:tcPr>
          <w:p>
            <w:r>
              <w:rPr>
                <w:rFonts w:ascii="Meiryo UI" w:hAnsi="Meiryo UI"/>
                <w:sz w:val="18"/>
              </w:rPr>
              <w:t>速報値なし</w:t>
            </w:r>
          </w:p>
        </w:tc>
        <w:tc>
          <w:tcPr>
            <w:tcW w:type="dxa" w:w="3135"/>
            <w:shd w:val="clear" w:color="auto" w:fill="DDEBF7"/>
          </w:tcPr>
          <w:p>
            <w:r>
              <w:rPr>
                <w:rFonts w:ascii="Meiryo UI" w:hAnsi="Meiryo UI"/>
                <w:sz w:val="18"/>
              </w:rPr>
              <w:t>¥4,500（ベース）</w:t>
            </w:r>
          </w:p>
        </w:tc>
      </w:tr>
      <w:tr>
        <w:tc>
          <w:tcPr>
            <w:tcW w:type="dxa" w:w="3135"/>
          </w:tcPr>
          <w:p>
            <w:r>
              <w:rPr>
                <w:rFonts w:ascii="Meiryo UI" w:hAnsi="Meiryo UI"/>
                <w:sz w:val="18"/>
              </w:rPr>
              <w:t>現在株価との乖離</w:t>
            </w:r>
          </w:p>
        </w:tc>
        <w:tc>
          <w:tcPr>
            <w:tcW w:type="dxa" w:w="3135"/>
          </w:tcPr>
          <w:p>
            <w:r>
              <w:rPr>
                <w:rFonts w:ascii="Meiryo UI" w:hAnsi="Meiryo UI"/>
                <w:sz w:val="18"/>
              </w:rPr>
              <w:t>—</w:t>
            </w:r>
          </w:p>
        </w:tc>
        <w:tc>
          <w:tcPr>
            <w:tcW w:type="dxa" w:w="3135"/>
          </w:tcPr>
          <w:p>
            <w:r>
              <w:rPr>
                <w:rFonts w:ascii="Meiryo UI" w:hAnsi="Meiryo UI"/>
                <w:sz w:val="18"/>
              </w:rPr>
              <w:t>+78%割安</w:t>
            </w:r>
          </w:p>
        </w:tc>
      </w:tr>
      <w:tr>
        <w:tc>
          <w:tcPr>
            <w:tcW w:type="dxa" w:w="3135"/>
            <w:shd w:val="clear" w:color="auto" w:fill="DDEBF7"/>
          </w:tcPr>
          <w:p>
            <w:r>
              <w:rPr>
                <w:rFonts w:ascii="Meiryo UI" w:hAnsi="Meiryo UI"/>
                <w:sz w:val="18"/>
              </w:rPr>
              <w:t>根拠</w:t>
            </w:r>
          </w:p>
        </w:tc>
        <w:tc>
          <w:tcPr>
            <w:tcW w:type="dxa" w:w="3135"/>
            <w:shd w:val="clear" w:color="auto" w:fill="DDEBF7"/>
          </w:tcPr>
          <w:p>
            <w:r>
              <w:rPr>
                <w:rFonts w:ascii="Meiryo UI" w:hAnsi="Meiryo UI"/>
                <w:sz w:val="18"/>
              </w:rPr>
              <w:t>財務是正・BPS訂正</w:t>
            </w:r>
          </w:p>
        </w:tc>
        <w:tc>
          <w:tcPr>
            <w:tcW w:type="dxa" w:w="3135"/>
            <w:shd w:val="clear" w:color="auto" w:fill="DDEBF7"/>
          </w:tcPr>
          <w:p>
            <w:r>
              <w:rPr>
                <w:rFonts w:ascii="Meiryo UI" w:hAnsi="Meiryo UI"/>
                <w:sz w:val="18"/>
              </w:rPr>
              <w:t>DCF + PBR法 + MoS</w:t>
            </w:r>
          </w:p>
        </w:tc>
      </w:tr>
    </w:tbl>
    <w:p/>
    <w:p>
      <w:pPr>
        <w:pStyle w:val="Heading3"/>
      </w:pPr>
      <w:r>
        <w:rPr>
          <w:rFonts w:ascii="Meiryo UI" w:hAnsi="Meiryo UI"/>
          <w:color w:val="2E74B5"/>
        </w:rPr>
        <w:t>8-2. センチメントと本源的価値のギャップ分析</w:t>
      </w:r>
    </w:p>
    <w:p/>
    <w:p>
      <w:pPr>
        <w:shd w:val="clear" w:color="auto" w:fill="F2F2F2"/>
      </w:pPr>
      <w:r>
        <w:rPr>
          <w:rFonts w:ascii="Courier New" w:hAnsi="Courier New"/>
          <w:sz w:val="16"/>
        </w:rPr>
        <w:t>現在市場評価（PBR=0.92）が示すメッセージ:</w:t>
        <w:br/>
        <w:t xml:space="preserve">  → 市場は簿価の92%しか評価していない（≒割安or不安視）</w:t>
        <w:br/>
        <w:br/>
        <w:t>考えられる市場の懸念（ギャップの原因）:</w:t>
        <w:br/>
        <w:t xml:space="preserve">  ① 鉄鋼セクター全般への低評価バイアス（PBR1倍以下は業界慣習）</w:t>
        <w:br/>
        <w:t xml:space="preserve">  ② 流動性の低さ（発行済株式数730万株・小型株）</w:t>
        <w:br/>
        <w:t xml:space="preserve">  ③ 前回レポート等の誤情報が市場に流れた可能性（✅今回是正）</w:t>
        <w:br/>
        <w:t xml:space="preserve">  ④ 地政学リスクの業績転換にはラグがある</w:t>
        <w:br/>
        <w:br/>
        <w:t>本源的価値からの乖離幅: +78.4%</w:t>
        <w:br/>
        <w:t xml:space="preserve">  → センチメントが改善し実態評価が進めば、</w:t>
        <w:br/>
        <w:t xml:space="preserve">    PBR1.5〜1.8倍（¥4,110〜4,932）程度への</w:t>
        <w:br/>
        <w:t xml:space="preserve">    リレーティングが現実的シナリオ</w:t>
      </w:r>
    </w:p>
    <w:p/>
    <w:p>
      <w:pPr>
        <w:pStyle w:val="Heading3"/>
      </w:pPr>
      <w:r>
        <w:rPr>
          <w:rFonts w:ascii="Meiryo UI" w:hAnsi="Meiryo UI"/>
          <w:color w:val="2E74B5"/>
        </w:rPr>
        <w:t>8-3. カタリスト・タイムライン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期待株価影響</w:t>
            </w:r>
          </w:p>
        </w:tc>
      </w:tr>
      <w:tr>
        <w:tc>
          <w:tcPr>
            <w:tcW w:type="dxa" w:w="3135"/>
          </w:tcPr>
          <w:p>
            <w:r>
              <w:rPr>
                <w:rFonts w:ascii="Meiryo UI" w:hAnsi="Meiryo UI"/>
                <w:sz w:val="18"/>
              </w:rPr>
              <w:t>2026年Q2</w:t>
            </w:r>
          </w:p>
        </w:tc>
        <w:tc>
          <w:tcPr>
            <w:tcW w:type="dxa" w:w="3135"/>
          </w:tcPr>
          <w:p>
            <w:r>
              <w:rPr>
                <w:rFonts w:ascii="Meiryo UI" w:hAnsi="Meiryo UI"/>
                <w:sz w:val="18"/>
              </w:rPr>
              <w:t>FY2025決算発表（防衛受注増の初反映）</w:t>
            </w:r>
          </w:p>
        </w:tc>
        <w:tc>
          <w:tcPr>
            <w:tcW w:type="dxa" w:w="3135"/>
          </w:tcPr>
          <w:p>
            <w:r>
              <w:rPr>
                <w:rFonts w:ascii="Meiryo UI" w:hAnsi="Meiryo UI"/>
                <w:sz w:val="18"/>
              </w:rPr>
              <w:t>¥+300〜500</w:t>
            </w:r>
          </w:p>
        </w:tc>
      </w:tr>
      <w:tr>
        <w:tc>
          <w:tcPr>
            <w:tcW w:type="dxa" w:w="3135"/>
            <w:shd w:val="clear" w:color="auto" w:fill="DDEBF7"/>
          </w:tcPr>
          <w:p>
            <w:r>
              <w:rPr>
                <w:rFonts w:ascii="Meiryo UI" w:hAnsi="Meiryo UI"/>
                <w:sz w:val="18"/>
              </w:rPr>
              <w:t>2026年Q3</w:t>
            </w:r>
          </w:p>
        </w:tc>
        <w:tc>
          <w:tcPr>
            <w:tcW w:type="dxa" w:w="3135"/>
            <w:shd w:val="clear" w:color="auto" w:fill="DDEBF7"/>
          </w:tcPr>
          <w:p>
            <w:r>
              <w:rPr>
                <w:rFonts w:ascii="Meiryo UI" w:hAnsi="Meiryo UI"/>
                <w:sz w:val="18"/>
              </w:rPr>
              <w:t>防衛省発注案件・IR開示</w:t>
            </w:r>
          </w:p>
        </w:tc>
        <w:tc>
          <w:tcPr>
            <w:tcW w:type="dxa" w:w="3135"/>
            <w:shd w:val="clear" w:color="auto" w:fill="DDEBF7"/>
          </w:tcPr>
          <w:p>
            <w:r>
              <w:rPr>
                <w:rFonts w:ascii="Meiryo UI" w:hAnsi="Meiryo UI"/>
                <w:sz w:val="18"/>
              </w:rPr>
              <w:t>¥+500〜800</w:t>
            </w:r>
          </w:p>
        </w:tc>
      </w:tr>
      <w:tr>
        <w:tc>
          <w:tcPr>
            <w:tcW w:type="dxa" w:w="3135"/>
          </w:tcPr>
          <w:p>
            <w:r>
              <w:rPr>
                <w:rFonts w:ascii="Meiryo UI" w:hAnsi="Meiryo UI"/>
                <w:sz w:val="18"/>
              </w:rPr>
              <w:t>2026年Q4</w:t>
            </w:r>
          </w:p>
        </w:tc>
        <w:tc>
          <w:tcPr>
            <w:tcW w:type="dxa" w:w="3135"/>
          </w:tcPr>
          <w:p>
            <w:r>
              <w:rPr>
                <w:rFonts w:ascii="Meiryo UI" w:hAnsi="Meiryo UI"/>
                <w:sz w:val="18"/>
              </w:rPr>
              <w:t>FY2026中間決算（業績上方修正期待）</w:t>
            </w:r>
          </w:p>
        </w:tc>
        <w:tc>
          <w:tcPr>
            <w:tcW w:type="dxa" w:w="3135"/>
          </w:tcPr>
          <w:p>
            <w:r>
              <w:rPr>
                <w:rFonts w:ascii="Meiryo UI" w:hAnsi="Meiryo UI"/>
                <w:sz w:val="18"/>
              </w:rPr>
              <w:t>¥+500〜1,000</w:t>
            </w:r>
          </w:p>
        </w:tc>
      </w:tr>
      <w:tr>
        <w:tc>
          <w:tcPr>
            <w:tcW w:type="dxa" w:w="3135"/>
            <w:shd w:val="clear" w:color="auto" w:fill="DDEBF7"/>
          </w:tcPr>
          <w:p>
            <w:r>
              <w:rPr>
                <w:rFonts w:ascii="Meiryo UI" w:hAnsi="Meiryo UI"/>
                <w:sz w:val="18"/>
              </w:rPr>
              <w:t>2027年</w:t>
            </w:r>
          </w:p>
        </w:tc>
        <w:tc>
          <w:tcPr>
            <w:tcW w:type="dxa" w:w="3135"/>
            <w:shd w:val="clear" w:color="auto" w:fill="DDEBF7"/>
          </w:tcPr>
          <w:p>
            <w:r>
              <w:rPr>
                <w:rFonts w:ascii="Meiryo UI" w:hAnsi="Meiryo UI"/>
                <w:sz w:val="18"/>
              </w:rPr>
              <w:t>防衛費GDP2%達成・造船フルモード回復</w:t>
            </w:r>
          </w:p>
        </w:tc>
        <w:tc>
          <w:tcPr>
            <w:tcW w:type="dxa" w:w="3135"/>
            <w:shd w:val="clear" w:color="auto" w:fill="DDEBF7"/>
          </w:tcPr>
          <w:p>
            <w:r>
              <w:rPr>
                <w:rFonts w:ascii="Meiryo UI" w:hAnsi="Meiryo UI"/>
                <w:sz w:val="18"/>
              </w:rPr>
              <w:t>¥+1,500〜2,000</w:t>
            </w:r>
          </w:p>
        </w:tc>
      </w:tr>
    </w:tbl>
    <w:p/>
    <w:p>
      <w:r>
        <w:t>──────────────────────────────────────────────────</w:t>
      </w:r>
    </w:p>
    <w:p/>
    <w:p>
      <w:r>
        <w:rPr>
          <w:rFonts w:ascii="Meiryo UI" w:hAnsi="Meiryo UI"/>
          <w:sz w:val="20"/>
        </w:rPr>
        <w:t>&lt;a id="9"&gt;&lt;/a&gt;</w:t>
      </w:r>
    </w:p>
    <w:p>
      <w:pPr>
        <w:pStyle w:val="Heading2"/>
      </w:pPr>
      <w:r>
        <w:rPr>
          <w:rFonts w:ascii="Meiryo UI" w:hAnsi="Meiryo UI"/>
          <w:color w:val="2E74B5"/>
        </w:rPr>
        <w:t>9. 社長への推奨アクション</w:t>
      </w:r>
    </w:p>
    <w:p/>
    <w:p>
      <w:pPr>
        <w:pStyle w:val="Heading3"/>
      </w:pPr>
      <w:r>
        <w:rPr>
          <w:rFonts w:ascii="Meiryo UI" w:hAnsi="Meiryo UI"/>
          <w:color w:val="2E74B5"/>
        </w:rPr>
        <w:t>9-1. エントリー戦略</w:t>
      </w:r>
    </w:p>
    <w:p/>
    <w:p>
      <w:pPr>
        <w:shd w:val="clear" w:color="auto" w:fill="F2F2F2"/>
      </w:pPr>
      <w:r>
        <w:rPr>
          <w:rFonts w:ascii="Courier New" w:hAnsi="Courier New"/>
          <w:sz w:val="16"/>
        </w:rPr>
        <w:t>【推奨エントリー戦略：段階的ナンピング買い】</w:t>
        <w:br/>
        <w:br/>
        <w:t>フェーズ1（即時）: ¥2,522近辺 → 30%ポジション構築</w:t>
        <w:br/>
        <w:t xml:space="preserve">  - 現在株価は理論株価比▲43.9%割安</w:t>
        <w:br/>
        <w:t xml:space="preserve">  - PBR=0.92は強力な「簿価ネット」サポート</w:t>
        <w:br/>
        <w:t xml:space="preserve">  - 損切り前提でのエントリーとして妥当</w:t>
        <w:br/>
        <w:br/>
        <w:t>フェーズ2: ¥2,300〜2,400 → 追加30%</w:t>
        <w:br/>
        <w:t xml:space="preserve">  - BPS¥2,740からの乖離がさらに拡大→ バリュートラップ</w:t>
        <w:br/>
        <w:t xml:space="preserve">    可能性も排除できないが、メタルスプレッド改善なら</w:t>
        <w:br/>
        <w:t xml:space="preserve">    逆張り追加が有効</w:t>
        <w:br/>
        <w:br/>
        <w:t>フェーズ3: ¥2,100〜2,200 → 最終40%（打診）</w:t>
        <w:br/>
        <w:t xml:space="preserve">  - ここまで下落した場合、PBR≒0.77となり</w:t>
        <w:br/>
        <w:t xml:space="preserve">    歴史的極値圏 → 超逆張りゾーン</w:t>
      </w:r>
    </w:p>
    <w:p/>
    <w:p>
      <w:pPr>
        <w:pStyle w:val="Heading3"/>
      </w:pPr>
      <w:r>
        <w:rPr>
          <w:rFonts w:ascii="Meiryo UI" w:hAnsi="Meiryo UI"/>
          <w:color w:val="2E74B5"/>
        </w:rPr>
        <w:t>9-2. 目標株価・利益確定ライン</w:t>
      </w:r>
    </w:p>
    <w:p/>
    <w:p>
      <w:pPr>
        <w:shd w:val="clear" w:color="auto" w:fill="F2F2F2"/>
      </w:pPr>
      <w:r>
        <w:rPr>
          <w:rFonts w:ascii="Courier New" w:hAnsi="Courier New"/>
          <w:sz w:val="16"/>
        </w:rPr>
        <w:t>【段階的利食い戦略】</w:t>
        <w:br/>
        <w:t xml:space="preserve">  第1利益確定: ¥3,200〜3,400（+27〜35%） → 30%売却</w:t>
        <w:br/>
        <w:t xml:space="preserve">  第2利益確定: ¥4,000〜4,200（+59〜67%） → 40%売却</w:t>
        <w:br/>
        <w:t xml:space="preserve">  第3（全量）: ¥4,800〜5,500（+90〜118%） → 残30%売却</w:t>
      </w:r>
    </w:p>
    <w:p/>
    <w:p>
      <w:pPr>
        <w:pStyle w:val="Heading3"/>
      </w:pPr>
      <w:r>
        <w:rPr>
          <w:rFonts w:ascii="Meiryo UI" w:hAnsi="Meiryo UI"/>
          <w:color w:val="2E74B5"/>
        </w:rPr>
        <w:t>9-3. 損切りライン</w:t>
      </w:r>
    </w:p>
    <w:p/>
    <w:p>
      <w:pPr>
        <w:shd w:val="clear" w:color="auto" w:fill="F2F2F2"/>
      </w:pPr>
      <w:r>
        <w:rPr>
          <w:rFonts w:ascii="Courier New" w:hAnsi="Courier New"/>
          <w:sz w:val="16"/>
        </w:rPr>
        <w:t>【損切りライン設定】</w:t>
        <w:br/>
        <w:t xml:space="preserve">  ハードストップ: ¥1,900（現在比▲24.7%）</w:t>
        <w:br/>
        <w:t xml:space="preserve">    → BPS¥2,740比PBR=0.69まで割り込む水準</w:t>
        <w:br/>
        <w:t xml:space="preserve">    → 財務上の清算価値割れリスクが顕在化するゾーン</w:t>
        <w:br/>
        <w:t xml:space="preserve">    → このラインを割る場合、業績の構造的悪化を疑う</w:t>
        <w:br/>
        <w:br/>
        <w:t xml:space="preserve">  ソフトウォーニング（ポジション縮小検討）:</w:t>
        <w:br/>
        <w:t xml:space="preserve">    ¥2,100（現在比▲16.7%）</w:t>
        <w:br/>
        <w:t xml:space="preserve">    → FCF悪化や防衛受注失注のニュースが出た場合</w:t>
      </w:r>
    </w:p>
    <w:p/>
    <w:p>
      <w:pPr>
        <w:pStyle w:val="Heading3"/>
      </w:pPr>
      <w:r>
        <w:rPr>
          <w:rFonts w:ascii="Meiryo UI" w:hAnsi="Meiryo UI"/>
          <w:color w:val="2E74B5"/>
        </w:rPr>
        <w:t>9-4. 推奨時間軸</w:t>
      </w:r>
    </w:p>
    <w:p/>
    <w:p>
      <w:pPr>
        <w:shd w:val="clear" w:color="auto" w:fill="F2F2F2"/>
      </w:pPr>
      <w:r>
        <w:rPr>
          <w:rFonts w:ascii="Courier New" w:hAnsi="Courier New"/>
          <w:sz w:val="16"/>
        </w:rPr>
        <w:t>【投資時間軸: 12〜24ヶ月】</w:t>
        <w:br/>
        <w:t xml:space="preserve">  短期（3ヶ月）: 決算カタリスト待ち</w:t>
        <w:br/>
        <w:t xml:space="preserve">  中期（12ヶ月）: 防衛需要の本格業績反映</w:t>
        <w:br/>
        <w:t xml:space="preserve">  長期（24ヶ月）: 造船・エネルギー設備需要回復の完全反映</w:t>
        <w:br/>
        <w:t xml:space="preserve">                  → ¥4,500〜5,000圏を目指す</w:t>
      </w:r>
    </w:p>
    <w:p/>
    <w:p>
      <w:pPr>
        <w:pStyle w:val="Heading3"/>
      </w:pPr>
      <w:r>
        <w:rPr>
          <w:rFonts w:ascii="Meiryo UI" w:hAnsi="Meiryo UI"/>
          <w:color w:val="2E74B5"/>
        </w:rPr>
        <w:t>9-5. ポジションサイジング推奨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リスク許容度</w:t>
            </w:r>
          </w:p>
        </w:tc>
        <w:tc>
          <w:tcPr>
            <w:tcW w:type="dxa" w:w="3135"/>
            <w:shd w:val="clear" w:color="auto" w:fill="2E74B5"/>
          </w:tcPr>
          <w:p>
            <w:r>
              <w:rPr>
                <w:rFonts w:ascii="Meiryo UI" w:hAnsi="Meiryo UI"/>
                <w:b/>
                <w:color w:val="FFFFFF"/>
                <w:sz w:val="18"/>
              </w:rPr>
              <w:t>推奨ポジション</w:t>
            </w:r>
          </w:p>
        </w:tc>
        <w:tc>
          <w:tcPr>
            <w:tcW w:type="dxa" w:w="3135"/>
            <w:shd w:val="clear" w:color="auto" w:fill="2E74B5"/>
          </w:tcPr>
          <w:p>
            <w:r>
              <w:rPr>
                <w:rFonts w:ascii="Meiryo UI" w:hAnsi="Meiryo UI"/>
                <w:b/>
                <w:color w:val="FFFFFF"/>
                <w:sz w:val="18"/>
              </w:rPr>
              <w:t>最大損失額（ハードストップ時）</w:t>
            </w:r>
          </w:p>
        </w:tc>
      </w:tr>
      <w:tr>
        <w:tc>
          <w:tcPr>
            <w:tcW w:type="dxa" w:w="3135"/>
          </w:tcPr>
          <w:p>
            <w:r>
              <w:rPr>
                <w:rFonts w:ascii="Meiryo UI" w:hAnsi="Meiryo UI"/>
                <w:sz w:val="18"/>
              </w:rPr>
              <w:t>保守的</w:t>
            </w:r>
          </w:p>
        </w:tc>
        <w:tc>
          <w:tcPr>
            <w:tcW w:type="dxa" w:w="3135"/>
          </w:tcPr>
          <w:p>
            <w:r>
              <w:rPr>
                <w:rFonts w:ascii="Meiryo UI" w:hAnsi="Meiryo UI"/>
                <w:sz w:val="18"/>
              </w:rPr>
              <w:t>総ポートフォリオの3〜5%</w:t>
            </w:r>
          </w:p>
        </w:tc>
        <w:tc>
          <w:tcPr>
            <w:tcW w:type="dxa" w:w="3135"/>
          </w:tcPr>
          <w:p>
            <w:r>
              <w:rPr>
                <w:rFonts w:ascii="Meiryo UI" w:hAnsi="Meiryo UI"/>
                <w:sz w:val="18"/>
              </w:rPr>
              <w:t>理論投資額の▲24.7%</w:t>
            </w:r>
          </w:p>
        </w:tc>
      </w:tr>
      <w:tr>
        <w:tc>
          <w:tcPr>
            <w:tcW w:type="dxa" w:w="3135"/>
            <w:shd w:val="clear" w:color="auto" w:fill="DDEBF7"/>
          </w:tcPr>
          <w:p>
            <w:r>
              <w:rPr>
                <w:rFonts w:ascii="Meiryo UI" w:hAnsi="Meiryo UI"/>
                <w:sz w:val="18"/>
              </w:rPr>
              <w:t>標準的</w:t>
            </w:r>
          </w:p>
        </w:tc>
        <w:tc>
          <w:tcPr>
            <w:tcW w:type="dxa" w:w="3135"/>
            <w:shd w:val="clear" w:color="auto" w:fill="DDEBF7"/>
          </w:tcPr>
          <w:p>
            <w:r>
              <w:rPr>
                <w:rFonts w:ascii="Meiryo UI" w:hAnsi="Meiryo UI"/>
                <w:sz w:val="18"/>
              </w:rPr>
              <w:t>総ポートフォリオの5〜8%</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積極的</w:t>
            </w:r>
          </w:p>
        </w:tc>
        <w:tc>
          <w:tcPr>
            <w:tcW w:type="dxa" w:w="3135"/>
          </w:tcPr>
          <w:p>
            <w:r>
              <w:rPr>
                <w:rFonts w:ascii="Meiryo UI" w:hAnsi="Meiryo UI"/>
                <w:sz w:val="18"/>
              </w:rPr>
              <w:t>総ポートフォリオの8〜12%</w:t>
            </w:r>
          </w:p>
        </w:tc>
        <w:tc>
          <w:tcPr>
            <w:tcW w:type="dxa" w:w="3135"/>
          </w:tcPr>
          <w:p>
            <w:r>
              <w:rPr>
                <w:rFonts w:ascii="Meiryo UI" w:hAnsi="Meiryo UI"/>
                <w:sz w:val="18"/>
              </w:rPr>
              <w:t>同上</w:t>
            </w:r>
          </w:p>
        </w:tc>
      </w:tr>
    </w:tbl>
    <w:p/>
    <w:p>
      <w:r>
        <w:t>──────────────────────────────────────────────────</w:t>
      </w:r>
    </w:p>
    <w:p/>
    <w:p>
      <w:r>
        <w:rPr>
          <w:rFonts w:ascii="Meiryo UI" w:hAnsi="Meiryo UI"/>
          <w:sz w:val="20"/>
        </w:rPr>
        <w:t>&lt;a id="10"&gt;&lt;/a&gt;</w:t>
      </w:r>
    </w:p>
    <w:p>
      <w:pPr>
        <w:pStyle w:val="Heading2"/>
      </w:pPr>
      <w:r>
        <w:rPr>
          <w:rFonts w:ascii="Meiryo UI" w:hAnsi="Meiryo UI"/>
          <w:color w:val="2E74B5"/>
        </w:rPr>
        <w:t>10. 金利感応度分析（Sensitivity Analysis）</w:t>
      </w:r>
    </w:p>
    <w:p/>
    <w:p>
      <w:pPr>
        <w:pStyle w:val="Heading3"/>
      </w:pPr>
      <w:r>
        <w:rPr>
          <w:rFonts w:ascii="Meiryo UI" w:hAnsi="Meiryo UI"/>
          <w:color w:val="2E74B5"/>
        </w:rPr>
        <w:t>10-1. Rf変動によるWACC・理論株価への影響</w:t>
      </w:r>
    </w:p>
    <w:p/>
    <w:p>
      <w:r>
        <w:rPr>
          <w:rFonts w:ascii="Meiryo UI" w:hAnsi="Meiryo UI"/>
          <w:sz w:val="20"/>
        </w:rPr>
        <w:t>Rf = 2.380%（ベース）を±0.25/±0.50/±1.00%変動させた場合：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Rf▲1.00%</w:t>
            </w:r>
          </w:p>
        </w:tc>
        <w:tc>
          <w:tcPr>
            <w:tcW w:type="dxa" w:w="1568"/>
          </w:tcPr>
          <w:p>
            <w:r>
              <w:rPr>
                <w:rFonts w:ascii="Meiryo UI" w:hAnsi="Meiryo UI"/>
                <w:sz w:val="18"/>
              </w:rPr>
              <w:t>1.380%</w:t>
            </w:r>
          </w:p>
        </w:tc>
        <w:tc>
          <w:tcPr>
            <w:tcW w:type="dxa" w:w="1568"/>
          </w:tcPr>
          <w:p>
            <w:r>
              <w:rPr>
                <w:rFonts w:ascii="Meiryo UI" w:hAnsi="Meiryo UI"/>
                <w:sz w:val="18"/>
              </w:rPr>
              <w:t>6.480%</w:t>
            </w:r>
          </w:p>
        </w:tc>
        <w:tc>
          <w:tcPr>
            <w:tcW w:type="dxa" w:w="1568"/>
          </w:tcPr>
          <w:p>
            <w:r>
              <w:rPr>
                <w:rFonts w:ascii="Meiryo UI" w:hAnsi="Meiryo UI"/>
                <w:sz w:val="18"/>
              </w:rPr>
              <w:t>5.14%</w:t>
            </w:r>
          </w:p>
        </w:tc>
        <w:tc>
          <w:tcPr>
            <w:tcW w:type="dxa" w:w="1568"/>
          </w:tcPr>
          <w:p>
            <w:r>
              <w:rPr>
                <w:rFonts w:ascii="Meiryo UI" w:hAnsi="Meiryo UI"/>
                <w:sz w:val="18"/>
              </w:rPr>
              <w:t>¥5,820</w:t>
            </w:r>
          </w:p>
        </w:tc>
        <w:tc>
          <w:tcPr>
            <w:tcW w:type="dxa" w:w="1568"/>
          </w:tcPr>
          <w:p>
            <w:r>
              <w:rPr>
                <w:rFonts w:ascii="Meiryo UI" w:hAnsi="Meiryo UI"/>
                <w:sz w:val="18"/>
              </w:rPr>
              <w:t>+130.8%</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6.980%</w:t>
            </w:r>
          </w:p>
        </w:tc>
        <w:tc>
          <w:tcPr>
            <w:tcW w:type="dxa" w:w="1568"/>
            <w:shd w:val="clear" w:color="auto" w:fill="DDEBF7"/>
          </w:tcPr>
          <w:p>
            <w:r>
              <w:rPr>
                <w:rFonts w:ascii="Meiryo UI" w:hAnsi="Meiryo UI"/>
                <w:sz w:val="18"/>
              </w:rPr>
              <w:t>5.52%</w:t>
            </w:r>
          </w:p>
        </w:tc>
        <w:tc>
          <w:tcPr>
            <w:tcW w:type="dxa" w:w="1568"/>
            <w:shd w:val="clear" w:color="auto" w:fill="DDEBF7"/>
          </w:tcPr>
          <w:p>
            <w:r>
              <w:rPr>
                <w:rFonts w:ascii="Meiryo UI" w:hAnsi="Meiryo UI"/>
                <w:sz w:val="18"/>
              </w:rPr>
              <w:t>¥5,180</w:t>
            </w:r>
          </w:p>
        </w:tc>
        <w:tc>
          <w:tcPr>
            <w:tcW w:type="dxa" w:w="1568"/>
            <w:shd w:val="clear" w:color="auto" w:fill="DDEBF7"/>
          </w:tcPr>
          <w:p>
            <w:r>
              <w:rPr>
                <w:rFonts w:ascii="Meiryo UI" w:hAnsi="Meiryo UI"/>
                <w:sz w:val="18"/>
              </w:rPr>
              <w:t>+105.4%</w:t>
            </w:r>
          </w:p>
        </w:tc>
      </w:tr>
      <w:tr>
        <w:tc>
          <w:tcPr>
            <w:tcW w:type="dxa" w:w="1568"/>
          </w:tcPr>
          <w:p>
            <w:r>
              <w:rPr>
                <w:rFonts w:ascii="Meiryo UI" w:hAnsi="Meiryo UI"/>
                <w:sz w:val="18"/>
              </w:rPr>
              <w:t>Rf▲0.25%</w:t>
            </w:r>
          </w:p>
        </w:tc>
        <w:tc>
          <w:tcPr>
            <w:tcW w:type="dxa" w:w="1568"/>
          </w:tcPr>
          <w:p>
            <w:r>
              <w:rPr>
                <w:rFonts w:ascii="Meiryo UI" w:hAnsi="Meiryo UI"/>
                <w:sz w:val="18"/>
              </w:rPr>
              <w:t>2.130%</w:t>
            </w:r>
          </w:p>
        </w:tc>
        <w:tc>
          <w:tcPr>
            <w:tcW w:type="dxa" w:w="1568"/>
          </w:tcPr>
          <w:p>
            <w:r>
              <w:rPr>
                <w:rFonts w:ascii="Meiryo UI" w:hAnsi="Meiryo UI"/>
                <w:sz w:val="18"/>
              </w:rPr>
              <w:t>7.230%</w:t>
            </w:r>
          </w:p>
        </w:tc>
        <w:tc>
          <w:tcPr>
            <w:tcW w:type="dxa" w:w="1568"/>
          </w:tcPr>
          <w:p>
            <w:r>
              <w:rPr>
                <w:rFonts w:ascii="Meiryo UI" w:hAnsi="Meiryo UI"/>
                <w:sz w:val="18"/>
              </w:rPr>
              <w:t>5.71%</w:t>
            </w:r>
          </w:p>
        </w:tc>
        <w:tc>
          <w:tcPr>
            <w:tcW w:type="dxa" w:w="1568"/>
          </w:tcPr>
          <w:p>
            <w:r>
              <w:rPr>
                <w:rFonts w:ascii="Meiryo UI" w:hAnsi="Meiryo UI"/>
                <w:sz w:val="18"/>
              </w:rPr>
              <w:t>¥4,830</w:t>
            </w:r>
          </w:p>
        </w:tc>
        <w:tc>
          <w:tcPr>
            <w:tcW w:type="dxa" w:w="1568"/>
          </w:tcPr>
          <w:p>
            <w:r>
              <w:rPr>
                <w:rFonts w:ascii="Meiryo UI" w:hAnsi="Meiryo UI"/>
                <w:sz w:val="18"/>
              </w:rPr>
              <w:t>+91.5%</w:t>
            </w:r>
          </w:p>
        </w:tc>
      </w:tr>
      <w:tr>
        <w:tc>
          <w:tcPr>
            <w:tcW w:type="dxa" w:w="1568"/>
            <w:shd w:val="clear" w:color="auto" w:fill="DDEBF7"/>
          </w:tcPr>
          <w:p>
            <w:r>
              <w:rPr>
                <w:rFonts w:ascii="Meiryo UI" w:hAnsi="Meiryo UI"/>
                <w:sz w:val="18"/>
              </w:rPr>
              <w:t>Rf±0（ベース）</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7.480%</w:t>
            </w:r>
          </w:p>
        </w:tc>
        <w:tc>
          <w:tcPr>
            <w:tcW w:type="dxa" w:w="1568"/>
            <w:shd w:val="clear" w:color="auto" w:fill="DDEBF7"/>
          </w:tcPr>
          <w:p>
            <w:r>
              <w:rPr>
                <w:rFonts w:ascii="Meiryo UI" w:hAnsi="Meiryo UI"/>
                <w:sz w:val="18"/>
              </w:rPr>
              <w:t>5.90%</w:t>
            </w:r>
          </w:p>
        </w:tc>
        <w:tc>
          <w:tcPr>
            <w:tcW w:type="dxa" w:w="1568"/>
            <w:shd w:val="clear" w:color="auto" w:fill="DDEBF7"/>
          </w:tcPr>
          <w:p>
            <w:r>
              <w:rPr>
                <w:rFonts w:ascii="Meiryo UI" w:hAnsi="Meiryo UI"/>
                <w:sz w:val="18"/>
              </w:rPr>
              <w:t>¥4,500</w:t>
            </w:r>
          </w:p>
        </w:tc>
        <w:tc>
          <w:tcPr>
            <w:tcW w:type="dxa" w:w="1568"/>
            <w:shd w:val="clear" w:color="auto" w:fill="DDEBF7"/>
          </w:tcPr>
          <w:p>
            <w:r>
              <w:rPr>
                <w:rFonts w:ascii="Meiryo UI" w:hAnsi="Meiryo UI"/>
                <w:sz w:val="18"/>
              </w:rPr>
              <w:t>+78.4%</w:t>
            </w:r>
          </w:p>
        </w:tc>
      </w:tr>
      <w:tr>
        <w:tc>
          <w:tcPr>
            <w:tcW w:type="dxa" w:w="1568"/>
          </w:tcPr>
          <w:p>
            <w:r>
              <w:rPr>
                <w:rFonts w:ascii="Meiryo UI" w:hAnsi="Meiryo UI"/>
                <w:sz w:val="18"/>
              </w:rPr>
              <w:t>Rf+0.25%</w:t>
            </w:r>
          </w:p>
        </w:tc>
        <w:tc>
          <w:tcPr>
            <w:tcW w:type="dxa" w:w="1568"/>
          </w:tcPr>
          <w:p>
            <w:r>
              <w:rPr>
                <w:rFonts w:ascii="Meiryo UI" w:hAnsi="Meiryo UI"/>
                <w:sz w:val="18"/>
              </w:rPr>
              <w:t>2.630%</w:t>
            </w:r>
          </w:p>
        </w:tc>
        <w:tc>
          <w:tcPr>
            <w:tcW w:type="dxa" w:w="1568"/>
          </w:tcPr>
          <w:p>
            <w:r>
              <w:rPr>
                <w:rFonts w:ascii="Meiryo UI" w:hAnsi="Meiryo UI"/>
                <w:sz w:val="18"/>
              </w:rPr>
              <w:t>7.730%</w:t>
            </w:r>
          </w:p>
        </w:tc>
        <w:tc>
          <w:tcPr>
            <w:tcW w:type="dxa" w:w="1568"/>
          </w:tcPr>
          <w:p>
            <w:r>
              <w:rPr>
                <w:rFonts w:ascii="Meiryo UI" w:hAnsi="Meiryo UI"/>
                <w:sz w:val="18"/>
              </w:rPr>
              <w:t>6.09%</w:t>
            </w:r>
          </w:p>
        </w:tc>
        <w:tc>
          <w:tcPr>
            <w:tcW w:type="dxa" w:w="1568"/>
          </w:tcPr>
          <w:p>
            <w:r>
              <w:rPr>
                <w:rFonts w:ascii="Meiryo UI" w:hAnsi="Meiryo UI"/>
                <w:sz w:val="18"/>
              </w:rPr>
              <w:t>¥4,200</w:t>
            </w:r>
          </w:p>
        </w:tc>
        <w:tc>
          <w:tcPr>
            <w:tcW w:type="dxa" w:w="1568"/>
          </w:tcPr>
          <w:p>
            <w:r>
              <w:rPr>
                <w:rFonts w:ascii="Meiryo UI" w:hAnsi="Meiryo UI"/>
                <w:sz w:val="18"/>
              </w:rPr>
              <w:t>+66.5%</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7.980%</w:t>
            </w:r>
          </w:p>
        </w:tc>
        <w:tc>
          <w:tcPr>
            <w:tcW w:type="dxa" w:w="1568"/>
            <w:shd w:val="clear" w:color="auto" w:fill="DDEBF7"/>
          </w:tcPr>
          <w:p>
            <w:r>
              <w:rPr>
                <w:rFonts w:ascii="Meiryo UI" w:hAnsi="Meiryo UI"/>
                <w:sz w:val="18"/>
              </w:rPr>
              <w:t>6.28%</w:t>
            </w:r>
          </w:p>
        </w:tc>
        <w:tc>
          <w:tcPr>
            <w:tcW w:type="dxa" w:w="1568"/>
            <w:shd w:val="clear" w:color="auto" w:fill="DDEBF7"/>
          </w:tcPr>
          <w:p>
            <w:r>
              <w:rPr>
                <w:rFonts w:ascii="Meiryo UI" w:hAnsi="Meiryo UI"/>
                <w:sz w:val="18"/>
              </w:rPr>
              <w:t>¥3,920</w:t>
            </w:r>
          </w:p>
        </w:tc>
        <w:tc>
          <w:tcPr>
            <w:tcW w:type="dxa" w:w="1568"/>
            <w:shd w:val="clear" w:color="auto" w:fill="DDEBF7"/>
          </w:tcPr>
          <w:p>
            <w:r>
              <w:rPr>
                <w:rFonts w:ascii="Meiryo UI" w:hAnsi="Meiryo UI"/>
                <w:sz w:val="18"/>
              </w:rPr>
              <w:t>+55.4%</w:t>
            </w:r>
          </w:p>
        </w:tc>
      </w:tr>
      <w:tr>
        <w:tc>
          <w:tcPr>
            <w:tcW w:type="dxa" w:w="1568"/>
          </w:tcPr>
          <w:p>
            <w:r>
              <w:rPr>
                <w:rFonts w:ascii="Meiryo UI" w:hAnsi="Meiryo UI"/>
                <w:sz w:val="18"/>
              </w:rPr>
              <w:t>Rf+1.00%</w:t>
            </w:r>
          </w:p>
        </w:tc>
        <w:tc>
          <w:tcPr>
            <w:tcW w:type="dxa" w:w="1568"/>
          </w:tcPr>
          <w:p>
            <w:r>
              <w:rPr>
                <w:rFonts w:ascii="Meiryo UI" w:hAnsi="Meiryo UI"/>
                <w:sz w:val="18"/>
              </w:rPr>
              <w:t>3.380%</w:t>
            </w:r>
          </w:p>
        </w:tc>
        <w:tc>
          <w:tcPr>
            <w:tcW w:type="dxa" w:w="1568"/>
          </w:tcPr>
          <w:p>
            <w:r>
              <w:rPr>
                <w:rFonts w:ascii="Meiryo UI" w:hAnsi="Meiryo UI"/>
                <w:sz w:val="18"/>
              </w:rPr>
              <w:t>8.480%</w:t>
            </w:r>
          </w:p>
        </w:tc>
        <w:tc>
          <w:tcPr>
            <w:tcW w:type="dxa" w:w="1568"/>
          </w:tcPr>
          <w:p>
            <w:r>
              <w:rPr>
                <w:rFonts w:ascii="Meiryo UI" w:hAnsi="Meiryo UI"/>
                <w:sz w:val="18"/>
              </w:rPr>
              <w:t>6.66%</w:t>
            </w:r>
          </w:p>
        </w:tc>
        <w:tc>
          <w:tcPr>
            <w:tcW w:type="dxa" w:w="1568"/>
          </w:tcPr>
          <w:p>
            <w:r>
              <w:rPr>
                <w:rFonts w:ascii="Meiryo UI" w:hAnsi="Meiryo UI"/>
                <w:sz w:val="18"/>
              </w:rPr>
              <w:t>¥3,450</w:t>
            </w:r>
          </w:p>
        </w:tc>
        <w:tc>
          <w:tcPr>
            <w:tcW w:type="dxa" w:w="1568"/>
          </w:tcPr>
          <w:p>
            <w:r>
              <w:rPr>
                <w:rFonts w:ascii="Meiryo UI" w:hAnsi="Meiryo UI"/>
                <w:sz w:val="18"/>
              </w:rPr>
              <w:t>+36.8%</w:t>
            </w:r>
          </w:p>
        </w:tc>
      </w:tr>
    </w:tbl>
    <w:p/>
    <w:p>
      <w:r>
        <w:rPr>
          <w:rFonts w:ascii="Meiryo UI" w:hAnsi="Meiryo UI"/>
          <w:sz w:val="20"/>
        </w:rPr>
        <w:t>&gt; 計算条件：β=0.85、ERP=6.0%、g=1.5%（永続）、D/(D+E)=24.5%、Rd税後=1.05%</w:t>
      </w:r>
    </w:p>
    <w:p/>
    <w:p>
      <w:pPr>
        <w:pStyle w:val="Heading3"/>
      </w:pPr>
      <w:r>
        <w:rPr>
          <w:rFonts w:ascii="Meiryo UI" w:hAnsi="Meiryo UI"/>
          <w:color w:val="2E74B5"/>
        </w:rPr>
        <w:t>10-2. WACC感応度ヒートマップ（g × WACC）</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g↓ WACC→</w:t>
            </w:r>
          </w:p>
        </w:tc>
        <w:tc>
          <w:tcPr>
            <w:tcW w:type="dxa" w:w="1176"/>
            <w:shd w:val="clear" w:color="auto" w:fill="2E74B5"/>
          </w:tcPr>
          <w:p>
            <w:r>
              <w:rPr>
                <w:rFonts w:ascii="Meiryo UI" w:hAnsi="Meiryo UI"/>
                <w:b/>
                <w:color w:val="FFFFFF"/>
                <w:sz w:val="18"/>
              </w:rPr>
              <w:t>5.14%</w:t>
            </w:r>
          </w:p>
        </w:tc>
        <w:tc>
          <w:tcPr>
            <w:tcW w:type="dxa" w:w="1176"/>
            <w:shd w:val="clear" w:color="auto" w:fill="2E74B5"/>
          </w:tcPr>
          <w:p>
            <w:r>
              <w:rPr>
                <w:rFonts w:ascii="Meiryo UI" w:hAnsi="Meiryo UI"/>
                <w:b/>
                <w:color w:val="FFFFFF"/>
                <w:sz w:val="18"/>
              </w:rPr>
              <w:t>5.52%</w:t>
            </w:r>
          </w:p>
        </w:tc>
        <w:tc>
          <w:tcPr>
            <w:tcW w:type="dxa" w:w="1176"/>
            <w:shd w:val="clear" w:color="auto" w:fill="2E74B5"/>
          </w:tcPr>
          <w:p>
            <w:r>
              <w:rPr>
                <w:rFonts w:ascii="Meiryo UI" w:hAnsi="Meiryo UI"/>
                <w:b/>
                <w:color w:val="FFFFFF"/>
                <w:sz w:val="18"/>
              </w:rPr>
              <w:t>5.71%</w:t>
            </w:r>
          </w:p>
        </w:tc>
        <w:tc>
          <w:tcPr>
            <w:tcW w:type="dxa" w:w="1176"/>
            <w:shd w:val="clear" w:color="auto" w:fill="2E74B5"/>
          </w:tcPr>
          <w:p>
            <w:r>
              <w:rPr>
                <w:rFonts w:ascii="Meiryo UI" w:hAnsi="Meiryo UI"/>
                <w:b/>
                <w:color w:val="FFFFFF"/>
                <w:sz w:val="18"/>
              </w:rPr>
              <w:t>5.90%</w:t>
            </w:r>
          </w:p>
        </w:tc>
        <w:tc>
          <w:tcPr>
            <w:tcW w:type="dxa" w:w="1176"/>
            <w:shd w:val="clear" w:color="auto" w:fill="2E74B5"/>
          </w:tcPr>
          <w:p>
            <w:r>
              <w:rPr>
                <w:rFonts w:ascii="Meiryo UI" w:hAnsi="Meiryo UI"/>
                <w:b/>
                <w:color w:val="FFFFFF"/>
                <w:sz w:val="18"/>
              </w:rPr>
              <w:t>6.09%</w:t>
            </w:r>
          </w:p>
        </w:tc>
        <w:tc>
          <w:tcPr>
            <w:tcW w:type="dxa" w:w="1176"/>
            <w:shd w:val="clear" w:color="auto" w:fill="2E74B5"/>
          </w:tcPr>
          <w:p>
            <w:r>
              <w:rPr>
                <w:rFonts w:ascii="Meiryo UI" w:hAnsi="Meiryo UI"/>
                <w:b/>
                <w:color w:val="FFFFFF"/>
                <w:sz w:val="18"/>
              </w:rPr>
              <w:t>6.28%</w:t>
            </w:r>
          </w:p>
        </w:tc>
        <w:tc>
          <w:tcPr>
            <w:tcW w:type="dxa" w:w="1176"/>
            <w:shd w:val="clear" w:color="auto" w:fill="2E74B5"/>
          </w:tcPr>
          <w:p>
            <w:r>
              <w:rPr>
                <w:rFonts w:ascii="Meiryo UI" w:hAnsi="Meiryo UI"/>
                <w:b/>
                <w:color w:val="FFFFFF"/>
                <w:sz w:val="18"/>
              </w:rPr>
              <w:t>6.66%</w:t>
            </w:r>
          </w:p>
        </w:tc>
      </w:tr>
      <w:tr>
        <w:tc>
          <w:tcPr>
            <w:tcW w:type="dxa" w:w="1176"/>
          </w:tcPr>
          <w:p>
            <w:r>
              <w:rPr>
                <w:rFonts w:ascii="Meiryo UI" w:hAnsi="Meiryo UI"/>
                <w:sz w:val="18"/>
              </w:rPr>
              <w:t>g=2.5%</w:t>
            </w:r>
          </w:p>
        </w:tc>
        <w:tc>
          <w:tcPr>
            <w:tcW w:type="dxa" w:w="1176"/>
          </w:tcPr>
          <w:p>
            <w:r>
              <w:rPr>
                <w:rFonts w:ascii="Meiryo UI" w:hAnsi="Meiryo UI"/>
                <w:sz w:val="18"/>
              </w:rPr>
              <w:t>¥7,200</w:t>
            </w:r>
          </w:p>
        </w:tc>
        <w:tc>
          <w:tcPr>
            <w:tcW w:type="dxa" w:w="1176"/>
          </w:tcPr>
          <w:p>
            <w:r>
              <w:rPr>
                <w:rFonts w:ascii="Meiryo UI" w:hAnsi="Meiryo UI"/>
                <w:sz w:val="18"/>
              </w:rPr>
              <w:t>¥6,300</w:t>
            </w:r>
          </w:p>
        </w:tc>
        <w:tc>
          <w:tcPr>
            <w:tcW w:type="dxa" w:w="1176"/>
          </w:tcPr>
          <w:p>
            <w:r>
              <w:rPr>
                <w:rFonts w:ascii="Meiryo UI" w:hAnsi="Meiryo UI"/>
                <w:sz w:val="18"/>
              </w:rPr>
              <w:t>¥5,900</w:t>
            </w:r>
          </w:p>
        </w:tc>
        <w:tc>
          <w:tcPr>
            <w:tcW w:type="dxa" w:w="1176"/>
          </w:tcPr>
          <w:p>
            <w:r>
              <w:rPr>
                <w:rFonts w:ascii="Meiryo UI" w:hAnsi="Meiryo UI"/>
                <w:sz w:val="18"/>
              </w:rPr>
              <w:t>¥5,550</w:t>
            </w:r>
          </w:p>
        </w:tc>
        <w:tc>
          <w:tcPr>
            <w:tcW w:type="dxa" w:w="1176"/>
          </w:tcPr>
          <w:p>
            <w:r>
              <w:rPr>
                <w:rFonts w:ascii="Meiryo UI" w:hAnsi="Meiryo UI"/>
                <w:sz w:val="18"/>
              </w:rPr>
              <w:t>¥5,230</w:t>
            </w:r>
          </w:p>
        </w:tc>
        <w:tc>
          <w:tcPr>
            <w:tcW w:type="dxa" w:w="1176"/>
          </w:tcPr>
          <w:p>
            <w:r>
              <w:rPr>
                <w:rFonts w:ascii="Meiryo UI" w:hAnsi="Meiryo UI"/>
                <w:sz w:val="18"/>
              </w:rPr>
              <w:t>¥4,940</w:t>
            </w:r>
          </w:p>
        </w:tc>
        <w:tc>
          <w:tcPr>
            <w:tcW w:type="dxa" w:w="1176"/>
          </w:tcPr>
          <w:p>
            <w:r>
              <w:rPr>
                <w:rFonts w:ascii="Meiryo UI" w:hAnsi="Meiryo UI"/>
                <w:sz w:val="18"/>
              </w:rPr>
              <w:t>¥4,430</w:t>
            </w:r>
          </w:p>
        </w:tc>
      </w:tr>
      <w:tr>
        <w:tc>
          <w:tcPr>
            <w:tcW w:type="dxa" w:w="1176"/>
            <w:shd w:val="clear" w:color="auto" w:fill="DDEBF7"/>
          </w:tcPr>
          <w:p>
            <w:r>
              <w:rPr>
                <w:rFonts w:ascii="Meiryo UI" w:hAnsi="Meiryo UI"/>
                <w:sz w:val="18"/>
              </w:rPr>
              <w:t>g=2.0%</w:t>
            </w:r>
          </w:p>
        </w:tc>
        <w:tc>
          <w:tcPr>
            <w:tcW w:type="dxa" w:w="1176"/>
            <w:shd w:val="clear" w:color="auto" w:fill="DDEBF7"/>
          </w:tcPr>
          <w:p>
            <w:r>
              <w:rPr>
                <w:rFonts w:ascii="Meiryo UI" w:hAnsi="Meiryo UI"/>
                <w:sz w:val="18"/>
              </w:rPr>
              <w:t>¥6,500</w:t>
            </w:r>
          </w:p>
        </w:tc>
        <w:tc>
          <w:tcPr>
            <w:tcW w:type="dxa" w:w="1176"/>
            <w:shd w:val="clear" w:color="auto" w:fill="DDEBF7"/>
          </w:tcPr>
          <w:p>
            <w:r>
              <w:rPr>
                <w:rFonts w:ascii="Meiryo UI" w:hAnsi="Meiryo UI"/>
                <w:sz w:val="18"/>
              </w:rPr>
              <w:t>¥5,700</w:t>
            </w:r>
          </w:p>
        </w:tc>
        <w:tc>
          <w:tcPr>
            <w:tcW w:type="dxa" w:w="1176"/>
            <w:shd w:val="clear" w:color="auto" w:fill="DDEBF7"/>
          </w:tcPr>
          <w:p>
            <w:r>
              <w:rPr>
                <w:rFonts w:ascii="Meiryo UI" w:hAnsi="Meiryo UI"/>
                <w:sz w:val="18"/>
              </w:rPr>
              <w:t>¥5,350</w:t>
            </w:r>
          </w:p>
        </w:tc>
        <w:tc>
          <w:tcPr>
            <w:tcW w:type="dxa" w:w="1176"/>
            <w:shd w:val="clear" w:color="auto" w:fill="DDEBF7"/>
          </w:tcPr>
          <w:p>
            <w:r>
              <w:rPr>
                <w:rFonts w:ascii="Meiryo UI" w:hAnsi="Meiryo UI"/>
                <w:sz w:val="18"/>
              </w:rPr>
              <w:t>¥5,000</w:t>
            </w:r>
          </w:p>
        </w:tc>
        <w:tc>
          <w:tcPr>
            <w:tcW w:type="dxa" w:w="1176"/>
            <w:shd w:val="clear" w:color="auto" w:fill="DDEBF7"/>
          </w:tcPr>
          <w:p>
            <w:r>
              <w:rPr>
                <w:rFonts w:ascii="Meiryo UI" w:hAnsi="Meiryo UI"/>
                <w:sz w:val="18"/>
              </w:rPr>
              <w:t>¥4,710</w:t>
            </w:r>
          </w:p>
        </w:tc>
        <w:tc>
          <w:tcPr>
            <w:tcW w:type="dxa" w:w="1176"/>
            <w:shd w:val="clear" w:color="auto" w:fill="DDEBF7"/>
          </w:tcPr>
          <w:p>
            <w:r>
              <w:rPr>
                <w:rFonts w:ascii="Meiryo UI" w:hAnsi="Meiryo UI"/>
                <w:sz w:val="18"/>
              </w:rPr>
              <w:t>¥4,450</w:t>
            </w:r>
          </w:p>
        </w:tc>
        <w:tc>
          <w:tcPr>
            <w:tcW w:type="dxa" w:w="1176"/>
            <w:shd w:val="clear" w:color="auto" w:fill="DDEBF7"/>
          </w:tcPr>
          <w:p>
            <w:r>
              <w:rPr>
                <w:rFonts w:ascii="Meiryo UI" w:hAnsi="Meiryo UI"/>
                <w:sz w:val="18"/>
              </w:rPr>
              <w:t>¥3,990</w:t>
            </w:r>
          </w:p>
        </w:tc>
      </w:tr>
      <w:tr>
        <w:tc>
          <w:tcPr>
            <w:tcW w:type="dxa" w:w="1176"/>
          </w:tcPr>
          <w:p>
            <w:r>
              <w:rPr>
                <w:rFonts w:ascii="Meiryo UI" w:hAnsi="Meiryo UI"/>
                <w:sz w:val="18"/>
              </w:rPr>
              <w:t>g=1.5%</w:t>
            </w:r>
          </w:p>
        </w:tc>
        <w:tc>
          <w:tcPr>
            <w:tcW w:type="dxa" w:w="1176"/>
          </w:tcPr>
          <w:p>
            <w:r>
              <w:rPr>
                <w:rFonts w:ascii="Meiryo UI" w:hAnsi="Meiryo UI"/>
                <w:sz w:val="18"/>
              </w:rPr>
              <w:t>¥5,820</w:t>
            </w:r>
          </w:p>
        </w:tc>
        <w:tc>
          <w:tcPr>
            <w:tcW w:type="dxa" w:w="1176"/>
          </w:tcPr>
          <w:p>
            <w:r>
              <w:rPr>
                <w:rFonts w:ascii="Meiryo UI" w:hAnsi="Meiryo UI"/>
                <w:sz w:val="18"/>
              </w:rPr>
              <w:t>¥5,180</w:t>
            </w:r>
          </w:p>
        </w:tc>
        <w:tc>
          <w:tcPr>
            <w:tcW w:type="dxa" w:w="1176"/>
          </w:tcPr>
          <w:p>
            <w:r>
              <w:rPr>
                <w:rFonts w:ascii="Meiryo UI" w:hAnsi="Meiryo UI"/>
                <w:sz w:val="18"/>
              </w:rPr>
              <w:t>¥4,830</w:t>
            </w:r>
          </w:p>
        </w:tc>
        <w:tc>
          <w:tcPr>
            <w:tcW w:type="dxa" w:w="1176"/>
          </w:tcPr>
          <w:p>
            <w:r>
              <w:rPr>
                <w:rFonts w:ascii="Meiryo UI" w:hAnsi="Meiryo UI"/>
                <w:sz w:val="18"/>
              </w:rPr>
              <w:t>¥4,500</w:t>
            </w:r>
          </w:p>
        </w:tc>
        <w:tc>
          <w:tcPr>
            <w:tcW w:type="dxa" w:w="1176"/>
          </w:tcPr>
          <w:p>
            <w:r>
              <w:rPr>
                <w:rFonts w:ascii="Meiryo UI" w:hAnsi="Meiryo UI"/>
                <w:sz w:val="18"/>
              </w:rPr>
              <w:t>¥4,200</w:t>
            </w:r>
          </w:p>
        </w:tc>
        <w:tc>
          <w:tcPr>
            <w:tcW w:type="dxa" w:w="1176"/>
          </w:tcPr>
          <w:p>
            <w:r>
              <w:rPr>
                <w:rFonts w:ascii="Meiryo UI" w:hAnsi="Meiryo UI"/>
                <w:sz w:val="18"/>
              </w:rPr>
              <w:t>¥3,920</w:t>
            </w:r>
          </w:p>
        </w:tc>
        <w:tc>
          <w:tcPr>
            <w:tcW w:type="dxa" w:w="1176"/>
          </w:tcPr>
          <w:p>
            <w:r>
              <w:rPr>
                <w:rFonts w:ascii="Meiryo UI" w:hAnsi="Meiryo UI"/>
                <w:sz w:val="18"/>
              </w:rPr>
              <w:t>¥3,450</w:t>
            </w:r>
          </w:p>
        </w:tc>
      </w:tr>
      <w:tr>
        <w:tc>
          <w:tcPr>
            <w:tcW w:type="dxa" w:w="1176"/>
            <w:shd w:val="clear" w:color="auto" w:fill="DDEBF7"/>
          </w:tcPr>
          <w:p>
            <w:r>
              <w:rPr>
                <w:rFonts w:ascii="Meiryo UI" w:hAnsi="Meiryo UI"/>
                <w:sz w:val="18"/>
              </w:rPr>
              <w:t>g=1.0%</w:t>
            </w:r>
          </w:p>
        </w:tc>
        <w:tc>
          <w:tcPr>
            <w:tcW w:type="dxa" w:w="1176"/>
            <w:shd w:val="clear" w:color="auto" w:fill="DDEBF7"/>
          </w:tcPr>
          <w:p>
            <w:r>
              <w:rPr>
                <w:rFonts w:ascii="Meiryo UI" w:hAnsi="Meiryo UI"/>
                <w:sz w:val="18"/>
              </w:rPr>
              <w:t>¥5,230</w:t>
            </w:r>
          </w:p>
        </w:tc>
        <w:tc>
          <w:tcPr>
            <w:tcW w:type="dxa" w:w="1176"/>
            <w:shd w:val="clear" w:color="auto" w:fill="DDEBF7"/>
          </w:tcPr>
          <w:p>
            <w:r>
              <w:rPr>
                <w:rFonts w:ascii="Meiryo UI" w:hAnsi="Meiryo UI"/>
                <w:sz w:val="18"/>
              </w:rPr>
              <w:t>¥4,650</w:t>
            </w:r>
          </w:p>
        </w:tc>
        <w:tc>
          <w:tcPr>
            <w:tcW w:type="dxa" w:w="1176"/>
            <w:shd w:val="clear" w:color="auto" w:fill="DDEBF7"/>
          </w:tcPr>
          <w:p>
            <w:r>
              <w:rPr>
                <w:rFonts w:ascii="Meiryo UI" w:hAnsi="Meiryo UI"/>
                <w:sz w:val="18"/>
              </w:rPr>
              <w:t>¥4,350</w:t>
            </w:r>
          </w:p>
        </w:tc>
        <w:tc>
          <w:tcPr>
            <w:tcW w:type="dxa" w:w="1176"/>
            <w:shd w:val="clear" w:color="auto" w:fill="DDEBF7"/>
          </w:tcPr>
          <w:p>
            <w:r>
              <w:rPr>
                <w:rFonts w:ascii="Meiryo UI" w:hAnsi="Meiryo UI"/>
                <w:sz w:val="18"/>
              </w:rPr>
              <w:t>¥4,050</w:t>
            </w:r>
          </w:p>
        </w:tc>
        <w:tc>
          <w:tcPr>
            <w:tcW w:type="dxa" w:w="1176"/>
            <w:shd w:val="clear" w:color="auto" w:fill="DDEBF7"/>
          </w:tcPr>
          <w:p>
            <w:r>
              <w:rPr>
                <w:rFonts w:ascii="Meiryo UI" w:hAnsi="Meiryo UI"/>
                <w:sz w:val="18"/>
              </w:rPr>
              <w:t>¥3,790</w:t>
            </w:r>
          </w:p>
        </w:tc>
        <w:tc>
          <w:tcPr>
            <w:tcW w:type="dxa" w:w="1176"/>
            <w:shd w:val="clear" w:color="auto" w:fill="DDEBF7"/>
          </w:tcPr>
          <w:p>
            <w:r>
              <w:rPr>
                <w:rFonts w:ascii="Meiryo UI" w:hAnsi="Meiryo UI"/>
                <w:sz w:val="18"/>
              </w:rPr>
              <w:t>¥3,550</w:t>
            </w:r>
          </w:p>
        </w:tc>
        <w:tc>
          <w:tcPr>
            <w:tcW w:type="dxa" w:w="1176"/>
            <w:shd w:val="clear" w:color="auto" w:fill="DDEBF7"/>
          </w:tcPr>
          <w:p>
            <w:r>
              <w:rPr>
                <w:rFonts w:ascii="Meiryo UI" w:hAnsi="Meiryo UI"/>
                <w:sz w:val="18"/>
              </w:rPr>
              <w:t>¥3,120</w:t>
            </w:r>
          </w:p>
        </w:tc>
      </w:tr>
      <w:tr>
        <w:tc>
          <w:tcPr>
            <w:tcW w:type="dxa" w:w="1176"/>
          </w:tcPr>
          <w:p>
            <w:r>
              <w:rPr>
                <w:rFonts w:ascii="Meiryo UI" w:hAnsi="Meiryo UI"/>
                <w:sz w:val="18"/>
              </w:rPr>
              <w:t>g=0.5%</w:t>
            </w:r>
          </w:p>
        </w:tc>
        <w:tc>
          <w:tcPr>
            <w:tcW w:type="dxa" w:w="1176"/>
          </w:tcPr>
          <w:p>
            <w:r>
              <w:rPr>
                <w:rFonts w:ascii="Meiryo UI" w:hAnsi="Meiryo UI"/>
                <w:sz w:val="18"/>
              </w:rPr>
              <w:t>¥4,720</w:t>
            </w:r>
          </w:p>
        </w:tc>
        <w:tc>
          <w:tcPr>
            <w:tcW w:type="dxa" w:w="1176"/>
          </w:tcPr>
          <w:p>
            <w:r>
              <w:rPr>
                <w:rFonts w:ascii="Meiryo UI" w:hAnsi="Meiryo UI"/>
                <w:sz w:val="18"/>
              </w:rPr>
              <w:t>¥4,200</w:t>
            </w:r>
          </w:p>
        </w:tc>
        <w:tc>
          <w:tcPr>
            <w:tcW w:type="dxa" w:w="1176"/>
          </w:tcPr>
          <w:p>
            <w:r>
              <w:rPr>
                <w:rFonts w:ascii="Meiryo UI" w:hAnsi="Meiryo UI"/>
                <w:sz w:val="18"/>
              </w:rPr>
              <w:t>¥3,930</w:t>
            </w:r>
          </w:p>
        </w:tc>
        <w:tc>
          <w:tcPr>
            <w:tcW w:type="dxa" w:w="1176"/>
          </w:tcPr>
          <w:p>
            <w:r>
              <w:rPr>
                <w:rFonts w:ascii="Meiryo UI" w:hAnsi="Meiryo UI"/>
                <w:sz w:val="18"/>
              </w:rPr>
              <w:t>¥3,660</w:t>
            </w:r>
          </w:p>
        </w:tc>
        <w:tc>
          <w:tcPr>
            <w:tcW w:type="dxa" w:w="1176"/>
          </w:tcPr>
          <w:p>
            <w:r>
              <w:rPr>
                <w:rFonts w:ascii="Meiryo UI" w:hAnsi="Meiryo UI"/>
                <w:sz w:val="18"/>
              </w:rPr>
              <w:t>¥3,430</w:t>
            </w:r>
          </w:p>
        </w:tc>
        <w:tc>
          <w:tcPr>
            <w:tcW w:type="dxa" w:w="1176"/>
          </w:tcPr>
          <w:p>
            <w:r>
              <w:rPr>
                <w:rFonts w:ascii="Meiryo UI" w:hAnsi="Meiryo UI"/>
                <w:sz w:val="18"/>
              </w:rPr>
              <w:t>¥3,220</w:t>
            </w:r>
          </w:p>
        </w:tc>
        <w:tc>
          <w:tcPr>
            <w:tcW w:type="dxa" w:w="1176"/>
          </w:tcPr>
          <w:p>
            <w:r>
              <w:rPr>
                <w:rFonts w:ascii="Meiryo UI" w:hAnsi="Meiryo UI"/>
                <w:sz w:val="18"/>
              </w:rPr>
              <w:t>¥2,840</w:t>
            </w:r>
          </w:p>
        </w:tc>
      </w:tr>
    </w:tbl>
    <w:p/>
    <w:p>
      <w:r>
        <w:rPr>
          <w:rFonts w:ascii="Meiryo UI" w:hAnsi="Meiryo UI"/>
          <w:sz w:val="20"/>
        </w:rPr>
        <w:t>&gt; ■ 全セルが現在株価¥2,522を上回る（最低¥2,840でも+12.6%上昇余地）</w:t>
      </w:r>
    </w:p>
    <w:p>
      <w:r>
        <w:rPr>
          <w:rFonts w:ascii="Meiryo UI" w:hAnsi="Meiryo UI"/>
          <w:sz w:val="20"/>
        </w:rPr>
        <w:t>&gt; → どのWACC・g組み合わせでも割安判断が成立することを確認</w:t>
      </w:r>
    </w:p>
    <w:p/>
    <w:p>
      <w:pPr>
        <w:pStyle w:val="Heading3"/>
      </w:pPr>
      <w:r>
        <w:rPr>
          <w:rFonts w:ascii="Meiryo UI" w:hAnsi="Meiryo UI"/>
          <w:color w:val="2E74B5"/>
        </w:rPr>
        <w:t>10-3. 感応度分析の重要観察点</w:t>
      </w:r>
    </w:p>
    <w:p/>
    <w:p>
      <w:pPr>
        <w:shd w:val="clear" w:color="auto" w:fill="F2F2F2"/>
      </w:pPr>
      <w:r>
        <w:rPr>
          <w:rFonts w:ascii="Courier New" w:hAnsi="Courier New"/>
          <w:sz w:val="16"/>
        </w:rPr>
        <w:t>【キーポイント】</w:t>
        <w:br/>
        <w:br/>
        <w:t>① 金利1%上昇（Rf: 2.38%→3.38%）でも理論株価¥3,450</w:t>
        <w:br/>
        <w:t xml:space="preserve">   → 現在株価¥2,522比+36.8%の上昇余地が残る</w:t>
        <w:br/>
        <w:t xml:space="preserve">   → 極端な金利上昇シナリオでも割安圏は維持</w:t>
        <w:br/>
        <w:br/>
        <w:t>② 金利1%低下（Rf: 2.38%→1.38%）では理論株価¥5,820</w:t>
        <w:br/>
        <w:t xml:space="preserve">   → 日銀の政策修正による金利低下は強力なアップサイド要因</w:t>
        <w:br/>
        <w:br/>
        <w:t>③ 感応度の非対称性:</w:t>
        <w:br/>
        <w:t xml:space="preserve">   Rf+1% → 理論株価▲¥1,050（▲23.3%下落）</w:t>
        <w:br/>
        <w:t xml:space="preserve">   Rf▲1% → 理論株価+¥1,320（+29.3%上昇）</w:t>
        <w:br/>
        <w:t xml:space="preserve">   → 金利低下の恩恵 &gt; 金利上昇のリスク（非対称的に有利）</w:t>
        <w:br/>
        <w:br/>
        <w:t>④ ターミナルgの感応度（WACC=5.90%固定）:</w:t>
        <w:br/>
        <w:t xml:space="preserve">   g=2.5%: ¥5,550 vs g=0.5%: ¥3,660</w:t>
        <w:br/>
        <w:t xml:space="preserve">   レンジ幅≒¥1,890（±42%）</w:t>
        <w:br/>
        <w:t xml:space="preserve">   → gへの感応度が最も高い変数</w:t>
        <w:br/>
        <w:t xml:space="preserve">   → 防衛需要の持続性がgの設定に直結するため重要</w:t>
      </w:r>
    </w:p>
    <w:p/>
    <w:p>
      <w:r>
        <w:t>──────────────────────────────────────────────────</w:t>
      </w:r>
    </w:p>
    <w:p/>
    <w:p>
      <w:pPr>
        <w:pStyle w:val="Heading2"/>
      </w:pPr>
      <w:r>
        <w:rPr>
          <w:rFonts w:ascii="Meiryo UI" w:hAnsi="Meiryo UI"/>
          <w:color w:val="2E74B5"/>
        </w:rPr>
        <w:t>📋 レポートまとめ・投資判断一覧</w:t>
      </w:r>
    </w:p>
    <w:p/>
    <w:p>
      <w:pPr>
        <w:shd w:val="clear" w:color="auto" w:fill="F2F2F2"/>
      </w:pPr>
      <w:r>
        <w:rPr>
          <w:rFonts w:ascii="Courier New" w:hAnsi="Courier New"/>
          <w:sz w:val="16"/>
        </w:rPr>
        <w:t>┌──────────────────────────────────────────────────────┐</w:t>
        <w:br/>
        <w:t>│             中部鋼鈑（5461）投資判断サマリー              │</w:t>
        <w:br/>
        <w:t>│                  深井 / 2026-04-06                     │</w:t>
        <w:br/>
        <w:t>├──────────────────────────────────────────────────────┤</w:t>
        <w:br/>
        <w:t>│ 現在株価         : ¥2,522                              │</w:t>
        <w:br/>
        <w:t>│ BPS（是正後）    : ¥2,740                              │</w:t>
        <w:br/>
        <w:t>│ PBR（実測）      : 0.92倍                              │</w:t>
        <w:br/>
        <w:t>│ 自己資本（是正後）: ≒200億円                            │</w:t>
        <w:br/>
        <w:t>│ 自己資本比率      : ≒53〜55%                           │</w:t>
        <w:br/>
        <w:t>├──────────────────────────────────────────────────────┤</w:t>
        <w:br/>
        <w:t>│ WACC（ベース）   : 5.90%                               │</w:t>
        <w:br/>
        <w:t>│ Rf              : 2.380%（JGB10Y 2026-04-06確認）      │</w:t>
        <w:br/>
        <w:t>│ β               : 0.85                                │</w:t>
        <w:br/>
        <w:t>│ ERP             : 6.0%                                │</w:t>
        <w:br/>
        <w:t>│ ターミナルg      : 1.5%                                │</w:t>
        <w:br/>
        <w:t>├──────────────────────────────────────────────────────┤</w:t>
        <w:br/>
        <w:t>│ 理論株価（DCF）   : ¥4,876                             │</w:t>
        <w:br/>
        <w:t>│ 理論株価（PBR法） : ¥3,300〜3,700                      │</w:t>
        <w:br/>
        <w:t>│ 統合理論株価      : ¥4,200〜4,800（中心¥4,500）         │</w:t>
        <w:br/>
        <w:t>│ MoS25%適用後     : ¥3,375（現在株価は下回り✅）          │</w:t>
        <w:br/>
        <w:t>│ 上昇余地         : +78.4%（中心値比）                   │</w:t>
        <w:br/>
        <w:t>├──────────────────────────────────────────────────────┤</w:t>
        <w:br/>
        <w:t>│ 投資判断         :【BUY】★★★★☆                        │</w:t>
        <w:br/>
        <w:t>│ 損切りライン     : ¥1,900（▲24.7%）                    │</w:t>
        <w:br/>
        <w:t>│ 第1目標株価      : ¥3,200〜3,400（+27〜35%）            │</w:t>
        <w:br/>
        <w:t>│ 最終目標株価     : ¥4,500〜5,500（12〜24ヶ月）          │</w:t>
        <w:br/>
        <w:t>│ 時間軸           : 12〜24ヶ月                          │</w:t>
        <w:br/>
        <w:t>└──────────────────────────────────────────────────────┘</w:t>
      </w:r>
    </w:p>
    <w:p/>
    <w:p>
      <w:r>
        <w:t>──────────────────────────────────────────────────</w:t>
      </w:r>
    </w:p>
    <w:p/>
    <w:p>
      <w:pPr>
        <w:pStyle w:val="Heading2"/>
      </w:pPr>
      <w:r>
        <w:rPr>
          <w:rFonts w:ascii="Meiryo UI" w:hAnsi="Meiryo UI"/>
          <w:color w:val="2E74B5"/>
        </w:rPr>
        <w:t>⚠️ 免責事項・最終注記</w:t>
      </w:r>
    </w:p>
    <w:p/>
    <w:p>
      <w:r>
        <w:rPr>
          <w:rFonts w:ascii="Meiryo UI" w:hAnsi="Meiryo UI"/>
          <w:sz w:val="20"/>
        </w:rPr>
        <w:t>&gt; 本レポートは竹村トレードカンパニー内部分析用資料であり、公開情報・業界知識に基づく推計を多く含みます。財務数値（自己資本・売上高等）は公開開示データが不完全な部分があり、一部は推計値です。実際の投資判断においては、最新の決算短信・有価証券報告書を必ずご参照ください。前回レポートの財務データ過大推計について、改めて深くお詫び申し上げます。</w:t>
      </w:r>
    </w:p>
    <w:p/>
    <w:p>
      <w:r>
        <w:rPr>
          <w:rFonts w:ascii="Meiryo UI" w:hAnsi="Meiryo UI"/>
          <w:sz w:val="20"/>
        </w:rPr>
        <w:t>&gt; 現在株価¥2,522は2026-04-06 10:50 JSTにYahoo Finance (5461.T)にて確認した値を唯一の基準として使用しています。</w:t>
      </w:r>
    </w:p>
    <w:p/>
    <w:p>
      <w:r>
        <w:t>──────────────────────────────────────────────────</w:t>
      </w:r>
    </w:p>
    <w:p>
      <w:r>
        <w:rPr>
          <w:rFonts w:ascii="Meiryo UI" w:hAnsi="Meiryo UI"/>
          <w:sz w:val="20"/>
        </w:rPr>
        <w:t>深井 / 竹村トレードカンパニー・リサーチ部門</w:t>
      </w:r>
    </w:p>
    <w:p>
      <w:r>
        <w:rPr>
          <w:rFonts w:ascii="Meiryo UI" w:hAnsi="Meiryo UI"/>
          <w:sz w:val="20"/>
        </w:rPr>
        <w:t>2026年4月6日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10:50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5461_中部鋼鈑【PBR_BUY_DeepResearch_20260406.md を出力しました。</w:t>
      </w:r>
    </w:p>
    <w:p>
      <w:r>
        <w:rPr>
          <w:rFonts w:ascii="Meiryo UI" w:hAnsi="Meiryo UI"/>
          <w:sz w:val="20"/>
        </w:rPr>
        <w:t>浅井スコア +0 の銘柄 [5461]中部鋼鈑【PBR財務データ是正版×戦争局面メタルスプレッド再計算】 についてDeepResearch完了。</w:t>
      </w:r>
    </w:p>
    <w:p>
      <w:r>
        <w:rPr>
          <w:rFonts w:ascii="Meiryo UI" w:hAnsi="Meiryo UI"/>
          <w:sz w:val="20"/>
        </w:rPr>
        <w:t>使用Rf: 2.380%（取得: 2026-04-06 10:50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