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[5471] 大同特殊鋼</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[5471] 大同特殊鋼</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大同特殊鋼（5471）Deep Research レポート</w:t>
      </w:r>
    </w:p>
    <w:p>
      <w:pPr>
        <w:pStyle w:val="Heading2"/>
      </w:pPr>
      <w:r>
        <w:rPr>
          <w:rFonts w:ascii="Meiryo UI" w:hAnsi="Meiryo UI"/>
          <w:color w:val="2E74B5"/>
        </w:rPr>
        <w:t>竹村トレードカンパニー / アナリスト: 深井</w:t>
      </w:r>
    </w:p>
    <w:p>
      <w:pPr>
        <w:pStyle w:val="Heading3"/>
      </w:pPr>
      <w:r>
        <w:rPr>
          <w:rFonts w:ascii="Meiryo UI" w:hAnsi="Meiryo UI"/>
          <w:color w:val="2E74B5"/>
        </w:rPr>
        <w:t>作成日: 2026年4月7日 | 分析基準株価: ¥1,878</w:t>
      </w:r>
    </w:p>
    <w:p/>
    <w:p>
      <w:r>
        <w:t>──────────────────────────────────────────────────</w:t>
      </w:r>
    </w:p>
    <w:p/>
    <w:p>
      <w:r>
        <w:rPr>
          <w:rFonts w:ascii="Meiryo UI" w:hAnsi="Meiryo UI"/>
          <w:sz w:val="20"/>
        </w:rPr>
        <w:t>&gt; ⚠️ データ確認宣言</w:t>
      </w:r>
    </w:p>
    <w:p>
      <w:r>
        <w:rPr>
          <w:rFonts w:ascii="Meiryo UI" w:hAnsi="Meiryo UI"/>
          <w:sz w:val="20"/>
        </w:rPr>
        <w:t>&gt; 現在株価¥1,878 / PBR 0.84倍 / BPS ¥2,243 / ROE 6.1% / PER 13.3倍 / EPS ¥141は全て指定リアルタイム取得値を使用。学習データ・独自推計による上書きなし。Rf = 2.429%（財務省 R8.4.6 JGB10Y）を厳守。</w:t>
      </w:r>
    </w:p>
    <w:p/>
    <w:p>
      <w:r>
        <w:t>──────────────────────────────────────────────────</w:t>
      </w:r>
    </w:p>
    <w:p/>
    <w:p>
      <w:pPr>
        <w:pStyle w:val="Heading2"/>
      </w:pPr>
      <w:r>
        <w:rPr>
          <w:rFonts w:ascii="Meiryo UI" w:hAnsi="Meiryo UI"/>
          <w:color w:val="2E74B5"/>
        </w:rPr>
        <w:t>🔴 エグゼクティブ・サマリー（社長向け30秒ブリーフィング）</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BUY（買い） ― 段階的エントリー推奨</w:t>
            </w:r>
          </w:p>
        </w:tc>
      </w:tr>
      <w:tr>
        <w:tc>
          <w:tcPr>
            <w:tcW w:type="dxa" w:w="4703"/>
            <w:shd w:val="clear" w:color="auto" w:fill="DDEBF7"/>
          </w:tcPr>
          <w:p>
            <w:r>
              <w:rPr>
                <w:rFonts w:ascii="Meiryo UI" w:hAnsi="Meiryo UI"/>
                <w:sz w:val="18"/>
              </w:rPr>
              <w:t>理論株価（基本シナリオ）</w:t>
            </w:r>
          </w:p>
        </w:tc>
        <w:tc>
          <w:tcPr>
            <w:tcW w:type="dxa" w:w="4703"/>
            <w:shd w:val="clear" w:color="auto" w:fill="DDEBF7"/>
          </w:tcPr>
          <w:p>
            <w:r>
              <w:rPr>
                <w:rFonts w:ascii="Meiryo UI" w:hAnsi="Meiryo UI"/>
                <w:sz w:val="18"/>
              </w:rPr>
              <w:t>¥2,350〜¥2,650</w:t>
            </w:r>
          </w:p>
        </w:tc>
      </w:tr>
      <w:tr>
        <w:tc>
          <w:tcPr>
            <w:tcW w:type="dxa" w:w="4703"/>
          </w:tcPr>
          <w:p>
            <w:r>
              <w:rPr>
                <w:rFonts w:ascii="Meiryo UI" w:hAnsi="Meiryo UI"/>
                <w:sz w:val="18"/>
              </w:rPr>
              <w:t>現在株価</w:t>
            </w:r>
          </w:p>
        </w:tc>
        <w:tc>
          <w:tcPr>
            <w:tcW w:type="dxa" w:w="4703"/>
          </w:tcPr>
          <w:p>
            <w:r>
              <w:rPr>
                <w:rFonts w:ascii="Meiryo UI" w:hAnsi="Meiryo UI"/>
                <w:sz w:val="18"/>
              </w:rPr>
              <w:t>¥1,878</w:t>
            </w:r>
          </w:p>
        </w:tc>
      </w:tr>
      <w:tr>
        <w:tc>
          <w:tcPr>
            <w:tcW w:type="dxa" w:w="4703"/>
            <w:shd w:val="clear" w:color="auto" w:fill="DDEBF7"/>
          </w:tcPr>
          <w:p>
            <w:r>
              <w:rPr>
                <w:rFonts w:ascii="Meiryo UI" w:hAnsi="Meiryo UI"/>
                <w:sz w:val="18"/>
              </w:rPr>
              <w:t>上昇余地（基本）</w:t>
            </w:r>
          </w:p>
        </w:tc>
        <w:tc>
          <w:tcPr>
            <w:tcW w:type="dxa" w:w="4703"/>
            <w:shd w:val="clear" w:color="auto" w:fill="DDEBF7"/>
          </w:tcPr>
          <w:p>
            <w:r>
              <w:rPr>
                <w:rFonts w:ascii="Meiryo UI" w:hAnsi="Meiryo UI"/>
                <w:sz w:val="18"/>
              </w:rPr>
              <w:t>+25〜+41%</w:t>
            </w:r>
          </w:p>
        </w:tc>
      </w:tr>
      <w:tr>
        <w:tc>
          <w:tcPr>
            <w:tcW w:type="dxa" w:w="4703"/>
          </w:tcPr>
          <w:p>
            <w:r>
              <w:rPr>
                <w:rFonts w:ascii="Meiryo UI" w:hAnsi="Meiryo UI"/>
                <w:sz w:val="18"/>
              </w:rPr>
              <w:t>エントリーレンジ</w:t>
            </w:r>
          </w:p>
        </w:tc>
        <w:tc>
          <w:tcPr>
            <w:tcW w:type="dxa" w:w="4703"/>
          </w:tcPr>
          <w:p>
            <w:r>
              <w:rPr>
                <w:rFonts w:ascii="Meiryo UI" w:hAnsi="Meiryo UI"/>
                <w:sz w:val="18"/>
              </w:rPr>
              <w:t>¥1,800〜¥1,950（分割買い）</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¥1,550（▲17.5%）</w:t>
            </w:r>
          </w:p>
        </w:tc>
      </w:tr>
      <w:tr>
        <w:tc>
          <w:tcPr>
            <w:tcW w:type="dxa" w:w="4703"/>
          </w:tcPr>
          <w:p>
            <w:r>
              <w:rPr>
                <w:rFonts w:ascii="Meiryo UI" w:hAnsi="Meiryo UI"/>
                <w:sz w:val="18"/>
              </w:rPr>
              <w:t>投資時間軸</w:t>
            </w:r>
          </w:p>
        </w:tc>
        <w:tc>
          <w:tcPr>
            <w:tcW w:type="dxa" w:w="4703"/>
          </w:tcPr>
          <w:p>
            <w:r>
              <w:rPr>
                <w:rFonts w:ascii="Meiryo UI" w:hAnsi="Meiryo UI"/>
                <w:sz w:val="18"/>
              </w:rPr>
              <w:t>12〜18ヶ月</w:t>
            </w:r>
          </w:p>
        </w:tc>
      </w:tr>
      <w:tr>
        <w:tc>
          <w:tcPr>
            <w:tcW w:type="dxa" w:w="4703"/>
            <w:shd w:val="clear" w:color="auto" w:fill="DDEBF7"/>
          </w:tcPr>
          <w:p>
            <w:r>
              <w:rPr>
                <w:rFonts w:ascii="Meiryo UI" w:hAnsi="Meiryo UI"/>
                <w:sz w:val="18"/>
              </w:rPr>
              <w:t>核心テーマ</w:t>
            </w:r>
          </w:p>
        </w:tc>
        <w:tc>
          <w:tcPr>
            <w:tcW w:type="dxa" w:w="4703"/>
            <w:shd w:val="clear" w:color="auto" w:fill="DDEBF7"/>
          </w:tcPr>
          <w:p>
            <w:r>
              <w:rPr>
                <w:rFonts w:ascii="Meiryo UI" w:hAnsi="Meiryo UI"/>
                <w:sz w:val="18"/>
              </w:rPr>
              <w:t>メタルスプレッド拡大 × 防衛・航空宇宙需要急増 × 円安値上げ転嫁</w:t>
            </w:r>
          </w:p>
        </w:tc>
      </w:tr>
      <w:tr>
        <w:tc>
          <w:tcPr>
            <w:tcW w:type="dxa" w:w="4703"/>
          </w:tcPr>
          <w:p>
            <w:r>
              <w:rPr>
                <w:rFonts w:ascii="Meiryo UI" w:hAnsi="Meiryo UI"/>
                <w:sz w:val="18"/>
              </w:rPr>
              <w:t>5461中部鋼鈑との優先度</w:t>
            </w:r>
          </w:p>
        </w:tc>
        <w:tc>
          <w:tcPr>
            <w:tcW w:type="dxa" w:w="4703"/>
          </w:tcPr>
          <w:p>
            <w:r>
              <w:rPr>
                <w:rFonts w:ascii="Meiryo UI" w:hAnsi="Meiryo UI"/>
                <w:sz w:val="18"/>
              </w:rPr>
              <w:t>大同特殊鋼を第一優先</w:t>
            </w:r>
          </w:p>
        </w:tc>
      </w:tr>
    </w:tbl>
    <w:p/>
    <w:p>
      <w:r>
        <w:rPr>
          <w:rFonts w:ascii="Meiryo UI" w:hAnsi="Meiryo UI"/>
          <w:sz w:val="20"/>
        </w:rPr>
        <w:t>核心結論: ホルムズ危機・戦争長期化局面において、大同特殊鋼はメタルスプレッド拡大の「最大受益者」に位置する。工具鋼値上げ（+3〜10%）は単なる価格転嫁に留まらず、耐熱合金・超合金への連鎖値上げの起点となる。PBR 0.84倍でBPS割れという割安水準と、戦争需要という強力なカタリストが重なる今が仕込み場と判断する。</w:t>
      </w:r>
    </w:p>
    <w:p/>
    <w:p>
      <w:r>
        <w:t>──────────────────────────────────────────────────</w:t>
      </w:r>
    </w:p>
    <w:p/>
    <w:p>
      <w:pPr>
        <w:pStyle w:val="Heading2"/>
      </w:pPr>
      <w:r>
        <w:rPr>
          <w:rFonts w:ascii="Meiryo UI" w:hAnsi="Meiryo UI"/>
          <w:color w:val="2E74B5"/>
        </w:rPr>
        <w:t>第1章 企業概要・事業分析</w:t>
      </w:r>
    </w:p>
    <w:p/>
    <w:p>
      <w:pPr>
        <w:pStyle w:val="Heading3"/>
      </w:pPr>
      <w:r>
        <w:rPr>
          <w:rFonts w:ascii="Meiryo UI" w:hAnsi="Meiryo UI"/>
          <w:color w:val="2E74B5"/>
        </w:rPr>
        <w:t>1.1 企業プロファイル</w:t>
      </w:r>
    </w:p>
    <w:p/>
    <w:p>
      <w:r>
        <w:rPr>
          <w:rFonts w:ascii="Meiryo UI" w:hAnsi="Meiryo UI"/>
          <w:sz w:val="20"/>
        </w:rPr>
        <w:t>大同特殊鋼（Daido Steel Co., Ltd.）は1916年創業、名古屋に本社を置く日本最大の特殊鋼メーカーである。普通鋼（汎用鋼材）とは一線を画す高付加価値特殊鋼の製造・販売に特化し、工具鋼・ステンレス鋼・耐熱合金・超合金・磁性材料において国内トップシェアを誇る。時価総額は約1,600億円規模。</w:t>
      </w:r>
    </w:p>
    <w:p/>
    <w:p>
      <w:pPr>
        <w:pStyle w:val="Heading3"/>
      </w:pPr>
      <w:r>
        <w:rPr>
          <w:rFonts w:ascii="Meiryo UI" w:hAnsi="Meiryo UI"/>
          <w:color w:val="2E74B5"/>
        </w:rPr>
        <w:t>1.2 セグメント別事業構造（FY2025実績推計ベース）</w:t>
      </w:r>
    </w:p>
    <w:p/>
    <w:p>
      <w:pPr>
        <w:shd w:val="clear" w:color="auto" w:fill="F2F2F2"/>
      </w:pPr>
      <w:r>
        <w:rPr>
          <w:rFonts w:ascii="Courier New" w:hAnsi="Courier New"/>
          <w:sz w:val="16"/>
        </w:rPr>
        <w:t>売上高：約5,800億円（連結）</w:t>
        <w:br/>
        <w:t>営業利益：約350億円</w:t>
        <w:br/>
        <w:t>営業利益率：約6.0%</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売上構成比</w:t>
            </w:r>
          </w:p>
        </w:tc>
        <w:tc>
          <w:tcPr>
            <w:tcW w:type="dxa" w:w="1881"/>
            <w:shd w:val="clear" w:color="auto" w:fill="2E74B5"/>
          </w:tcPr>
          <w:p>
            <w:r>
              <w:rPr>
                <w:rFonts w:ascii="Meiryo UI" w:hAnsi="Meiryo UI"/>
                <w:b/>
                <w:color w:val="FFFFFF"/>
                <w:sz w:val="18"/>
              </w:rPr>
              <w:t>推計営業利益率</w:t>
            </w:r>
          </w:p>
        </w:tc>
        <w:tc>
          <w:tcPr>
            <w:tcW w:type="dxa" w:w="1881"/>
            <w:shd w:val="clear" w:color="auto" w:fill="2E74B5"/>
          </w:tcPr>
          <w:p>
            <w:r>
              <w:rPr>
                <w:rFonts w:ascii="Meiryo UI" w:hAnsi="Meiryo UI"/>
                <w:b/>
                <w:color w:val="FFFFFF"/>
                <w:sz w:val="18"/>
              </w:rPr>
              <w:t>主要製品</w:t>
            </w:r>
          </w:p>
        </w:tc>
        <w:tc>
          <w:tcPr>
            <w:tcW w:type="dxa" w:w="1881"/>
            <w:shd w:val="clear" w:color="auto" w:fill="2E74B5"/>
          </w:tcPr>
          <w:p>
            <w:r>
              <w:rPr>
                <w:rFonts w:ascii="Meiryo UI" w:hAnsi="Meiryo UI"/>
                <w:b/>
                <w:color w:val="FFFFFF"/>
                <w:sz w:val="18"/>
              </w:rPr>
              <w:t>戦争需要感応度</w:t>
            </w:r>
          </w:p>
        </w:tc>
      </w:tr>
      <w:tr>
        <w:tc>
          <w:tcPr>
            <w:tcW w:type="dxa" w:w="1881"/>
          </w:tcPr>
          <w:p>
            <w:r>
              <w:rPr>
                <w:rFonts w:ascii="Meiryo UI" w:hAnsi="Meiryo UI"/>
                <w:sz w:val="18"/>
              </w:rPr>
              <w:t>鉄鋼（特殊鋼棒鋼・線材）</w:t>
            </w:r>
          </w:p>
        </w:tc>
        <w:tc>
          <w:tcPr>
            <w:tcW w:type="dxa" w:w="1881"/>
          </w:tcPr>
          <w:p>
            <w:r>
              <w:rPr>
                <w:rFonts w:ascii="Meiryo UI" w:hAnsi="Meiryo UI"/>
                <w:sz w:val="18"/>
              </w:rPr>
              <w:t>約45%</w:t>
            </w:r>
          </w:p>
        </w:tc>
        <w:tc>
          <w:tcPr>
            <w:tcW w:type="dxa" w:w="1881"/>
          </w:tcPr>
          <w:p>
            <w:r>
              <w:rPr>
                <w:rFonts w:ascii="Meiryo UI" w:hAnsi="Meiryo UI"/>
                <w:sz w:val="18"/>
              </w:rPr>
              <w:t>5〜6%</w:t>
            </w:r>
          </w:p>
        </w:tc>
        <w:tc>
          <w:tcPr>
            <w:tcW w:type="dxa" w:w="1881"/>
          </w:tcPr>
          <w:p>
            <w:r>
              <w:rPr>
                <w:rFonts w:ascii="Meiryo UI" w:hAnsi="Meiryo UI"/>
                <w:sz w:val="18"/>
              </w:rPr>
              <w:t>合金鋼棒鋼、ばね鋼、軸受鋼</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工具鋼・金型材料</w:t>
            </w:r>
          </w:p>
        </w:tc>
        <w:tc>
          <w:tcPr>
            <w:tcW w:type="dxa" w:w="1881"/>
            <w:shd w:val="clear" w:color="auto" w:fill="DDEBF7"/>
          </w:tcPr>
          <w:p>
            <w:r>
              <w:rPr>
                <w:rFonts w:ascii="Meiryo UI" w:hAnsi="Meiryo UI"/>
                <w:sz w:val="18"/>
              </w:rPr>
              <w:t>約20%</w:t>
            </w:r>
          </w:p>
        </w:tc>
        <w:tc>
          <w:tcPr>
            <w:tcW w:type="dxa" w:w="1881"/>
            <w:shd w:val="clear" w:color="auto" w:fill="DDEBF7"/>
          </w:tcPr>
          <w:p>
            <w:r>
              <w:rPr>
                <w:rFonts w:ascii="Meiryo UI" w:hAnsi="Meiryo UI"/>
                <w:sz w:val="18"/>
              </w:rPr>
              <w:t>7〜9%</w:t>
            </w:r>
          </w:p>
        </w:tc>
        <w:tc>
          <w:tcPr>
            <w:tcW w:type="dxa" w:w="1881"/>
            <w:shd w:val="clear" w:color="auto" w:fill="DDEBF7"/>
          </w:tcPr>
          <w:p>
            <w:r>
              <w:rPr>
                <w:rFonts w:ascii="Meiryo UI" w:hAnsi="Meiryo UI"/>
                <w:sz w:val="18"/>
              </w:rPr>
              <w:t>工具鋼、プラスチック金型鋼</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耐熱合金・超合金</w:t>
            </w:r>
          </w:p>
        </w:tc>
        <w:tc>
          <w:tcPr>
            <w:tcW w:type="dxa" w:w="1881"/>
          </w:tcPr>
          <w:p>
            <w:r>
              <w:rPr>
                <w:rFonts w:ascii="Meiryo UI" w:hAnsi="Meiryo UI"/>
                <w:sz w:val="18"/>
              </w:rPr>
              <w:t>約15%</w:t>
            </w:r>
          </w:p>
        </w:tc>
        <w:tc>
          <w:tcPr>
            <w:tcW w:type="dxa" w:w="1881"/>
          </w:tcPr>
          <w:p>
            <w:r>
              <w:rPr>
                <w:rFonts w:ascii="Meiryo UI" w:hAnsi="Meiryo UI"/>
                <w:sz w:val="18"/>
              </w:rPr>
              <w:t>10〜14%</w:t>
            </w:r>
          </w:p>
        </w:tc>
        <w:tc>
          <w:tcPr>
            <w:tcW w:type="dxa" w:w="1881"/>
          </w:tcPr>
          <w:p>
            <w:r>
              <w:rPr>
                <w:rFonts w:ascii="Meiryo UI" w:hAnsi="Meiryo UI"/>
                <w:sz w:val="18"/>
              </w:rPr>
              <w:t>ニッケル基超合金、コバルト基耐熱合金</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磁性材料</w:t>
            </w:r>
          </w:p>
        </w:tc>
        <w:tc>
          <w:tcPr>
            <w:tcW w:type="dxa" w:w="1881"/>
            <w:shd w:val="clear" w:color="auto" w:fill="DDEBF7"/>
          </w:tcPr>
          <w:p>
            <w:r>
              <w:rPr>
                <w:rFonts w:ascii="Meiryo UI" w:hAnsi="Meiryo UI"/>
                <w:sz w:val="18"/>
              </w:rPr>
              <w:t>約8%</w:t>
            </w:r>
          </w:p>
        </w:tc>
        <w:tc>
          <w:tcPr>
            <w:tcW w:type="dxa" w:w="1881"/>
            <w:shd w:val="clear" w:color="auto" w:fill="DDEBF7"/>
          </w:tcPr>
          <w:p>
            <w:r>
              <w:rPr>
                <w:rFonts w:ascii="Meiryo UI" w:hAnsi="Meiryo UI"/>
                <w:sz w:val="18"/>
              </w:rPr>
              <w:t>8〜11%</w:t>
            </w:r>
          </w:p>
        </w:tc>
        <w:tc>
          <w:tcPr>
            <w:tcW w:type="dxa" w:w="1881"/>
            <w:shd w:val="clear" w:color="auto" w:fill="DDEBF7"/>
          </w:tcPr>
          <w:p>
            <w:r>
              <w:rPr>
                <w:rFonts w:ascii="Meiryo UI" w:hAnsi="Meiryo UI"/>
                <w:sz w:val="18"/>
              </w:rPr>
              <w:t>電磁鋼板、永久磁石材料</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エンジニアリング・その他</w:t>
            </w:r>
          </w:p>
        </w:tc>
        <w:tc>
          <w:tcPr>
            <w:tcW w:type="dxa" w:w="1881"/>
          </w:tcPr>
          <w:p>
            <w:r>
              <w:rPr>
                <w:rFonts w:ascii="Meiryo UI" w:hAnsi="Meiryo UI"/>
                <w:sz w:val="18"/>
              </w:rPr>
              <w:t>約12%</w:t>
            </w:r>
          </w:p>
        </w:tc>
        <w:tc>
          <w:tcPr>
            <w:tcW w:type="dxa" w:w="1881"/>
          </w:tcPr>
          <w:p>
            <w:r>
              <w:rPr>
                <w:rFonts w:ascii="Meiryo UI" w:hAnsi="Meiryo UI"/>
                <w:sz w:val="18"/>
              </w:rPr>
              <w:t>3〜5%</w:t>
            </w:r>
          </w:p>
        </w:tc>
        <w:tc>
          <w:tcPr>
            <w:tcW w:type="dxa" w:w="1881"/>
          </w:tcPr>
          <w:p>
            <w:r>
              <w:rPr>
                <w:rFonts w:ascii="Meiryo UI" w:hAnsi="Meiryo UI"/>
                <w:sz w:val="18"/>
              </w:rPr>
              <w:t>熱処理炉、設備保守</w:t>
            </w:r>
          </w:p>
        </w:tc>
        <w:tc>
          <w:tcPr>
            <w:tcW w:type="dxa" w:w="1881"/>
          </w:tcPr>
          <w:p>
            <w:r>
              <w:rPr>
                <w:rFonts w:ascii="Meiryo UI" w:hAnsi="Meiryo UI"/>
                <w:sz w:val="18"/>
              </w:rPr>
              <w:t>★★☆</w:t>
            </w:r>
          </w:p>
        </w:tc>
      </w:tr>
    </w:tbl>
    <w:p/>
    <w:p>
      <w:r>
        <w:rPr>
          <w:rFonts w:ascii="Meiryo UI" w:hAnsi="Meiryo UI"/>
          <w:sz w:val="20"/>
        </w:rPr>
        <w:t>&gt; 深井注: 耐熱合金・超合金セグメントは売上構成比こそ15%だが、営業利益率10〜14%と全社平均（約6%）の倍以上を稼ぐ収益エンジンである。戦争局面での需要急増が直撃するのもこのセグメント。</w:t>
      </w:r>
    </w:p>
    <w:p/>
    <w:p>
      <w:pPr>
        <w:pStyle w:val="Heading3"/>
      </w:pPr>
      <w:r>
        <w:rPr>
          <w:rFonts w:ascii="Meiryo UI" w:hAnsi="Meiryo UI"/>
          <w:color w:val="2E74B5"/>
        </w:rPr>
        <w:t>1.3 顧客産業別内訳（推計）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顧客産業</w:t>
            </w:r>
          </w:p>
        </w:tc>
        <w:tc>
          <w:tcPr>
            <w:tcW w:type="dxa" w:w="3135"/>
            <w:shd w:val="clear" w:color="auto" w:fill="2E74B5"/>
          </w:tcPr>
          <w:p>
            <w:r>
              <w:rPr>
                <w:rFonts w:ascii="Meiryo UI" w:hAnsi="Meiryo UI"/>
                <w:b/>
                <w:color w:val="FFFFFF"/>
                <w:sz w:val="18"/>
              </w:rPr>
              <w:t>売上比率</w:t>
            </w:r>
          </w:p>
        </w:tc>
        <w:tc>
          <w:tcPr>
            <w:tcW w:type="dxa" w:w="3135"/>
            <w:shd w:val="clear" w:color="auto" w:fill="2E74B5"/>
          </w:tcPr>
          <w:p>
            <w:r>
              <w:rPr>
                <w:rFonts w:ascii="Meiryo UI" w:hAnsi="Meiryo UI"/>
                <w:b/>
                <w:color w:val="FFFFFF"/>
                <w:sz w:val="18"/>
              </w:rPr>
              <w:t>戦争局面感応度</w:t>
            </w:r>
          </w:p>
        </w:tc>
      </w:tr>
      <w:tr>
        <w:tc>
          <w:tcPr>
            <w:tcW w:type="dxa" w:w="3135"/>
          </w:tcPr>
          <w:p>
            <w:r>
              <w:rPr>
                <w:rFonts w:ascii="Meiryo UI" w:hAnsi="Meiryo UI"/>
                <w:sz w:val="18"/>
              </w:rPr>
              <w:t>自動車・自動車部品</w:t>
            </w:r>
          </w:p>
        </w:tc>
        <w:tc>
          <w:tcPr>
            <w:tcW w:type="dxa" w:w="3135"/>
          </w:tcPr>
          <w:p>
            <w:r>
              <w:rPr>
                <w:rFonts w:ascii="Meiryo UI" w:hAnsi="Meiryo UI"/>
                <w:sz w:val="18"/>
              </w:rPr>
              <w:t>約38%</w:t>
            </w:r>
          </w:p>
        </w:tc>
        <w:tc>
          <w:tcPr>
            <w:tcW w:type="dxa" w:w="3135"/>
          </w:tcPr>
          <w:p>
            <w:r>
              <w:rPr>
                <w:rFonts w:ascii="Meiryo UI" w:hAnsi="Meiryo UI"/>
                <w:sz w:val="18"/>
              </w:rPr>
              <w:t>▼（EV化リスク）</w:t>
            </w:r>
          </w:p>
        </w:tc>
      </w:tr>
      <w:tr>
        <w:tc>
          <w:tcPr>
            <w:tcW w:type="dxa" w:w="3135"/>
            <w:shd w:val="clear" w:color="auto" w:fill="DDEBF7"/>
          </w:tcPr>
          <w:p>
            <w:r>
              <w:rPr>
                <w:rFonts w:ascii="Meiryo UI" w:hAnsi="Meiryo UI"/>
                <w:sz w:val="18"/>
              </w:rPr>
              <w:t>航空宇宙・防衛</w:t>
            </w:r>
          </w:p>
        </w:tc>
        <w:tc>
          <w:tcPr>
            <w:tcW w:type="dxa" w:w="3135"/>
            <w:shd w:val="clear" w:color="auto" w:fill="DDEBF7"/>
          </w:tcPr>
          <w:p>
            <w:r>
              <w:rPr>
                <w:rFonts w:ascii="Meiryo UI" w:hAnsi="Meiryo UI"/>
                <w:sz w:val="18"/>
              </w:rPr>
              <w:t>約18%</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金型・工具</w:t>
            </w:r>
          </w:p>
        </w:tc>
        <w:tc>
          <w:tcPr>
            <w:tcW w:type="dxa" w:w="3135"/>
          </w:tcPr>
          <w:p>
            <w:r>
              <w:rPr>
                <w:rFonts w:ascii="Meiryo UI" w:hAnsi="Meiryo UI"/>
                <w:sz w:val="18"/>
              </w:rPr>
              <w:t>約15%</w:t>
            </w:r>
          </w:p>
        </w:tc>
        <w:tc>
          <w:tcPr>
            <w:tcW w:type="dxa" w:w="3135"/>
          </w:tcPr>
          <w:p>
            <w:r>
              <w:rPr>
                <w:rFonts w:ascii="Meiryo UI" w:hAnsi="Meiryo UI"/>
                <w:sz w:val="18"/>
              </w:rPr>
              <w:t>▲（汎用機械需要連動）</w:t>
            </w:r>
          </w:p>
        </w:tc>
      </w:tr>
      <w:tr>
        <w:tc>
          <w:tcPr>
            <w:tcW w:type="dxa" w:w="3135"/>
            <w:shd w:val="clear" w:color="auto" w:fill="DDEBF7"/>
          </w:tcPr>
          <w:p>
            <w:r>
              <w:rPr>
                <w:rFonts w:ascii="Meiryo UI" w:hAnsi="Meiryo UI"/>
                <w:sz w:val="18"/>
              </w:rPr>
              <w:t>医療・半導体</w:t>
            </w:r>
          </w:p>
        </w:tc>
        <w:tc>
          <w:tcPr>
            <w:tcW w:type="dxa" w:w="3135"/>
            <w:shd w:val="clear" w:color="auto" w:fill="DDEBF7"/>
          </w:tcPr>
          <w:p>
            <w:r>
              <w:rPr>
                <w:rFonts w:ascii="Meiryo UI" w:hAnsi="Meiryo UI"/>
                <w:sz w:val="18"/>
              </w:rPr>
              <w:t>約10%</w:t>
            </w:r>
          </w:p>
        </w:tc>
        <w:tc>
          <w:tcPr>
            <w:tcW w:type="dxa" w:w="3135"/>
            <w:shd w:val="clear" w:color="auto" w:fill="DDEBF7"/>
          </w:tcPr>
          <w:p>
            <w:r>
              <w:rPr>
                <w:rFonts w:ascii="Meiryo UI" w:hAnsi="Meiryo UI"/>
                <w:sz w:val="18"/>
              </w:rPr>
              <w:t>▲（安定需要）</w:t>
            </w:r>
          </w:p>
        </w:tc>
      </w:tr>
      <w:tr>
        <w:tc>
          <w:tcPr>
            <w:tcW w:type="dxa" w:w="3135"/>
          </w:tcPr>
          <w:p>
            <w:r>
              <w:rPr>
                <w:rFonts w:ascii="Meiryo UI" w:hAnsi="Meiryo UI"/>
                <w:sz w:val="18"/>
              </w:rPr>
              <w:t>電力・エネルギー</w:t>
            </w:r>
          </w:p>
        </w:tc>
        <w:tc>
          <w:tcPr>
            <w:tcW w:type="dxa" w:w="3135"/>
          </w:tcPr>
          <w:p>
            <w:r>
              <w:rPr>
                <w:rFonts w:ascii="Meiryo UI" w:hAnsi="Meiryo UI"/>
                <w:sz w:val="18"/>
              </w:rPr>
              <w:t>約8%</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産業機械・その他</w:t>
            </w:r>
          </w:p>
        </w:tc>
        <w:tc>
          <w:tcPr>
            <w:tcW w:type="dxa" w:w="3135"/>
            <w:shd w:val="clear" w:color="auto" w:fill="DDEBF7"/>
          </w:tcPr>
          <w:p>
            <w:r>
              <w:rPr>
                <w:rFonts w:ascii="Meiryo UI" w:hAnsi="Meiryo UI"/>
                <w:sz w:val="18"/>
              </w:rPr>
              <w:t>約11%</w:t>
            </w:r>
          </w:p>
        </w:tc>
        <w:tc>
          <w:tcPr>
            <w:tcW w:type="dxa" w:w="3135"/>
            <w:shd w:val="clear" w:color="auto" w:fill="DDEBF7"/>
          </w:tcPr>
          <w:p>
            <w:r>
              <w:rPr>
                <w:rFonts w:ascii="Meiryo UI" w:hAnsi="Meiryo UI"/>
                <w:sz w:val="18"/>
              </w:rPr>
              <w:t>中立</w:t>
            </w:r>
          </w:p>
        </w:tc>
      </w:tr>
    </w:tbl>
    <w:p/>
    <w:p>
      <w:pPr>
        <w:pStyle w:val="Heading3"/>
      </w:pPr>
      <w:r>
        <w:rPr>
          <w:rFonts w:ascii="Meiryo UI" w:hAnsi="Meiryo UI"/>
          <w:color w:val="2E74B5"/>
        </w:rPr>
        <w:t>1.4 競合優位性（モート分析）</w:t>
      </w:r>
    </w:p>
    <w:p/>
    <w:p>
      <w:r>
        <w:rPr>
          <w:rFonts w:ascii="Meiryo UI" w:hAnsi="Meiryo UI"/>
          <w:sz w:val="20"/>
        </w:rPr>
        <w:t>① 製品ポートフォリオの深さ（最重要）</w:t>
      </w:r>
    </w:p>
    <w:p>
      <w:r>
        <w:rPr>
          <w:rFonts w:ascii="Meiryo UI" w:hAnsi="Meiryo UI"/>
          <w:sz w:val="20"/>
        </w:rPr>
        <w:t>工具鋼からニッケル基超合金まで一貫して製造できる日本唯一の特殊鋼メーカー。競合の日立金属（現プロテリアル）・山陽特殊製鋼はそれぞれ得意領域が分かれており、大同の「フルラインナップ」は顧客の調達集約ニーズに応える独自の強み。</w:t>
      </w:r>
    </w:p>
    <w:p/>
    <w:p>
      <w:r>
        <w:rPr>
          <w:rFonts w:ascii="Meiryo UI" w:hAnsi="Meiryo UI"/>
          <w:sz w:val="20"/>
        </w:rPr>
        <w:t>② 耐熱合金・超合金の技術障壁</w:t>
      </w:r>
    </w:p>
    <w:p>
      <w:r>
        <w:rPr>
          <w:rFonts w:ascii="Meiryo UI" w:hAnsi="Meiryo UI"/>
          <w:sz w:val="20"/>
        </w:rPr>
        <w:t>ジェットエンジンのタービンブレード用ニッケル基超合金は、製造技術の習得に数十年単位の経験が必要。JIS認定・NADCAP認証（航空宇宙製造認証）取得済みで、新規参入障壁が極めて高い。</w:t>
      </w:r>
    </w:p>
    <w:p/>
    <w:p>
      <w:r>
        <w:rPr>
          <w:rFonts w:ascii="Meiryo UI" w:hAnsi="Meiryo UI"/>
          <w:sz w:val="20"/>
        </w:rPr>
        <w:t>③ 防衛省・JAXA・IHIとの長期サプライチェーン</w:t>
      </w:r>
    </w:p>
    <w:p>
      <w:r>
        <w:rPr>
          <w:rFonts w:ascii="Meiryo UI" w:hAnsi="Meiryo UI"/>
          <w:sz w:val="20"/>
        </w:rPr>
        <w:t>F-2・F-35後継機・H3ロケット向けに素材を供給するサプライチェーンに組み込まれており、一度認定されると代替が困難。</w:t>
      </w:r>
    </w:p>
    <w:p/>
    <w:p>
      <w:r>
        <w:rPr>
          <w:rFonts w:ascii="Meiryo UI" w:hAnsi="Meiryo UI"/>
          <w:sz w:val="20"/>
        </w:rPr>
        <w:t>④ 知多工場の垂直統合</w:t>
      </w:r>
    </w:p>
    <w:p>
      <w:r>
        <w:rPr>
          <w:rFonts w:ascii="Meiryo UI" w:hAnsi="Meiryo UI"/>
          <w:sz w:val="20"/>
        </w:rPr>
        <w:t>知多工場では原料溶解から精密加工まで一貫生産。品質管理の一元化と顧客仕様への迅速対応が可能。</w:t>
      </w:r>
    </w:p>
    <w:p/>
    <w:p>
      <w:pPr>
        <w:pStyle w:val="Heading3"/>
      </w:pPr>
      <w:r>
        <w:rPr>
          <w:rFonts w:ascii="Meiryo UI" w:hAnsi="Meiryo UI"/>
          <w:color w:val="2E74B5"/>
        </w:rPr>
        <w:t>1.5 直近カタリスト（2026年4月7日時点）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株価インパクト</w:t>
            </w:r>
          </w:p>
        </w:tc>
      </w:tr>
      <w:tr>
        <w:tc>
          <w:tcPr>
            <w:tcW w:type="dxa" w:w="3135"/>
          </w:tcPr>
          <w:p>
            <w:r>
              <w:rPr>
                <w:rFonts w:ascii="Meiryo UI" w:hAnsi="Meiryo UI"/>
                <w:sz w:val="18"/>
              </w:rPr>
              <w:t>工具鋼値上げ+3〜10%</w:t>
            </w:r>
          </w:p>
        </w:tc>
        <w:tc>
          <w:tcPr>
            <w:tcW w:type="dxa" w:w="3135"/>
          </w:tcPr>
          <w:p>
            <w:r>
              <w:rPr>
                <w:rFonts w:ascii="Meiryo UI" w:hAnsi="Meiryo UI"/>
                <w:sz w:val="18"/>
              </w:rPr>
              <w:t>2026年4月7日発表。1年ぶりの値上げ断行</w:t>
            </w:r>
          </w:p>
        </w:tc>
        <w:tc>
          <w:tcPr>
            <w:tcW w:type="dxa" w:w="3135"/>
          </w:tcPr>
          <w:p>
            <w:r>
              <w:rPr>
                <w:rFonts w:ascii="Meiryo UI" w:hAnsi="Meiryo UI"/>
                <w:sz w:val="18"/>
              </w:rPr>
              <w:t>+（価格支配力の証明）</w:t>
            </w:r>
          </w:p>
        </w:tc>
      </w:tr>
      <w:tr>
        <w:tc>
          <w:tcPr>
            <w:tcW w:type="dxa" w:w="3135"/>
            <w:shd w:val="clear" w:color="auto" w:fill="DDEBF7"/>
          </w:tcPr>
          <w:p>
            <w:r>
              <w:rPr>
                <w:rFonts w:ascii="Meiryo UI" w:hAnsi="Meiryo UI"/>
                <w:sz w:val="18"/>
              </w:rPr>
              <w:t>ホルムズ海峡緊張</w:t>
            </w:r>
          </w:p>
        </w:tc>
        <w:tc>
          <w:tcPr>
            <w:tcW w:type="dxa" w:w="3135"/>
            <w:shd w:val="clear" w:color="auto" w:fill="DDEBF7"/>
          </w:tcPr>
          <w:p>
            <w:r>
              <w:rPr>
                <w:rFonts w:ascii="Meiryo UI" w:hAnsi="Meiryo UI"/>
                <w:sz w:val="18"/>
              </w:rPr>
              <w:t>中東地政学リスク長期化、エネルギー・物流コスト上昇</w:t>
            </w:r>
          </w:p>
        </w:tc>
        <w:tc>
          <w:tcPr>
            <w:tcW w:type="dxa" w:w="3135"/>
            <w:shd w:val="clear" w:color="auto" w:fill="DDEBF7"/>
          </w:tcPr>
          <w:p>
            <w:r>
              <w:rPr>
                <w:rFonts w:ascii="Meiryo UI" w:hAnsi="Meiryo UI"/>
                <w:sz w:val="18"/>
              </w:rPr>
              <w:t>+（防衛需要・代替調達）</w:t>
            </w:r>
          </w:p>
        </w:tc>
      </w:tr>
      <w:tr>
        <w:tc>
          <w:tcPr>
            <w:tcW w:type="dxa" w:w="3135"/>
          </w:tcPr>
          <w:p>
            <w:r>
              <w:rPr>
                <w:rFonts w:ascii="Meiryo UI" w:hAnsi="Meiryo UI"/>
                <w:sz w:val="18"/>
              </w:rPr>
              <w:t>円安定着（145〜155円/USD）</w:t>
            </w:r>
          </w:p>
        </w:tc>
        <w:tc>
          <w:tcPr>
            <w:tcW w:type="dxa" w:w="3135"/>
          </w:tcPr>
          <w:p>
            <w:r>
              <w:rPr>
                <w:rFonts w:ascii="Meiryo UI" w:hAnsi="Meiryo UI"/>
                <w:sz w:val="18"/>
              </w:rPr>
              <w:t>輸出製品の円建て価格引き上げ余地拡大</w:t>
            </w:r>
          </w:p>
        </w:tc>
        <w:tc>
          <w:tcPr>
            <w:tcW w:type="dxa" w:w="3135"/>
          </w:tcPr>
          <w:p>
            <w:r>
              <w:rPr>
                <w:rFonts w:ascii="Meiryo UI" w:hAnsi="Meiryo UI"/>
                <w:sz w:val="18"/>
              </w:rPr>
              <w:t>+（為替追い風）</w:t>
            </w:r>
          </w:p>
        </w:tc>
      </w:tr>
      <w:tr>
        <w:tc>
          <w:tcPr>
            <w:tcW w:type="dxa" w:w="3135"/>
            <w:shd w:val="clear" w:color="auto" w:fill="DDEBF7"/>
          </w:tcPr>
          <w:p>
            <w:r>
              <w:rPr>
                <w:rFonts w:ascii="Meiryo UI" w:hAnsi="Meiryo UI"/>
                <w:sz w:val="18"/>
              </w:rPr>
              <w:t>日本防衛費増額（GDP比2%目標）</w:t>
            </w:r>
          </w:p>
        </w:tc>
        <w:tc>
          <w:tcPr>
            <w:tcW w:type="dxa" w:w="3135"/>
            <w:shd w:val="clear" w:color="auto" w:fill="DDEBF7"/>
          </w:tcPr>
          <w:p>
            <w:r>
              <w:rPr>
                <w:rFonts w:ascii="Meiryo UI" w:hAnsi="Meiryo UI"/>
                <w:sz w:val="18"/>
              </w:rPr>
              <w:t>防衛省の超合金・耐熱合金調達予算増</w:t>
            </w:r>
          </w:p>
        </w:tc>
        <w:tc>
          <w:tcPr>
            <w:tcW w:type="dxa" w:w="3135"/>
            <w:shd w:val="clear" w:color="auto" w:fill="DDEBF7"/>
          </w:tcPr>
          <w:p>
            <w:r>
              <w:rPr>
                <w:rFonts w:ascii="Meiryo UI" w:hAnsi="Meiryo UI"/>
                <w:sz w:val="18"/>
              </w:rPr>
              <w:t>+（中長期）</w:t>
            </w:r>
          </w:p>
        </w:tc>
      </w:tr>
      <w:tr>
        <w:tc>
          <w:tcPr>
            <w:tcW w:type="dxa" w:w="3135"/>
          </w:tcPr>
          <w:p>
            <w:r>
              <w:rPr>
                <w:rFonts w:ascii="Meiryo UI" w:hAnsi="Meiryo UI"/>
                <w:sz w:val="18"/>
              </w:rPr>
              <w:t>航空宇宙需要回復</w:t>
            </w:r>
          </w:p>
        </w:tc>
        <w:tc>
          <w:tcPr>
            <w:tcW w:type="dxa" w:w="3135"/>
          </w:tcPr>
          <w:p>
            <w:r>
              <w:rPr>
                <w:rFonts w:ascii="Meiryo UI" w:hAnsi="Meiryo UI"/>
                <w:sz w:val="18"/>
              </w:rPr>
              <w:t>Boeing・Airbus積み残し受注消化、A350・787増産</w:t>
            </w:r>
          </w:p>
        </w:tc>
        <w:tc>
          <w:tcPr>
            <w:tcW w:type="dxa" w:w="3135"/>
          </w:tcPr>
          <w:p>
            <w:r>
              <w:rPr>
                <w:rFonts w:ascii="Meiryo UI" w:hAnsi="Meiryo UI"/>
                <w:sz w:val="18"/>
              </w:rPr>
              <w:t>+（中期）</w:t>
            </w:r>
          </w:p>
        </w:tc>
      </w:tr>
    </w:tbl>
    <w:p/>
    <w:p>
      <w:r>
        <w:t>──────────────────────────────────────────────────</w:t>
      </w:r>
    </w:p>
    <w:p/>
    <w:p>
      <w:pPr>
        <w:pStyle w:val="Heading2"/>
      </w:pPr>
      <w:r>
        <w:rPr>
          <w:rFonts w:ascii="Meiryo UI" w:hAnsi="Meiryo UI"/>
          <w:color w:val="2E74B5"/>
        </w:rPr>
        <w:t>第2章 社長指示重点分析</w:t>
      </w:r>
    </w:p>
    <w:p/>
    <w:p>
      <w:pPr>
        <w:pStyle w:val="Heading3"/>
      </w:pPr>
      <w:r>
        <w:rPr>
          <w:rFonts w:ascii="Meiryo UI" w:hAnsi="Meiryo UI"/>
          <w:color w:val="2E74B5"/>
        </w:rPr>
        <w:t>①事業構造と製品ポートフォリオの把握</w:t>
      </w:r>
    </w:p>
    <w:p/>
    <w:p>
      <w:pPr>
        <w:pStyle w:val="Heading4"/>
      </w:pPr>
      <w:r>
        <w:rPr>
          <w:rFonts w:ascii="Meiryo UI" w:hAnsi="Meiryo UI"/>
          <w:color w:val="2E74B5"/>
        </w:rPr>
        <w:t>セグメント別詳細（FY2025推計）</w:t>
      </w:r>
    </w:p>
    <w:p/>
    <w:p>
      <w:r>
        <w:rPr>
          <w:rFonts w:ascii="Meiryo UI" w:hAnsi="Meiryo UI"/>
          <w:sz w:val="20"/>
        </w:rPr>
        <w:t>工具鋼・金型材料（売上約1,160億円 / 営業利益約87〜104億円）</w:t>
      </w:r>
    </w:p>
    <w:p>
      <w:pPr>
        <w:pStyle w:val="ListBullet"/>
      </w:pPr>
      <w:r>
        <w:rPr>
          <w:rFonts w:ascii="Meiryo UI" w:hAnsi="Meiryo UI"/>
          <w:sz w:val="20"/>
        </w:rPr>
        <w:t>金型鋼（プラスチック成型・ダイカスト用）と切削工具鋼が主力</w:t>
      </w:r>
    </w:p>
    <w:p>
      <w:pPr>
        <w:pStyle w:val="ListBullet"/>
      </w:pPr>
      <w:r>
        <w:rPr>
          <w:rFonts w:ascii="Meiryo UI" w:hAnsi="Meiryo UI"/>
          <w:sz w:val="20"/>
        </w:rPr>
        <w:t>顧客：金型メーカー、自動車部品メーカー、電機メーカー</w:t>
      </w:r>
    </w:p>
    <w:p>
      <w:pPr>
        <w:pStyle w:val="ListBullet"/>
      </w:pPr>
      <w:r>
        <w:rPr>
          <w:rFonts w:ascii="Meiryo UI" w:hAnsi="Meiryo UI"/>
          <w:sz w:val="20"/>
        </w:rPr>
        <w:t>今回の+3〜10%値上げは円安（物流・エネルギー費）と労務費上昇が主因</w:t>
      </w:r>
    </w:p>
    <w:p>
      <w:pPr>
        <w:pStyle w:val="ListBullet"/>
      </w:pPr>
      <w:r>
        <w:rPr>
          <w:rFonts w:ascii="Meiryo UI" w:hAnsi="Meiryo UI"/>
          <w:sz w:val="20"/>
        </w:rPr>
        <w:t>国内市場シェア：工具鋼で約40〜45%（業界最大手）</w:t>
      </w:r>
    </w:p>
    <w:p/>
    <w:p>
      <w:r>
        <w:rPr>
          <w:rFonts w:ascii="Meiryo UI" w:hAnsi="Meiryo UI"/>
          <w:sz w:val="20"/>
        </w:rPr>
        <w:t>耐熱合金・超合金（売上約870億円 / 営業利益約87〜122億円）</w:t>
      </w:r>
    </w:p>
    <w:p>
      <w:pPr>
        <w:pStyle w:val="ListBullet"/>
      </w:pPr>
      <w:r>
        <w:rPr>
          <w:rFonts w:ascii="Meiryo UI" w:hAnsi="Meiryo UI"/>
          <w:sz w:val="20"/>
        </w:rPr>
        <w:t>最高収益セグメント（利益率10〜14%）</w:t>
      </w:r>
    </w:p>
    <w:p>
      <w:pPr>
        <w:pStyle w:val="ListBullet"/>
      </w:pPr>
      <w:r>
        <w:rPr>
          <w:rFonts w:ascii="Meiryo UI" w:hAnsi="Meiryo UI"/>
          <w:sz w:val="20"/>
        </w:rPr>
        <w:t>ジェットエンジン用タービンブレード（IHI・三菱重工航空エンジン・PW・GE向け）</w:t>
      </w:r>
    </w:p>
    <w:p>
      <w:pPr>
        <w:pStyle w:val="ListBullet"/>
      </w:pPr>
      <w:r>
        <w:rPr>
          <w:rFonts w:ascii="Meiryo UI" w:hAnsi="Meiryo UI"/>
          <w:sz w:val="20"/>
        </w:rPr>
        <w:t>発電用ガスタービン（三菱パワー、川崎重工向け）</w:t>
      </w:r>
    </w:p>
    <w:p>
      <w:pPr>
        <w:pStyle w:val="ListBullet"/>
      </w:pPr>
      <w:r>
        <w:rPr>
          <w:rFonts w:ascii="Meiryo UI" w:hAnsi="Meiryo UI"/>
          <w:sz w:val="20"/>
        </w:rPr>
        <w:t>防衛省向け航空機エンジン素材（F-2、次期戦闘機用）</w:t>
      </w:r>
    </w:p>
    <w:p>
      <w:pPr>
        <w:pStyle w:val="ListBullet"/>
      </w:pPr>
      <w:r>
        <w:rPr>
          <w:rFonts w:ascii="Meiryo UI" w:hAnsi="Meiryo UI"/>
          <w:sz w:val="20"/>
        </w:rPr>
        <w:t>戦争局面での需要急増が最も大きいセグメント</w:t>
      </w:r>
    </w:p>
    <w:p/>
    <w:p>
      <w:r>
        <w:rPr>
          <w:rFonts w:ascii="Meiryo UI" w:hAnsi="Meiryo UI"/>
          <w:sz w:val="20"/>
        </w:rPr>
        <w:t>磁性材料（売上約464億円 / 営業利益約37〜51億円）</w:t>
      </w:r>
    </w:p>
    <w:p>
      <w:pPr>
        <w:pStyle w:val="ListBullet"/>
      </w:pPr>
      <w:r>
        <w:rPr>
          <w:rFonts w:ascii="Meiryo UI" w:hAnsi="Meiryo UI"/>
          <w:sz w:val="20"/>
        </w:rPr>
        <w:t>電磁鋼板（変圧器・モーター用）、永久磁石材料（Nd-Fe-B系）</w:t>
      </w:r>
    </w:p>
    <w:p>
      <w:pPr>
        <w:pStyle w:val="ListBullet"/>
      </w:pPr>
      <w:r>
        <w:rPr>
          <w:rFonts w:ascii="Meiryo UI" w:hAnsi="Meiryo UI"/>
          <w:sz w:val="20"/>
        </w:rPr>
        <w:t>EV普及追い風。防衛・電力インフラ向けも安定</w:t>
      </w:r>
    </w:p>
    <w:p>
      <w:pPr>
        <w:pStyle w:val="ListBullet"/>
      </w:pPr>
      <w:r>
        <w:rPr>
          <w:rFonts w:ascii="Meiryo UI" w:hAnsi="Meiryo UI"/>
          <w:sz w:val="20"/>
        </w:rPr>
        <w:t>希土類磁石材料の中国依存度が課題（リスク要因）</w:t>
      </w:r>
    </w:p>
    <w:p/>
    <w:p>
      <w:r>
        <w:rPr>
          <w:rFonts w:ascii="Meiryo UI" w:hAnsi="Meiryo UI"/>
          <w:sz w:val="20"/>
        </w:rPr>
        <w:t>鉄鋼（棒鋼・線材）（売上約2,610億円 / 営業利益約130〜157億円）</w:t>
      </w:r>
    </w:p>
    <w:p>
      <w:pPr>
        <w:pStyle w:val="ListBullet"/>
      </w:pPr>
      <w:r>
        <w:rPr>
          <w:rFonts w:ascii="Meiryo UI" w:hAnsi="Meiryo UI"/>
          <w:sz w:val="20"/>
        </w:rPr>
        <w:t>合金鋼棒鋼（エンジン部品・シャフト・歯車用）</w:t>
      </w:r>
    </w:p>
    <w:p>
      <w:pPr>
        <w:pStyle w:val="ListBullet"/>
      </w:pPr>
      <w:r>
        <w:rPr>
          <w:rFonts w:ascii="Meiryo UI" w:hAnsi="Meiryo UI"/>
          <w:sz w:val="20"/>
        </w:rPr>
        <w:t>ばね鋼（サスペンション用）</w:t>
      </w:r>
    </w:p>
    <w:p>
      <w:pPr>
        <w:pStyle w:val="ListBullet"/>
      </w:pPr>
      <w:r>
        <w:rPr>
          <w:rFonts w:ascii="Meiryo UI" w:hAnsi="Meiryo UI"/>
          <w:sz w:val="20"/>
        </w:rPr>
        <w:t>自動車比率が高く、EV化による内燃機関部品縮小がリスク</w:t>
      </w:r>
    </w:p>
    <w:p>
      <w:pPr>
        <w:pStyle w:val="ListBullet"/>
      </w:pPr>
      <w:r>
        <w:rPr>
          <w:rFonts w:ascii="Meiryo UI" w:hAnsi="Meiryo UI"/>
          <w:sz w:val="20"/>
        </w:rPr>
        <w:t>ただし、EV向け高強度構造用鋼・ベアリング鋼への転換で一部相殺</w:t>
      </w:r>
    </w:p>
    <w:p/>
    <w:p>
      <w:pPr>
        <w:pStyle w:val="Heading3"/>
      </w:pPr>
      <w:r>
        <w:rPr>
          <w:rFonts w:ascii="Meiryo UI" w:hAnsi="Meiryo UI"/>
          <w:color w:val="2E74B5"/>
        </w:rPr>
        <w:t>②メタルスプレッド拡大テーマの定量分析</w:t>
      </w:r>
    </w:p>
    <w:p/>
    <w:p>
      <w:pPr>
        <w:pStyle w:val="Heading4"/>
      </w:pPr>
      <w:r>
        <w:rPr>
          <w:rFonts w:ascii="Meiryo UI" w:hAnsi="Meiryo UI"/>
          <w:color w:val="2E74B5"/>
        </w:rPr>
        <w:t>（A）原料コストと調達先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主要原料</w:t>
            </w:r>
          </w:p>
        </w:tc>
        <w:tc>
          <w:tcPr>
            <w:tcW w:type="dxa" w:w="2351"/>
            <w:shd w:val="clear" w:color="auto" w:fill="2E74B5"/>
          </w:tcPr>
          <w:p>
            <w:r>
              <w:rPr>
                <w:rFonts w:ascii="Meiryo UI" w:hAnsi="Meiryo UI"/>
                <w:b/>
                <w:color w:val="FFFFFF"/>
                <w:sz w:val="18"/>
              </w:rPr>
              <w:t>主要調達先</w:t>
            </w:r>
          </w:p>
        </w:tc>
        <w:tc>
          <w:tcPr>
            <w:tcW w:type="dxa" w:w="2351"/>
            <w:shd w:val="clear" w:color="auto" w:fill="2E74B5"/>
          </w:tcPr>
          <w:p>
            <w:r>
              <w:rPr>
                <w:rFonts w:ascii="Meiryo UI" w:hAnsi="Meiryo UI"/>
                <w:b/>
                <w:color w:val="FFFFFF"/>
                <w:sz w:val="18"/>
              </w:rPr>
              <w:t>推定調達コスト（2026年4月）</w:t>
            </w:r>
          </w:p>
        </w:tc>
        <w:tc>
          <w:tcPr>
            <w:tcW w:type="dxa" w:w="2351"/>
            <w:shd w:val="clear" w:color="auto" w:fill="2E74B5"/>
          </w:tcPr>
          <w:p>
            <w:r>
              <w:rPr>
                <w:rFonts w:ascii="Meiryo UI" w:hAnsi="Meiryo UI"/>
                <w:b/>
                <w:color w:val="FFFFFF"/>
                <w:sz w:val="18"/>
              </w:rPr>
              <w:t>ホルムズ影響度</w:t>
            </w:r>
          </w:p>
        </w:tc>
      </w:tr>
      <w:tr>
        <w:tc>
          <w:tcPr>
            <w:tcW w:type="dxa" w:w="2351"/>
          </w:tcPr>
          <w:p>
            <w:r>
              <w:rPr>
                <w:rFonts w:ascii="Meiryo UI" w:hAnsi="Meiryo UI"/>
                <w:sz w:val="18"/>
              </w:rPr>
              <w:t>ニッケル（Ni）</w:t>
            </w:r>
          </w:p>
        </w:tc>
        <w:tc>
          <w:tcPr>
            <w:tcW w:type="dxa" w:w="2351"/>
          </w:tcPr>
          <w:p>
            <w:r>
              <w:rPr>
                <w:rFonts w:ascii="Meiryo UI" w:hAnsi="Meiryo UI"/>
                <w:sz w:val="18"/>
              </w:rPr>
              <w:t>フィリピン・インドネシア・ロシア・カナダ</w:t>
            </w:r>
          </w:p>
        </w:tc>
        <w:tc>
          <w:tcPr>
            <w:tcW w:type="dxa" w:w="2351"/>
          </w:tcPr>
          <w:p>
            <w:r>
              <w:rPr>
                <w:rFonts w:ascii="Meiryo UI" w:hAnsi="Meiryo UI"/>
                <w:sz w:val="18"/>
              </w:rPr>
              <w:t>約15,000〜18,000 USD/t</w:t>
            </w:r>
          </w:p>
        </w:tc>
        <w:tc>
          <w:tcPr>
            <w:tcW w:type="dxa" w:w="2351"/>
          </w:tcPr>
          <w:p>
            <w:r>
              <w:rPr>
                <w:rFonts w:ascii="Meiryo UI" w:hAnsi="Meiryo UI"/>
                <w:sz w:val="18"/>
              </w:rPr>
              <w:t>間接（物流・エネルギーコスト上昇）</w:t>
            </w:r>
          </w:p>
        </w:tc>
      </w:tr>
      <w:tr>
        <w:tc>
          <w:tcPr>
            <w:tcW w:type="dxa" w:w="2351"/>
            <w:shd w:val="clear" w:color="auto" w:fill="DDEBF7"/>
          </w:tcPr>
          <w:p>
            <w:r>
              <w:rPr>
                <w:rFonts w:ascii="Meiryo UI" w:hAnsi="Meiryo UI"/>
                <w:sz w:val="18"/>
              </w:rPr>
              <w:t>クロム（Cr）</w:t>
            </w:r>
          </w:p>
        </w:tc>
        <w:tc>
          <w:tcPr>
            <w:tcW w:type="dxa" w:w="2351"/>
            <w:shd w:val="clear" w:color="auto" w:fill="DDEBF7"/>
          </w:tcPr>
          <w:p>
            <w:r>
              <w:rPr>
                <w:rFonts w:ascii="Meiryo UI" w:hAnsi="Meiryo UI"/>
                <w:sz w:val="18"/>
              </w:rPr>
              <w:t>南アフリカ・カザフスタン・インド</w:t>
            </w:r>
          </w:p>
        </w:tc>
        <w:tc>
          <w:tcPr>
            <w:tcW w:type="dxa" w:w="2351"/>
            <w:shd w:val="clear" w:color="auto" w:fill="DDEBF7"/>
          </w:tcPr>
          <w:p>
            <w:r>
              <w:rPr>
                <w:rFonts w:ascii="Meiryo UI" w:hAnsi="Meiryo UI"/>
                <w:sz w:val="18"/>
              </w:rPr>
              <w:t>約1,200〜1,600 USD/t</w:t>
            </w:r>
          </w:p>
        </w:tc>
        <w:tc>
          <w:tcPr>
            <w:tcW w:type="dxa" w:w="2351"/>
            <w:shd w:val="clear" w:color="auto" w:fill="DDEBF7"/>
          </w:tcPr>
          <w:p>
            <w:r>
              <w:rPr>
                <w:rFonts w:ascii="Meiryo UI" w:hAnsi="Meiryo UI"/>
                <w:sz w:val="18"/>
              </w:rPr>
              <w:t>低い（ホルムズ経由少）</w:t>
            </w:r>
          </w:p>
        </w:tc>
      </w:tr>
      <w:tr>
        <w:tc>
          <w:tcPr>
            <w:tcW w:type="dxa" w:w="2351"/>
          </w:tcPr>
          <w:p>
            <w:r>
              <w:rPr>
                <w:rFonts w:ascii="Meiryo UI" w:hAnsi="Meiryo UI"/>
                <w:sz w:val="18"/>
              </w:rPr>
              <w:t>コバルト（Co）</w:t>
            </w:r>
          </w:p>
        </w:tc>
        <w:tc>
          <w:tcPr>
            <w:tcW w:type="dxa" w:w="2351"/>
          </w:tcPr>
          <w:p>
            <w:r>
              <w:rPr>
                <w:rFonts w:ascii="Meiryo UI" w:hAnsi="Meiryo UI"/>
                <w:sz w:val="18"/>
              </w:rPr>
              <w:t>コンゴ民主共和国・オーストラリア</w:t>
            </w:r>
          </w:p>
        </w:tc>
        <w:tc>
          <w:tcPr>
            <w:tcW w:type="dxa" w:w="2351"/>
          </w:tcPr>
          <w:p>
            <w:r>
              <w:rPr>
                <w:rFonts w:ascii="Meiryo UI" w:hAnsi="Meiryo UI"/>
                <w:sz w:val="18"/>
              </w:rPr>
              <w:t>約28,000〜35,000 USD/t</w:t>
            </w:r>
          </w:p>
        </w:tc>
        <w:tc>
          <w:tcPr>
            <w:tcW w:type="dxa" w:w="2351"/>
          </w:tcPr>
          <w:p>
            <w:r>
              <w:rPr>
                <w:rFonts w:ascii="Meiryo UI" w:hAnsi="Meiryo UI"/>
                <w:sz w:val="18"/>
              </w:rPr>
              <w:t>間接（海運コスト）</w:t>
            </w:r>
          </w:p>
        </w:tc>
      </w:tr>
      <w:tr>
        <w:tc>
          <w:tcPr>
            <w:tcW w:type="dxa" w:w="2351"/>
            <w:shd w:val="clear" w:color="auto" w:fill="DDEBF7"/>
          </w:tcPr>
          <w:p>
            <w:r>
              <w:rPr>
                <w:rFonts w:ascii="Meiryo UI" w:hAnsi="Meiryo UI"/>
                <w:sz w:val="18"/>
              </w:rPr>
              <w:t>バナジウム（V）</w:t>
            </w:r>
          </w:p>
        </w:tc>
        <w:tc>
          <w:tcPr>
            <w:tcW w:type="dxa" w:w="2351"/>
            <w:shd w:val="clear" w:color="auto" w:fill="DDEBF7"/>
          </w:tcPr>
          <w:p>
            <w:r>
              <w:rPr>
                <w:rFonts w:ascii="Meiryo UI" w:hAnsi="Meiryo UI"/>
                <w:sz w:val="18"/>
              </w:rPr>
              <w:t>中国・ロシア・南アフリカ</w:t>
            </w:r>
          </w:p>
        </w:tc>
        <w:tc>
          <w:tcPr>
            <w:tcW w:type="dxa" w:w="2351"/>
            <w:shd w:val="clear" w:color="auto" w:fill="DDEBF7"/>
          </w:tcPr>
          <w:p>
            <w:r>
              <w:rPr>
                <w:rFonts w:ascii="Meiryo UI" w:hAnsi="Meiryo UI"/>
                <w:sz w:val="18"/>
              </w:rPr>
              <w:t>約25,000〜32,000 USD/t</w:t>
            </w:r>
          </w:p>
        </w:tc>
        <w:tc>
          <w:tcPr>
            <w:tcW w:type="dxa" w:w="2351"/>
            <w:shd w:val="clear" w:color="auto" w:fill="DDEBF7"/>
          </w:tcPr>
          <w:p>
            <w:r>
              <w:rPr>
                <w:rFonts w:ascii="Meiryo UI" w:hAnsi="Meiryo UI"/>
                <w:sz w:val="18"/>
              </w:rPr>
              <w:t>高い（ロシア制裁影響）</w:t>
            </w:r>
          </w:p>
        </w:tc>
      </w:tr>
      <w:tr>
        <w:tc>
          <w:tcPr>
            <w:tcW w:type="dxa" w:w="2351"/>
          </w:tcPr>
          <w:p>
            <w:r>
              <w:rPr>
                <w:rFonts w:ascii="Meiryo UI" w:hAnsi="Meiryo UI"/>
                <w:sz w:val="18"/>
              </w:rPr>
              <w:t>モリブデン（Mo）</w:t>
            </w:r>
          </w:p>
        </w:tc>
        <w:tc>
          <w:tcPr>
            <w:tcW w:type="dxa" w:w="2351"/>
          </w:tcPr>
          <w:p>
            <w:r>
              <w:rPr>
                <w:rFonts w:ascii="Meiryo UI" w:hAnsi="Meiryo UI"/>
                <w:sz w:val="18"/>
              </w:rPr>
              <w:t>チリ・中国・米国</w:t>
            </w:r>
          </w:p>
        </w:tc>
        <w:tc>
          <w:tcPr>
            <w:tcW w:type="dxa" w:w="2351"/>
          </w:tcPr>
          <w:p>
            <w:r>
              <w:rPr>
                <w:rFonts w:ascii="Meiryo UI" w:hAnsi="Meiryo UI"/>
                <w:sz w:val="18"/>
              </w:rPr>
              <w:t>約50,000〜65,000 USD/t</w:t>
            </w:r>
          </w:p>
        </w:tc>
        <w:tc>
          <w:tcPr>
            <w:tcW w:type="dxa" w:w="2351"/>
          </w:tcPr>
          <w:p>
            <w:r>
              <w:rPr>
                <w:rFonts w:ascii="Meiryo UI" w:hAnsi="Meiryo UI"/>
                <w:sz w:val="18"/>
              </w:rPr>
              <w:t>低〜中</w:t>
            </w:r>
          </w:p>
        </w:tc>
      </w:tr>
      <w:tr>
        <w:tc>
          <w:tcPr>
            <w:tcW w:type="dxa" w:w="2351"/>
            <w:shd w:val="clear" w:color="auto" w:fill="DDEBF7"/>
          </w:tcPr>
          <w:p>
            <w:r>
              <w:rPr>
                <w:rFonts w:ascii="Meiryo UI" w:hAnsi="Meiryo UI"/>
                <w:sz w:val="18"/>
              </w:rPr>
              <w:t>タングステン（W）</w:t>
            </w:r>
          </w:p>
        </w:tc>
        <w:tc>
          <w:tcPr>
            <w:tcW w:type="dxa" w:w="2351"/>
            <w:shd w:val="clear" w:color="auto" w:fill="DDEBF7"/>
          </w:tcPr>
          <w:p>
            <w:r>
              <w:rPr>
                <w:rFonts w:ascii="Meiryo UI" w:hAnsi="Meiryo UI"/>
                <w:sz w:val="18"/>
              </w:rPr>
              <w:t>中国（世界シェア80%+）</w:t>
            </w:r>
          </w:p>
        </w:tc>
        <w:tc>
          <w:tcPr>
            <w:tcW w:type="dxa" w:w="2351"/>
            <w:shd w:val="clear" w:color="auto" w:fill="DDEBF7"/>
          </w:tcPr>
          <w:p>
            <w:r>
              <w:rPr>
                <w:rFonts w:ascii="Meiryo UI" w:hAnsi="Meiryo UI"/>
                <w:sz w:val="18"/>
              </w:rPr>
              <w:t>約28,000〜35,000 USD/t</w:t>
            </w:r>
          </w:p>
        </w:tc>
        <w:tc>
          <w:tcPr>
            <w:tcW w:type="dxa" w:w="2351"/>
            <w:shd w:val="clear" w:color="auto" w:fill="DDEBF7"/>
          </w:tcPr>
          <w:p>
            <w:r>
              <w:rPr>
                <w:rFonts w:ascii="Meiryo UI" w:hAnsi="Meiryo UI"/>
                <w:sz w:val="18"/>
              </w:rPr>
              <w:t>低い</w:t>
            </w:r>
          </w:p>
        </w:tc>
      </w:tr>
    </w:tbl>
    <w:p/>
    <w:p>
      <w:r>
        <w:rPr>
          <w:rFonts w:ascii="Meiryo UI" w:hAnsi="Meiryo UI"/>
          <w:sz w:val="20"/>
        </w:rPr>
        <w:t>&gt; 深井コメント（ホルムズ封鎖の直接影響）:</w:t>
      </w:r>
    </w:p>
    <w:p>
      <w:r>
        <w:rPr>
          <w:rFonts w:ascii="Meiryo UI" w:hAnsi="Meiryo UI"/>
          <w:sz w:val="20"/>
        </w:rPr>
        <w:t>&gt; ニッケルの主要産地フィリピン・インドネシアからの輸送はホルムズ経由ではないが、原油価格上昇（WTI:115.34USD/bbl）が海運コストを全般的に押し上げる。また、中東産の石油コークス（電弧炉の電力コスト上昇）や天然ガス（Henry Hub:2.80USD/MMBtu、ただし日本のLNG輸入はホルムズ経由）の価格高騰が原料コストに二次的影響を与える。コバルト・バナジウムはロシア制裁・中国規制リスクの方がホルムズより大きい。</w:t>
      </w:r>
    </w:p>
    <w:p/>
    <w:p>
      <w:pPr>
        <w:pStyle w:val="Heading4"/>
      </w:pPr>
      <w:r>
        <w:rPr>
          <w:rFonts w:ascii="Meiryo UI" w:hAnsi="Meiryo UI"/>
          <w:color w:val="2E74B5"/>
        </w:rPr>
        <w:t>（B）製品価格の値上げ波及可能性とタイムライン</w:t>
      </w:r>
    </w:p>
    <w:p/>
    <w:p>
      <w:pPr>
        <w:shd w:val="clear" w:color="auto" w:fill="F2F2F2"/>
      </w:pPr>
      <w:r>
        <w:rPr>
          <w:rFonts w:ascii="Courier New" w:hAnsi="Courier New"/>
          <w:sz w:val="16"/>
        </w:rPr>
        <w:t>【値上げ波及タイムライン（推計）】</w:t>
        <w:br/>
        <w:br/>
        <w:t>2026年4月   ■ 工具鋼 +3〜10%（発表済）</w:t>
        <w:br/>
        <w:t>2026年6〜7月 ■■ ステンレス鋼 +5〜8%（値上げ交渉開始予測）</w:t>
        <w:br/>
        <w:t xml:space="preserve">             　　原料ニッケル・クロム上昇を根拠に値上げ申請</w:t>
        <w:br/>
        <w:t>2026年9〜10月 ■■■ 耐熱合金 +8〜15%（防衛省・航空宇宙向け長期契約改定）</w:t>
        <w:br/>
        <w:t xml:space="preserve">              　　IHI・三菱重工との年次価格改定で転嫁</w:t>
        <w:br/>
        <w:t>2026年12月〜 ■■■■ 超合金（ニッケル基） +15〜25%（軍需優先配分）</w:t>
        <w:br/>
        <w:t xml:space="preserve">              　　防衛省直接調達契約でコスト+マージン型価格設定</w:t>
      </w:r>
    </w:p>
    <w:p/>
    <w:p>
      <w:r>
        <w:rPr>
          <w:rFonts w:ascii="Meiryo UI" w:hAnsi="Meiryo UI"/>
          <w:sz w:val="20"/>
        </w:rPr>
        <w:t>工具鋼値上げ+3〜10%の営業利益インパクト試算:</w:t>
      </w:r>
    </w:p>
    <w:p>
      <w:pPr>
        <w:pStyle w:val="ListBullet"/>
      </w:pPr>
      <w:r>
        <w:rPr>
          <w:rFonts w:ascii="Meiryo UI" w:hAnsi="Meiryo UI"/>
          <w:sz w:val="20"/>
        </w:rPr>
        <w:t>工具鋼の売上規模：約1,160億円</w:t>
      </w:r>
    </w:p>
    <w:p>
      <w:pPr>
        <w:pStyle w:val="ListBullet"/>
      </w:pPr>
      <w:r>
        <w:rPr>
          <w:rFonts w:ascii="Meiryo UI" w:hAnsi="Meiryo UI"/>
          <w:sz w:val="20"/>
        </w:rPr>
        <w:t>値上げ率（保守的に+5%で計算）：売上増加分 = 約58億円</w:t>
      </w:r>
    </w:p>
    <w:p>
      <w:pPr>
        <w:pStyle w:val="ListBullet"/>
      </w:pPr>
      <w:r>
        <w:rPr>
          <w:rFonts w:ascii="Meiryo UI" w:hAnsi="Meiryo UI"/>
          <w:sz w:val="20"/>
        </w:rPr>
        <w:t>ただし、原料コスト増が▲15〜20億円（相殺）</w:t>
      </w:r>
    </w:p>
    <w:p>
      <w:pPr>
        <w:pStyle w:val="ListBullet"/>
      </w:pPr>
      <w:r>
        <w:rPr>
          <w:rFonts w:ascii="Meiryo UI" w:hAnsi="Meiryo UI"/>
          <w:sz w:val="20"/>
        </w:rPr>
        <w:t>純増益効果：+38〜43億円（税前）</w:t>
      </w:r>
    </w:p>
    <w:p>
      <w:pPr>
        <w:pStyle w:val="ListBullet"/>
      </w:pPr>
      <w:r>
        <w:rPr>
          <w:rFonts w:ascii="Meiryo UI" w:hAnsi="Meiryo UI"/>
          <w:sz w:val="20"/>
        </w:rPr>
        <w:t>EPS影響：+約12〜14円/株（税率30%考慮後）</w:t>
      </w:r>
    </w:p>
    <w:p/>
    <w:p>
      <w:pPr>
        <w:pStyle w:val="Heading4"/>
      </w:pPr>
      <w:r>
        <w:rPr>
          <w:rFonts w:ascii="Meiryo UI" w:hAnsi="Meiryo UI"/>
          <w:color w:val="2E74B5"/>
        </w:rPr>
        <w:t>（C）メタルスプレッド拡大の条件と過去比較</w:t>
      </w:r>
    </w:p>
    <w:p/>
    <w:p>
      <w:r>
        <w:rPr>
          <w:rFonts w:ascii="Meiryo UI" w:hAnsi="Meiryo UI"/>
          <w:sz w:val="20"/>
        </w:rPr>
        <w:t>スプレッド拡大の必要条件:</w:t>
      </w:r>
    </w:p>
    <w:p>
      <w:pPr>
        <w:shd w:val="clear" w:color="auto" w:fill="F2F2F2"/>
      </w:pPr>
      <w:r>
        <w:rPr>
          <w:rFonts w:ascii="Courier New" w:hAnsi="Courier New"/>
          <w:sz w:val="16"/>
        </w:rPr>
        <w:t>条件1: 製品価格の値上げ浸透率 &gt; 原料コスト上昇率</w:t>
        <w:br/>
        <w:t>条件2: 需給タイト（防衛・航空宇宙向け優先配分で量的制約）</w:t>
        <w:br/>
        <w:t>条件3: 中国・欧州特殊鋼の供給障害による競合減少</w:t>
      </w:r>
    </w:p>
    <w:p/>
    <w:p>
      <w:r>
        <w:rPr>
          <w:rFonts w:ascii="Meiryo UI" w:hAnsi="Meiryo UI"/>
          <w:sz w:val="20"/>
        </w:rPr>
        <w:t>ウクライナ戦争2022年との比較（スプレッド実績）:</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期間</w:t>
            </w:r>
          </w:p>
        </w:tc>
        <w:tc>
          <w:tcPr>
            <w:tcW w:type="dxa" w:w="1881"/>
            <w:shd w:val="clear" w:color="auto" w:fill="2E74B5"/>
          </w:tcPr>
          <w:p>
            <w:r>
              <w:rPr>
                <w:rFonts w:ascii="Meiryo UI" w:hAnsi="Meiryo UI"/>
                <w:b/>
                <w:color w:val="FFFFFF"/>
                <w:sz w:val="18"/>
              </w:rPr>
              <w:t>製品価格上昇率</w:t>
            </w:r>
          </w:p>
        </w:tc>
        <w:tc>
          <w:tcPr>
            <w:tcW w:type="dxa" w:w="1881"/>
            <w:shd w:val="clear" w:color="auto" w:fill="2E74B5"/>
          </w:tcPr>
          <w:p>
            <w:r>
              <w:rPr>
                <w:rFonts w:ascii="Meiryo UI" w:hAnsi="Meiryo UI"/>
                <w:b/>
                <w:color w:val="FFFFFF"/>
                <w:sz w:val="18"/>
              </w:rPr>
              <w:t>原料コスト上昇率</w:t>
            </w:r>
          </w:p>
        </w:tc>
        <w:tc>
          <w:tcPr>
            <w:tcW w:type="dxa" w:w="1881"/>
            <w:shd w:val="clear" w:color="auto" w:fill="2E74B5"/>
          </w:tcPr>
          <w:p>
            <w:r>
              <w:rPr>
                <w:rFonts w:ascii="Meiryo UI" w:hAnsi="Meiryo UI"/>
                <w:b/>
                <w:color w:val="FFFFFF"/>
                <w:sz w:val="18"/>
              </w:rPr>
              <w:t>メタルスプレッド変化</w:t>
            </w:r>
          </w:p>
        </w:tc>
        <w:tc>
          <w:tcPr>
            <w:tcW w:type="dxa" w:w="1881"/>
            <w:shd w:val="clear" w:color="auto" w:fill="2E74B5"/>
          </w:tcPr>
          <w:p>
            <w:r>
              <w:rPr>
                <w:rFonts w:ascii="Meiryo UI" w:hAnsi="Meiryo UI"/>
                <w:b/>
                <w:color w:val="FFFFFF"/>
                <w:sz w:val="18"/>
              </w:rPr>
              <w:t>大同営業利益率変化</w:t>
            </w:r>
          </w:p>
        </w:tc>
      </w:tr>
      <w:tr>
        <w:tc>
          <w:tcPr>
            <w:tcW w:type="dxa" w:w="1881"/>
          </w:tcPr>
          <w:p>
            <w:r>
              <w:rPr>
                <w:rFonts w:ascii="Meiryo UI" w:hAnsi="Meiryo UI"/>
                <w:sz w:val="18"/>
              </w:rPr>
              <w:t>2022年Q1-Q2</w:t>
            </w:r>
          </w:p>
        </w:tc>
        <w:tc>
          <w:tcPr>
            <w:tcW w:type="dxa" w:w="1881"/>
          </w:tcPr>
          <w:p>
            <w:r>
              <w:rPr>
                <w:rFonts w:ascii="Meiryo UI" w:hAnsi="Meiryo UI"/>
                <w:sz w:val="18"/>
              </w:rPr>
              <w:t>+12〜18%</w:t>
            </w:r>
          </w:p>
        </w:tc>
        <w:tc>
          <w:tcPr>
            <w:tcW w:type="dxa" w:w="1881"/>
          </w:tcPr>
          <w:p>
            <w:r>
              <w:rPr>
                <w:rFonts w:ascii="Meiryo UI" w:hAnsi="Meiryo UI"/>
                <w:sz w:val="18"/>
              </w:rPr>
              <w:t>+20〜35%</w:t>
            </w:r>
          </w:p>
        </w:tc>
        <w:tc>
          <w:tcPr>
            <w:tcW w:type="dxa" w:w="1881"/>
          </w:tcPr>
          <w:p>
            <w:r>
              <w:rPr>
                <w:rFonts w:ascii="Meiryo UI" w:hAnsi="Meiryo UI"/>
                <w:sz w:val="18"/>
              </w:rPr>
              <w:t>▼縮小（原料急騰が先行）</w:t>
            </w:r>
          </w:p>
        </w:tc>
        <w:tc>
          <w:tcPr>
            <w:tcW w:type="dxa" w:w="1881"/>
          </w:tcPr>
          <w:p>
            <w:r>
              <w:rPr>
                <w:rFonts w:ascii="Meiryo UI" w:hAnsi="Meiryo UI"/>
                <w:sz w:val="18"/>
              </w:rPr>
              <w:t>▼6.2%→4.8%</w:t>
            </w:r>
          </w:p>
        </w:tc>
      </w:tr>
      <w:tr>
        <w:tc>
          <w:tcPr>
            <w:tcW w:type="dxa" w:w="1881"/>
            <w:shd w:val="clear" w:color="auto" w:fill="DDEBF7"/>
          </w:tcPr>
          <w:p>
            <w:r>
              <w:rPr>
                <w:rFonts w:ascii="Meiryo UI" w:hAnsi="Meiryo UI"/>
                <w:sz w:val="18"/>
              </w:rPr>
              <w:t>2022年Q3-Q4</w:t>
            </w:r>
          </w:p>
        </w:tc>
        <w:tc>
          <w:tcPr>
            <w:tcW w:type="dxa" w:w="1881"/>
            <w:shd w:val="clear" w:color="auto" w:fill="DDEBF7"/>
          </w:tcPr>
          <w:p>
            <w:r>
              <w:rPr>
                <w:rFonts w:ascii="Meiryo UI" w:hAnsi="Meiryo UI"/>
                <w:sz w:val="18"/>
              </w:rPr>
              <w:t>+15〜22%</w:t>
            </w:r>
          </w:p>
        </w:tc>
        <w:tc>
          <w:tcPr>
            <w:tcW w:type="dxa" w:w="1881"/>
            <w:shd w:val="clear" w:color="auto" w:fill="DDEBF7"/>
          </w:tcPr>
          <w:p>
            <w:r>
              <w:rPr>
                <w:rFonts w:ascii="Meiryo UI" w:hAnsi="Meiryo UI"/>
                <w:sz w:val="18"/>
              </w:rPr>
              <w:t>+8〜12%（落ち着き）</w:t>
            </w:r>
          </w:p>
        </w:tc>
        <w:tc>
          <w:tcPr>
            <w:tcW w:type="dxa" w:w="1881"/>
            <w:shd w:val="clear" w:color="auto" w:fill="DDEBF7"/>
          </w:tcPr>
          <w:p>
            <w:r>
              <w:rPr>
                <w:rFonts w:ascii="Meiryo UI" w:hAnsi="Meiryo UI"/>
                <w:sz w:val="18"/>
              </w:rPr>
              <w:t>▲拡大（価格転嫁完了）</w:t>
            </w:r>
          </w:p>
        </w:tc>
        <w:tc>
          <w:tcPr>
            <w:tcW w:type="dxa" w:w="1881"/>
            <w:shd w:val="clear" w:color="auto" w:fill="DDEBF7"/>
          </w:tcPr>
          <w:p>
            <w:r>
              <w:rPr>
                <w:rFonts w:ascii="Meiryo UI" w:hAnsi="Meiryo UI"/>
                <w:sz w:val="18"/>
              </w:rPr>
              <w:t>▲4.8%→6.5%</w:t>
            </w:r>
          </w:p>
        </w:tc>
      </w:tr>
      <w:tr>
        <w:tc>
          <w:tcPr>
            <w:tcW w:type="dxa" w:w="1881"/>
          </w:tcPr>
          <w:p>
            <w:r>
              <w:rPr>
                <w:rFonts w:ascii="Meiryo UI" w:hAnsi="Meiryo UI"/>
                <w:sz w:val="18"/>
              </w:rPr>
              <w:t>2023年</w:t>
            </w:r>
          </w:p>
        </w:tc>
        <w:tc>
          <w:tcPr>
            <w:tcW w:type="dxa" w:w="1881"/>
          </w:tcPr>
          <w:p>
            <w:r>
              <w:rPr>
                <w:rFonts w:ascii="Meiryo UI" w:hAnsi="Meiryo UI"/>
                <w:sz w:val="18"/>
              </w:rPr>
              <w:t>+5〜8%</w:t>
            </w:r>
          </w:p>
        </w:tc>
        <w:tc>
          <w:tcPr>
            <w:tcW w:type="dxa" w:w="1881"/>
          </w:tcPr>
          <w:p>
            <w:r>
              <w:rPr>
                <w:rFonts w:ascii="Meiryo UI" w:hAnsi="Meiryo UI"/>
                <w:sz w:val="18"/>
              </w:rPr>
              <w:t>▼安定化</w:t>
            </w:r>
          </w:p>
        </w:tc>
        <w:tc>
          <w:tcPr>
            <w:tcW w:type="dxa" w:w="1881"/>
          </w:tcPr>
          <w:p>
            <w:r>
              <w:rPr>
                <w:rFonts w:ascii="Meiryo UI" w:hAnsi="Meiryo UI"/>
                <w:sz w:val="18"/>
              </w:rPr>
              <w:t>最大拡大期</w:t>
            </w:r>
          </w:p>
        </w:tc>
        <w:tc>
          <w:tcPr>
            <w:tcW w:type="dxa" w:w="1881"/>
          </w:tcPr>
          <w:p>
            <w:r>
              <w:rPr>
                <w:rFonts w:ascii="Meiryo UI" w:hAnsi="Meiryo UI"/>
                <w:sz w:val="18"/>
              </w:rPr>
              <w:t>▲6.5%→7.2%</w:t>
            </w:r>
          </w:p>
        </w:tc>
      </w:tr>
    </w:tbl>
    <w:p/>
    <w:p>
      <w:r>
        <w:rPr>
          <w:rFonts w:ascii="Meiryo UI" w:hAnsi="Meiryo UI"/>
          <w:sz w:val="20"/>
        </w:rPr>
        <w:t>&gt; 深井インサイト（最重要）:</w:t>
      </w:r>
    </w:p>
    <w:p>
      <w:r>
        <w:rPr>
          <w:rFonts w:ascii="Meiryo UI" w:hAnsi="Meiryo UI"/>
          <w:sz w:val="20"/>
        </w:rPr>
        <w:t>&gt; 2022年の教訓は「戦争勃発直後はスプレッド縮小、6〜12ヶ月後に拡大」というラグである。今回（2026年4月）のホルムズ危機長期化局面では、既に工具鋼値上げが断行されており、ウクライナ2022年より6ヶ月早い段階でスプレッド拡大フェーズに入っている可能性がある。耐熱合金・超合金の価格転嫁が2026年後半に実現すれば、営業利益率が6.0%→8〜9%に改善するシナリオが現実的。</w:t>
      </w:r>
    </w:p>
    <w:p/>
    <w:p>
      <w:pPr>
        <w:pStyle w:val="Heading3"/>
      </w:pPr>
      <w:r>
        <w:rPr>
          <w:rFonts w:ascii="Meiryo UI" w:hAnsi="Meiryo UI"/>
          <w:color w:val="2E74B5"/>
        </w:rPr>
        <w:t>③戦争需要の定量評価</w:t>
      </w:r>
    </w:p>
    <w:p/>
    <w:p>
      <w:pPr>
        <w:pStyle w:val="Heading4"/>
      </w:pPr>
      <w:r>
        <w:rPr>
          <w:rFonts w:ascii="Meiryo UI" w:hAnsi="Meiryo UI"/>
          <w:color w:val="2E74B5"/>
        </w:rPr>
        <w:t>（A）防衛・航空宇宙需要</w:t>
      </w:r>
    </w:p>
    <w:p/>
    <w:p>
      <w:r>
        <w:rPr>
          <w:rFonts w:ascii="Meiryo UI" w:hAnsi="Meiryo UI"/>
          <w:sz w:val="20"/>
        </w:rPr>
        <w:t>日本防衛費増額の直接インパクト:</w:t>
      </w:r>
    </w:p>
    <w:p>
      <w:pPr>
        <w:pStyle w:val="ListBullet"/>
      </w:pPr>
      <w:r>
        <w:rPr>
          <w:rFonts w:ascii="Meiryo UI" w:hAnsi="Meiryo UI"/>
          <w:sz w:val="20"/>
        </w:rPr>
        <w:t>日本政府の防衛費：GDP比1%（約6兆円）→ 2%（約12兆円）へ増額中</w:t>
      </w:r>
    </w:p>
    <w:p>
      <w:pPr>
        <w:pStyle w:val="ListBullet"/>
      </w:pPr>
      <w:r>
        <w:rPr>
          <w:rFonts w:ascii="Meiryo UI" w:hAnsi="Meiryo UI"/>
          <w:sz w:val="20"/>
        </w:rPr>
        <w:t>防衛装備品調達における特殊鋼・超合金の調達予算増加分：推定+1,500〜2,000億円/年（業界全体）</w:t>
      </w:r>
    </w:p>
    <w:p>
      <w:pPr>
        <w:pStyle w:val="ListBullet"/>
      </w:pPr>
      <w:r>
        <w:rPr>
          <w:rFonts w:ascii="Meiryo UI" w:hAnsi="Meiryo UI"/>
          <w:sz w:val="20"/>
        </w:rPr>
        <w:t>大同のシェア（防衛向け特殊鋼）：推定35〜45%</w:t>
      </w:r>
    </w:p>
    <w:p>
      <w:pPr>
        <w:pStyle w:val="ListBullet"/>
      </w:pPr>
      <w:r>
        <w:rPr>
          <w:rFonts w:ascii="Meiryo UI" w:hAnsi="Meiryo UI"/>
          <w:sz w:val="20"/>
        </w:rPr>
        <w:t>大同への追加調達インパクト：+525〜900億円/年（最大ケース）</w:t>
      </w:r>
    </w:p>
    <w:p/>
    <w:p>
      <w:r>
        <w:rPr>
          <w:rFonts w:ascii="Meiryo UI" w:hAnsi="Meiryo UI"/>
          <w:sz w:val="20"/>
        </w:rPr>
        <w:t>F-35・次期戦闘機（GCAP）向け素材: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機体・装備</w:t>
            </w:r>
          </w:p>
        </w:tc>
        <w:tc>
          <w:tcPr>
            <w:tcW w:type="dxa" w:w="3135"/>
            <w:shd w:val="clear" w:color="auto" w:fill="2E74B5"/>
          </w:tcPr>
          <w:p>
            <w:r>
              <w:rPr>
                <w:rFonts w:ascii="Meiryo UI" w:hAnsi="Meiryo UI"/>
                <w:b/>
                <w:color w:val="FFFFFF"/>
                <w:sz w:val="18"/>
              </w:rPr>
              <w:t>使用素材</w:t>
            </w:r>
          </w:p>
        </w:tc>
        <w:tc>
          <w:tcPr>
            <w:tcW w:type="dxa" w:w="3135"/>
            <w:shd w:val="clear" w:color="auto" w:fill="2E74B5"/>
          </w:tcPr>
          <w:p>
            <w:r>
              <w:rPr>
                <w:rFonts w:ascii="Meiryo UI" w:hAnsi="Meiryo UI"/>
                <w:b/>
                <w:color w:val="FFFFFF"/>
                <w:sz w:val="18"/>
              </w:rPr>
              <w:t>大同の関与</w:t>
            </w:r>
          </w:p>
        </w:tc>
      </w:tr>
      <w:tr>
        <w:tc>
          <w:tcPr>
            <w:tcW w:type="dxa" w:w="3135"/>
          </w:tcPr>
          <w:p>
            <w:r>
              <w:rPr>
                <w:rFonts w:ascii="Meiryo UI" w:hAnsi="Meiryo UI"/>
                <w:sz w:val="18"/>
              </w:rPr>
              <w:t>F-35 エンジン（F135）</w:t>
            </w:r>
          </w:p>
        </w:tc>
        <w:tc>
          <w:tcPr>
            <w:tcW w:type="dxa" w:w="3135"/>
          </w:tcPr>
          <w:p>
            <w:r>
              <w:rPr>
                <w:rFonts w:ascii="Meiryo UI" w:hAnsi="Meiryo UI"/>
                <w:sz w:val="18"/>
              </w:rPr>
              <w:t>ニッケル基超合金</w:t>
            </w:r>
          </w:p>
        </w:tc>
        <w:tc>
          <w:tcPr>
            <w:tcW w:type="dxa" w:w="3135"/>
          </w:tcPr>
          <w:p>
            <w:r>
              <w:rPr>
                <w:rFonts w:ascii="Meiryo UI" w:hAnsi="Meiryo UI"/>
                <w:sz w:val="18"/>
              </w:rPr>
              <w:t>★★★★（IHI経由で間接供給）</w:t>
            </w:r>
          </w:p>
        </w:tc>
      </w:tr>
      <w:tr>
        <w:tc>
          <w:tcPr>
            <w:tcW w:type="dxa" w:w="3135"/>
            <w:shd w:val="clear" w:color="auto" w:fill="DDEBF7"/>
          </w:tcPr>
          <w:p>
            <w:r>
              <w:rPr>
                <w:rFonts w:ascii="Meiryo UI" w:hAnsi="Meiryo UI"/>
                <w:sz w:val="18"/>
              </w:rPr>
              <w:t>次期戦闘機（GCAP）エンジン</w:t>
            </w:r>
          </w:p>
        </w:tc>
        <w:tc>
          <w:tcPr>
            <w:tcW w:type="dxa" w:w="3135"/>
            <w:shd w:val="clear" w:color="auto" w:fill="DDEBF7"/>
          </w:tcPr>
          <w:p>
            <w:r>
              <w:rPr>
                <w:rFonts w:ascii="Meiryo UI" w:hAnsi="Meiryo UI"/>
                <w:sz w:val="18"/>
              </w:rPr>
              <w:t>ニッケル基・コバルト基超合金</w:t>
            </w:r>
          </w:p>
        </w:tc>
        <w:tc>
          <w:tcPr>
            <w:tcW w:type="dxa" w:w="3135"/>
            <w:shd w:val="clear" w:color="auto" w:fill="DDEBF7"/>
          </w:tcPr>
          <w:p>
            <w:r>
              <w:rPr>
                <w:rFonts w:ascii="Meiryo UI" w:hAnsi="Meiryo UI"/>
                <w:sz w:val="18"/>
              </w:rPr>
              <w:t>★★★★★（国産エンジン優先）</w:t>
            </w:r>
          </w:p>
        </w:tc>
      </w:tr>
      <w:tr>
        <w:tc>
          <w:tcPr>
            <w:tcW w:type="dxa" w:w="3135"/>
          </w:tcPr>
          <w:p>
            <w:r>
              <w:rPr>
                <w:rFonts w:ascii="Meiryo UI" w:hAnsi="Meiryo UI"/>
                <w:sz w:val="18"/>
              </w:rPr>
              <w:t>艦船推進タービン</w:t>
            </w:r>
          </w:p>
        </w:tc>
        <w:tc>
          <w:tcPr>
            <w:tcW w:type="dxa" w:w="3135"/>
          </w:tcPr>
          <w:p>
            <w:r>
              <w:rPr>
                <w:rFonts w:ascii="Meiryo UI" w:hAnsi="Meiryo UI"/>
                <w:sz w:val="18"/>
              </w:rPr>
              <w:t>耐熱合金、高強度鋼</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ミサイル（12式・スタンドオフ）</w:t>
            </w:r>
          </w:p>
        </w:tc>
        <w:tc>
          <w:tcPr>
            <w:tcW w:type="dxa" w:w="3135"/>
            <w:shd w:val="clear" w:color="auto" w:fill="DDEBF7"/>
          </w:tcPr>
          <w:p>
            <w:r>
              <w:rPr>
                <w:rFonts w:ascii="Meiryo UI" w:hAnsi="Meiryo UI"/>
                <w:sz w:val="18"/>
              </w:rPr>
              <w:t>高強度構造鋼</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装甲車（16式・10式戦車）</w:t>
            </w:r>
          </w:p>
        </w:tc>
        <w:tc>
          <w:tcPr>
            <w:tcW w:type="dxa" w:w="3135"/>
          </w:tcPr>
          <w:p>
            <w:r>
              <w:rPr>
                <w:rFonts w:ascii="Meiryo UI" w:hAnsi="Meiryo UI"/>
                <w:sz w:val="18"/>
              </w:rPr>
              <w:t>特殊高強度鋼</w:t>
            </w:r>
          </w:p>
        </w:tc>
        <w:tc>
          <w:tcPr>
            <w:tcW w:type="dxa" w:w="3135"/>
          </w:tcPr>
          <w:p>
            <w:r>
              <w:rPr>
                <w:rFonts w:ascii="Meiryo UI" w:hAnsi="Meiryo UI"/>
                <w:sz w:val="18"/>
              </w:rPr>
              <w:t>★★★</w:t>
            </w:r>
          </w:p>
        </w:tc>
      </w:tr>
    </w:tbl>
    <w:p/>
    <w:p>
      <w:r>
        <w:rPr>
          <w:rFonts w:ascii="Meiryo UI" w:hAnsi="Meiryo UI"/>
          <w:sz w:val="20"/>
        </w:rPr>
        <w:t>具体的な追加需要試算（FY2027〜2028）:</w:t>
      </w:r>
    </w:p>
    <w:p>
      <w:pPr>
        <w:shd w:val="clear" w:color="auto" w:fill="F2F2F2"/>
      </w:pPr>
      <w:r>
        <w:rPr>
          <w:rFonts w:ascii="Courier New" w:hAnsi="Courier New"/>
          <w:sz w:val="16"/>
        </w:rPr>
        <w:t>防衛省向け超合金追加受注：+80〜150億円/年</w:t>
        <w:br/>
        <w:t>航空宇宙向け（GCAP・H3後継）：+50〜100億円/年</w:t>
        <w:br/>
        <w:t>米軍調達（SOFA・FMS経由）：+30〜60億円/年</w:t>
        <w:br/>
        <w:t>NATO同盟国向け（欧州代替調達）：+20〜50億円/年</w:t>
        <w:br/>
        <w:t>─────────────────────────────</w:t>
        <w:br/>
        <w:t>合計追加受注推定：+180〜360億円/年</w:t>
        <w:br/>
        <w:t>営業利益（利益率12%適用）：+21.6〜43.2億円/年</w:t>
        <w:br/>
        <w:t>EPS増加：+13〜26円/株</w:t>
      </w:r>
    </w:p>
    <w:p/>
    <w:p>
      <w:pPr>
        <w:pStyle w:val="Heading4"/>
      </w:pPr>
      <w:r>
        <w:rPr>
          <w:rFonts w:ascii="Meiryo UI" w:hAnsi="Meiryo UI"/>
          <w:color w:val="2E74B5"/>
        </w:rPr>
        <w:t>（B）電力インフラ向け耐熱合金</w:t>
      </w:r>
    </w:p>
    <w:p/>
    <w:p>
      <w:pPr>
        <w:pStyle w:val="ListBullet"/>
      </w:pPr>
      <w:r>
        <w:rPr>
          <w:rFonts w:ascii="Meiryo UI" w:hAnsi="Meiryo UI"/>
          <w:sz w:val="20"/>
        </w:rPr>
        <w:t>ホルムズ封鎖によるLNG輸送障害 → 中東・アジアの電力危機 → 緊急発電設備増強</w:t>
      </w:r>
    </w:p>
    <w:p>
      <w:pPr>
        <w:pStyle w:val="ListBullet"/>
      </w:pPr>
      <w:r>
        <w:rPr>
          <w:rFonts w:ascii="Meiryo UI" w:hAnsi="Meiryo UI"/>
          <w:sz w:val="20"/>
        </w:rPr>
        <w:t>ガスタービン（三菱パワーのM501シリーズ等）向け耐熱合金需要の急増</w:t>
      </w:r>
    </w:p>
    <w:p>
      <w:pPr>
        <w:pStyle w:val="ListBullet"/>
      </w:pPr>
      <w:r>
        <w:rPr>
          <w:rFonts w:ascii="Meiryo UI" w:hAnsi="Meiryo UI"/>
          <w:sz w:val="20"/>
        </w:rPr>
        <w:t>現在受注残（推定）：発電タービン向け耐熱合金約200〜300億円</w:t>
      </w:r>
    </w:p>
    <w:p>
      <w:pPr>
        <w:pStyle w:val="ListBullet"/>
      </w:pPr>
      <w:r>
        <w:rPr>
          <w:rFonts w:ascii="Meiryo UI" w:hAnsi="Meiryo UI"/>
          <w:sz w:val="20"/>
        </w:rPr>
        <w:t>ホルムズ危機長期化で追加受注：+50〜100億円（2026〜2027年）</w:t>
      </w:r>
    </w:p>
    <w:p/>
    <w:p>
      <w:pPr>
        <w:pStyle w:val="Heading4"/>
      </w:pPr>
      <w:r>
        <w:rPr>
          <w:rFonts w:ascii="Meiryo UI" w:hAnsi="Meiryo UI"/>
          <w:color w:val="2E74B5"/>
        </w:rPr>
        <w:t>（C）中国・欧州特殊鋼の供給障害</w:t>
      </w:r>
    </w:p>
    <w:p/>
    <w:p>
      <w:r>
        <w:rPr>
          <w:rFonts w:ascii="Meiryo UI" w:hAnsi="Meiryo UI"/>
          <w:sz w:val="20"/>
        </w:rPr>
        <w:t>中国特殊鋼の状況:</w:t>
      </w:r>
    </w:p>
    <w:p>
      <w:pPr>
        <w:pStyle w:val="ListBullet"/>
      </w:pPr>
      <w:r>
        <w:rPr>
          <w:rFonts w:ascii="Meiryo UI" w:hAnsi="Meiryo UI"/>
          <w:sz w:val="20"/>
        </w:rPr>
        <w:t>宝鋼（Baosteel Special Steel）・中信特鋼は欧米制裁・関税強化により西側向け輸出が制限</w:t>
      </w:r>
    </w:p>
    <w:p>
      <w:pPr>
        <w:pStyle w:val="ListBullet"/>
      </w:pPr>
      <w:r>
        <w:rPr>
          <w:rFonts w:ascii="Meiryo UI" w:hAnsi="Meiryo UI"/>
          <w:sz w:val="20"/>
        </w:rPr>
        <w:t>中国産超合金は防衛・航空宇宙用途では品質認証（NADCAP）取得が困難</w:t>
      </w:r>
    </w:p>
    <w:p>
      <w:pPr>
        <w:pStyle w:val="ListBullet"/>
      </w:pPr>
      <w:r>
        <w:rPr>
          <w:rFonts w:ascii="Meiryo UI" w:hAnsi="Meiryo UI"/>
          <w:sz w:val="20"/>
        </w:rPr>
        <w:t>代替調達先として大同への引き合いは既に増加中（推定+20〜30%増）</w:t>
      </w:r>
    </w:p>
    <w:p/>
    <w:p>
      <w:r>
        <w:rPr>
          <w:rFonts w:ascii="Meiryo UI" w:hAnsi="Meiryo UI"/>
          <w:sz w:val="20"/>
        </w:rPr>
        <w:t>欧州特殊鋼（Schmolz+Bickenbach、Sandvik）の状況:</w:t>
      </w:r>
    </w:p>
    <w:p>
      <w:pPr>
        <w:pStyle w:val="ListBullet"/>
      </w:pPr>
      <w:r>
        <w:rPr>
          <w:rFonts w:ascii="Meiryo UI" w:hAnsi="Meiryo UI"/>
          <w:sz w:val="20"/>
        </w:rPr>
        <w:t>エネルギーコスト高（天然ガス高騰）による生産コスト増で競争力低下</w:t>
      </w:r>
    </w:p>
    <w:p>
      <w:pPr>
        <w:pStyle w:val="ListBullet"/>
      </w:pPr>
      <w:r>
        <w:rPr>
          <w:rFonts w:ascii="Meiryo UI" w:hAnsi="Meiryo UI"/>
          <w:sz w:val="20"/>
        </w:rPr>
        <w:t>欧州向け航空宇宙・防衛の供給タイト化 → アジア（大同）への発注転換</w:t>
      </w:r>
    </w:p>
    <w:p/>
    <w:p>
      <w:r>
        <w:t>──────────────────────────────────────────────────</w:t>
      </w:r>
    </w:p>
    <w:p/>
    <w:p>
      <w:pPr>
        <w:pStyle w:val="Heading3"/>
      </w:pPr>
      <w:r>
        <w:rPr>
          <w:rFonts w:ascii="Meiryo UI" w:hAnsi="Meiryo UI"/>
          <w:color w:val="2E74B5"/>
        </w:rPr>
        <w:t>④ 5461中部鋼鈑との対比分析</w:t>
      </w:r>
    </w:p>
    <w:p/>
    <w:p>
      <w:pPr>
        <w:pStyle w:val="Heading4"/>
      </w:pPr>
      <w:r>
        <w:rPr>
          <w:rFonts w:ascii="Meiryo UI" w:hAnsi="Meiryo UI"/>
          <w:color w:val="2E74B5"/>
        </w:rPr>
        <w:t>中部鋼鈑（5461）事業概要</w:t>
      </w:r>
    </w:p>
    <w:p/>
    <w:p>
      <w:r>
        <w:rPr>
          <w:rFonts w:ascii="Meiryo UI" w:hAnsi="Meiryo UI"/>
          <w:sz w:val="20"/>
        </w:rPr>
        <w:t>中部鋼鈑は愛知県東海市に本社を置く電炉メーカー。厚鋼板（一般構造用・船舶用・橋梁用）が売上の大半を占めるコモディティ寄りの事業構造。</w:t>
      </w:r>
    </w:p>
    <w:p/>
    <w:p>
      <w:pPr>
        <w:pStyle w:val="Heading4"/>
      </w:pPr>
      <w:r>
        <w:rPr>
          <w:rFonts w:ascii="Meiryo UI" w:hAnsi="Meiryo UI"/>
          <w:color w:val="2E74B5"/>
        </w:rPr>
        <w:t>（A）メタルスプレッド感応度の比較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大同特殊鋼（5471）</w:t>
            </w:r>
          </w:p>
        </w:tc>
        <w:tc>
          <w:tcPr>
            <w:tcW w:type="dxa" w:w="3135"/>
            <w:shd w:val="clear" w:color="auto" w:fill="2E74B5"/>
          </w:tcPr>
          <w:p>
            <w:r>
              <w:rPr>
                <w:rFonts w:ascii="Meiryo UI" w:hAnsi="Meiryo UI"/>
                <w:b/>
                <w:color w:val="FFFFFF"/>
                <w:sz w:val="18"/>
              </w:rPr>
              <w:t>中部鋼鈑（5461）</w:t>
            </w:r>
          </w:p>
        </w:tc>
      </w:tr>
      <w:tr>
        <w:tc>
          <w:tcPr>
            <w:tcW w:type="dxa" w:w="3135"/>
          </w:tcPr>
          <w:p>
            <w:r>
              <w:rPr>
                <w:rFonts w:ascii="Meiryo UI" w:hAnsi="Meiryo UI"/>
                <w:sz w:val="18"/>
              </w:rPr>
              <w:t>製品付加価値</w:t>
            </w:r>
          </w:p>
        </w:tc>
        <w:tc>
          <w:tcPr>
            <w:tcW w:type="dxa" w:w="3135"/>
          </w:tcPr>
          <w:p>
            <w:r>
              <w:rPr>
                <w:rFonts w:ascii="Meiryo UI" w:hAnsi="Meiryo UI"/>
                <w:sz w:val="18"/>
              </w:rPr>
              <w:t>超高付加価値（超合金・耐熱合金）</w:t>
            </w:r>
          </w:p>
        </w:tc>
        <w:tc>
          <w:tcPr>
            <w:tcW w:type="dxa" w:w="3135"/>
          </w:tcPr>
          <w:p>
            <w:r>
              <w:rPr>
                <w:rFonts w:ascii="Meiryo UI" w:hAnsi="Meiryo UI"/>
                <w:sz w:val="18"/>
              </w:rPr>
              <w:t>低〜中（普通厚鋼板）</w:t>
            </w:r>
          </w:p>
        </w:tc>
      </w:tr>
      <w:tr>
        <w:tc>
          <w:tcPr>
            <w:tcW w:type="dxa" w:w="3135"/>
            <w:shd w:val="clear" w:color="auto" w:fill="DDEBF7"/>
          </w:tcPr>
          <w:p>
            <w:r>
              <w:rPr>
                <w:rFonts w:ascii="Meiryo UI" w:hAnsi="Meiryo UI"/>
                <w:sz w:val="18"/>
              </w:rPr>
              <w:t>主原料</w:t>
            </w:r>
          </w:p>
        </w:tc>
        <w:tc>
          <w:tcPr>
            <w:tcW w:type="dxa" w:w="3135"/>
            <w:shd w:val="clear" w:color="auto" w:fill="DDEBF7"/>
          </w:tcPr>
          <w:p>
            <w:r>
              <w:rPr>
                <w:rFonts w:ascii="Meiryo UI" w:hAnsi="Meiryo UI"/>
                <w:sz w:val="18"/>
              </w:rPr>
              <w:t>ニッケル・クロム・コバルト・V・Mo</w:t>
            </w:r>
          </w:p>
        </w:tc>
        <w:tc>
          <w:tcPr>
            <w:tcW w:type="dxa" w:w="3135"/>
            <w:shd w:val="clear" w:color="auto" w:fill="DDEBF7"/>
          </w:tcPr>
          <w:p>
            <w:r>
              <w:rPr>
                <w:rFonts w:ascii="Meiryo UI" w:hAnsi="Meiryo UI"/>
                <w:sz w:val="18"/>
              </w:rPr>
              <w:t>鉄スクラップ</w:t>
            </w:r>
          </w:p>
        </w:tc>
      </w:tr>
      <w:tr>
        <w:tc>
          <w:tcPr>
            <w:tcW w:type="dxa" w:w="3135"/>
          </w:tcPr>
          <w:p>
            <w:r>
              <w:rPr>
                <w:rFonts w:ascii="Meiryo UI" w:hAnsi="Meiryo UI"/>
                <w:sz w:val="18"/>
              </w:rPr>
              <w:t>スクラップ価格感応度</w:t>
            </w:r>
          </w:p>
        </w:tc>
        <w:tc>
          <w:tcPr>
            <w:tcW w:type="dxa" w:w="3135"/>
          </w:tcPr>
          <w:p>
            <w:r>
              <w:rPr>
                <w:rFonts w:ascii="Meiryo UI" w:hAnsi="Meiryo UI"/>
                <w:sz w:val="18"/>
              </w:rPr>
              <w:t>低い（スクラップ比率が低い）</w:t>
            </w:r>
          </w:p>
        </w:tc>
        <w:tc>
          <w:tcPr>
            <w:tcW w:type="dxa" w:w="3135"/>
          </w:tcPr>
          <w:p>
            <w:r>
              <w:rPr>
                <w:rFonts w:ascii="Meiryo UI" w:hAnsi="Meiryo UI"/>
                <w:sz w:val="18"/>
              </w:rPr>
              <w:t>高い（電炉=スクラップ主体）</w:t>
            </w:r>
          </w:p>
        </w:tc>
      </w:tr>
      <w:tr>
        <w:tc>
          <w:tcPr>
            <w:tcW w:type="dxa" w:w="3135"/>
            <w:shd w:val="clear" w:color="auto" w:fill="DDEBF7"/>
          </w:tcPr>
          <w:p>
            <w:r>
              <w:rPr>
                <w:rFonts w:ascii="Meiryo UI" w:hAnsi="Meiryo UI"/>
                <w:sz w:val="18"/>
              </w:rPr>
              <w:t>製品値上げ転嫁力</w:t>
            </w:r>
          </w:p>
        </w:tc>
        <w:tc>
          <w:tcPr>
            <w:tcW w:type="dxa" w:w="3135"/>
            <w:shd w:val="clear" w:color="auto" w:fill="DDEBF7"/>
          </w:tcPr>
          <w:p>
            <w:r>
              <w:rPr>
                <w:rFonts w:ascii="Meiryo UI" w:hAnsi="Meiryo UI"/>
                <w:sz w:val="18"/>
              </w:rPr>
              <w:t>強い（高技術・寡占）</w:t>
            </w:r>
          </w:p>
        </w:tc>
        <w:tc>
          <w:tcPr>
            <w:tcW w:type="dxa" w:w="3135"/>
            <w:shd w:val="clear" w:color="auto" w:fill="DDEBF7"/>
          </w:tcPr>
          <w:p>
            <w:r>
              <w:rPr>
                <w:rFonts w:ascii="Meiryo UI" w:hAnsi="Meiryo UI"/>
                <w:sz w:val="18"/>
              </w:rPr>
              <w:t>弱い（コモディティ競合）</w:t>
            </w:r>
          </w:p>
        </w:tc>
      </w:tr>
      <w:tr>
        <w:tc>
          <w:tcPr>
            <w:tcW w:type="dxa" w:w="3135"/>
          </w:tcPr>
          <w:p>
            <w:r>
              <w:rPr>
                <w:rFonts w:ascii="Meiryo UI" w:hAnsi="Meiryo UI"/>
                <w:sz w:val="18"/>
              </w:rPr>
              <w:t>スプレッド拡大能力</w:t>
            </w:r>
          </w:p>
        </w:tc>
        <w:tc>
          <w:tcPr>
            <w:tcW w:type="dxa" w:w="3135"/>
          </w:tcPr>
          <w:p>
            <w:r>
              <w:rPr>
                <w:rFonts w:ascii="Meiryo UI" w:hAnsi="Meiryo UI"/>
                <w:sz w:val="18"/>
              </w:rPr>
              <w:t>◎</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スプレッド縮小リスク</w:t>
            </w:r>
          </w:p>
        </w:tc>
        <w:tc>
          <w:tcPr>
            <w:tcW w:type="dxa" w:w="3135"/>
            <w:shd w:val="clear" w:color="auto" w:fill="DDEBF7"/>
          </w:tcPr>
          <w:p>
            <w:r>
              <w:rPr>
                <w:rFonts w:ascii="Meiryo UI" w:hAnsi="Meiryo UI"/>
                <w:sz w:val="18"/>
              </w:rPr>
              <w:t>低（長期契約比率高）</w:t>
            </w:r>
          </w:p>
        </w:tc>
        <w:tc>
          <w:tcPr>
            <w:tcW w:type="dxa" w:w="3135"/>
            <w:shd w:val="clear" w:color="auto" w:fill="DDEBF7"/>
          </w:tcPr>
          <w:p>
            <w:r>
              <w:rPr>
                <w:rFonts w:ascii="Meiryo UI" w:hAnsi="Meiryo UI"/>
                <w:sz w:val="18"/>
              </w:rPr>
              <w:t>高い（市況連動）</w:t>
            </w:r>
          </w:p>
        </w:tc>
      </w:tr>
    </w:tbl>
    <w:p/>
    <w:p>
      <w:r>
        <w:rPr>
          <w:rFonts w:ascii="Meiryo UI" w:hAnsi="Meiryo UI"/>
          <w:sz w:val="20"/>
        </w:rPr>
        <w:t>&gt; 深井コメント: 中部鋼鈑の主原料は鉄スクラップであり、戦争局面で鉄スクラップ価格も上昇するため、スプレッドが必ずしも拡大しない。一方、大同の超合金・耐熱合金は需給タイトが製品価格を押し上げる構造（原料コスト上昇 &lt; 製品価格上昇）になりやすい。</w:t>
      </w:r>
    </w:p>
    <w:p/>
    <w:p>
      <w:pPr>
        <w:pStyle w:val="Heading4"/>
      </w:pPr>
      <w:r>
        <w:rPr>
          <w:rFonts w:ascii="Meiryo UI" w:hAnsi="Meiryo UI"/>
          <w:color w:val="2E74B5"/>
        </w:rPr>
        <w:t>（B）戦争需要の恩恵度</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大同特殊鋼</w:t>
            </w:r>
          </w:p>
        </w:tc>
        <w:tc>
          <w:tcPr>
            <w:tcW w:type="dxa" w:w="3135"/>
            <w:shd w:val="clear" w:color="auto" w:fill="2E74B5"/>
          </w:tcPr>
          <w:p>
            <w:r>
              <w:rPr>
                <w:rFonts w:ascii="Meiryo UI" w:hAnsi="Meiryo UI"/>
                <w:b/>
                <w:color w:val="FFFFFF"/>
                <w:sz w:val="18"/>
              </w:rPr>
              <w:t>中部鋼鈑</w:t>
            </w:r>
          </w:p>
        </w:tc>
      </w:tr>
      <w:tr>
        <w:tc>
          <w:tcPr>
            <w:tcW w:type="dxa" w:w="3135"/>
          </w:tcPr>
          <w:p>
            <w:r>
              <w:rPr>
                <w:rFonts w:ascii="Meiryo UI" w:hAnsi="Meiryo UI"/>
                <w:sz w:val="18"/>
              </w:rPr>
              <w:t>防衛・航空宇宙向け比率</w:t>
            </w:r>
          </w:p>
        </w:tc>
        <w:tc>
          <w:tcPr>
            <w:tcW w:type="dxa" w:w="3135"/>
          </w:tcPr>
          <w:p>
            <w:r>
              <w:rPr>
                <w:rFonts w:ascii="Meiryo UI" w:hAnsi="Meiryo UI"/>
                <w:sz w:val="18"/>
              </w:rPr>
              <w:t>約18%</w:t>
            </w:r>
          </w:p>
        </w:tc>
        <w:tc>
          <w:tcPr>
            <w:tcW w:type="dxa" w:w="3135"/>
          </w:tcPr>
          <w:p>
            <w:r>
              <w:rPr>
                <w:rFonts w:ascii="Meiryo UI" w:hAnsi="Meiryo UI"/>
                <w:sz w:val="18"/>
              </w:rPr>
              <w:t>約3〜5%（艦船・橋梁程度）</w:t>
            </w:r>
          </w:p>
        </w:tc>
      </w:tr>
      <w:tr>
        <w:tc>
          <w:tcPr>
            <w:tcW w:type="dxa" w:w="3135"/>
            <w:shd w:val="clear" w:color="auto" w:fill="DDEBF7"/>
          </w:tcPr>
          <w:p>
            <w:r>
              <w:rPr>
                <w:rFonts w:ascii="Meiryo UI" w:hAnsi="Meiryo UI"/>
                <w:sz w:val="18"/>
              </w:rPr>
              <w:t>超合金・耐熱合金</w:t>
            </w:r>
          </w:p>
        </w:tc>
        <w:tc>
          <w:tcPr>
            <w:tcW w:type="dxa" w:w="3135"/>
            <w:shd w:val="clear" w:color="auto" w:fill="DDEBF7"/>
          </w:tcPr>
          <w:p>
            <w:r>
              <w:rPr>
                <w:rFonts w:ascii="Meiryo UI" w:hAnsi="Meiryo UI"/>
                <w:sz w:val="18"/>
              </w:rPr>
              <w:t>○（最大の強み）</w:t>
            </w:r>
          </w:p>
        </w:tc>
        <w:tc>
          <w:tcPr>
            <w:tcW w:type="dxa" w:w="3135"/>
            <w:shd w:val="clear" w:color="auto" w:fill="DDEBF7"/>
          </w:tcPr>
          <w:p>
            <w:r>
              <w:rPr>
                <w:rFonts w:ascii="Meiryo UI" w:hAnsi="Meiryo UI"/>
                <w:sz w:val="18"/>
              </w:rPr>
              <w:t>✗（製品ラインアップなし）</w:t>
            </w:r>
          </w:p>
        </w:tc>
      </w:tr>
      <w:tr>
        <w:tc>
          <w:tcPr>
            <w:tcW w:type="dxa" w:w="3135"/>
          </w:tcPr>
          <w:p>
            <w:r>
              <w:rPr>
                <w:rFonts w:ascii="Meiryo UI" w:hAnsi="Meiryo UI"/>
                <w:sz w:val="18"/>
              </w:rPr>
              <w:t>ミサイル・戦車向け鋼材</w:t>
            </w:r>
          </w:p>
        </w:tc>
        <w:tc>
          <w:tcPr>
            <w:tcW w:type="dxa" w:w="3135"/>
          </w:tcPr>
          <w:p>
            <w:r>
              <w:rPr>
                <w:rFonts w:ascii="Meiryo UI" w:hAnsi="Meiryo UI"/>
                <w:sz w:val="18"/>
              </w:rPr>
              <w:t>○</w:t>
            </w:r>
          </w:p>
        </w:tc>
        <w:tc>
          <w:tcPr>
            <w:tcW w:type="dxa" w:w="3135"/>
          </w:tcPr>
          <w:p>
            <w:r>
              <w:rPr>
                <w:rFonts w:ascii="Meiryo UI" w:hAnsi="Meiryo UI"/>
                <w:sz w:val="18"/>
              </w:rPr>
              <w:t>△（汎用厚板で一部）</w:t>
            </w:r>
          </w:p>
        </w:tc>
      </w:tr>
      <w:tr>
        <w:tc>
          <w:tcPr>
            <w:tcW w:type="dxa" w:w="3135"/>
            <w:shd w:val="clear" w:color="auto" w:fill="DDEBF7"/>
          </w:tcPr>
          <w:p>
            <w:r>
              <w:rPr>
                <w:rFonts w:ascii="Meiryo UI" w:hAnsi="Meiryo UI"/>
                <w:sz w:val="18"/>
              </w:rPr>
              <w:t>電力インフラ向け</w:t>
            </w:r>
          </w:p>
        </w:tc>
        <w:tc>
          <w:tcPr>
            <w:tcW w:type="dxa" w:w="3135"/>
            <w:shd w:val="clear" w:color="auto" w:fill="DDEBF7"/>
          </w:tcPr>
          <w:p>
            <w:r>
              <w:rPr>
                <w:rFonts w:ascii="Meiryo UI" w:hAnsi="Meiryo UI"/>
                <w:sz w:val="18"/>
              </w:rPr>
              <w:t>○（タービン素材）</w:t>
            </w:r>
          </w:p>
        </w:tc>
        <w:tc>
          <w:tcPr>
            <w:tcW w:type="dxa" w:w="3135"/>
            <w:shd w:val="clear" w:color="auto" w:fill="DDEBF7"/>
          </w:tcPr>
          <w:p>
            <w:r>
              <w:rPr>
                <w:rFonts w:ascii="Meiryo UI" w:hAnsi="Meiryo UI"/>
                <w:sz w:val="18"/>
              </w:rPr>
              <w:t>△（発電所構造用板）</w:t>
            </w:r>
          </w:p>
        </w:tc>
      </w:tr>
      <w:tr>
        <w:tc>
          <w:tcPr>
            <w:tcW w:type="dxa" w:w="3135"/>
          </w:tcPr>
          <w:p>
            <w:r>
              <w:rPr>
                <w:rFonts w:ascii="Meiryo UI" w:hAnsi="Meiryo UI"/>
                <w:sz w:val="18"/>
              </w:rPr>
              <w:t>戦争需要恩恵総合</w:t>
            </w:r>
          </w:p>
        </w:tc>
        <w:tc>
          <w:tcPr>
            <w:tcW w:type="dxa" w:w="3135"/>
          </w:tcPr>
          <w:p>
            <w:r>
              <w:rPr>
                <w:rFonts w:ascii="Meiryo UI" w:hAnsi="Meiryo UI"/>
                <w:sz w:val="18"/>
              </w:rPr>
              <w:t>★★★★★</w:t>
            </w:r>
          </w:p>
        </w:tc>
        <w:tc>
          <w:tcPr>
            <w:tcW w:type="dxa" w:w="3135"/>
          </w:tcPr>
          <w:p>
            <w:r>
              <w:rPr>
                <w:rFonts w:ascii="Meiryo UI" w:hAnsi="Meiryo UI"/>
                <w:sz w:val="18"/>
              </w:rPr>
              <w:t>★★☆☆☆</w:t>
            </w:r>
          </w:p>
        </w:tc>
      </w:tr>
    </w:tbl>
    <w:p/>
    <w:p>
      <w:pPr>
        <w:pStyle w:val="Heading4"/>
      </w:pPr>
      <w:r>
        <w:rPr>
          <w:rFonts w:ascii="Meiryo UI" w:hAnsi="Meiryo UI"/>
          <w:color w:val="2E74B5"/>
        </w:rPr>
        <w:t>（C）バリュエーション比較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大同特殊鋼（5471）</w:t>
            </w:r>
          </w:p>
        </w:tc>
        <w:tc>
          <w:tcPr>
            <w:tcW w:type="dxa" w:w="3135"/>
            <w:shd w:val="clear" w:color="auto" w:fill="2E74B5"/>
          </w:tcPr>
          <w:p>
            <w:r>
              <w:rPr>
                <w:rFonts w:ascii="Meiryo UI" w:hAnsi="Meiryo UI"/>
                <w:b/>
                <w:color w:val="FFFFFF"/>
                <w:sz w:val="18"/>
              </w:rPr>
              <w:t>中部鋼鈑（5461）推定</w:t>
            </w:r>
          </w:p>
        </w:tc>
      </w:tr>
      <w:tr>
        <w:tc>
          <w:tcPr>
            <w:tcW w:type="dxa" w:w="3135"/>
          </w:tcPr>
          <w:p>
            <w:r>
              <w:rPr>
                <w:rFonts w:ascii="Meiryo UI" w:hAnsi="Meiryo UI"/>
                <w:sz w:val="18"/>
              </w:rPr>
              <w:t>現在株価</w:t>
            </w:r>
          </w:p>
        </w:tc>
        <w:tc>
          <w:tcPr>
            <w:tcW w:type="dxa" w:w="3135"/>
          </w:tcPr>
          <w:p>
            <w:r>
              <w:rPr>
                <w:rFonts w:ascii="Meiryo UI" w:hAnsi="Meiryo UI"/>
                <w:sz w:val="18"/>
              </w:rPr>
              <w:t>¥1,878</w:t>
            </w:r>
          </w:p>
        </w:tc>
        <w:tc>
          <w:tcPr>
            <w:tcW w:type="dxa" w:w="3135"/>
          </w:tcPr>
          <w:p>
            <w:r>
              <w:rPr>
                <w:rFonts w:ascii="Meiryo UI" w:hAnsi="Meiryo UI"/>
                <w:sz w:val="18"/>
              </w:rPr>
              <w:t>¥（別途要確認）</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0.84倍</w:t>
            </w:r>
          </w:p>
        </w:tc>
        <w:tc>
          <w:tcPr>
            <w:tcW w:type="dxa" w:w="3135"/>
            <w:shd w:val="clear" w:color="auto" w:fill="DDEBF7"/>
          </w:tcPr>
          <w:p>
            <w:r>
              <w:rPr>
                <w:rFonts w:ascii="Meiryo UI" w:hAnsi="Meiryo UI"/>
                <w:sz w:val="18"/>
              </w:rPr>
              <w:t>約0.50〜0.70倍（推定）</w:t>
            </w:r>
          </w:p>
        </w:tc>
      </w:tr>
      <w:tr>
        <w:tc>
          <w:tcPr>
            <w:tcW w:type="dxa" w:w="3135"/>
          </w:tcPr>
          <w:p>
            <w:r>
              <w:rPr>
                <w:rFonts w:ascii="Meiryo UI" w:hAnsi="Meiryo UI"/>
                <w:sz w:val="18"/>
              </w:rPr>
              <w:t>PER</w:t>
            </w:r>
          </w:p>
        </w:tc>
        <w:tc>
          <w:tcPr>
            <w:tcW w:type="dxa" w:w="3135"/>
          </w:tcPr>
          <w:p>
            <w:r>
              <w:rPr>
                <w:rFonts w:ascii="Meiryo UI" w:hAnsi="Meiryo UI"/>
                <w:sz w:val="18"/>
              </w:rPr>
              <w:t>13.3倍</w:t>
            </w:r>
          </w:p>
        </w:tc>
        <w:tc>
          <w:tcPr>
            <w:tcW w:type="dxa" w:w="3135"/>
          </w:tcPr>
          <w:p>
            <w:r>
              <w:rPr>
                <w:rFonts w:ascii="Meiryo UI" w:hAnsi="Meiryo UI"/>
                <w:sz w:val="18"/>
              </w:rPr>
              <w:t>約10〜14倍（推定）</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6.1%</w:t>
            </w:r>
          </w:p>
        </w:tc>
        <w:tc>
          <w:tcPr>
            <w:tcW w:type="dxa" w:w="3135"/>
            <w:shd w:val="clear" w:color="auto" w:fill="DDEBF7"/>
          </w:tcPr>
          <w:p>
            <w:r>
              <w:rPr>
                <w:rFonts w:ascii="Meiryo UI" w:hAnsi="Meiryo UI"/>
                <w:sz w:val="18"/>
              </w:rPr>
              <w:t>約4〜6%（推定）</w:t>
            </w:r>
          </w:p>
        </w:tc>
      </w:tr>
      <w:tr>
        <w:tc>
          <w:tcPr>
            <w:tcW w:type="dxa" w:w="3135"/>
          </w:tcPr>
          <w:p>
            <w:r>
              <w:rPr>
                <w:rFonts w:ascii="Meiryo UI" w:hAnsi="Meiryo UI"/>
                <w:sz w:val="18"/>
              </w:rPr>
              <w:t>営業利益率</w:t>
            </w:r>
          </w:p>
        </w:tc>
        <w:tc>
          <w:tcPr>
            <w:tcW w:type="dxa" w:w="3135"/>
          </w:tcPr>
          <w:p>
            <w:r>
              <w:rPr>
                <w:rFonts w:ascii="Meiryo UI" w:hAnsi="Meiryo UI"/>
                <w:sz w:val="18"/>
              </w:rPr>
              <w:t>約6.0%</w:t>
            </w:r>
          </w:p>
        </w:tc>
        <w:tc>
          <w:tcPr>
            <w:tcW w:type="dxa" w:w="3135"/>
          </w:tcPr>
          <w:p>
            <w:r>
              <w:rPr>
                <w:rFonts w:ascii="Meiryo UI" w:hAnsi="Meiryo UI"/>
                <w:sz w:val="18"/>
              </w:rPr>
              <w:t>約3〜5%（推定）</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約3.0〜3.5%（推定）</w:t>
            </w:r>
          </w:p>
        </w:tc>
        <w:tc>
          <w:tcPr>
            <w:tcW w:type="dxa" w:w="3135"/>
            <w:shd w:val="clear" w:color="auto" w:fill="DDEBF7"/>
          </w:tcPr>
          <w:p>
            <w:r>
              <w:rPr>
                <w:rFonts w:ascii="Meiryo UI" w:hAnsi="Meiryo UI"/>
                <w:sz w:val="18"/>
              </w:rPr>
              <w:t>約3〜5%（推定）</w:t>
            </w:r>
          </w:p>
        </w:tc>
      </w:tr>
      <w:tr>
        <w:tc>
          <w:tcPr>
            <w:tcW w:type="dxa" w:w="3135"/>
          </w:tcPr>
          <w:p>
            <w:r>
              <w:rPr>
                <w:rFonts w:ascii="Meiryo UI" w:hAnsi="Meiryo UI"/>
                <w:sz w:val="18"/>
              </w:rPr>
              <w:t>防衛需要感応度</w:t>
            </w:r>
          </w:p>
        </w:tc>
        <w:tc>
          <w:tcPr>
            <w:tcW w:type="dxa" w:w="3135"/>
          </w:tcPr>
          <w:p>
            <w:r>
              <w:rPr>
                <w:rFonts w:ascii="Meiryo UI" w:hAnsi="Meiryo UI"/>
                <w:sz w:val="18"/>
              </w:rPr>
              <w:t>◎（最大受益）</w:t>
            </w:r>
          </w:p>
        </w:tc>
        <w:tc>
          <w:tcPr>
            <w:tcW w:type="dxa" w:w="3135"/>
          </w:tcPr>
          <w:p>
            <w:r>
              <w:rPr>
                <w:rFonts w:ascii="Meiryo UI" w:hAnsi="Meiryo UI"/>
                <w:sz w:val="18"/>
              </w:rPr>
              <w:t>△（限定的）</w:t>
            </w:r>
          </w:p>
        </w:tc>
      </w:tr>
    </w:tbl>
    <w:p/>
    <w:p>
      <w:r>
        <w:rPr>
          <w:rFonts w:ascii="Meiryo UI" w:hAnsi="Meiryo UI"/>
          <w:sz w:val="20"/>
        </w:rPr>
        <w:t>&gt; ⚠️ 注意: 中部鋼鈑の財務データはリアルタイム取得値が本指示に含まれていないため推定値を使用。実取引前に個別確認必須。</w:t>
      </w:r>
    </w:p>
    <w:p/>
    <w:p>
      <w:pPr>
        <w:pStyle w:val="Heading4"/>
      </w:pPr>
      <w:r>
        <w:rPr>
          <w:rFonts w:ascii="Meiryo UI" w:hAnsi="Meiryo UI"/>
          <w:color w:val="2E74B5"/>
        </w:rPr>
        <w:t>（D）投資優先順位の判定</w:t>
      </w:r>
    </w:p>
    <w:p/>
    <w:p>
      <w:pPr>
        <w:shd w:val="clear" w:color="auto" w:fill="F2F2F2"/>
      </w:pPr>
      <w:r>
        <w:rPr>
          <w:rFonts w:ascii="Courier New" w:hAnsi="Courier New"/>
          <w:sz w:val="16"/>
        </w:rPr>
        <w:t>【今の局面（ホルムズ危機・戦争長期化・防衛費急拡大）での判定】</w:t>
        <w:br/>
        <w:br/>
        <w:t>第1優先：大同特殊鋼（5471）★★★★★</w:t>
        <w:br/>
        <w:t xml:space="preserve">  理由：</w:t>
        <w:br/>
        <w:t xml:space="preserve">  ✓ 防衛・航空宇宙向け超合金・耐熱合金の需要急増を直撃</w:t>
        <w:br/>
        <w:t xml:space="preserve">  ✓ 工具鋼値上げ断行で価格支配力を証明</w:t>
        <w:br/>
        <w:t xml:space="preserve">  ✓ PBR 0.84倍（BPS割れ）での割安エントリー</w:t>
        <w:br/>
        <w:t xml:space="preserve">  ✓ 特殊鋼寡占による高い値上げ転嫁力</w:t>
        <w:br/>
        <w:t xml:space="preserve">  ✓ メタルスプレッド拡大の最大受益者</w:t>
        <w:br/>
        <w:br/>
        <w:t>第2優先：中部鋼鈑（5461）★★☆☆☆</w:t>
        <w:br/>
        <w:t xml:space="preserve">  理由：</w:t>
        <w:br/>
        <w:t xml:space="preserve">  △ 戦争需要の恩恵は限定的（汎用鋼材中心）</w:t>
        <w:br/>
        <w:t xml:space="preserve">  △ コモディティ競合でスプレッド転嫁力が弱い</w:t>
        <w:br/>
        <w:t xml:space="preserve">  △ 鉄スクラップ上昇でコスト圧力増</w:t>
        <w:br/>
        <w:t xml:space="preserve">  ○ PBR低水準での資産バリュー投資としての位置付けは一定あり</w:t>
        <w:br/>
        <w:t xml:space="preserve">  ○ 配当利回りが高ければインカム目的には有効</w:t>
        <w:br/>
        <w:br/>
        <w:t>結論：今局面は大同特殊鋼を第一優先。中部鋼鈑は戦争テーマの観点では大同の</w:t>
        <w:br/>
        <w:t xml:space="preserve">     劣後版であり、別の投資テーマ（景気回復・インフラ受注）局面で再評価。</w:t>
      </w:r>
    </w:p>
    <w:p/>
    <w:p>
      <w:pPr>
        <w:pStyle w:val="Heading3"/>
      </w:pPr>
      <w:r>
        <w:rPr>
          <w:rFonts w:ascii="Meiryo UI" w:hAnsi="Meiryo UI"/>
          <w:color w:val="2E74B5"/>
        </w:rPr>
        <w:t>⑤円安感応度の定量把握</w:t>
      </w:r>
    </w:p>
    <w:p/>
    <w:p>
      <w:r>
        <w:rPr>
          <w:rFonts w:ascii="Meiryo UI" w:hAnsi="Meiryo UI"/>
          <w:sz w:val="20"/>
        </w:rPr>
        <w:t>大同特殊鋼の円安感応度（¥10/USD変動あたり）:</w:t>
      </w:r>
    </w:p>
    <w:p/>
    <w:p>
      <w:pPr>
        <w:shd w:val="clear" w:color="auto" w:fill="F2F2F2"/>
      </w:pPr>
      <w:r>
        <w:rPr>
          <w:rFonts w:ascii="Courier New" w:hAnsi="Courier New"/>
          <w:sz w:val="16"/>
        </w:rPr>
        <w:t>【前提（FY2025推計）】</w:t>
        <w:br/>
        <w:t>輸出売上比率：約20〜25%（耐熱合金・超合金の海外売上）</w:t>
        <w:br/>
        <w:t>海外売上高：約1,160〜1,450億円（USD建て）</w:t>
        <w:br/>
        <w:t>輸入原料比率：全原料の約40〜50%（ニッケル・コバルトはUSD建て）</w:t>
        <w:br/>
        <w:t>輸入原料費：約1,400〜1,600億円（全体原料費の40〜50%をUSD建て）</w:t>
        <w:br/>
        <w:br/>
        <w:t>【円安¥10/USDの影響計算】</w:t>
        <w:br/>
        <w:br/>
        <w:t>プラス効果（輸出・円換算売上増）:</w:t>
        <w:br/>
        <w:t xml:space="preserve"> USD建て輸出売上 約1,160億円 ÷ 為替レート × ¥10 = +約80〜100億円の収益押し上げ</w:t>
        <w:br/>
        <w:br/>
        <w:t>マイナス効果（輸入原料コスト増）:</w:t>
        <w:br/>
        <w:t xml:space="preserve"> USD建て輸入原料 約1,500億円 × (¥10/現在レート) = ▲約90〜100億円のコスト増</w:t>
        <w:br/>
        <w:br/>
        <w:t>ネット影響（円安¥10/USD）:</w:t>
        <w:br/>
        <w:t xml:space="preserve"> ＋80〜100億円（輸出押し上げ）</w:t>
        <w:br/>
        <w:t xml:space="preserve"> ▲90〜100億円（輸入コスト増）</w:t>
        <w:br/>
        <w:t xml:space="preserve"> ─────────────────────────────</w:t>
        <w:br/>
        <w:t xml:space="preserve"> ネット：▲0〜▲20億円（ほぼ中立〜やや逆風）</w:t>
        <w:br/>
        <w:br/>
        <w:t>【ただし重要な非対称性】:</w:t>
        <w:br/>
        <w:t xml:space="preserve"> 工具鋼値上げ（+3〜10%）は「円安・物流費・労務費」を根拠とした価格転嫁。</w:t>
        <w:br/>
        <w:t xml:space="preserve"> つまり、円安は輸入コスト増だが、同時に値上げの「正当化要因」として機能する。</w:t>
        <w:br/>
        <w:t xml:space="preserve"> 値上げ浸透が完了すれば、実質的に円安はプラス（売値増 &gt; コスト増）。</w:t>
        <w:br/>
        <w:br/>
        <w:t>【値上げ込みのネット影響（円安¥10/USD）】:</w:t>
        <w:br/>
        <w:t xml:space="preserve"> 製品値上げ浸透（全製品平均+5%想定）：+約58〜72億円の追加収益</w:t>
        <w:br/>
        <w:t xml:space="preserve"> 輸入コスト増：▲約90〜100億円</w:t>
        <w:br/>
        <w:t xml:space="preserve"> 輸出円換算増：+約80〜100億円</w:t>
        <w:br/>
        <w:t xml:space="preserve"> ──────────────────────────────────</w:t>
        <w:br/>
        <w:t xml:space="preserve"> 合計ネット：+約48〜72億円（EPS換算：+約15〜22円/株）</w:t>
      </w:r>
    </w:p>
    <w:p/>
    <w:p>
      <w:r>
        <w:rPr>
          <w:rFonts w:ascii="Meiryo UI" w:hAnsi="Meiryo UI"/>
          <w:sz w:val="20"/>
        </w:rPr>
        <w:t>&gt; 深井コメント: 値上げ転嫁前は円安が若干マイナスだが、値上げ浸透後（2026年後半以降）はネットプラスに転換する。今回の工具鋼値上げ断行は、まさにこの転換点を示している。</w:t>
      </w:r>
    </w:p>
    <w:p/>
    <w:p>
      <w:pPr>
        <w:pStyle w:val="Heading3"/>
      </w:pPr>
      <w:r>
        <w:rPr>
          <w:rFonts w:ascii="Meiryo UI" w:hAnsi="Meiryo UI"/>
          <w:color w:val="2E74B5"/>
        </w:rPr>
        <w:t>⑥財務状況の定量把握（リアルタイム確認値）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財務指標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出所・備考</w:t>
            </w:r>
          </w:p>
        </w:tc>
      </w:tr>
      <w:tr>
        <w:tc>
          <w:tcPr>
            <w:tcW w:type="dxa" w:w="3135"/>
          </w:tcPr>
          <w:p>
            <w:r>
              <w:rPr>
                <w:rFonts w:ascii="Meiryo UI" w:hAnsi="Meiryo UI"/>
                <w:sz w:val="18"/>
              </w:rPr>
              <w:t>現在株価</w:t>
            </w:r>
          </w:p>
        </w:tc>
        <w:tc>
          <w:tcPr>
            <w:tcW w:type="dxa" w:w="3135"/>
          </w:tcPr>
          <w:p>
            <w:r>
              <w:rPr>
                <w:rFonts w:ascii="Meiryo UI" w:hAnsi="Meiryo UI"/>
                <w:sz w:val="18"/>
              </w:rPr>
              <w:t>¥1,878</w:t>
            </w:r>
          </w:p>
        </w:tc>
        <w:tc>
          <w:tcPr>
            <w:tcW w:type="dxa" w:w="3135"/>
          </w:tcPr>
          <w:p>
            <w:r>
              <w:rPr>
                <w:rFonts w:ascii="Meiryo UI" w:hAnsi="Meiryo UI"/>
                <w:sz w:val="18"/>
              </w:rPr>
              <w:t>yfinance 2026-04-07 15:16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0.84倍</w:t>
            </w:r>
          </w:p>
        </w:tc>
        <w:tc>
          <w:tcPr>
            <w:tcW w:type="dxa" w:w="3135"/>
            <w:shd w:val="clear" w:color="auto" w:fill="DDEBF7"/>
          </w:tcPr>
          <w:p>
            <w:r>
              <w:rPr>
                <w:rFonts w:ascii="Meiryo UI" w:hAnsi="Meiryo UI"/>
                <w:sz w:val="18"/>
              </w:rPr>
              <w:t>yfinance（唯一の正解値）</w:t>
            </w:r>
          </w:p>
        </w:tc>
      </w:tr>
      <w:tr>
        <w:tc>
          <w:tcPr>
            <w:tcW w:type="dxa" w:w="3135"/>
          </w:tcPr>
          <w:p>
            <w:r>
              <w:rPr>
                <w:rFonts w:ascii="Meiryo UI" w:hAnsi="Meiryo UI"/>
                <w:sz w:val="18"/>
              </w:rPr>
              <w:t>BPS</w:t>
            </w:r>
          </w:p>
        </w:tc>
        <w:tc>
          <w:tcPr>
            <w:tcW w:type="dxa" w:w="3135"/>
          </w:tcPr>
          <w:p>
            <w:r>
              <w:rPr>
                <w:rFonts w:ascii="Meiryo UI" w:hAnsi="Meiryo UI"/>
                <w:sz w:val="18"/>
              </w:rPr>
              <w:t>¥2,243</w:t>
            </w:r>
          </w:p>
        </w:tc>
        <w:tc>
          <w:tcPr>
            <w:tcW w:type="dxa" w:w="3135"/>
          </w:tcPr>
          <w:p>
            <w:r>
              <w:rPr>
                <w:rFonts w:ascii="Meiryo UI" w:hAnsi="Meiryo UI"/>
                <w:sz w:val="18"/>
              </w:rPr>
              <w:t>yfinance（唯一の正解値）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6.1%</w:t>
            </w:r>
          </w:p>
        </w:tc>
        <w:tc>
          <w:tcPr>
            <w:tcW w:type="dxa" w:w="3135"/>
            <w:shd w:val="clear" w:color="auto" w:fill="DDEBF7"/>
          </w:tcPr>
          <w:p>
            <w:r>
              <w:rPr>
                <w:rFonts w:ascii="Meiryo UI" w:hAnsi="Meiryo UI"/>
                <w:sz w:val="18"/>
              </w:rPr>
              <w:t>yfinance（唯一の正解値）</w:t>
            </w:r>
          </w:p>
        </w:tc>
      </w:tr>
      <w:tr>
        <w:tc>
          <w:tcPr>
            <w:tcW w:type="dxa" w:w="3135"/>
          </w:tcPr>
          <w:p>
            <w:r>
              <w:rPr>
                <w:rFonts w:ascii="Meiryo UI" w:hAnsi="Meiryo UI"/>
                <w:sz w:val="18"/>
              </w:rPr>
              <w:t>PER</w:t>
            </w:r>
          </w:p>
        </w:tc>
        <w:tc>
          <w:tcPr>
            <w:tcW w:type="dxa" w:w="3135"/>
          </w:tcPr>
          <w:p>
            <w:r>
              <w:rPr>
                <w:rFonts w:ascii="Meiryo UI" w:hAnsi="Meiryo UI"/>
                <w:sz w:val="18"/>
              </w:rPr>
              <w:t>13.3倍</w:t>
            </w:r>
          </w:p>
        </w:tc>
        <w:tc>
          <w:tcPr>
            <w:tcW w:type="dxa" w:w="3135"/>
          </w:tcPr>
          <w:p>
            <w:r>
              <w:rPr>
                <w:rFonts w:ascii="Meiryo UI" w:hAnsi="Meiryo UI"/>
                <w:sz w:val="18"/>
              </w:rPr>
              <w:t>yfinance</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¥141</w:t>
            </w:r>
          </w:p>
        </w:tc>
        <w:tc>
          <w:tcPr>
            <w:tcW w:type="dxa" w:w="3135"/>
            <w:shd w:val="clear" w:color="auto" w:fill="DDEBF7"/>
          </w:tcPr>
          <w:p>
            <w:r>
              <w:rPr>
                <w:rFonts w:ascii="Meiryo UI" w:hAnsi="Meiryo UI"/>
                <w:sz w:val="18"/>
              </w:rPr>
              <w:t>yfinance</w:t>
            </w:r>
          </w:p>
        </w:tc>
      </w:tr>
      <w:tr>
        <w:tc>
          <w:tcPr>
            <w:tcW w:type="dxa" w:w="3135"/>
          </w:tcPr>
          <w:p>
            <w:r>
              <w:rPr>
                <w:rFonts w:ascii="Meiryo UI" w:hAnsi="Meiryo UI"/>
                <w:sz w:val="18"/>
              </w:rPr>
              <w:t>自己資本比率</w:t>
            </w:r>
          </w:p>
        </w:tc>
        <w:tc>
          <w:tcPr>
            <w:tcW w:type="dxa" w:w="3135"/>
          </w:tcPr>
          <w:p>
            <w:r>
              <w:rPr>
                <w:rFonts w:ascii="Meiryo UI" w:hAnsi="Meiryo UI"/>
                <w:sz w:val="18"/>
              </w:rPr>
              <w:t>推定35〜42%</w:t>
            </w:r>
          </w:p>
        </w:tc>
        <w:tc>
          <w:tcPr>
            <w:tcW w:type="dxa" w:w="3135"/>
          </w:tcPr>
          <w:p>
            <w:r>
              <w:rPr>
                <w:rFonts w:ascii="Meiryo UI" w:hAnsi="Meiryo UI"/>
                <w:sz w:val="18"/>
              </w:rPr>
              <w:t>公開財務諸表ベース（要確認）</w:t>
            </w:r>
          </w:p>
        </w:tc>
      </w:tr>
      <w:tr>
        <w:tc>
          <w:tcPr>
            <w:tcW w:type="dxa" w:w="3135"/>
            <w:shd w:val="clear" w:color="auto" w:fill="DDEBF7"/>
          </w:tcPr>
          <w:p>
            <w:r>
              <w:rPr>
                <w:rFonts w:ascii="Meiryo UI" w:hAnsi="Meiryo UI"/>
                <w:sz w:val="18"/>
              </w:rPr>
              <w:t>ネットキャッシュ</w:t>
            </w:r>
          </w:p>
        </w:tc>
        <w:tc>
          <w:tcPr>
            <w:tcW w:type="dxa" w:w="3135"/>
            <w:shd w:val="clear" w:color="auto" w:fill="DDEBF7"/>
          </w:tcPr>
          <w:p>
            <w:r>
              <w:rPr>
                <w:rFonts w:ascii="Meiryo UI" w:hAnsi="Meiryo UI"/>
                <w:sz w:val="18"/>
              </w:rPr>
              <w:t>推定▲600〜▲900億円（純有利子負債）</w:t>
            </w:r>
          </w:p>
        </w:tc>
        <w:tc>
          <w:tcPr>
            <w:tcW w:type="dxa" w:w="3135"/>
            <w:shd w:val="clear" w:color="auto" w:fill="DDEBF7"/>
          </w:tcPr>
          <w:p>
            <w:r>
              <w:rPr>
                <w:rFonts w:ascii="Meiryo UI" w:hAnsi="Meiryo UI"/>
                <w:sz w:val="18"/>
              </w:rPr>
              <w:t>推計（設備投資負債残）</w:t>
            </w:r>
          </w:p>
        </w:tc>
      </w:tr>
      <w:tr>
        <w:tc>
          <w:tcPr>
            <w:tcW w:type="dxa" w:w="3135"/>
          </w:tcPr>
          <w:p>
            <w:r>
              <w:rPr>
                <w:rFonts w:ascii="Meiryo UI" w:hAnsi="Meiryo UI"/>
                <w:sz w:val="18"/>
              </w:rPr>
              <w:t>配当金（推定）</w:t>
            </w:r>
          </w:p>
        </w:tc>
        <w:tc>
          <w:tcPr>
            <w:tcW w:type="dxa" w:w="3135"/>
          </w:tcPr>
          <w:p>
            <w:r>
              <w:rPr>
                <w:rFonts w:ascii="Meiryo UI" w:hAnsi="Meiryo UI"/>
                <w:sz w:val="18"/>
              </w:rPr>
              <w:t>¥60〜65/株</w:t>
            </w:r>
          </w:p>
        </w:tc>
        <w:tc>
          <w:tcPr>
            <w:tcW w:type="dxa" w:w="3135"/>
          </w:tcPr>
          <w:p>
            <w:r>
              <w:rPr>
                <w:rFonts w:ascii="Meiryo UI" w:hAnsi="Meiryo UI"/>
                <w:sz w:val="18"/>
              </w:rPr>
              <w:t>直近実績ベース推計</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約3.2〜3.5%</w:t>
            </w:r>
          </w:p>
        </w:tc>
        <w:tc>
          <w:tcPr>
            <w:tcW w:type="dxa" w:w="3135"/>
            <w:shd w:val="clear" w:color="auto" w:fill="DDEBF7"/>
          </w:tcPr>
          <w:p>
            <w:r>
              <w:rPr>
                <w:rFonts w:ascii="Meiryo UI" w:hAnsi="Meiryo UI"/>
                <w:sz w:val="18"/>
              </w:rPr>
              <w:t>上記配当÷¥1,878</w:t>
            </w:r>
          </w:p>
        </w:tc>
      </w:tr>
      <w:tr>
        <w:tc>
          <w:tcPr>
            <w:tcW w:type="dxa" w:w="3135"/>
          </w:tcPr>
          <w:p>
            <w:r>
              <w:rPr>
                <w:rFonts w:ascii="Meiryo UI" w:hAnsi="Meiryo UI"/>
                <w:sz w:val="18"/>
              </w:rPr>
              <w:t>時価総額</w:t>
            </w:r>
          </w:p>
        </w:tc>
        <w:tc>
          <w:tcPr>
            <w:tcW w:type="dxa" w:w="3135"/>
          </w:tcPr>
          <w:p>
            <w:r>
              <w:rPr>
                <w:rFonts w:ascii="Meiryo UI" w:hAnsi="Meiryo UI"/>
                <w:sz w:val="18"/>
              </w:rPr>
              <w:t>約1,600億円</w:t>
            </w:r>
          </w:p>
        </w:tc>
        <w:tc>
          <w:tcPr>
            <w:tcW w:type="dxa" w:w="3135"/>
          </w:tcPr>
          <w:p>
            <w:r>
              <w:rPr>
                <w:rFonts w:ascii="Meiryo UI" w:hAnsi="Meiryo UI"/>
                <w:sz w:val="18"/>
              </w:rPr>
              <w:t>株価×発行済株式数（推計）</w:t>
            </w:r>
          </w:p>
        </w:tc>
      </w:tr>
    </w:tbl>
    <w:p/>
    <w:p>
      <w:r>
        <w:rPr>
          <w:rFonts w:ascii="Meiryo UI" w:hAnsi="Meiryo UI"/>
          <w:sz w:val="20"/>
        </w:rPr>
        <w:t>&gt; ⚠️ 深井注意書き: 自己資本比率・ネットキャッシュ・配当金は直近有価証券報告書ベースの推計値。yfinance取得値（PBR/BPS/ROE/PER/EPS）のみ確定値として使用。</w:t>
      </w:r>
    </w:p>
    <w:p/>
    <w:p>
      <w:pPr>
        <w:pStyle w:val="Heading3"/>
      </w:pPr>
      <w:r>
        <w:rPr>
          <w:rFonts w:ascii="Meiryo UI" w:hAnsi="Meiryo UI"/>
          <w:color w:val="2E74B5"/>
        </w:rPr>
        <w:t>⑦不動産含み益NAV算出（工場・土地）</w:t>
      </w:r>
    </w:p>
    <w:p/>
    <w:p>
      <w:r>
        <w:rPr>
          <w:rFonts w:ascii="Meiryo UI" w:hAnsi="Meiryo UI"/>
          <w:sz w:val="20"/>
        </w:rPr>
        <w:t>主要保有不動産（簿価 vs 推定時価）</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工場・土地</w:t>
            </w:r>
          </w:p>
        </w:tc>
        <w:tc>
          <w:tcPr>
            <w:tcW w:type="dxa" w:w="1568"/>
            <w:shd w:val="clear" w:color="auto" w:fill="2E74B5"/>
          </w:tcPr>
          <w:p>
            <w:r>
              <w:rPr>
                <w:rFonts w:ascii="Meiryo UI" w:hAnsi="Meiryo UI"/>
                <w:b/>
                <w:color w:val="FFFFFF"/>
                <w:sz w:val="18"/>
              </w:rPr>
              <w:t>所在地</w:t>
            </w:r>
          </w:p>
        </w:tc>
        <w:tc>
          <w:tcPr>
            <w:tcW w:type="dxa" w:w="1568"/>
            <w:shd w:val="clear" w:color="auto" w:fill="2E74B5"/>
          </w:tcPr>
          <w:p>
            <w:r>
              <w:rPr>
                <w:rFonts w:ascii="Meiryo UI" w:hAnsi="Meiryo UI"/>
                <w:b/>
                <w:color w:val="FFFFFF"/>
                <w:sz w:val="18"/>
              </w:rPr>
              <w:t>面積（推定）</w:t>
            </w:r>
          </w:p>
        </w:tc>
        <w:tc>
          <w:tcPr>
            <w:tcW w:type="dxa" w:w="1568"/>
            <w:shd w:val="clear" w:color="auto" w:fill="2E74B5"/>
          </w:tcPr>
          <w:p>
            <w:r>
              <w:rPr>
                <w:rFonts w:ascii="Meiryo UI" w:hAnsi="Meiryo UI"/>
                <w:b/>
                <w:color w:val="FFFFFF"/>
                <w:sz w:val="18"/>
              </w:rPr>
              <w:t>簿価（推定）</w:t>
            </w:r>
          </w:p>
        </w:tc>
        <w:tc>
          <w:tcPr>
            <w:tcW w:type="dxa" w:w="1568"/>
            <w:shd w:val="clear" w:color="auto" w:fill="2E74B5"/>
          </w:tcPr>
          <w:p>
            <w:r>
              <w:rPr>
                <w:rFonts w:ascii="Meiryo UI" w:hAnsi="Meiryo UI"/>
                <w:b/>
                <w:color w:val="FFFFFF"/>
                <w:sz w:val="18"/>
              </w:rPr>
              <w:t>推定時価</w:t>
            </w:r>
          </w:p>
        </w:tc>
        <w:tc>
          <w:tcPr>
            <w:tcW w:type="dxa" w:w="1568"/>
            <w:shd w:val="clear" w:color="auto" w:fill="2E74B5"/>
          </w:tcPr>
          <w:p>
            <w:r>
              <w:rPr>
                <w:rFonts w:ascii="Meiryo UI" w:hAnsi="Meiryo UI"/>
                <w:b/>
                <w:color w:val="FFFFFF"/>
                <w:sz w:val="18"/>
              </w:rPr>
              <w:t>推定含み益</w:t>
            </w:r>
          </w:p>
        </w:tc>
      </w:tr>
      <w:tr>
        <w:tc>
          <w:tcPr>
            <w:tcW w:type="dxa" w:w="1568"/>
          </w:tcPr>
          <w:p>
            <w:r>
              <w:rPr>
                <w:rFonts w:ascii="Meiryo UI" w:hAnsi="Meiryo UI"/>
                <w:sz w:val="18"/>
              </w:rPr>
              <w:t>知多工場</w:t>
            </w:r>
          </w:p>
        </w:tc>
        <w:tc>
          <w:tcPr>
            <w:tcW w:type="dxa" w:w="1568"/>
          </w:tcPr>
          <w:p>
            <w:r>
              <w:rPr>
                <w:rFonts w:ascii="Meiryo UI" w:hAnsi="Meiryo UI"/>
                <w:sz w:val="18"/>
              </w:rPr>
              <w:t>愛知県知多市</w:t>
            </w:r>
          </w:p>
        </w:tc>
        <w:tc>
          <w:tcPr>
            <w:tcW w:type="dxa" w:w="1568"/>
          </w:tcPr>
          <w:p>
            <w:r>
              <w:rPr>
                <w:rFonts w:ascii="Meiryo UI" w:hAnsi="Meiryo UI"/>
                <w:sz w:val="18"/>
              </w:rPr>
              <w:t>約200万㎡</w:t>
            </w:r>
          </w:p>
        </w:tc>
        <w:tc>
          <w:tcPr>
            <w:tcW w:type="dxa" w:w="1568"/>
          </w:tcPr>
          <w:p>
            <w:r>
              <w:rPr>
                <w:rFonts w:ascii="Meiryo UI" w:hAnsi="Meiryo UI"/>
                <w:sz w:val="18"/>
              </w:rPr>
              <w:t>約300〜400億円</w:t>
            </w:r>
          </w:p>
        </w:tc>
        <w:tc>
          <w:tcPr>
            <w:tcW w:type="dxa" w:w="1568"/>
          </w:tcPr>
          <w:p>
            <w:r>
              <w:rPr>
                <w:rFonts w:ascii="Meiryo UI" w:hAnsi="Meiryo UI"/>
                <w:sz w:val="18"/>
              </w:rPr>
              <w:t>約500〜700億円</w:t>
            </w:r>
          </w:p>
        </w:tc>
        <w:tc>
          <w:tcPr>
            <w:tcW w:type="dxa" w:w="1568"/>
          </w:tcPr>
          <w:p>
            <w:r>
              <w:rPr>
                <w:rFonts w:ascii="Meiryo UI" w:hAnsi="Meiryo UI"/>
                <w:sz w:val="18"/>
              </w:rPr>
              <w:t>+200〜300億円</w:t>
            </w:r>
          </w:p>
        </w:tc>
      </w:tr>
      <w:tr>
        <w:tc>
          <w:tcPr>
            <w:tcW w:type="dxa" w:w="1568"/>
            <w:shd w:val="clear" w:color="auto" w:fill="DDEBF7"/>
          </w:tcPr>
          <w:p>
            <w:r>
              <w:rPr>
                <w:rFonts w:ascii="Meiryo UI" w:hAnsi="Meiryo UI"/>
                <w:sz w:val="18"/>
              </w:rPr>
              <w:t>名古屋製鋼所</w:t>
            </w:r>
          </w:p>
        </w:tc>
        <w:tc>
          <w:tcPr>
            <w:tcW w:type="dxa" w:w="1568"/>
            <w:shd w:val="clear" w:color="auto" w:fill="DDEBF7"/>
          </w:tcPr>
          <w:p>
            <w:r>
              <w:rPr>
                <w:rFonts w:ascii="Meiryo UI" w:hAnsi="Meiryo UI"/>
                <w:sz w:val="18"/>
              </w:rPr>
              <w:t>名古屋市港区</w:t>
            </w:r>
          </w:p>
        </w:tc>
        <w:tc>
          <w:tcPr>
            <w:tcW w:type="dxa" w:w="1568"/>
            <w:shd w:val="clear" w:color="auto" w:fill="DDEBF7"/>
          </w:tcPr>
          <w:p>
            <w:r>
              <w:rPr>
                <w:rFonts w:ascii="Meiryo UI" w:hAnsi="Meiryo UI"/>
                <w:sz w:val="18"/>
              </w:rPr>
              <w:t>約80万㎡</w:t>
            </w:r>
          </w:p>
        </w:tc>
        <w:tc>
          <w:tcPr>
            <w:tcW w:type="dxa" w:w="1568"/>
            <w:shd w:val="clear" w:color="auto" w:fill="DDEBF7"/>
          </w:tcPr>
          <w:p>
            <w:r>
              <w:rPr>
                <w:rFonts w:ascii="Meiryo UI" w:hAnsi="Meiryo UI"/>
                <w:sz w:val="18"/>
              </w:rPr>
              <w:t>約150〜200億円</w:t>
            </w:r>
          </w:p>
        </w:tc>
        <w:tc>
          <w:tcPr>
            <w:tcW w:type="dxa" w:w="1568"/>
            <w:shd w:val="clear" w:color="auto" w:fill="DDEBF7"/>
          </w:tcPr>
          <w:p>
            <w:r>
              <w:rPr>
                <w:rFonts w:ascii="Meiryo UI" w:hAnsi="Meiryo UI"/>
                <w:sz w:val="18"/>
              </w:rPr>
              <w:t>約220〜350億円</w:t>
            </w:r>
          </w:p>
        </w:tc>
        <w:tc>
          <w:tcPr>
            <w:tcW w:type="dxa" w:w="1568"/>
            <w:shd w:val="clear" w:color="auto" w:fill="DDEBF7"/>
          </w:tcPr>
          <w:p>
            <w:r>
              <w:rPr>
                <w:rFonts w:ascii="Meiryo UI" w:hAnsi="Meiryo UI"/>
                <w:sz w:val="18"/>
              </w:rPr>
              <w:t>+70〜150億円</w:t>
            </w:r>
          </w:p>
        </w:tc>
      </w:tr>
      <w:tr>
        <w:tc>
          <w:tcPr>
            <w:tcW w:type="dxa" w:w="1568"/>
          </w:tcPr>
          <w:p>
            <w:r>
              <w:rPr>
                <w:rFonts w:ascii="Meiryo UI" w:hAnsi="Meiryo UI"/>
                <w:sz w:val="18"/>
              </w:rPr>
              <w:t>渋川工場</w:t>
            </w:r>
          </w:p>
        </w:tc>
        <w:tc>
          <w:tcPr>
            <w:tcW w:type="dxa" w:w="1568"/>
          </w:tcPr>
          <w:p>
            <w:r>
              <w:rPr>
                <w:rFonts w:ascii="Meiryo UI" w:hAnsi="Meiryo UI"/>
                <w:sz w:val="18"/>
              </w:rPr>
              <w:t>群馬県渋川市</w:t>
            </w:r>
          </w:p>
        </w:tc>
        <w:tc>
          <w:tcPr>
            <w:tcW w:type="dxa" w:w="1568"/>
          </w:tcPr>
          <w:p>
            <w:r>
              <w:rPr>
                <w:rFonts w:ascii="Meiryo UI" w:hAnsi="Meiryo UI"/>
                <w:sz w:val="18"/>
              </w:rPr>
              <w:t>約50万㎡</w:t>
            </w:r>
          </w:p>
        </w:tc>
        <w:tc>
          <w:tcPr>
            <w:tcW w:type="dxa" w:w="1568"/>
          </w:tcPr>
          <w:p>
            <w:r>
              <w:rPr>
                <w:rFonts w:ascii="Meiryo UI" w:hAnsi="Meiryo UI"/>
                <w:sz w:val="18"/>
              </w:rPr>
              <w:t>約80〜120億円</w:t>
            </w:r>
          </w:p>
        </w:tc>
        <w:tc>
          <w:tcPr>
            <w:tcW w:type="dxa" w:w="1568"/>
          </w:tcPr>
          <w:p>
            <w:r>
              <w:rPr>
                <w:rFonts w:ascii="Meiryo UI" w:hAnsi="Meiryo UI"/>
                <w:sz w:val="18"/>
              </w:rPr>
              <w:t>約100〜160億円</w:t>
            </w:r>
          </w:p>
        </w:tc>
        <w:tc>
          <w:tcPr>
            <w:tcW w:type="dxa" w:w="1568"/>
          </w:tcPr>
          <w:p>
            <w:r>
              <w:rPr>
                <w:rFonts w:ascii="Meiryo UI" w:hAnsi="Meiryo UI"/>
                <w:sz w:val="18"/>
              </w:rPr>
              <w:t>+20〜40億円</w:t>
            </w:r>
          </w:p>
        </w:tc>
      </w:tr>
      <w:tr>
        <w:tc>
          <w:tcPr>
            <w:tcW w:type="dxa" w:w="1568"/>
            <w:shd w:val="clear" w:color="auto" w:fill="DDEBF7"/>
          </w:tcPr>
          <w:p>
            <w:r>
              <w:rPr>
                <w:rFonts w:ascii="Meiryo UI" w:hAnsi="Meiryo UI"/>
                <w:sz w:val="18"/>
              </w:rPr>
              <w:t>東京・大阪他営業拠点</w:t>
            </w:r>
          </w:p>
        </w:tc>
        <w:tc>
          <w:tcPr>
            <w:tcW w:type="dxa" w:w="1568"/>
            <w:shd w:val="clear" w:color="auto" w:fill="DDEBF7"/>
          </w:tcPr>
          <w:p>
            <w:r>
              <w:rPr>
                <w:rFonts w:ascii="Meiryo UI" w:hAnsi="Meiryo UI"/>
                <w:sz w:val="18"/>
              </w:rPr>
              <w:t>各都市</w:t>
            </w:r>
          </w:p>
        </w:tc>
        <w:tc>
          <w:tcPr>
            <w:tcW w:type="dxa" w:w="1568"/>
            <w:shd w:val="clear" w:color="auto" w:fill="DDEBF7"/>
          </w:tcPr>
          <w:p>
            <w:r>
              <w:rPr>
                <w:rFonts w:ascii="Meiryo UI" w:hAnsi="Meiryo UI"/>
                <w:sz w:val="18"/>
              </w:rPr>
              <w:t>合計約10万㎡</w:t>
            </w:r>
          </w:p>
        </w:tc>
        <w:tc>
          <w:tcPr>
            <w:tcW w:type="dxa" w:w="1568"/>
            <w:shd w:val="clear" w:color="auto" w:fill="DDEBF7"/>
          </w:tcPr>
          <w:p>
            <w:r>
              <w:rPr>
                <w:rFonts w:ascii="Meiryo UI" w:hAnsi="Meiryo UI"/>
                <w:sz w:val="18"/>
              </w:rPr>
              <w:t>約30〜50億円</w:t>
            </w:r>
          </w:p>
        </w:tc>
        <w:tc>
          <w:tcPr>
            <w:tcW w:type="dxa" w:w="1568"/>
            <w:shd w:val="clear" w:color="auto" w:fill="DDEBF7"/>
          </w:tcPr>
          <w:p>
            <w:r>
              <w:rPr>
                <w:rFonts w:ascii="Meiryo UI" w:hAnsi="Meiryo UI"/>
                <w:sz w:val="18"/>
              </w:rPr>
              <w:t>約50〜90億円</w:t>
            </w:r>
          </w:p>
        </w:tc>
        <w:tc>
          <w:tcPr>
            <w:tcW w:type="dxa" w:w="1568"/>
            <w:shd w:val="clear" w:color="auto" w:fill="DDEBF7"/>
          </w:tcPr>
          <w:p>
            <w:r>
              <w:rPr>
                <w:rFonts w:ascii="Meiryo UI" w:hAnsi="Meiryo UI"/>
                <w:sz w:val="18"/>
              </w:rPr>
              <w:t>+20〜40億円</w:t>
            </w:r>
          </w:p>
        </w:tc>
      </w:tr>
      <w:tr>
        <w:tc>
          <w:tcPr>
            <w:tcW w:type="dxa" w:w="1568"/>
          </w:tcPr>
          <w:p>
            <w:r>
              <w:rPr>
                <w:rFonts w:ascii="Meiryo UI" w:hAnsi="Meiryo UI"/>
                <w:sz w:val="18"/>
              </w:rPr>
              <w:t>合計</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約560〜770億円</w:t>
            </w:r>
          </w:p>
        </w:tc>
        <w:tc>
          <w:tcPr>
            <w:tcW w:type="dxa" w:w="1568"/>
          </w:tcPr>
          <w:p>
            <w:r>
              <w:rPr>
                <w:rFonts w:ascii="Meiryo UI" w:hAnsi="Meiryo UI"/>
                <w:sz w:val="18"/>
              </w:rPr>
              <w:t>約870〜1,300億円</w:t>
            </w:r>
          </w:p>
        </w:tc>
        <w:tc>
          <w:tcPr>
            <w:tcW w:type="dxa" w:w="1568"/>
          </w:tcPr>
          <w:p>
            <w:r>
              <w:rPr>
                <w:rFonts w:ascii="Meiryo UI" w:hAnsi="Meiryo UI"/>
                <w:sz w:val="18"/>
              </w:rPr>
              <w:t>+310〜530億円</w:t>
            </w:r>
          </w:p>
        </w:tc>
      </w:tr>
    </w:tbl>
    <w:p/>
    <w:p>
      <w:r>
        <w:rPr>
          <w:rFonts w:ascii="Meiryo UI" w:hAnsi="Meiryo UI"/>
          <w:sz w:val="20"/>
        </w:rPr>
        <w:t>NAV（不動産含み益調整後）:</w:t>
      </w:r>
    </w:p>
    <w:p>
      <w:pPr>
        <w:shd w:val="clear" w:color="auto" w:fill="F2F2F2"/>
      </w:pPr>
      <w:r>
        <w:rPr>
          <w:rFonts w:ascii="Courier New" w:hAnsi="Courier New"/>
          <w:sz w:val="16"/>
        </w:rPr>
        <w:t>時価総額（現在）：約1,600億円</w:t>
        <w:br/>
        <w:t>＋不動産含み益（税効果後30%控除）：+217〜371億円</w:t>
        <w:br/>
        <w:t>─────────────────────────────────</w:t>
        <w:br/>
        <w:t>不動産調整後実質NAV：約1,817〜1,971億円</w:t>
        <w:br/>
        <w:br/>
        <w:t>発行済株式数（推計）：約8,500万株</w:t>
        <w:br/>
        <w:t>NAV/株：約2,138〜2,319円/株</w:t>
        <w:br/>
        <w:br/>
        <w:t>現在株価¥1,878は NAV/株に対して 約▲12〜+2% の水準。</w:t>
        <w:br/>
        <w:t>→ 不動産含み益を考慮すると実質的に NAV割れ〜NAV近傍で取引されている。</w:t>
      </w:r>
    </w:p>
    <w:p/>
    <w:p>
      <w:r>
        <w:rPr>
          <w:rFonts w:ascii="Meiryo UI" w:hAnsi="Meiryo UI"/>
          <w:sz w:val="20"/>
        </w:rPr>
        <w:t>&gt; 深井インサイト: PBR 0.84倍（BPS¥2,243）という公式指標に加え、不動産含み益を加算すると実質BPSは¥2,243 + (含み益÷株式数) = ¥2,243 + ¥365〜¥624 = ¥2,608〜¥2,867になる可能性がある。この「隠れ資産」を考慮すると、実質PBRは0.65〜0.72倍と一段と割安。</w:t>
      </w:r>
    </w:p>
    <w:p/>
    <w:p>
      <w:r>
        <w:t>──────────────────────────────────────────────────</w:t>
      </w:r>
    </w:p>
    <w:p/>
    <w:p>
      <w:pPr>
        <w:pStyle w:val="Heading2"/>
      </w:pPr>
      <w:r>
        <w:rPr>
          <w:rFonts w:ascii="Meiryo UI" w:hAnsi="Meiryo UI"/>
          <w:color w:val="2E74B5"/>
        </w:rPr>
        <w:t>第3章 財務ハイライト</w:t>
      </w:r>
    </w:p>
    <w:p/>
    <w:p>
      <w:pPr>
        <w:pStyle w:val="Heading3"/>
      </w:pPr>
      <w:r>
        <w:rPr>
          <w:rFonts w:ascii="Meiryo UI" w:hAnsi="Meiryo UI"/>
          <w:color w:val="2E74B5"/>
        </w:rPr>
        <w:t>直近FY実績（FY2025推計）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FY2025推計</w:t>
            </w:r>
          </w:p>
        </w:tc>
        <w:tc>
          <w:tcPr>
            <w:tcW w:type="dxa" w:w="1881"/>
            <w:shd w:val="clear" w:color="auto" w:fill="2E74B5"/>
          </w:tcPr>
          <w:p>
            <w:r>
              <w:rPr>
                <w:rFonts w:ascii="Meiryo UI" w:hAnsi="Meiryo UI"/>
                <w:b/>
                <w:color w:val="FFFFFF"/>
                <w:sz w:val="18"/>
              </w:rPr>
              <w:t>YoY</w:t>
            </w:r>
          </w:p>
        </w:tc>
      </w:tr>
      <w:tr>
        <w:tc>
          <w:tcPr>
            <w:tcW w:type="dxa" w:w="1881"/>
          </w:tcPr>
          <w:p>
            <w:r>
              <w:rPr>
                <w:rFonts w:ascii="Meiryo UI" w:hAnsi="Meiryo UI"/>
                <w:sz w:val="18"/>
              </w:rPr>
              <w:t>売上高</w:t>
            </w:r>
          </w:p>
        </w:tc>
        <w:tc>
          <w:tcPr>
            <w:tcW w:type="dxa" w:w="1881"/>
          </w:tcPr>
          <w:p>
            <w:r>
              <w:rPr>
                <w:rFonts w:ascii="Meiryo UI" w:hAnsi="Meiryo UI"/>
                <w:sz w:val="18"/>
              </w:rPr>
              <w:t>約5,600億円</w:t>
            </w:r>
          </w:p>
        </w:tc>
        <w:tc>
          <w:tcPr>
            <w:tcW w:type="dxa" w:w="1881"/>
          </w:tcPr>
          <w:p>
            <w:r>
              <w:rPr>
                <w:rFonts w:ascii="Meiryo UI" w:hAnsi="Meiryo UI"/>
                <w:sz w:val="18"/>
              </w:rPr>
              <w:t>約5,750億円</w:t>
            </w:r>
          </w:p>
        </w:tc>
        <w:tc>
          <w:tcPr>
            <w:tcW w:type="dxa" w:w="1881"/>
          </w:tcPr>
          <w:p>
            <w:r>
              <w:rPr>
                <w:rFonts w:ascii="Meiryo UI" w:hAnsi="Meiryo UI"/>
                <w:sz w:val="18"/>
              </w:rPr>
              <w:t>約5,800億円</w:t>
            </w:r>
          </w:p>
        </w:tc>
        <w:tc>
          <w:tcPr>
            <w:tcW w:type="dxa" w:w="1881"/>
          </w:tcPr>
          <w:p>
            <w:r>
              <w:rPr>
                <w:rFonts w:ascii="Meiryo UI" w:hAnsi="Meiryo UI"/>
                <w:sz w:val="18"/>
              </w:rPr>
              <w:t>+0.9%</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約350億円</w:t>
            </w:r>
          </w:p>
        </w:tc>
        <w:tc>
          <w:tcPr>
            <w:tcW w:type="dxa" w:w="1881"/>
            <w:shd w:val="clear" w:color="auto" w:fill="DDEBF7"/>
          </w:tcPr>
          <w:p>
            <w:r>
              <w:rPr>
                <w:rFonts w:ascii="Meiryo UI" w:hAnsi="Meiryo UI"/>
                <w:sz w:val="18"/>
              </w:rPr>
              <w:t>約330億円</w:t>
            </w:r>
          </w:p>
        </w:tc>
        <w:tc>
          <w:tcPr>
            <w:tcW w:type="dxa" w:w="1881"/>
            <w:shd w:val="clear" w:color="auto" w:fill="DDEBF7"/>
          </w:tcPr>
          <w:p>
            <w:r>
              <w:rPr>
                <w:rFonts w:ascii="Meiryo UI" w:hAnsi="Meiryo UI"/>
                <w:sz w:val="18"/>
              </w:rPr>
              <w:t>約348億円</w:t>
            </w:r>
          </w:p>
        </w:tc>
        <w:tc>
          <w:tcPr>
            <w:tcW w:type="dxa" w:w="1881"/>
            <w:shd w:val="clear" w:color="auto" w:fill="DDEBF7"/>
          </w:tcPr>
          <w:p>
            <w:r>
              <w:rPr>
                <w:rFonts w:ascii="Meiryo UI" w:hAnsi="Meiryo UI"/>
                <w:sz w:val="18"/>
              </w:rPr>
              <w:t>+5.5%</w:t>
            </w:r>
          </w:p>
        </w:tc>
      </w:tr>
      <w:tr>
        <w:tc>
          <w:tcPr>
            <w:tcW w:type="dxa" w:w="1881"/>
          </w:tcPr>
          <w:p>
            <w:r>
              <w:rPr>
                <w:rFonts w:ascii="Meiryo UI" w:hAnsi="Meiryo UI"/>
                <w:sz w:val="18"/>
              </w:rPr>
              <w:t>営業利益率</w:t>
            </w:r>
          </w:p>
        </w:tc>
        <w:tc>
          <w:tcPr>
            <w:tcW w:type="dxa" w:w="1881"/>
          </w:tcPr>
          <w:p>
            <w:r>
              <w:rPr>
                <w:rFonts w:ascii="Meiryo UI" w:hAnsi="Meiryo UI"/>
                <w:sz w:val="18"/>
              </w:rPr>
              <w:t>6.3%</w:t>
            </w:r>
          </w:p>
        </w:tc>
        <w:tc>
          <w:tcPr>
            <w:tcW w:type="dxa" w:w="1881"/>
          </w:tcPr>
          <w:p>
            <w:r>
              <w:rPr>
                <w:rFonts w:ascii="Meiryo UI" w:hAnsi="Meiryo UI"/>
                <w:sz w:val="18"/>
              </w:rPr>
              <w:t>5.7%</w:t>
            </w:r>
          </w:p>
        </w:tc>
        <w:tc>
          <w:tcPr>
            <w:tcW w:type="dxa" w:w="1881"/>
          </w:tcPr>
          <w:p>
            <w:r>
              <w:rPr>
                <w:rFonts w:ascii="Meiryo UI" w:hAnsi="Meiryo UI"/>
                <w:sz w:val="18"/>
              </w:rPr>
              <w:t>6.0%</w:t>
            </w:r>
          </w:p>
        </w:tc>
        <w:tc>
          <w:tcPr>
            <w:tcW w:type="dxa" w:w="1881"/>
          </w:tcPr>
          <w:p>
            <w:r>
              <w:rPr>
                <w:rFonts w:ascii="Meiryo UI" w:hAnsi="Meiryo UI"/>
                <w:sz w:val="18"/>
              </w:rPr>
              <w:t>+0.3pt</w:t>
            </w:r>
          </w:p>
        </w:tc>
      </w:tr>
      <w:tr>
        <w:tc>
          <w:tcPr>
            <w:tcW w:type="dxa" w:w="1881"/>
            <w:shd w:val="clear" w:color="auto" w:fill="DDEBF7"/>
          </w:tcPr>
          <w:p>
            <w:r>
              <w:rPr>
                <w:rFonts w:ascii="Meiryo UI" w:hAnsi="Meiryo UI"/>
                <w:sz w:val="18"/>
              </w:rPr>
              <w:t>経常利益</w:t>
            </w:r>
          </w:p>
        </w:tc>
        <w:tc>
          <w:tcPr>
            <w:tcW w:type="dxa" w:w="1881"/>
            <w:shd w:val="clear" w:color="auto" w:fill="DDEBF7"/>
          </w:tcPr>
          <w:p>
            <w:r>
              <w:rPr>
                <w:rFonts w:ascii="Meiryo UI" w:hAnsi="Meiryo UI"/>
                <w:sz w:val="18"/>
              </w:rPr>
              <w:t>約370億円</w:t>
            </w:r>
          </w:p>
        </w:tc>
        <w:tc>
          <w:tcPr>
            <w:tcW w:type="dxa" w:w="1881"/>
            <w:shd w:val="clear" w:color="auto" w:fill="DDEBF7"/>
          </w:tcPr>
          <w:p>
            <w:r>
              <w:rPr>
                <w:rFonts w:ascii="Meiryo UI" w:hAnsi="Meiryo UI"/>
                <w:sz w:val="18"/>
              </w:rPr>
              <w:t>約350億円</w:t>
            </w:r>
          </w:p>
        </w:tc>
        <w:tc>
          <w:tcPr>
            <w:tcW w:type="dxa" w:w="1881"/>
            <w:shd w:val="clear" w:color="auto" w:fill="DDEBF7"/>
          </w:tcPr>
          <w:p>
            <w:r>
              <w:rPr>
                <w:rFonts w:ascii="Meiryo UI" w:hAnsi="Meiryo UI"/>
                <w:sz w:val="18"/>
              </w:rPr>
              <w:t>約365億円</w:t>
            </w:r>
          </w:p>
        </w:tc>
        <w:tc>
          <w:tcPr>
            <w:tcW w:type="dxa" w:w="1881"/>
            <w:shd w:val="clear" w:color="auto" w:fill="DDEBF7"/>
          </w:tcPr>
          <w:p>
            <w:r>
              <w:rPr>
                <w:rFonts w:ascii="Meiryo UI" w:hAnsi="Meiryo UI"/>
                <w:sz w:val="18"/>
              </w:rPr>
              <w:t>+4.3%</w:t>
            </w:r>
          </w:p>
        </w:tc>
      </w:tr>
      <w:tr>
        <w:tc>
          <w:tcPr>
            <w:tcW w:type="dxa" w:w="1881"/>
          </w:tcPr>
          <w:p>
            <w:r>
              <w:rPr>
                <w:rFonts w:ascii="Meiryo UI" w:hAnsi="Meiryo UI"/>
                <w:sz w:val="18"/>
              </w:rPr>
              <w:t>純利益</w:t>
            </w:r>
          </w:p>
        </w:tc>
        <w:tc>
          <w:tcPr>
            <w:tcW w:type="dxa" w:w="1881"/>
          </w:tcPr>
          <w:p>
            <w:r>
              <w:rPr>
                <w:rFonts w:ascii="Meiryo UI" w:hAnsi="Meiryo UI"/>
                <w:sz w:val="18"/>
              </w:rPr>
              <w:t>約230億円</w:t>
            </w:r>
          </w:p>
        </w:tc>
        <w:tc>
          <w:tcPr>
            <w:tcW w:type="dxa" w:w="1881"/>
          </w:tcPr>
          <w:p>
            <w:r>
              <w:rPr>
                <w:rFonts w:ascii="Meiryo UI" w:hAnsi="Meiryo UI"/>
                <w:sz w:val="18"/>
              </w:rPr>
              <w:t>約210億円</w:t>
            </w:r>
          </w:p>
        </w:tc>
        <w:tc>
          <w:tcPr>
            <w:tcW w:type="dxa" w:w="1881"/>
          </w:tcPr>
          <w:p>
            <w:r>
              <w:rPr>
                <w:rFonts w:ascii="Meiryo UI" w:hAnsi="Meiryo UI"/>
                <w:sz w:val="18"/>
              </w:rPr>
              <w:t>約220億円</w:t>
            </w:r>
          </w:p>
        </w:tc>
        <w:tc>
          <w:tcPr>
            <w:tcW w:type="dxa" w:w="1881"/>
          </w:tcPr>
          <w:p>
            <w:r>
              <w:rPr>
                <w:rFonts w:ascii="Meiryo UI" w:hAnsi="Meiryo UI"/>
                <w:sz w:val="18"/>
              </w:rPr>
              <w:t>+4.8%</w:t>
            </w:r>
          </w:p>
        </w:tc>
      </w:tr>
      <w:tr>
        <w:tc>
          <w:tcPr>
            <w:tcW w:type="dxa" w:w="1881"/>
            <w:shd w:val="clear" w:color="auto" w:fill="DDEBF7"/>
          </w:tcPr>
          <w:p>
            <w:r>
              <w:rPr>
                <w:rFonts w:ascii="Meiryo UI" w:hAnsi="Meiryo UI"/>
                <w:sz w:val="18"/>
              </w:rPr>
              <w:t>EPS</w:t>
            </w:r>
          </w:p>
        </w:tc>
        <w:tc>
          <w:tcPr>
            <w:tcW w:type="dxa" w:w="1881"/>
            <w:shd w:val="clear" w:color="auto" w:fill="DDEBF7"/>
          </w:tcPr>
          <w:p>
            <w:r>
              <w:rPr>
                <w:rFonts w:ascii="Meiryo UI" w:hAnsi="Meiryo UI"/>
                <w:sz w:val="18"/>
              </w:rPr>
              <w:t>¥155</w:t>
            </w:r>
          </w:p>
        </w:tc>
        <w:tc>
          <w:tcPr>
            <w:tcW w:type="dxa" w:w="1881"/>
            <w:shd w:val="clear" w:color="auto" w:fill="DDEBF7"/>
          </w:tcPr>
          <w:p>
            <w:r>
              <w:rPr>
                <w:rFonts w:ascii="Meiryo UI" w:hAnsi="Meiryo UI"/>
                <w:sz w:val="18"/>
              </w:rPr>
              <w:t>¥138</w:t>
            </w:r>
          </w:p>
        </w:tc>
        <w:tc>
          <w:tcPr>
            <w:tcW w:type="dxa" w:w="1881"/>
            <w:shd w:val="clear" w:color="auto" w:fill="DDEBF7"/>
          </w:tcPr>
          <w:p>
            <w:r>
              <w:rPr>
                <w:rFonts w:ascii="Meiryo UI" w:hAnsi="Meiryo UI"/>
                <w:sz w:val="18"/>
              </w:rPr>
              <w:t>¥141（確定）</w:t>
            </w:r>
          </w:p>
        </w:tc>
        <w:tc>
          <w:tcPr>
            <w:tcW w:type="dxa" w:w="1881"/>
            <w:shd w:val="clear" w:color="auto" w:fill="DDEBF7"/>
          </w:tcPr>
          <w:p>
            <w:r>
              <w:rPr>
                <w:rFonts w:ascii="Meiryo UI" w:hAnsi="Meiryo UI"/>
                <w:sz w:val="18"/>
              </w:rPr>
              <w:t>+2.2%</w:t>
            </w:r>
          </w:p>
        </w:tc>
      </w:tr>
      <w:tr>
        <w:tc>
          <w:tcPr>
            <w:tcW w:type="dxa" w:w="1881"/>
          </w:tcPr>
          <w:p>
            <w:r>
              <w:rPr>
                <w:rFonts w:ascii="Meiryo UI" w:hAnsi="Meiryo UI"/>
                <w:sz w:val="18"/>
              </w:rPr>
              <w:t>FCFマージン</w:t>
            </w:r>
          </w:p>
        </w:tc>
        <w:tc>
          <w:tcPr>
            <w:tcW w:type="dxa" w:w="1881"/>
          </w:tcPr>
          <w:p>
            <w:r>
              <w:rPr>
                <w:rFonts w:ascii="Meiryo UI" w:hAnsi="Meiryo UI"/>
                <w:sz w:val="18"/>
              </w:rPr>
              <w:t>約2.5%</w:t>
            </w:r>
          </w:p>
        </w:tc>
        <w:tc>
          <w:tcPr>
            <w:tcW w:type="dxa" w:w="1881"/>
          </w:tcPr>
          <w:p>
            <w:r>
              <w:rPr>
                <w:rFonts w:ascii="Meiryo UI" w:hAnsi="Meiryo UI"/>
                <w:sz w:val="18"/>
              </w:rPr>
              <w:t>約1.8%</w:t>
            </w:r>
          </w:p>
        </w:tc>
        <w:tc>
          <w:tcPr>
            <w:tcW w:type="dxa" w:w="1881"/>
          </w:tcPr>
          <w:p>
            <w:r>
              <w:rPr>
                <w:rFonts w:ascii="Meiryo UI" w:hAnsi="Meiryo UI"/>
                <w:sz w:val="18"/>
              </w:rPr>
              <w:t>約2.0%</w:t>
            </w:r>
          </w:p>
        </w:tc>
        <w:tc>
          <w:tcPr>
            <w:tcW w:type="dxa" w:w="1881"/>
          </w:tcPr>
          <w:p>
            <w:r>
              <w:rPr>
                <w:rFonts w:ascii="Meiryo UI" w:hAnsi="Meiryo UI"/>
                <w:sz w:val="18"/>
              </w:rPr>
              <w:t>+0.2pt</w:t>
            </w:r>
          </w:p>
        </w:tc>
      </w:tr>
      <w:tr>
        <w:tc>
          <w:tcPr>
            <w:tcW w:type="dxa" w:w="1881"/>
            <w:shd w:val="clear" w:color="auto" w:fill="DDEBF7"/>
          </w:tcPr>
          <w:p>
            <w:r>
              <w:rPr>
                <w:rFonts w:ascii="Meiryo UI" w:hAnsi="Meiryo UI"/>
                <w:sz w:val="18"/>
              </w:rPr>
              <w:t>CAPEX</w:t>
            </w:r>
          </w:p>
        </w:tc>
        <w:tc>
          <w:tcPr>
            <w:tcW w:type="dxa" w:w="1881"/>
            <w:shd w:val="clear" w:color="auto" w:fill="DDEBF7"/>
          </w:tcPr>
          <w:p>
            <w:r>
              <w:rPr>
                <w:rFonts w:ascii="Meiryo UI" w:hAnsi="Meiryo UI"/>
                <w:sz w:val="18"/>
              </w:rPr>
              <w:t>約200億円</w:t>
            </w:r>
          </w:p>
        </w:tc>
        <w:tc>
          <w:tcPr>
            <w:tcW w:type="dxa" w:w="1881"/>
            <w:shd w:val="clear" w:color="auto" w:fill="DDEBF7"/>
          </w:tcPr>
          <w:p>
            <w:r>
              <w:rPr>
                <w:rFonts w:ascii="Meiryo UI" w:hAnsi="Meiryo UI"/>
                <w:sz w:val="18"/>
              </w:rPr>
              <w:t>約220億円</w:t>
            </w:r>
          </w:p>
        </w:tc>
        <w:tc>
          <w:tcPr>
            <w:tcW w:type="dxa" w:w="1881"/>
            <w:shd w:val="clear" w:color="auto" w:fill="DDEBF7"/>
          </w:tcPr>
          <w:p>
            <w:r>
              <w:rPr>
                <w:rFonts w:ascii="Meiryo UI" w:hAnsi="Meiryo UI"/>
                <w:sz w:val="18"/>
              </w:rPr>
              <w:t>約230億円</w:t>
            </w:r>
          </w:p>
        </w:tc>
        <w:tc>
          <w:tcPr>
            <w:tcW w:type="dxa" w:w="1881"/>
            <w:shd w:val="clear" w:color="auto" w:fill="DDEBF7"/>
          </w:tcPr>
          <w:p>
            <w:r>
              <w:rPr>
                <w:rFonts w:ascii="Meiryo UI" w:hAnsi="Meiryo UI"/>
                <w:sz w:val="18"/>
              </w:rPr>
              <w:t>+4.5%</w:t>
            </w:r>
          </w:p>
        </w:tc>
      </w:tr>
    </w:tbl>
    <w:p/>
    <w:p>
      <w:r>
        <w:rPr>
          <w:rFonts w:ascii="Meiryo UI" w:hAnsi="Meiryo UI"/>
          <w:sz w:val="20"/>
        </w:rPr>
        <w:t>&gt; 注記: FY2023・2024は過去公開情報ベース推計。FY2025はEPS¥141（yfinance確認値）を基準に逆算。</w:t>
      </w:r>
    </w:p>
    <w:p/>
    <w:p>
      <w:r>
        <w:t>──────────────────────────────────────────────────</w:t>
      </w:r>
    </w:p>
    <w:p/>
    <w:p>
      <w:pPr>
        <w:pStyle w:val="Heading2"/>
      </w:pPr>
      <w:r>
        <w:rPr>
          <w:rFonts w:ascii="Meiryo UI" w:hAnsi="Meiryo UI"/>
          <w:color w:val="2E74B5"/>
        </w:rPr>
        <w:t>第4章 DCFバリュエーション</w:t>
      </w:r>
    </w:p>
    <w:p/>
    <w:p>
      <w:pPr>
        <w:pStyle w:val="Heading3"/>
      </w:pPr>
      <w:r>
        <w:rPr>
          <w:rFonts w:ascii="Meiryo UI" w:hAnsi="Meiryo UI"/>
          <w:color w:val="2E74B5"/>
        </w:rPr>
        <w:t>4.1 WACC計算前提</w:t>
      </w:r>
    </w:p>
    <w:p/>
    <w:p>
      <w:pPr>
        <w:shd w:val="clear" w:color="auto" w:fill="F2F2F2"/>
      </w:pPr>
      <w:r>
        <w:rPr>
          <w:rFonts w:ascii="Courier New" w:hAnsi="Courier New"/>
          <w:sz w:val="16"/>
        </w:rPr>
        <w:t>【資本コスト計算】</w:t>
        <w:br/>
        <w:br/>
        <w:t>■ リスクフリーレート（Rf）：2.429%（JGB10Y / 財務省 R8.4.6）</w:t>
        <w:br/>
        <w:t>■ エクイティリスクプレミアム（ERP）：5.5%（日本市場標準）</w:t>
        <w:br/>
        <w:t>■ Beta（β）：1.10</w:t>
        <w:br/>
        <w:t xml:space="preserve">  （特殊鋼セクター。市況変動と防衛・航空宇宙サイクル双方に感応。1.0〜1.2のレンジ）</w:t>
        <w:br/>
        <w:t>■ 株主資本コスト（Re）= 2.429% + 1.10 × 5.5% = 2.429% + 6.05% = 8.479%</w:t>
        <w:br/>
        <w:br/>
        <w:t>■ 負債コスト（Rd）：1.2%（銀行借入平均金利推定）</w:t>
        <w:br/>
        <w:t>■ 実効税率（Tc）：30%</w:t>
        <w:br/>
        <w:t>■ 税引後負債コスト：1.2% × (1-0.30) = 0.84%</w:t>
        <w:br/>
        <w:br/>
        <w:t>■ 資本構成（推定）：</w:t>
        <w:br/>
        <w:t xml:space="preserve">  自己資本比率（E/V）：40%</w:t>
        <w:br/>
        <w:t xml:space="preserve">  負債比率（D/V）：60%</w:t>
        <w:br/>
        <w:br/>
        <w:t>■ WACC = 40% × 8.479% + 60% × 0.84%</w:t>
        <w:br/>
        <w:t xml:space="preserve">        = 3.392% + 0.504%</w:t>
        <w:br/>
        <w:t xml:space="preserve">        = 3.896%（≒3.9%）</w:t>
      </w:r>
    </w:p>
    <w:p/>
    <w:p>
      <w:pPr>
        <w:pStyle w:val="Heading3"/>
      </w:pPr>
      <w:r>
        <w:rPr>
          <w:rFonts w:ascii="Meiryo UI" w:hAnsi="Meiryo UI"/>
          <w:color w:val="2E74B5"/>
        </w:rPr>
        <w:t>4.2 3シナリオ別DCFモデル</w:t>
      </w:r>
    </w:p>
    <w:p/>
    <w:p>
      <w:pPr>
        <w:pStyle w:val="Heading4"/>
      </w:pPr>
      <w:r>
        <w:rPr>
          <w:rFonts w:ascii="Meiryo UI" w:hAnsi="Meiryo UI"/>
          <w:color w:val="2E74B5"/>
        </w:rPr>
        <w:t>【シナリオA：メタルスプレッド拡大シナリオ】</w:t>
      </w:r>
    </w:p>
    <w:p>
      <w:r>
        <w:rPr>
          <w:rFonts w:ascii="Meiryo UI" w:hAnsi="Meiryo UI"/>
          <w:sz w:val="20"/>
        </w:rPr>
        <w:t>戦争長期化×値上げ継続×防衛需要急増</w:t>
      </w:r>
    </w:p>
    <w:p/>
    <w:p>
      <w:pPr>
        <w:shd w:val="clear" w:color="auto" w:fill="F2F2F2"/>
      </w:pPr>
      <w:r>
        <w:rPr>
          <w:rFonts w:ascii="Courier New" w:hAnsi="Courier New"/>
          <w:sz w:val="16"/>
        </w:rPr>
        <w:t>【前提】</w:t>
        <w:br/>
        <w:t>工具鋼・耐熱合金・超合金の全面値上げ（平均+8〜12%）</w:t>
        <w:br/>
        <w:t>防衛省向け超合金追加受注（+180〜360億円/年：Phase-in）</w:t>
        <w:br/>
        <w:t>営業利益率：6.0% → 8.5%（FY2027〜FY2028）→ 9.0%（FY2029以降）</w:t>
        <w:br/>
        <w:t>FCF成長率（Phase1: FY2026-2028）：+12%/年</w:t>
        <w:br/>
        <w:t>FCF成長率（Phase2: FY2029-2031）：+7%/年</w:t>
        <w:br/>
        <w:t>ターミナル成長率（g）：1.5%</w:t>
        <w:br/>
        <w:t>WACC：3.9%</w:t>
        <w:br/>
        <w:br/>
        <w:t>【FCF推計（億円）】</w:t>
        <w:br/>
        <w:t>FY2026:  116億円（EPS¥141 × 8,500万株 ÷ 1.3 × FCF倍率補正）</w:t>
        <w:br/>
        <w:t>FY2027:  130億円（+12%）</w:t>
        <w:br/>
        <w:t>FY2028:  145億円（+12%）</w:t>
        <w:br/>
        <w:t>FY2029:  155億円（+7%）</w:t>
        <w:br/>
        <w:t>FY2030:  166億円（+7%）</w:t>
        <w:br/>
        <w:t>FY2031:  178億円（+7%）</w:t>
        <w:br/>
        <w:t>TV：178 × (1+1.5%) / (3.9%-1.5%) = 7,563億円</w:t>
        <w:br/>
        <w:br/>
        <w:t>【DCF計算】</w:t>
        <w:br/>
        <w:t>PV(FCF FY2026-2031) = 約756億円</w:t>
        <w:br/>
        <w:t>PV(TV) = 7,563 ÷ (1.039)^6 = 約5,950億円</w:t>
        <w:br/>
        <w:t>Enterprise Value = 約6,706億円</w:t>
        <w:br/>
        <w:t>Net Debt（推定）：▲750億円</w:t>
        <w:br/>
        <w:t>Equity Value = 6,706 - 750 = 約5,956億円</w:t>
        <w:br/>
        <w:t>株式数：約8,500万株</w:t>
        <w:br/>
        <w:t>理論株価 = 5,956億円 ÷ 8,500万株 = ¥7,007/株</w:t>
        <w:br/>
        <w:br/>
        <w:t>⚠️ 注：このターミナルバリューが大きいのはWACCとgの差が小さいため。</w:t>
        <w:br/>
        <w:t xml:space="preserve">    現実的にはWACC-g=2.4%ベースで計算したが、割引率感応度は高い。</w:t>
        <w:br/>
        <w:t xml:space="preserve">    保守的には20〜30%のディスカウントを適用する。</w:t>
        <w:br/>
        <w:t xml:space="preserve">    </w:t>
        <w:br/>
        <w:t>保守的調整後（▲30%安全域）：¥7,007 × 0.70 = ¥4,905/株</w:t>
        <w:br/>
        <w:t>→ シナリオA FairValue：¥3,800〜¥5,000（幅広）</w:t>
        <w:br/>
        <w:t xml:space="preserve">  ただし3年かけて実現するシナリオのため現在株価との乖離は正常</w:t>
      </w:r>
    </w:p>
    <w:p/>
    <w:p>
      <w:r>
        <w:rPr>
          <w:rFonts w:ascii="Meiryo UI" w:hAnsi="Meiryo UI"/>
          <w:sz w:val="20"/>
        </w:rPr>
        <w:t>&gt; 深井注記: DCFはターミナルバリュー依存度が高くなるため、より実務的なPER・PBRマルチプル法も併用して検証する。</w:t>
      </w:r>
    </w:p>
    <w:p/>
    <w:p>
      <w:pPr>
        <w:pStyle w:val="Heading4"/>
      </w:pPr>
      <w:r>
        <w:rPr>
          <w:rFonts w:ascii="Meiryo UI" w:hAnsi="Meiryo UI"/>
          <w:color w:val="2E74B5"/>
        </w:rPr>
        <w:t>【マルチプル補正（シナリオA）】</w:t>
      </w:r>
    </w:p>
    <w:p>
      <w:pPr>
        <w:shd w:val="clear" w:color="auto" w:fill="F2F2F2"/>
      </w:pPr>
      <w:r>
        <w:rPr>
          <w:rFonts w:ascii="Courier New" w:hAnsi="Courier New"/>
          <w:sz w:val="16"/>
        </w:rPr>
        <w:t>メタルスプレッド拡大後の予想EPS（FY2027）：約¥220〜¥260</w:t>
        <w:br/>
        <w:t>業界PER（特殊鋼優良銘柄）：15〜18倍</w:t>
        <w:br/>
        <w:br/>
        <w:t>理論株価（PERベース）：¥220〜260 × 15〜18倍 = ¥3,300〜¥4,680</w:t>
        <w:br/>
        <w:t>予想BPS（FY2027）：¥2,500〜¥2,700</w:t>
        <w:br/>
        <w:t>目標PBR（ROE8〜9%達成時）：1.1〜1.3倍</w:t>
        <w:br/>
        <w:br/>
        <w:t>理論株価（PBRベース）：¥2,600〜¥3,510</w:t>
        <w:br/>
        <w:br/>
        <w:t>【シナリオA 総合FairValue】：¥3,200〜¥4,000</w:t>
        <w:br/>
        <w:t>（現在株価¥1,878比：+70〜+113%）</w:t>
      </w:r>
    </w:p>
    <w:p/>
    <w:p>
      <w:r>
        <w:t>──────────────────────────────────────────────────</w:t>
      </w:r>
    </w:p>
    <w:p/>
    <w:p>
      <w:pPr>
        <w:pStyle w:val="Heading4"/>
      </w:pPr>
      <w:r>
        <w:rPr>
          <w:rFonts w:ascii="Meiryo UI" w:hAnsi="Meiryo UI"/>
          <w:color w:val="2E74B5"/>
        </w:rPr>
        <w:t>【シナリオB：現状維持シナリオ（基本）】</w:t>
      </w:r>
    </w:p>
    <w:p>
      <w:r>
        <w:rPr>
          <w:rFonts w:ascii="Meiryo UI" w:hAnsi="Meiryo UI"/>
          <w:sz w:val="20"/>
        </w:rPr>
        <w:t>今回の値上げのみ・スプレッド小幅拡大</w:t>
      </w:r>
    </w:p>
    <w:p/>
    <w:p>
      <w:pPr>
        <w:shd w:val="clear" w:color="auto" w:fill="F2F2F2"/>
      </w:pPr>
      <w:r>
        <w:rPr>
          <w:rFonts w:ascii="Courier New" w:hAnsi="Courier New"/>
          <w:sz w:val="16"/>
        </w:rPr>
        <w:t>【前提】</w:t>
        <w:br/>
        <w:t>工具鋼値上げ+5%（平均）が維持され、耐熱合金・超合金へは軽微な波及</w:t>
        <w:br/>
        <w:t>防衛需要：現状レベル（追加受注は+50〜100億円/年程度）</w:t>
        <w:br/>
        <w:t>営業利益率：6.0%→6.5〜7.0%（FY2027）→横ばい</w:t>
        <w:br/>
        <w:t>FCF成長率：+5%/年（FY2026-2028）、+3%/年（FY2029以降）</w:t>
        <w:br/>
        <w:t>ターミナル成長率（g）：1.0%</w:t>
        <w:br/>
        <w:t>WACC：3.9%</w:t>
        <w:br/>
        <w:br/>
        <w:t>【EPS推計】</w:t>
        <w:br/>
        <w:t>FY2026: ¥141（現状）</w:t>
        <w:br/>
        <w:t>FY2027: ¥165〜¥175</w:t>
        <w:br/>
        <w:t>FY2028: ¥175〜¥185</w:t>
        <w:br/>
        <w:br/>
        <w:t>【PERバリュエーション（基本）】</w:t>
        <w:br/>
        <w:t>FY2027 EPS ¥170 × PER 13〜15倍 = ¥2,210〜¥2,550</w:t>
        <w:br/>
        <w:t>PBR：予想BPS ¥2,400 × 0.95〜1.05倍 = ¥2,280〜¥2,520</w:t>
        <w:br/>
        <w:br/>
        <w:t>【シナリオB FairValue】：¥2,200〜¥2,700</w:t>
        <w:br/>
        <w:t>（中央値：¥2,450 / 現在株価¥1,878比：+30〜+44%）</w:t>
      </w:r>
    </w:p>
    <w:p/>
    <w:p>
      <w:r>
        <w:t>──────────────────────────────────────────────────</w:t>
      </w:r>
    </w:p>
    <w:p/>
    <w:p>
      <w:pPr>
        <w:pStyle w:val="Heading4"/>
      </w:pPr>
      <w:r>
        <w:rPr>
          <w:rFonts w:ascii="Meiryo UI" w:hAnsi="Meiryo UI"/>
          <w:color w:val="2E74B5"/>
        </w:rPr>
        <w:t>【シナリオC：停戦シナリオ（弱気）】</w:t>
      </w:r>
    </w:p>
    <w:p>
      <w:r>
        <w:rPr>
          <w:rFonts w:ascii="Meiryo UI" w:hAnsi="Meiryo UI"/>
          <w:sz w:val="20"/>
        </w:rPr>
        <w:t>原料コスト安定・防衛需要一服・競合回帰</w:t>
      </w:r>
    </w:p>
    <w:p/>
    <w:p>
      <w:pPr>
        <w:shd w:val="clear" w:color="auto" w:fill="F2F2F2"/>
      </w:pPr>
      <w:r>
        <w:rPr>
          <w:rFonts w:ascii="Courier New" w:hAnsi="Courier New"/>
          <w:sz w:val="16"/>
        </w:rPr>
        <w:t>【前提】</w:t>
        <w:br/>
        <w:t>停戦→地政学リスク緩和→原料コスト下落</w:t>
        <w:br/>
        <w:t>中国特殊鋼の輸出規制緩和→競合激化・価格プレッシャー</w:t>
        <w:br/>
        <w:t>工具鋼値上げ分が一部撤回（▲3〜5%修正）</w:t>
        <w:br/>
        <w:t>防衛需要：追加受注ゼロ</w:t>
        <w:br/>
        <w:t>営業利益率：6.0%→5.5〜6.0%（横ばい〜微低下）</w:t>
        <w:br/>
        <w:t>EPS：¥130〜¥145</w:t>
        <w:br/>
        <w:br/>
        <w:t>【PERバリュエーション（弱気）】</w:t>
        <w:br/>
        <w:t>EPS ¥135 × PER 10〜12倍 = ¥1,350〜¥1,620</w:t>
        <w:br/>
        <w:t>PBR：¥2,200 × 0.70〜0.80倍 = ¥1,540〜¥1,760</w:t>
        <w:br/>
        <w:br/>
        <w:t>【シナリオC FairValue】：¥1,400〜¥1,800</w:t>
        <w:br/>
        <w:t>（現在株価¥1,878比：▲4〜▲26%）</w:t>
      </w:r>
    </w:p>
    <w:p/>
    <w:p>
      <w:pPr>
        <w:pStyle w:val="Heading3"/>
      </w:pPr>
      <w:r>
        <w:rPr>
          <w:rFonts w:ascii="Meiryo UI" w:hAnsi="Meiryo UI"/>
          <w:color w:val="2E74B5"/>
        </w:rPr>
        <w:t>4.3 シナリオ別サマリー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確率想定</w:t>
            </w:r>
          </w:p>
        </w:tc>
        <w:tc>
          <w:tcPr>
            <w:tcW w:type="dxa" w:w="2351"/>
            <w:shd w:val="clear" w:color="auto" w:fill="2E74B5"/>
          </w:tcPr>
          <w:p>
            <w:r>
              <w:rPr>
                <w:rFonts w:ascii="Meiryo UI" w:hAnsi="Meiryo UI"/>
                <w:b/>
                <w:color w:val="FFFFFF"/>
                <w:sz w:val="18"/>
              </w:rPr>
              <w:t>FairValue</w:t>
            </w:r>
          </w:p>
        </w:tc>
        <w:tc>
          <w:tcPr>
            <w:tcW w:type="dxa" w:w="2351"/>
            <w:shd w:val="clear" w:color="auto" w:fill="2E74B5"/>
          </w:tcPr>
          <w:p>
            <w:r>
              <w:rPr>
                <w:rFonts w:ascii="Meiryo UI" w:hAnsi="Meiryo UI"/>
                <w:b/>
                <w:color w:val="FFFFFF"/>
                <w:sz w:val="18"/>
              </w:rPr>
              <w:t>現在株価比</w:t>
            </w:r>
          </w:p>
        </w:tc>
      </w:tr>
      <w:tr>
        <w:tc>
          <w:tcPr>
            <w:tcW w:type="dxa" w:w="2351"/>
          </w:tcPr>
          <w:p>
            <w:r>
              <w:rPr>
                <w:rFonts w:ascii="Meiryo UI" w:hAnsi="Meiryo UI"/>
                <w:sz w:val="18"/>
              </w:rPr>
              <w:t>A: スプレッド拡大（強気）</w:t>
            </w:r>
          </w:p>
        </w:tc>
        <w:tc>
          <w:tcPr>
            <w:tcW w:type="dxa" w:w="2351"/>
          </w:tcPr>
          <w:p>
            <w:r>
              <w:rPr>
                <w:rFonts w:ascii="Meiryo UI" w:hAnsi="Meiryo UI"/>
                <w:sz w:val="18"/>
              </w:rPr>
              <w:t>30%</w:t>
            </w:r>
          </w:p>
        </w:tc>
        <w:tc>
          <w:tcPr>
            <w:tcW w:type="dxa" w:w="2351"/>
          </w:tcPr>
          <w:p>
            <w:r>
              <w:rPr>
                <w:rFonts w:ascii="Meiryo UI" w:hAnsi="Meiryo UI"/>
                <w:sz w:val="18"/>
              </w:rPr>
              <w:t>¥3,200〜¥4,000</w:t>
            </w:r>
          </w:p>
        </w:tc>
        <w:tc>
          <w:tcPr>
            <w:tcW w:type="dxa" w:w="2351"/>
          </w:tcPr>
          <w:p>
            <w:r>
              <w:rPr>
                <w:rFonts w:ascii="Meiryo UI" w:hAnsi="Meiryo UI"/>
                <w:sz w:val="18"/>
              </w:rPr>
              <w:t>+70〜+113%</w:t>
            </w:r>
          </w:p>
        </w:tc>
      </w:tr>
      <w:tr>
        <w:tc>
          <w:tcPr>
            <w:tcW w:type="dxa" w:w="2351"/>
            <w:shd w:val="clear" w:color="auto" w:fill="DDEBF7"/>
          </w:tcPr>
          <w:p>
            <w:r>
              <w:rPr>
                <w:rFonts w:ascii="Meiryo UI" w:hAnsi="Meiryo UI"/>
                <w:sz w:val="18"/>
              </w:rPr>
              <w:t>B: 現状維持（基本）</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¥2,200〜¥2,700</w:t>
            </w:r>
          </w:p>
        </w:tc>
        <w:tc>
          <w:tcPr>
            <w:tcW w:type="dxa" w:w="2351"/>
            <w:shd w:val="clear" w:color="auto" w:fill="DDEBF7"/>
          </w:tcPr>
          <w:p>
            <w:r>
              <w:rPr>
                <w:rFonts w:ascii="Meiryo UI" w:hAnsi="Meiryo UI"/>
                <w:sz w:val="18"/>
              </w:rPr>
              <w:t>+17〜+44%</w:t>
            </w:r>
          </w:p>
        </w:tc>
      </w:tr>
      <w:tr>
        <w:tc>
          <w:tcPr>
            <w:tcW w:type="dxa" w:w="2351"/>
          </w:tcPr>
          <w:p>
            <w:r>
              <w:rPr>
                <w:rFonts w:ascii="Meiryo UI" w:hAnsi="Meiryo UI"/>
                <w:sz w:val="18"/>
              </w:rPr>
              <w:t>C: 停戦（弱気）</w:t>
            </w:r>
          </w:p>
        </w:tc>
        <w:tc>
          <w:tcPr>
            <w:tcW w:type="dxa" w:w="2351"/>
          </w:tcPr>
          <w:p>
            <w:r>
              <w:rPr>
                <w:rFonts w:ascii="Meiryo UI" w:hAnsi="Meiryo UI"/>
                <w:sz w:val="18"/>
              </w:rPr>
              <w:t>20%</w:t>
            </w:r>
          </w:p>
        </w:tc>
        <w:tc>
          <w:tcPr>
            <w:tcW w:type="dxa" w:w="2351"/>
          </w:tcPr>
          <w:p>
            <w:r>
              <w:rPr>
                <w:rFonts w:ascii="Meiryo UI" w:hAnsi="Meiryo UI"/>
                <w:sz w:val="18"/>
              </w:rPr>
              <w:t>¥1,400〜¥1,800</w:t>
            </w:r>
          </w:p>
        </w:tc>
        <w:tc>
          <w:tcPr>
            <w:tcW w:type="dxa" w:w="2351"/>
          </w:tcPr>
          <w:p>
            <w:r>
              <w:rPr>
                <w:rFonts w:ascii="Meiryo UI" w:hAnsi="Meiryo UI"/>
                <w:sz w:val="18"/>
              </w:rPr>
              <w:t>▲4〜▲26%</w:t>
            </w:r>
          </w:p>
        </w:tc>
      </w:tr>
      <w:tr>
        <w:tc>
          <w:tcPr>
            <w:tcW w:type="dxa" w:w="2351"/>
            <w:shd w:val="clear" w:color="auto" w:fill="DDEBF7"/>
          </w:tcPr>
          <w:p>
            <w:r>
              <w:rPr>
                <w:rFonts w:ascii="Meiryo UI" w:hAnsi="Meiryo UI"/>
                <w:sz w:val="18"/>
              </w:rPr>
              <w:t>加重平均FairValue</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¥2,350〜¥2,700</w:t>
            </w:r>
          </w:p>
        </w:tc>
        <w:tc>
          <w:tcPr>
            <w:tcW w:type="dxa" w:w="2351"/>
            <w:shd w:val="clear" w:color="auto" w:fill="DDEBF7"/>
          </w:tcPr>
          <w:p>
            <w:r>
              <w:rPr>
                <w:rFonts w:ascii="Meiryo UI" w:hAnsi="Meiryo UI"/>
                <w:sz w:val="18"/>
              </w:rPr>
              <w:t>+25〜+44%</w:t>
            </w:r>
          </w:p>
        </w:tc>
      </w:tr>
    </w:tbl>
    <w:p/>
    <w:p>
      <w:r>
        <w:t>──────────────────────────────────────────────────</w:t>
      </w:r>
    </w:p>
    <w:p/>
    <w:p>
      <w:pPr>
        <w:pStyle w:val="Heading2"/>
      </w:pPr>
      <w:r>
        <w:rPr>
          <w:rFonts w:ascii="Meiryo UI" w:hAnsi="Meiryo UI"/>
          <w:color w:val="2E74B5"/>
        </w:rPr>
        <w:t>第5章 理論株価と投資判断</w:t>
      </w:r>
    </w:p>
    <w:p/>
    <w:p>
      <w:pPr>
        <w:pStyle w:val="Heading3"/>
      </w:pPr>
      <w:r>
        <w:rPr>
          <w:rFonts w:ascii="Meiryo UI" w:hAnsi="Meiryo UI"/>
          <w:color w:val="2E74B5"/>
        </w:rPr>
        <w:t>5.1 理論株価まとめ</w:t>
      </w:r>
    </w:p>
    <w:p/>
    <w:p>
      <w:pPr>
        <w:shd w:val="clear" w:color="auto" w:fill="F2F2F2"/>
      </w:pPr>
      <w:r>
        <w:rPr>
          <w:rFonts w:ascii="Courier New" w:hAnsi="Courier New"/>
          <w:sz w:val="16"/>
        </w:rPr>
        <w:t>【メインシナリオ（B）理論株価：¥2,350〜¥2,700】</w:t>
        <w:br/>
        <w:t>【強気シナリオ（A）理論株価：¥3,200〜¥4,000】</w:t>
        <w:br/>
        <w:t>【弱気シナリオ（C）理論株価：¥1,400〜¥1,800】</w:t>
        <w:br/>
        <w:t>【加重平均理論株価：¥2,500（中央値）】</w:t>
        <w:br/>
        <w:br/>
        <w:t>現在株価：¥1,878</w:t>
        <w:br/>
        <w:t>理論株価（加重平均中央値）：¥2,500</w:t>
        <w:br/>
        <w:t>上昇余地：+33%（加重平均）</w:t>
      </w:r>
    </w:p>
    <w:p/>
    <w:p>
      <w:pPr>
        <w:pStyle w:val="Heading3"/>
      </w:pPr>
      <w:r>
        <w:rPr>
          <w:rFonts w:ascii="Meiryo UI" w:hAnsi="Meiryo UI"/>
          <w:color w:val="2E74B5"/>
        </w:rPr>
        <w:t>5.2 安全域（Margin of Safety）</w:t>
      </w:r>
    </w:p>
    <w:p/>
    <w:p>
      <w:pPr>
        <w:shd w:val="clear" w:color="auto" w:fill="F2F2F2"/>
      </w:pPr>
      <w:r>
        <w:rPr>
          <w:rFonts w:ascii="Courier New" w:hAnsi="Courier New"/>
          <w:sz w:val="16"/>
        </w:rPr>
        <w:t>【MoS計算】</w:t>
        <w:br/>
        <w:t>理論株価（保守的基本シナリオ下限）：¥2,200</w:t>
        <w:br/>
        <w:t>現在株価：¥1,878</w:t>
        <w:br/>
        <w:t>安全域：(¥2,200 - ¥1,878) / ¥2,200 = 14.6%</w:t>
        <w:br/>
        <w:br/>
        <w:t>【MoS評価】</w:t>
        <w:br/>
        <w:t>・14.6%のMoSは「やや薄い」（通常25〜30%が理想）</w:t>
        <w:br/>
        <w:t>・ただし戦争需要・値上げ断行という強力なカタリストが存在</w:t>
        <w:br/>
        <w:t>・PBR 0.84倍（BPS割れ）という資産的下値サポートがある</w:t>
        <w:br/>
        <w:t>・損切りライン¥1,550（▲17.5%）設定で非対称リスクリターンを確保</w:t>
        <w:br/>
        <w:t xml:space="preserve">  </w:t>
        <w:br/>
        <w:t>→ 上昇余地（+33%加重）÷ 下落リスク（▲17.5%損切り）= リスクリワード約1.9倍</w:t>
        <w:br/>
        <w:t xml:space="preserve">   1.9倍は「買い」のボーダーライン（2.0倍未満だが強いカタリスト補正）</w:t>
      </w:r>
    </w:p>
    <w:p/>
    <w:p>
      <w:pPr>
        <w:pStyle w:val="Heading3"/>
      </w:pPr>
      <w:r>
        <w:rPr>
          <w:rFonts w:ascii="Meiryo UI" w:hAnsi="Meiryo UI"/>
          <w:color w:val="2E74B5"/>
        </w:rPr>
        <w:t>5.3 投資判断</w:t>
      </w:r>
    </w:p>
    <w:p/>
    <w:p>
      <w:pPr>
        <w:shd w:val="clear" w:color="auto" w:fill="F2F2F2"/>
      </w:pPr>
      <w:r>
        <w:rPr>
          <w:rFonts w:ascii="Courier New" w:hAnsi="Courier New"/>
          <w:sz w:val="16"/>
        </w:rPr>
        <w:t>┌─────────────────────────────────────┐</w:t>
        <w:br/>
        <w:t>│                                         │</w:t>
        <w:br/>
        <w:t>│  投資判断：BUY（買い）                    │</w:t>
        <w:br/>
        <w:t>│                                         │</w:t>
        <w:br/>
        <w:t>│  理論株価（メインシナリオ）：¥2,350〜¥2,700 │</w:t>
        <w:br/>
        <w:t>│  理論株価（強気シナリオ）：¥3,200〜¥4,000  │</w:t>
        <w:br/>
        <w:t>│  現在株価：¥1,878                        │</w:t>
        <w:br/>
        <w:t>│  加重平均上昇余地：+33%                   │</w:t>
        <w:br/>
        <w:t>│                                         │</w:t>
        <w:br/>
        <w:t>│  根拠：                                  │</w:t>
        <w:br/>
        <w:t>│  ①PBR 0.84倍（BPS割れ）の割安性           │</w:t>
        <w:br/>
        <w:t>│  ②工具鋼値上げ断行による価格支配力実証      │</w:t>
        <w:br/>
        <w:t>│  ③防衛・航空宇宙向け超合金需要急増         │</w:t>
        <w:br/>
        <w:t>│  ④メタルスプレッド拡大フェーズ入り         │</w:t>
        <w:br/>
        <w:t>│  ⑤不動産含み益による下値サポート           │</w:t>
        <w:br/>
        <w:t>│                                         │</w:t>
        <w:br/>
        <w:t>└─────────────────────────────────────┘</w:t>
      </w:r>
    </w:p>
    <w:p/>
    <w:p>
      <w:r>
        <w:t>──────────────────────────────────────────────────</w:t>
      </w:r>
    </w:p>
    <w:p/>
    <w:p>
      <w:pPr>
        <w:pStyle w:val="Heading2"/>
      </w:pPr>
      <w:r>
        <w:rPr>
          <w:rFonts w:ascii="Meiryo UI" w:hAnsi="Meiryo UI"/>
          <w:color w:val="2E74B5"/>
        </w:rPr>
        <w:t>第6章 メインシナリオ vs リスクシナリオ</w:t>
      </w:r>
    </w:p>
    <w:p/>
    <w:p>
      <w:pPr>
        <w:pStyle w:val="Heading3"/>
      </w:pPr>
      <w:r>
        <w:rPr>
          <w:rFonts w:ascii="Meiryo UI" w:hAnsi="Meiryo UI"/>
          <w:color w:val="2E74B5"/>
        </w:rPr>
        <w:t>強気シナリオ（A）：確率30%</w:t>
      </w:r>
    </w:p>
    <w:p/>
    <w:p>
      <w:r>
        <w:rPr>
          <w:rFonts w:ascii="Meiryo UI" w:hAnsi="Meiryo UI"/>
          <w:sz w:val="20"/>
        </w:rPr>
        <w:t>トリガー条件:</w:t>
      </w:r>
    </w:p>
    <w:p>
      <w:pPr>
        <w:pStyle w:val="ListBullet"/>
      </w:pPr>
      <w:r>
        <w:rPr>
          <w:rFonts w:ascii="Meiryo UI" w:hAnsi="Meiryo UI"/>
          <w:sz w:val="20"/>
        </w:rPr>
        <w:t>ホルムズ海峡封鎖が6ヶ月以上継続</w:t>
      </w:r>
    </w:p>
    <w:p>
      <w:pPr>
        <w:pStyle w:val="ListBullet"/>
      </w:pPr>
      <w:r>
        <w:rPr>
          <w:rFonts w:ascii="Meiryo UI" w:hAnsi="Meiryo UI"/>
          <w:sz w:val="20"/>
        </w:rPr>
        <w:t>防衛省の超合金・耐熱合金調達予算が当初計画比+50%以上</w:t>
      </w:r>
    </w:p>
    <w:p>
      <w:pPr>
        <w:pStyle w:val="ListBullet"/>
      </w:pPr>
      <w:r>
        <w:rPr>
          <w:rFonts w:ascii="Meiryo UI" w:hAnsi="Meiryo UI"/>
          <w:sz w:val="20"/>
        </w:rPr>
        <w:t>工具鋼に続き耐熱合金・超合金の値上げが浸透（2026年後半）</w:t>
      </w:r>
    </w:p>
    <w:p>
      <w:pPr>
        <w:pStyle w:val="ListBullet"/>
      </w:pPr>
      <w:r>
        <w:rPr>
          <w:rFonts w:ascii="Meiryo UI" w:hAnsi="Meiryo UI"/>
          <w:sz w:val="20"/>
        </w:rPr>
        <w:t>中国特殊鋼への追加制裁で代替需要が集中</w:t>
      </w:r>
    </w:p>
    <w:p/>
    <w:p>
      <w:r>
        <w:rPr>
          <w:rFonts w:ascii="Meiryo UI" w:hAnsi="Meiryo UI"/>
          <w:sz w:val="20"/>
        </w:rPr>
        <w:t>業績予想（FY2027）:</w:t>
      </w:r>
    </w:p>
    <w:p>
      <w:pPr>
        <w:pStyle w:val="ListBullet"/>
      </w:pPr>
      <w:r>
        <w:rPr>
          <w:rFonts w:ascii="Meiryo UI" w:hAnsi="Meiryo UI"/>
          <w:sz w:val="20"/>
        </w:rPr>
        <w:t>売上高：約6,500〜7,000億円（+12〜20%）</w:t>
      </w:r>
    </w:p>
    <w:p>
      <w:pPr>
        <w:pStyle w:val="ListBullet"/>
      </w:pPr>
      <w:r>
        <w:rPr>
          <w:rFonts w:ascii="Meiryo UI" w:hAnsi="Meiryo UI"/>
          <w:sz w:val="20"/>
        </w:rPr>
        <w:t>営業利益率：8.5〜9.5%</w:t>
      </w:r>
    </w:p>
    <w:p>
      <w:pPr>
        <w:pStyle w:val="ListBullet"/>
      </w:pPr>
      <w:r>
        <w:rPr>
          <w:rFonts w:ascii="Meiryo UI" w:hAnsi="Meiryo UI"/>
          <w:sz w:val="20"/>
        </w:rPr>
        <w:t>EPS：¥230〜¥270</w:t>
      </w:r>
    </w:p>
    <w:p>
      <w:pPr>
        <w:pStyle w:val="ListBullet"/>
      </w:pPr>
      <w:r>
        <w:rPr>
          <w:rFonts w:ascii="Meiryo UI" w:hAnsi="Meiryo UI"/>
          <w:sz w:val="20"/>
        </w:rPr>
        <w:t>理論株価：¥3,200〜¥4,000</w:t>
      </w:r>
    </w:p>
    <w:p/>
    <w:p>
      <w:pPr>
        <w:pStyle w:val="Heading3"/>
      </w:pPr>
      <w:r>
        <w:rPr>
          <w:rFonts w:ascii="Meiryo UI" w:hAnsi="Meiryo UI"/>
          <w:color w:val="2E74B5"/>
        </w:rPr>
        <w:t>基本シナリオ（B）：確率50%</w:t>
      </w:r>
    </w:p>
    <w:p/>
    <w:p>
      <w:r>
        <w:rPr>
          <w:rFonts w:ascii="Meiryo UI" w:hAnsi="Meiryo UI"/>
          <w:sz w:val="20"/>
        </w:rPr>
        <w:t>前提条件:</w:t>
      </w:r>
    </w:p>
    <w:p>
      <w:pPr>
        <w:pStyle w:val="ListBullet"/>
      </w:pPr>
      <w:r>
        <w:rPr>
          <w:rFonts w:ascii="Meiryo UI" w:hAnsi="Meiryo UI"/>
          <w:sz w:val="20"/>
        </w:rPr>
        <w:t>工具鋼値上げが浸透、耐熱合金への一部波及</w:t>
      </w:r>
    </w:p>
    <w:p>
      <w:pPr>
        <w:pStyle w:val="ListBullet"/>
      </w:pPr>
      <w:r>
        <w:rPr>
          <w:rFonts w:ascii="Meiryo UI" w:hAnsi="Meiryo UI"/>
          <w:sz w:val="20"/>
        </w:rPr>
        <w:t>防衛需要は増加するが想定より漸進的</w:t>
      </w:r>
    </w:p>
    <w:p>
      <w:pPr>
        <w:pStyle w:val="ListBullet"/>
      </w:pPr>
      <w:r>
        <w:rPr>
          <w:rFonts w:ascii="Meiryo UI" w:hAnsi="Meiryo UI"/>
          <w:sz w:val="20"/>
        </w:rPr>
        <w:t>自動車需要が横ばい維持（EV化は段階的）</w:t>
      </w:r>
    </w:p>
    <w:p/>
    <w:p>
      <w:r>
        <w:rPr>
          <w:rFonts w:ascii="Meiryo UI" w:hAnsi="Meiryo UI"/>
          <w:sz w:val="20"/>
        </w:rPr>
        <w:t>業績予想（FY2027）:</w:t>
      </w:r>
    </w:p>
    <w:p>
      <w:pPr>
        <w:pStyle w:val="ListBullet"/>
      </w:pPr>
      <w:r>
        <w:rPr>
          <w:rFonts w:ascii="Meiryo UI" w:hAnsi="Meiryo UI"/>
          <w:sz w:val="20"/>
        </w:rPr>
        <w:t>売上高：約6,000〜6,200億円（+3〜7%）</w:t>
      </w:r>
    </w:p>
    <w:p>
      <w:pPr>
        <w:pStyle w:val="ListBullet"/>
      </w:pPr>
      <w:r>
        <w:rPr>
          <w:rFonts w:ascii="Meiryo UI" w:hAnsi="Meiryo UI"/>
          <w:sz w:val="20"/>
        </w:rPr>
        <w:t>営業利益率：6.5〜7.0%</w:t>
      </w:r>
    </w:p>
    <w:p>
      <w:pPr>
        <w:pStyle w:val="ListBullet"/>
      </w:pPr>
      <w:r>
        <w:rPr>
          <w:rFonts w:ascii="Meiryo UI" w:hAnsi="Meiryo UI"/>
          <w:sz w:val="20"/>
        </w:rPr>
        <w:t>EPS：¥165〜¥185</w:t>
      </w:r>
    </w:p>
    <w:p>
      <w:pPr>
        <w:pStyle w:val="ListBullet"/>
      </w:pPr>
      <w:r>
        <w:rPr>
          <w:rFonts w:ascii="Meiryo UI" w:hAnsi="Meiryo UI"/>
          <w:sz w:val="20"/>
        </w:rPr>
        <w:t>理論株価：¥2,200〜¥2,700</w:t>
      </w:r>
    </w:p>
    <w:p/>
    <w:p>
      <w:pPr>
        <w:pStyle w:val="Heading3"/>
      </w:pPr>
      <w:r>
        <w:rPr>
          <w:rFonts w:ascii="Meiryo UI" w:hAnsi="Meiryo UI"/>
          <w:color w:val="2E74B5"/>
        </w:rPr>
        <w:t>弱気シナリオ（C）：確率20%</w:t>
      </w:r>
    </w:p>
    <w:p/>
    <w:p>
      <w:r>
        <w:rPr>
          <w:rFonts w:ascii="Meiryo UI" w:hAnsi="Meiryo UI"/>
          <w:sz w:val="20"/>
        </w:rPr>
        <w:t>下落トリガー:</w:t>
      </w:r>
    </w:p>
    <w:p>
      <w:pPr>
        <w:pStyle w:val="ListBullet"/>
      </w:pPr>
      <w:r>
        <w:rPr>
          <w:rFonts w:ascii="Meiryo UI" w:hAnsi="Meiryo UI"/>
          <w:sz w:val="20"/>
        </w:rPr>
        <w:t>停戦・地政学リスク急速緩和</w:t>
      </w:r>
    </w:p>
    <w:p>
      <w:pPr>
        <w:pStyle w:val="ListBullet"/>
      </w:pPr>
      <w:r>
        <w:rPr>
          <w:rFonts w:ascii="Meiryo UI" w:hAnsi="Meiryo UI"/>
          <w:sz w:val="20"/>
        </w:rPr>
        <w:t>ニッケル・コバルトの急騰でスプレッド逆縮小</w:t>
      </w:r>
    </w:p>
    <w:p>
      <w:pPr>
        <w:pStyle w:val="ListBullet"/>
      </w:pPr>
      <w:r>
        <w:rPr>
          <w:rFonts w:ascii="Meiryo UI" w:hAnsi="Meiryo UI"/>
          <w:sz w:val="20"/>
        </w:rPr>
        <w:t>中国特殊鋼の価格攻勢</w:t>
      </w:r>
    </w:p>
    <w:p>
      <w:pPr>
        <w:pStyle w:val="ListBullet"/>
      </w:pPr>
      <w:r>
        <w:rPr>
          <w:rFonts w:ascii="Meiryo UI" w:hAnsi="Meiryo UI"/>
          <w:sz w:val="20"/>
        </w:rPr>
        <w:t>自動車生産の急減速（景気後退）</w:t>
      </w:r>
    </w:p>
    <w:p/>
    <w:p>
      <w:r>
        <w:rPr>
          <w:rFonts w:ascii="Meiryo UI" w:hAnsi="Meiryo UI"/>
          <w:sz w:val="20"/>
        </w:rPr>
        <w:t>業績予想（FY2027）:</w:t>
      </w:r>
    </w:p>
    <w:p>
      <w:pPr>
        <w:pStyle w:val="ListBullet"/>
      </w:pPr>
      <w:r>
        <w:rPr>
          <w:rFonts w:ascii="Meiryo UI" w:hAnsi="Meiryo UI"/>
          <w:sz w:val="20"/>
        </w:rPr>
        <w:t>売上高：約5,400〜5,600億円（▲3〜7%）</w:t>
      </w:r>
    </w:p>
    <w:p>
      <w:pPr>
        <w:pStyle w:val="ListBullet"/>
      </w:pPr>
      <w:r>
        <w:rPr>
          <w:rFonts w:ascii="Meiryo UI" w:hAnsi="Meiryo UI"/>
          <w:sz w:val="20"/>
        </w:rPr>
        <w:t>営業利益率：5.0〜5.5%</w:t>
      </w:r>
    </w:p>
    <w:p>
      <w:pPr>
        <w:pStyle w:val="ListBullet"/>
      </w:pPr>
      <w:r>
        <w:rPr>
          <w:rFonts w:ascii="Meiryo UI" w:hAnsi="Meiryo UI"/>
          <w:sz w:val="20"/>
        </w:rPr>
        <w:t>EPS：¥120〜¥140</w:t>
      </w:r>
    </w:p>
    <w:p>
      <w:pPr>
        <w:pStyle w:val="ListBullet"/>
      </w:pPr>
      <w:r>
        <w:rPr>
          <w:rFonts w:ascii="Meiryo UI" w:hAnsi="Meiryo UI"/>
          <w:sz w:val="20"/>
        </w:rPr>
        <w:t>理論株価：¥1,400〜¥1,800</w:t>
      </w:r>
    </w:p>
    <w:p/>
    <w:p>
      <w:r>
        <w:t>──────────────────────────────────────────────────</w:t>
      </w:r>
    </w:p>
    <w:p/>
    <w:p>
      <w:pPr>
        <w:pStyle w:val="Heading2"/>
      </w:pPr>
      <w:r>
        <w:rPr>
          <w:rFonts w:ascii="Meiryo UI" w:hAnsi="Meiryo UI"/>
          <w:color w:val="2E74B5"/>
        </w:rPr>
        <w:t>第7章 浅井速報との統合評価</w:t>
      </w:r>
    </w:p>
    <w:p/>
    <w:p>
      <w:pPr>
        <w:pStyle w:val="Heading3"/>
      </w:pPr>
      <w:r>
        <w:rPr>
          <w:rFonts w:ascii="Meiryo UI" w:hAnsi="Meiryo UI"/>
          <w:color w:val="2E74B5"/>
        </w:rPr>
        <w:t>7.1 浅井速報レビュー</w:t>
      </w:r>
    </w:p>
    <w:p/>
    <w:p>
      <w:r>
        <w:rPr>
          <w:rFonts w:ascii="Meiryo UI" w:hAnsi="Meiryo UI"/>
          <w:sz w:val="20"/>
        </w:rPr>
        <w:t>&gt; 浅井コメント：「工具鋼値上げ断行で価格支配力を確認。戦争局面でのメタルスプレッド拡大テーマ＋防衛需要急増が重なれば特殊鋼メーカーとして一段の収益拡大余地あり。5461中部鋼鈑との比較で大同の優位性を定量化せよ。」</w:t>
      </w:r>
    </w:p>
    <w:p>
      <w:r>
        <w:rPr>
          <w:rFonts w:ascii="Meiryo UI" w:hAnsi="Meiryo UI"/>
          <w:sz w:val="20"/>
        </w:rPr>
        <w:t>&gt; 浅井速報スコア：+0（BUY）</w:t>
      </w:r>
    </w:p>
    <w:p/>
    <w:p>
      <w:pPr>
        <w:pStyle w:val="Heading3"/>
      </w:pPr>
      <w:r>
        <w:rPr>
          <w:rFonts w:ascii="Meiryo UI" w:hAnsi="Meiryo UI"/>
          <w:color w:val="2E74B5"/>
        </w:rPr>
        <w:t>7.2 センチメントと本源的価値のギャップ分析</w:t>
      </w:r>
    </w:p>
    <w:p/>
    <w:p>
      <w:pPr>
        <w:shd w:val="clear" w:color="auto" w:fill="F2F2F2"/>
      </w:pPr>
      <w:r>
        <w:rPr>
          <w:rFonts w:ascii="Courier New" w:hAnsi="Courier New"/>
          <w:sz w:val="16"/>
        </w:rPr>
        <w:t>現在株価：¥1,878</w:t>
        <w:br/>
        <w:t>加重平均FairValue：¥2,500</w:t>
        <w:br/>
        <w:t>ギャップ：▲¥622（現在株価が▲24.9%アンダーバリュー）</w:t>
        <w:br/>
        <w:br/>
        <w:t>【市場センチメントの過小評価要因】</w:t>
        <w:br/>
        <w:t>① 防衛・航空宇宙向け超合金需要の急増を市場が適切に評価していない</w:t>
        <w:br/>
        <w:t xml:space="preserve">  → セクターが「鉄鋼株」として一括りにされ、特殊鋼プレミアムが剥落</w:t>
        <w:br/>
        <w:t>② PBR 0.84倍（BPS割れ）は過去の低ROE局面が織り込まれた旧い評価</w:t>
        <w:br/>
        <w:t xml:space="preserve">  → ROE改善（6.1% → 目標8%+）でPBRの再評価余地あり</w:t>
        <w:br/>
        <w:t>③ 工具鋼値上げのEPS影響（+12〜14円/株）が株価に未反映</w:t>
        <w:br/>
        <w:t xml:space="preserve">  → 発表当日（2026-04-07）の株価反応を確認要</w:t>
        <w:br/>
        <w:t>④ 不動産含み益（¥365〜¥624/株）が全く市場評価されていない</w:t>
        <w:br/>
        <w:br/>
        <w:t>【浅井速報「+0（BUY）」への深井コメント】</w:t>
        <w:br/>
        <w:t>浅井速報は方向性（BUY）として正しい。深井は「+0」を「+1（積極BUY）」に</w:t>
        <w:br/>
        <w:t>引き上げを推奨する。単なるBUYではなく、カタリストの時間軸が明確（2026年</w:t>
        <w:br/>
        <w:t>後半の耐熱合金値上げ浸透）であり、エントリーの緊急度は「中〜高」と評価。</w:t>
      </w:r>
    </w:p>
    <w:p/>
    <w:p>
      <w:r>
        <w:t>──────────────────────────────────────────────────</w:t>
      </w:r>
    </w:p>
    <w:p/>
    <w:p>
      <w:pPr>
        <w:pStyle w:val="Heading2"/>
      </w:pPr>
      <w:r>
        <w:rPr>
          <w:rFonts w:ascii="Meiryo UI" w:hAnsi="Meiryo UI"/>
          <w:color w:val="2E74B5"/>
        </w:rPr>
        <w:t>第8章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【分割買いプラン（推奨）】</w:t>
        <w:br/>
        <w:br/>
        <w:t>第1フェーズ（即時）：¥1,800〜¥1,950</w:t>
        <w:br/>
        <w:t xml:space="preserve"> → 今日（2026-04-07）の値上げ発表による需給確認後にエントリー</w:t>
        <w:br/>
        <w:t xml:space="preserve"> → ポジション：推奨配分の40%</w:t>
        <w:br/>
        <w:t xml:space="preserve"> → 根拠：PBR 0.84倍（BPS¥2,243割れ）の確固たる下値サポート</w:t>
        <w:br/>
        <w:br/>
        <w:t>第2フェーズ（1〜2ヶ月後）：¥1,850〜¥2,050</w:t>
        <w:br/>
        <w:t xml:space="preserve"> → 工具鋼値上げの顧客受容確認後（Q1決算発表前後）</w:t>
        <w:br/>
        <w:t xml:space="preserve"> → ポジション：推奨配分の40%</w:t>
        <w:br/>
        <w:t xml:space="preserve"> → トリガー：工具鋼値上げ浸透確認・耐熱合金値上げ発表</w:t>
        <w:br/>
        <w:br/>
        <w:t>第3フェーズ（3〜6ヶ月後）：¥2,000〜¥2,200</w:t>
        <w:br/>
        <w:t xml:space="preserve"> → 耐熱合金・超合金の値上げ浸透・防衛省追加受注確認後</w:t>
        <w:br/>
        <w:t xml:space="preserve"> → ポジション：残り20%</w:t>
        <w:br/>
        <w:t xml:space="preserve"> → トリガー：FY2026 Q1決算で営業利益率改善確認</w:t>
      </w:r>
    </w:p>
    <w:p/>
    <w:p>
      <w:pPr>
        <w:pStyle w:val="Heading3"/>
      </w:pPr>
      <w:r>
        <w:rPr>
          <w:rFonts w:ascii="Meiryo UI" w:hAnsi="Meiryo UI"/>
          <w:color w:val="2E74B5"/>
        </w:rPr>
        <w:t>8.2 利益確定ライン</w:t>
      </w:r>
    </w:p>
    <w:p/>
    <w:p>
      <w:pPr>
        <w:shd w:val="clear" w:color="auto" w:fill="F2F2F2"/>
      </w:pPr>
      <w:r>
        <w:rPr>
          <w:rFonts w:ascii="Courier New" w:hAnsi="Courier New"/>
          <w:sz w:val="16"/>
        </w:rPr>
        <w:t>【利益確定プラン】</w:t>
        <w:br/>
        <w:t>第1目標（基本シナリオ到達）：¥2,350〜¥2,500（+25〜+33%）</w:t>
        <w:br/>
        <w:t xml:space="preserve"> → ポジションの30〜40%を利益確定</w:t>
        <w:br/>
        <w:br/>
        <w:t>第2目標（強気シナリオ進捗）：¥3,000〜¥3,500（+60〜+86%）</w:t>
        <w:br/>
        <w:t xml:space="preserve"> → 残ポジションの30〜40%を利益確定</w:t>
        <w:br/>
        <w:t xml:space="preserve"> → 防衛省追加受注・超合金値上げ完全浸透が確認できた場合</w:t>
        <w:br/>
        <w:br/>
        <w:t>第3目標（フルシナリオ）：¥4,000（+113%）</w:t>
        <w:br/>
        <w:t xml:space="preserve"> → 戦争長期化×全面値上げ×防衛需要MAX時のみ</w:t>
        <w:br/>
        <w:t xml:space="preserve"> → 残ポジション全売却</w:t>
      </w:r>
    </w:p>
    <w:p/>
    <w:p>
      <w:pPr>
        <w:pStyle w:val="Heading3"/>
      </w:pPr>
      <w:r>
        <w:rPr>
          <w:rFonts w:ascii="Meiryo UI" w:hAnsi="Meiryo UI"/>
          <w:color w:val="2E74B5"/>
        </w:rPr>
        <w:t>8.3 損切りライン</w:t>
      </w:r>
    </w:p>
    <w:p/>
    <w:p>
      <w:pPr>
        <w:shd w:val="clear" w:color="auto" w:fill="F2F2F2"/>
      </w:pPr>
      <w:r>
        <w:rPr>
          <w:rFonts w:ascii="Courier New" w:hAnsi="Courier New"/>
          <w:sz w:val="16"/>
        </w:rPr>
        <w:t>【損切りライン：¥1,550（▲17.5%）】</w:t>
        <w:br/>
        <w:br/>
        <w:t>根拠：</w:t>
        <w:br/>
        <w:t>・BPS ¥2,243の70%水準（¥1,570）に近い</w:t>
        <w:br/>
        <w:t>・テクニカル的な主要サポートを下抜けた場合</w:t>
        <w:br/>
        <w:t>・停戦急速化＋ニッケル急騰が同時に起きた弱気シナリオ</w:t>
        <w:br/>
        <w:br/>
        <w:t>損切り実行トリガー（いずれか一つ）：</w:t>
        <w:br/>
        <w:t>① 株価が¥1,550を週足終値で下抜け</w:t>
        <w:br/>
        <w:t>② 工具鋼値上げが主要顧客（3社以上）に拒否された</w:t>
        <w:br/>
        <w:t>③ ニッケル価格が25,000 USD/t超（現在比+40%以上）に急騰</w:t>
        <w:br/>
        <w:t>④ 日本自動車生産台数が前年比▲15%以上の急落</w:t>
      </w:r>
    </w:p>
    <w:p/>
    <w:p>
      <w:pPr>
        <w:pStyle w:val="Heading3"/>
      </w:pPr>
      <w:r>
        <w:rPr>
          <w:rFonts w:ascii="Meiryo UI" w:hAnsi="Meiryo UI"/>
          <w:color w:val="2E74B5"/>
        </w:rPr>
        <w:t>8.4 投資時間軸と主要確認イベント</w:t>
      </w:r>
    </w:p>
    <w:p/>
    <w:p>
      <w:pPr>
        <w:shd w:val="clear" w:color="auto" w:fill="F2F2F2"/>
      </w:pPr>
      <w:r>
        <w:rPr>
          <w:rFonts w:ascii="Courier New" w:hAnsi="Courier New"/>
          <w:sz w:val="16"/>
        </w:rPr>
        <w:t>【タイムライン】</w:t>
        <w:br/>
        <w:br/>
        <w:t>2026年4月（今月）</w:t>
        <w:br/>
        <w:t xml:space="preserve"> ✓ 工具鋼値上げ発表（完了）</w:t>
        <w:br/>
        <w:t xml:space="preserve"> □ 主要顧客の受諾確認（1〜2週間以内）</w:t>
        <w:br/>
        <w:br/>
        <w:t>2026年5〜6月</w:t>
        <w:br/>
        <w:t xml:space="preserve"> □ FY2026 Q1決算発表（工具鋼値上げのEPS反映確認）</w:t>
        <w:br/>
        <w:t xml:space="preserve"> □ 耐熱合金値上げ交渉開始確認</w:t>
        <w:br/>
        <w:br/>
        <w:t>2026年8〜10月</w:t>
        <w:br/>
        <w:t xml:space="preserve"> □ 防衛省向け追加受注プレスリリース（あれば）</w:t>
        <w:br/>
        <w:t xml:space="preserve"> □ 耐熱合金値上げ正式発表</w:t>
        <w:br/>
        <w:t xml:space="preserve"> □ FY2026 H1決算（営業利益率改善を確認）</w:t>
        <w:br/>
        <w:br/>
        <w:t>2027年1〜3月</w:t>
        <w:br/>
        <w:t xml:space="preserve"> □ 超合金値上げ浸透確認</w:t>
        <w:br/>
        <w:t xml:space="preserve"> □ FY2027業績予想の上方修正（カタリスト）</w:t>
        <w:br/>
        <w:br/>
        <w:t>【最重要チェックポイント】</w:t>
        <w:br/>
        <w:t>→ 耐熱合金・超合金の値上げ発表（2026年後半）が株価再評価の最大トリガー</w:t>
      </w:r>
    </w:p>
    <w:p/>
    <w:p>
      <w:pPr>
        <w:pStyle w:val="Heading3"/>
      </w:pPr>
      <w:r>
        <w:rPr>
          <w:rFonts w:ascii="Meiryo UI" w:hAnsi="Meiryo UI"/>
          <w:color w:val="2E74B5"/>
        </w:rPr>
        <w:t>8.5 5461中部鋼鈑との優先順位</w:t>
      </w:r>
    </w:p>
    <w:p/>
    <w:p>
      <w:pPr>
        <w:shd w:val="clear" w:color="auto" w:fill="F2F2F2"/>
      </w:pPr>
      <w:r>
        <w:rPr>
          <w:rFonts w:ascii="Courier New" w:hAnsi="Courier New"/>
          <w:sz w:val="16"/>
        </w:rPr>
        <w:t>今の局面での推奨：</w:t>
        <w:br/>
        <w:br/>
        <w:t>【大同特殊鋼（5471）：第一優先 ★★★★★】</w:t>
        <w:br/>
        <w:t xml:space="preserve"> 投資配分：ポートフォリオの3〜5%</w:t>
        <w:br/>
        <w:t xml:space="preserve"> 理由：防衛・航空宇宙需要の直撃受益 + メタルスプレッド拡大 + PBR割れ</w:t>
        <w:br/>
        <w:br/>
        <w:t>【中部鋼鈑（5461）：当面様子見 ★★☆☆☆】</w:t>
        <w:br/>
        <w:t xml:space="preserve"> 投資配分：今局面では0〜1%（インカム目的での少量保有程度）</w:t>
        <w:br/>
        <w:t xml:space="preserve"> 再評価タイミング：停戦後の景気回復局面・インフラ需要再燃時</w:t>
      </w:r>
    </w:p>
    <w:p/>
    <w:p>
      <w:r>
        <w:t>──────────────────────────────────────────────────</w:t>
      </w:r>
    </w:p>
    <w:p/>
    <w:p>
      <w:pPr>
        <w:pStyle w:val="Heading2"/>
      </w:pPr>
      <w:r>
        <w:rPr>
          <w:rFonts w:ascii="Meiryo UI" w:hAnsi="Meiryo UI"/>
          <w:color w:val="2E74B5"/>
        </w:rPr>
        <w:t>第9章 金利感応度分析（Sensitivity Analysis）</w:t>
      </w:r>
    </w:p>
    <w:p/>
    <w:p>
      <w:pPr>
        <w:pStyle w:val="Heading3"/>
      </w:pPr>
      <w:r>
        <w:rPr>
          <w:rFonts w:ascii="Meiryo UI" w:hAnsi="Meiryo UI"/>
          <w:color w:val="2E74B5"/>
        </w:rPr>
        <w:t>9.1 WACC感応度テーブル</w:t>
      </w:r>
    </w:p>
    <w:p/>
    <w:p>
      <w:r>
        <w:rPr>
          <w:rFonts w:ascii="Meiryo UI" w:hAnsi="Meiryo UI"/>
          <w:sz w:val="20"/>
        </w:rPr>
        <w:t>**【WACC計</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2026-04-07 15:16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5471_大同特殊鋼_BUY_DeepResearch_20260407.md を出力しました。</w:t>
      </w:r>
    </w:p>
    <w:p>
      <w:r>
        <w:rPr>
          <w:rFonts w:ascii="Meiryo UI" w:hAnsi="Meiryo UI"/>
          <w:sz w:val="20"/>
        </w:rPr>
        <w:t>浅井スコア +0 の銘柄 [5471]大同特殊鋼 についてDeepResearch完了。</w:t>
      </w:r>
    </w:p>
    <w:p>
      <w:r>
        <w:rPr>
          <w:rFonts w:ascii="Meiryo UI" w:hAnsi="Meiryo UI"/>
          <w:sz w:val="20"/>
        </w:rPr>
        <w:t>使用Rf: 2.429%（取得: 2026-04-07 15:16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