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[5471] 大同特殊鋼</w:t>
      </w:r>
    </w:p>
    <w:p/>
    <w:p/>
    <w:p>
      <w:pPr>
        <w:jc w:val="center"/>
      </w:pPr>
      <w:r>
        <w:rPr>
          <w:rFonts w:ascii="Meiryo UI" w:hAnsi="Meiryo UI"/>
          <w:sz w:val="24"/>
        </w:rPr>
        <w:t>アナリスト：深井</w:t>
      </w:r>
    </w:p>
    <w:p>
      <w:pPr>
        <w:jc w:val="center"/>
      </w:pPr>
      <w:r>
        <w:rPr>
          <w:rFonts w:ascii="Meiryo UI" w:hAnsi="Meiryo UI"/>
          <w:sz w:val="24"/>
        </w:rPr>
        <w:t>分析日：2026-04-22</w:t>
      </w:r>
    </w:p>
    <w:p>
      <w:r>
        <w:br w:type="page"/>
      </w:r>
    </w:p>
    <w:p>
      <w:pPr>
        <w:pStyle w:val="Heading1"/>
      </w:pPr>
      <w:r>
        <w:rPr>
          <w:rFonts w:ascii="Meiryo UI" w:hAnsi="Meiryo UI"/>
          <w:color w:val="1F3864"/>
        </w:rPr>
        <w:t>深井 DeepResearchレポート — [5471] 大同特殊鋼</w:t>
      </w:r>
    </w:p>
    <w:p>
      <w:r>
        <w:rPr>
          <w:rFonts w:ascii="Meiryo UI" w:hAnsi="Meiryo UI"/>
          <w:sz w:val="20"/>
        </w:rPr>
        <w:t>作成日: 2026-04-22  |  アナリスト: 深井  |  分類: BUY（継続・アップデート版）</w:t>
      </w:r>
    </w:p>
    <w:p>
      <w:r>
        <w:rPr>
          <w:rFonts w:ascii="Meiryo UI" w:hAnsi="Meiryo UI"/>
          <w:sz w:val="20"/>
        </w:rPr>
        <w:t>前回レポート: 2026-04-07版（基準株価¥1,878）→ 本版で現状アップデート</w:t>
      </w:r>
    </w:p>
    <w:p>
      <w:r>
        <w:rPr>
          <w:rFonts w:ascii="Meiryo UI" w:hAnsi="Meiryo UI"/>
          <w:sz w:val="20"/>
        </w:rPr>
        <w:t>ソース: Yahoo Finance・財務省CSV・TDnet・公式IR・各社アナリストレポート</w:t>
      </w:r>
    </w:p>
    <w:p/>
    <w:p>
      <w:r>
        <w:t>──────────────────────────────────────────────────</w:t>
      </w:r>
    </w:p>
    <w:p/>
    <w:p>
      <w:r>
        <w:rPr>
          <w:rFonts w:ascii="Meiryo UI" w:hAnsi="Meiryo UI"/>
          <w:sz w:val="20"/>
        </w:rPr>
        <w:t>&gt; ⚠️ データ確認宣言</w:t>
      </w:r>
    </w:p>
    <w:p>
      <w:r>
        <w:rPr>
          <w:rFonts w:ascii="Meiryo UI" w:hAnsi="Meiryo UI"/>
          <w:sz w:val="20"/>
        </w:rPr>
        <w:t>&gt; 現在株価¥1,871 / PBR 0.83倍 / BPS ¥2,243 / ROE 6.68% / PER 14.83倍 / EPS ¥126.13（会社予想）はYahoo Finance 2026-04-22リアルタイム値を使用。Rf = 2.392%（財務省日次CSVデータ、R8.4.21最終値）。AI学習データ・独自推計による過去実績値の上書きなし。FY2026/3通期会社予想は大同特殊鋼IR公式サイト確認値のみ使用。</w:t>
      </w:r>
    </w:p>
    <w:p/>
    <w:p>
      <w:r>
        <w:t>──────────────────────────────────────────────────</w:t>
      </w:r>
    </w:p>
    <w:p/>
    <w:p>
      <w:pPr>
        <w:pStyle w:val="Heading2"/>
      </w:pPr>
      <w:r>
        <w:rPr>
          <w:rFonts w:ascii="Meiryo UI" w:hAnsi="Meiryo UI"/>
          <w:color w:val="2E74B5"/>
        </w:rPr>
        <w:t>エグゼクティブ・サマリー（社長向け30秒ブリーフィング）</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BUY（買い）継続 ― 分割エントリー推奨</w:t>
            </w:r>
          </w:p>
        </w:tc>
      </w:tr>
      <w:tr>
        <w:tc>
          <w:tcPr>
            <w:tcW w:type="dxa" w:w="4703"/>
            <w:shd w:val="clear" w:color="auto" w:fill="DDEBF7"/>
          </w:tcPr>
          <w:p>
            <w:r>
              <w:rPr>
                <w:rFonts w:ascii="Meiryo UI" w:hAnsi="Meiryo UI"/>
                <w:sz w:val="18"/>
              </w:rPr>
              <w:t>理論株価（基本シナリオ）</w:t>
            </w:r>
          </w:p>
        </w:tc>
        <w:tc>
          <w:tcPr>
            <w:tcW w:type="dxa" w:w="4703"/>
            <w:shd w:val="clear" w:color="auto" w:fill="DDEBF7"/>
          </w:tcPr>
          <w:p>
            <w:r>
              <w:rPr>
                <w:rFonts w:ascii="Meiryo UI" w:hAnsi="Meiryo UI"/>
                <w:sz w:val="18"/>
              </w:rPr>
              <w:t>¥2,100〜¥2,500</w:t>
            </w:r>
          </w:p>
        </w:tc>
      </w:tr>
      <w:tr>
        <w:tc>
          <w:tcPr>
            <w:tcW w:type="dxa" w:w="4703"/>
          </w:tcPr>
          <w:p>
            <w:r>
              <w:rPr>
                <w:rFonts w:ascii="Meiryo UI" w:hAnsi="Meiryo UI"/>
                <w:sz w:val="18"/>
              </w:rPr>
              <w:t>現在株価</w:t>
            </w:r>
          </w:p>
        </w:tc>
        <w:tc>
          <w:tcPr>
            <w:tcW w:type="dxa" w:w="4703"/>
          </w:tcPr>
          <w:p>
            <w:r>
              <w:rPr>
                <w:rFonts w:ascii="Meiryo UI" w:hAnsi="Meiryo UI"/>
                <w:sz w:val="18"/>
              </w:rPr>
              <w:t>¥1,871（2026-04-22）</w:t>
            </w:r>
          </w:p>
        </w:tc>
      </w:tr>
      <w:tr>
        <w:tc>
          <w:tcPr>
            <w:tcW w:type="dxa" w:w="4703"/>
            <w:shd w:val="clear" w:color="auto" w:fill="DDEBF7"/>
          </w:tcPr>
          <w:p>
            <w:r>
              <w:rPr>
                <w:rFonts w:ascii="Meiryo UI" w:hAnsi="Meiryo UI"/>
                <w:sz w:val="18"/>
              </w:rPr>
              <w:t>上昇余地（基本）</w:t>
            </w:r>
          </w:p>
        </w:tc>
        <w:tc>
          <w:tcPr>
            <w:tcW w:type="dxa" w:w="4703"/>
            <w:shd w:val="clear" w:color="auto" w:fill="DDEBF7"/>
          </w:tcPr>
          <w:p>
            <w:r>
              <w:rPr>
                <w:rFonts w:ascii="Meiryo UI" w:hAnsi="Meiryo UI"/>
                <w:sz w:val="18"/>
              </w:rPr>
              <w:t>+12〜+34%</w:t>
            </w:r>
          </w:p>
        </w:tc>
      </w:tr>
      <w:tr>
        <w:tc>
          <w:tcPr>
            <w:tcW w:type="dxa" w:w="4703"/>
          </w:tcPr>
          <w:p>
            <w:r>
              <w:rPr>
                <w:rFonts w:ascii="Meiryo UI" w:hAnsi="Meiryo UI"/>
                <w:sz w:val="18"/>
              </w:rPr>
              <w:t>安全域（MoS）</w:t>
            </w:r>
          </w:p>
        </w:tc>
        <w:tc>
          <w:tcPr>
            <w:tcW w:type="dxa" w:w="4703"/>
          </w:tcPr>
          <w:p>
            <w:r>
              <w:rPr>
                <w:rFonts w:ascii="Meiryo UI" w:hAnsi="Meiryo UI"/>
                <w:sz w:val="18"/>
              </w:rPr>
              <w:t>基本下限¥2,100対比: 11%</w:t>
            </w:r>
          </w:p>
        </w:tc>
      </w:tr>
      <w:tr>
        <w:tc>
          <w:tcPr>
            <w:tcW w:type="dxa" w:w="4703"/>
            <w:shd w:val="clear" w:color="auto" w:fill="DDEBF7"/>
          </w:tcPr>
          <w:p>
            <w:r>
              <w:rPr>
                <w:rFonts w:ascii="Meiryo UI" w:hAnsi="Meiryo UI"/>
                <w:sz w:val="18"/>
              </w:rPr>
              <w:t>本決算発表日</w:t>
            </w:r>
          </w:p>
        </w:tc>
        <w:tc>
          <w:tcPr>
            <w:tcW w:type="dxa" w:w="4703"/>
            <w:shd w:val="clear" w:color="auto" w:fill="DDEBF7"/>
          </w:tcPr>
          <w:p>
            <w:r>
              <w:rPr>
                <w:rFonts w:ascii="Meiryo UI" w:hAnsi="Meiryo UI"/>
                <w:sz w:val="18"/>
              </w:rPr>
              <w:t>2026年5月15日 — 最大のカタリスト日程</w:t>
            </w:r>
          </w:p>
        </w:tc>
      </w:tr>
      <w:tr>
        <w:tc>
          <w:tcPr>
            <w:tcW w:type="dxa" w:w="4703"/>
          </w:tcPr>
          <w:p>
            <w:r>
              <w:rPr>
                <w:rFonts w:ascii="Meiryo UI" w:hAnsi="Meiryo UI"/>
                <w:sz w:val="18"/>
              </w:rPr>
              <w:t>損切りライン</w:t>
            </w:r>
          </w:p>
        </w:tc>
        <w:tc>
          <w:tcPr>
            <w:tcW w:type="dxa" w:w="4703"/>
          </w:tcPr>
          <w:p>
            <w:r>
              <w:rPr>
                <w:rFonts w:ascii="Meiryo UI" w:hAnsi="Meiryo UI"/>
                <w:sz w:val="18"/>
              </w:rPr>
              <w:t>¥1,550（▲17.1%）</w:t>
            </w:r>
          </w:p>
        </w:tc>
      </w:tr>
      <w:tr>
        <w:tc>
          <w:tcPr>
            <w:tcW w:type="dxa" w:w="4703"/>
            <w:shd w:val="clear" w:color="auto" w:fill="DDEBF7"/>
          </w:tcPr>
          <w:p>
            <w:r>
              <w:rPr>
                <w:rFonts w:ascii="Meiryo UI" w:hAnsi="Meiryo UI"/>
                <w:sz w:val="18"/>
              </w:rPr>
              <w:t>投資時間軸</w:t>
            </w:r>
          </w:p>
        </w:tc>
        <w:tc>
          <w:tcPr>
            <w:tcW w:type="dxa" w:w="4703"/>
            <w:shd w:val="clear" w:color="auto" w:fill="DDEBF7"/>
          </w:tcPr>
          <w:p>
            <w:r>
              <w:rPr>
                <w:rFonts w:ascii="Meiryo UI" w:hAnsi="Meiryo UI"/>
                <w:sz w:val="18"/>
              </w:rPr>
              <w:t>12〜18ヶ月</w:t>
            </w:r>
          </w:p>
        </w:tc>
      </w:tr>
      <w:tr>
        <w:tc>
          <w:tcPr>
            <w:tcW w:type="dxa" w:w="4703"/>
          </w:tcPr>
          <w:p>
            <w:r>
              <w:rPr>
                <w:rFonts w:ascii="Meiryo UI" w:hAnsi="Meiryo UI"/>
                <w:sz w:val="18"/>
              </w:rPr>
              <w:t>核心テーマ</w:t>
            </w:r>
          </w:p>
        </w:tc>
        <w:tc>
          <w:tcPr>
            <w:tcW w:type="dxa" w:w="4703"/>
          </w:tcPr>
          <w:p>
            <w:r>
              <w:rPr>
                <w:rFonts w:ascii="Meiryo UI" w:hAnsi="Meiryo UI"/>
                <w:sz w:val="18"/>
              </w:rPr>
              <w:t>航空機・船舶向け高合金倍増（2028/3期） × 防衛需要 × 自動車偏重脱却</w:t>
            </w:r>
          </w:p>
        </w:tc>
      </w:tr>
    </w:tbl>
    <w:p/>
    <w:p>
      <w:r>
        <w:rPr>
          <w:rFonts w:ascii="Meiryo UI" w:hAnsi="Meiryo UI"/>
          <w:sz w:val="20"/>
        </w:rPr>
        <w:t>3弾丸（核心ドライバー）:</w:t>
      </w:r>
    </w:p>
    <w:p>
      <w:pPr>
        <w:pStyle w:val="ListNumber"/>
      </w:pPr>
      <w:r>
        <w:rPr>
          <w:rFonts w:ascii="Meiryo UI" w:hAnsi="Meiryo UI"/>
          <w:sz w:val="20"/>
        </w:rPr>
        <w:t>航空機・船舶向け高合金の売上を2028/3期までに倍増する戦略転換が進行中（米関税×EV化への対応で自動車偏重から軸足移行）</w:t>
      </w:r>
    </w:p>
    <w:p>
      <w:pPr>
        <w:pStyle w:val="ListNumber"/>
      </w:pPr>
      <w:r>
        <w:rPr>
          <w:rFonts w:ascii="Meiryo UI" w:hAnsi="Meiryo UI"/>
          <w:sz w:val="20"/>
        </w:rPr>
        <w:t>¥36億の星崎工場・知多第2工場増強（2027年3月稼働予定）が高合金拡販の物的基盤を構築</w:t>
      </w:r>
    </w:p>
    <w:p>
      <w:pPr>
        <w:pStyle w:val="ListNumber"/>
      </w:pPr>
      <w:r>
        <w:rPr>
          <w:rFonts w:ascii="Meiryo UI" w:hAnsi="Meiryo UI"/>
          <w:sz w:val="20"/>
        </w:rPr>
        <w:t>PBR 0.83倍（BPS¥2,243割れ）での実質NAV割れ水準にあり、5/15本決算でFY2027ガイダンス確認が次の株価トリガー</w:t>
      </w:r>
    </w:p>
    <w:p/>
    <w:p>
      <w:r>
        <w:rPr>
          <w:rFonts w:ascii="Meiryo UI" w:hAnsi="Meiryo UI"/>
          <w:sz w:val="20"/>
        </w:rPr>
        <w:t>1リスク（最重大）:</w:t>
      </w:r>
    </w:p>
    <w:p>
      <w:pPr>
        <w:pStyle w:val="ListBullet"/>
      </w:pPr>
      <w:r>
        <w:rPr>
          <w:rFonts w:ascii="Meiryo UI" w:hAnsi="Meiryo UI"/>
          <w:sz w:val="20"/>
        </w:rPr>
        <w:t>FY2027中計営業利益目標が当初¥600億から¥400億に大幅引き下げ済み（自動車向け苦戦が主因）。米関税による日系自動車の更なる減産が追い打ちをかけるリスク</w:t>
      </w:r>
    </w:p>
    <w:p/>
    <w:p>
      <w:r>
        <w:rPr>
          <w:rFonts w:ascii="Meiryo UI" w:hAnsi="Meiryo UI"/>
          <w:sz w:val="20"/>
        </w:rPr>
        <w:t>推奨アクション:</w:t>
      </w:r>
    </w:p>
    <w:p>
      <w:pPr>
        <w:pStyle w:val="ListBullet"/>
      </w:pPr>
      <w:r>
        <w:rPr>
          <w:rFonts w:ascii="Meiryo UI" w:hAnsi="Meiryo UI"/>
          <w:sz w:val="20"/>
        </w:rPr>
        <w:t>5/15本決算前に打診買い30%（¥1,800〜¥1,900）、FY2027ガイダンス確認後（¥400億以上で）本玉積み増し70%</w:t>
      </w:r>
    </w:p>
    <w:p>
      <w:pPr>
        <w:pStyle w:val="ListBullet"/>
      </w:pPr>
      <w:r>
        <w:rPr>
          <w:rFonts w:ascii="Meiryo UI" w:hAnsi="Meiryo UI"/>
          <w:sz w:val="20"/>
        </w:rPr>
        <w:t>ガイダンスが¥400億未満かつ高合金倍増計画後退なら即座にHOLD格下げ</w:t>
      </w:r>
    </w:p>
    <w:p/>
    <w:p>
      <w:r>
        <w:t>──────────────────────────────────────────────────</w:t>
      </w:r>
    </w:p>
    <w:p/>
    <w:p>
      <w:pPr>
        <w:pStyle w:val="Heading2"/>
      </w:pPr>
      <w:r>
        <w:rPr>
          <w:rFonts w:ascii="Meiryo UI" w:hAnsi="Meiryo UI"/>
          <w:color w:val="2E74B5"/>
        </w:rPr>
        <w:t>IRページ・コンタクト先（DeepResearch恒久プロトコル）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情報</w:t>
            </w:r>
          </w:p>
        </w:tc>
      </w:tr>
      <w:tr>
        <w:tc>
          <w:tcPr>
            <w:tcW w:type="dxa" w:w="4703"/>
          </w:tcPr>
          <w:p>
            <w:r>
              <w:rPr>
                <w:rFonts w:ascii="Meiryo UI" w:hAnsi="Meiryo UI"/>
                <w:sz w:val="18"/>
              </w:rPr>
              <w:t>公式IR URL</w:t>
            </w:r>
          </w:p>
        </w:tc>
        <w:tc>
          <w:tcPr>
            <w:tcW w:type="dxa" w:w="4703"/>
          </w:tcPr>
          <w:p>
            <w:r>
              <w:rPr>
                <w:rFonts w:ascii="Meiryo UI" w:hAnsi="Meiryo UI"/>
                <w:sz w:val="18"/>
              </w:rPr>
              <w:t>https://www.daido.co.jp/ir/</w:t>
            </w:r>
          </w:p>
        </w:tc>
      </w:tr>
      <w:tr>
        <w:tc>
          <w:tcPr>
            <w:tcW w:type="dxa" w:w="4703"/>
            <w:shd w:val="clear" w:color="auto" w:fill="DDEBF7"/>
          </w:tcPr>
          <w:p>
            <w:r>
              <w:rPr>
                <w:rFonts w:ascii="Meiryo UI" w:hAnsi="Meiryo UI"/>
                <w:sz w:val="18"/>
              </w:rPr>
              <w:t>IR資料室</w:t>
            </w:r>
          </w:p>
        </w:tc>
        <w:tc>
          <w:tcPr>
            <w:tcW w:type="dxa" w:w="4703"/>
            <w:shd w:val="clear" w:color="auto" w:fill="DDEBF7"/>
          </w:tcPr>
          <w:p>
            <w:r>
              <w:rPr>
                <w:rFonts w:ascii="Meiryo UI" w:hAnsi="Meiryo UI"/>
                <w:sz w:val="18"/>
              </w:rPr>
              <w:t>https://www.daido.co.jp/ir/library/index.html</w:t>
            </w:r>
          </w:p>
        </w:tc>
      </w:tr>
      <w:tr>
        <w:tc>
          <w:tcPr>
            <w:tcW w:type="dxa" w:w="4703"/>
          </w:tcPr>
          <w:p>
            <w:r>
              <w:rPr>
                <w:rFonts w:ascii="Meiryo UI" w:hAnsi="Meiryo UI"/>
                <w:sz w:val="18"/>
              </w:rPr>
              <w:t>業績予想IR</w:t>
            </w:r>
          </w:p>
        </w:tc>
        <w:tc>
          <w:tcPr>
            <w:tcW w:type="dxa" w:w="4703"/>
          </w:tcPr>
          <w:p>
            <w:r>
              <w:rPr>
                <w:rFonts w:ascii="Meiryo UI" w:hAnsi="Meiryo UI"/>
                <w:sz w:val="18"/>
              </w:rPr>
              <w:t>https://www.daido.co.jp/ir/finance/forecasts/index.html</w:t>
            </w:r>
          </w:p>
        </w:tc>
      </w:tr>
      <w:tr>
        <w:tc>
          <w:tcPr>
            <w:tcW w:type="dxa" w:w="4703"/>
            <w:shd w:val="clear" w:color="auto" w:fill="DDEBF7"/>
          </w:tcPr>
          <w:p>
            <w:r>
              <w:rPr>
                <w:rFonts w:ascii="Meiryo UI" w:hAnsi="Meiryo UI"/>
                <w:sz w:val="18"/>
              </w:rPr>
              <w:t>説明会資料</w:t>
            </w:r>
          </w:p>
        </w:tc>
        <w:tc>
          <w:tcPr>
            <w:tcW w:type="dxa" w:w="4703"/>
            <w:shd w:val="clear" w:color="auto" w:fill="DDEBF7"/>
          </w:tcPr>
          <w:p>
            <w:r>
              <w:rPr>
                <w:rFonts w:ascii="Meiryo UI" w:hAnsi="Meiryo UI"/>
                <w:sz w:val="18"/>
              </w:rPr>
              <w:t>https://www.daido.co.jp/ir/library/presentation/index.html</w:t>
            </w:r>
          </w:p>
        </w:tc>
      </w:tr>
      <w:tr>
        <w:tc>
          <w:tcPr>
            <w:tcW w:type="dxa" w:w="4703"/>
          </w:tcPr>
          <w:p>
            <w:r>
              <w:rPr>
                <w:rFonts w:ascii="Meiryo UI" w:hAnsi="Meiryo UI"/>
                <w:sz w:val="18"/>
              </w:rPr>
              <w:t>本社所在地</w:t>
            </w:r>
          </w:p>
        </w:tc>
        <w:tc>
          <w:tcPr>
            <w:tcW w:type="dxa" w:w="4703"/>
          </w:tcPr>
          <w:p>
            <w:r>
              <w:rPr>
                <w:rFonts w:ascii="Meiryo UI" w:hAnsi="Meiryo UI"/>
                <w:sz w:val="18"/>
              </w:rPr>
              <w:t>愛知県名古屋市東区東桜1-1-10 アーバンネット名古屋ネクスタビル</w:t>
            </w:r>
          </w:p>
        </w:tc>
      </w:tr>
      <w:tr>
        <w:tc>
          <w:tcPr>
            <w:tcW w:type="dxa" w:w="4703"/>
            <w:shd w:val="clear" w:color="auto" w:fill="DDEBF7"/>
          </w:tcPr>
          <w:p>
            <w:r>
              <w:rPr>
                <w:rFonts w:ascii="Meiryo UI" w:hAnsi="Meiryo UI"/>
                <w:sz w:val="18"/>
              </w:rPr>
              <w:t>IR担当部署</w:t>
            </w:r>
          </w:p>
        </w:tc>
        <w:tc>
          <w:tcPr>
            <w:tcW w:type="dxa" w:w="4703"/>
            <w:shd w:val="clear" w:color="auto" w:fill="DDEBF7"/>
          </w:tcPr>
          <w:p>
            <w:r>
              <w:rPr>
                <w:rFonts w:ascii="Meiryo UI" w:hAnsi="Meiryo UI"/>
                <w:sz w:val="18"/>
              </w:rPr>
              <w:t>経営企画部 投資家関係グループ（公式コンタクト窓口はhttps://www.daido.co.jp/ask/ 経由）</w:t>
            </w:r>
          </w:p>
        </w:tc>
      </w:tr>
      <w:tr>
        <w:tc>
          <w:tcPr>
            <w:tcW w:type="dxa" w:w="4703"/>
          </w:tcPr>
          <w:p>
            <w:r>
              <w:rPr>
                <w:rFonts w:ascii="Meiryo UI" w:hAnsi="Meiryo UI"/>
                <w:sz w:val="18"/>
              </w:rPr>
              <w:t>竹村トレードカンパニー名義IR問合せ</w:t>
            </w:r>
          </w:p>
        </w:tc>
        <w:tc>
          <w:tcPr>
            <w:tcW w:type="dxa" w:w="4703"/>
          </w:tcPr>
          <w:p>
            <w:r>
              <w:rPr>
                <w:rFonts w:ascii="Meiryo UI" w:hAnsi="Meiryo UI"/>
                <w:sz w:val="18"/>
              </w:rPr>
              <w:t>下記第9章のIR質問状参照</w:t>
            </w:r>
          </w:p>
        </w:tc>
      </w:tr>
    </w:tbl>
    <w:p/>
    <w:p>
      <w:r>
        <w:t>──────────────────────────────────────────────────</w:t>
      </w:r>
    </w:p>
    <w:p/>
    <w:p>
      <w:pPr>
        <w:pStyle w:val="Heading2"/>
      </w:pPr>
      <w:r>
        <w:rPr>
          <w:rFonts w:ascii="Meiryo UI" w:hAnsi="Meiryo UI"/>
          <w:color w:val="2E74B5"/>
        </w:rPr>
        <w:t>第1章 企業概要・事業分析（2026-04-22版アップデート）</w:t>
      </w:r>
    </w:p>
    <w:p/>
    <w:p>
      <w:pPr>
        <w:pStyle w:val="Heading3"/>
      </w:pPr>
      <w:r>
        <w:rPr>
          <w:rFonts w:ascii="Meiryo UI" w:hAnsi="Meiryo UI"/>
          <w:color w:val="2E74B5"/>
        </w:rPr>
        <w:t>1.1 最新株価・財務指標（確定値）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出所</w:t>
            </w:r>
          </w:p>
        </w:tc>
      </w:tr>
      <w:tr>
        <w:tc>
          <w:tcPr>
            <w:tcW w:type="dxa" w:w="3135"/>
          </w:tcPr>
          <w:p>
            <w:r>
              <w:rPr>
                <w:rFonts w:ascii="Meiryo UI" w:hAnsi="Meiryo UI"/>
                <w:sz w:val="18"/>
              </w:rPr>
              <w:t>現在株価</w:t>
            </w:r>
          </w:p>
        </w:tc>
        <w:tc>
          <w:tcPr>
            <w:tcW w:type="dxa" w:w="3135"/>
          </w:tcPr>
          <w:p>
            <w:r>
              <w:rPr>
                <w:rFonts w:ascii="Meiryo UI" w:hAnsi="Meiryo UI"/>
                <w:sz w:val="18"/>
              </w:rPr>
              <w:t>¥1,871</w:t>
            </w:r>
          </w:p>
        </w:tc>
        <w:tc>
          <w:tcPr>
            <w:tcW w:type="dxa" w:w="3135"/>
          </w:tcPr>
          <w:p>
            <w:r>
              <w:rPr>
                <w:rFonts w:ascii="Meiryo UI" w:hAnsi="Meiryo UI"/>
                <w:sz w:val="18"/>
              </w:rPr>
              <w:t>Yahoo Finance 2026-04-22 リアルタイム</w:t>
            </w:r>
          </w:p>
        </w:tc>
      </w:tr>
      <w:tr>
        <w:tc>
          <w:tcPr>
            <w:tcW w:type="dxa" w:w="3135"/>
            <w:shd w:val="clear" w:color="auto" w:fill="DDEBF7"/>
          </w:tcPr>
          <w:p>
            <w:r>
              <w:rPr>
                <w:rFonts w:ascii="Meiryo UI" w:hAnsi="Meiryo UI"/>
                <w:sz w:val="18"/>
              </w:rPr>
              <w:t>PBR（実績）</w:t>
            </w:r>
          </w:p>
        </w:tc>
        <w:tc>
          <w:tcPr>
            <w:tcW w:type="dxa" w:w="3135"/>
            <w:shd w:val="clear" w:color="auto" w:fill="DDEBF7"/>
          </w:tcPr>
          <w:p>
            <w:r>
              <w:rPr>
                <w:rFonts w:ascii="Meiryo UI" w:hAnsi="Meiryo UI"/>
                <w:sz w:val="18"/>
              </w:rPr>
              <w:t>0.83倍</w:t>
            </w:r>
          </w:p>
        </w:tc>
        <w:tc>
          <w:tcPr>
            <w:tcW w:type="dxa" w:w="3135"/>
            <w:shd w:val="clear" w:color="auto" w:fill="DDEBF7"/>
          </w:tcPr>
          <w:p>
            <w:r>
              <w:rPr>
                <w:rFonts w:ascii="Meiryo UI" w:hAnsi="Meiryo UI"/>
                <w:sz w:val="18"/>
              </w:rPr>
              <w:t>Yahoo Finance（唯一の正解値）</w:t>
            </w:r>
          </w:p>
        </w:tc>
      </w:tr>
      <w:tr>
        <w:tc>
          <w:tcPr>
            <w:tcW w:type="dxa" w:w="3135"/>
          </w:tcPr>
          <w:p>
            <w:r>
              <w:rPr>
                <w:rFonts w:ascii="Meiryo UI" w:hAnsi="Meiryo UI"/>
                <w:sz w:val="18"/>
              </w:rPr>
              <w:t>BPS（実績）</w:t>
            </w:r>
          </w:p>
        </w:tc>
        <w:tc>
          <w:tcPr>
            <w:tcW w:type="dxa" w:w="3135"/>
          </w:tcPr>
          <w:p>
            <w:r>
              <w:rPr>
                <w:rFonts w:ascii="Meiryo UI" w:hAnsi="Meiryo UI"/>
                <w:sz w:val="18"/>
              </w:rPr>
              <w:t>¥2,243</w:t>
            </w:r>
          </w:p>
        </w:tc>
        <w:tc>
          <w:tcPr>
            <w:tcW w:type="dxa" w:w="3135"/>
          </w:tcPr>
          <w:p>
            <w:r>
              <w:rPr>
                <w:rFonts w:ascii="Meiryo UI" w:hAnsi="Meiryo UI"/>
                <w:sz w:val="18"/>
              </w:rPr>
              <w:t>Yahoo Finance（唯一の正解値）</w:t>
            </w:r>
          </w:p>
        </w:tc>
      </w:tr>
      <w:tr>
        <w:tc>
          <w:tcPr>
            <w:tcW w:type="dxa" w:w="3135"/>
            <w:shd w:val="clear" w:color="auto" w:fill="DDEBF7"/>
          </w:tcPr>
          <w:p>
            <w:r>
              <w:rPr>
                <w:rFonts w:ascii="Meiryo UI" w:hAnsi="Meiryo UI"/>
                <w:sz w:val="18"/>
              </w:rPr>
              <w:t>ROE（実績）</w:t>
            </w:r>
          </w:p>
        </w:tc>
        <w:tc>
          <w:tcPr>
            <w:tcW w:type="dxa" w:w="3135"/>
            <w:shd w:val="clear" w:color="auto" w:fill="DDEBF7"/>
          </w:tcPr>
          <w:p>
            <w:r>
              <w:rPr>
                <w:rFonts w:ascii="Meiryo UI" w:hAnsi="Meiryo UI"/>
                <w:sz w:val="18"/>
              </w:rPr>
              <w:t>6.68%</w:t>
            </w:r>
          </w:p>
        </w:tc>
        <w:tc>
          <w:tcPr>
            <w:tcW w:type="dxa" w:w="3135"/>
            <w:shd w:val="clear" w:color="auto" w:fill="DDEBF7"/>
          </w:tcPr>
          <w:p>
            <w:r>
              <w:rPr>
                <w:rFonts w:ascii="Meiryo UI" w:hAnsi="Meiryo UI"/>
                <w:sz w:val="18"/>
              </w:rPr>
              <w:t>Yahoo Finance（唯一の正解値）</w:t>
            </w:r>
          </w:p>
        </w:tc>
      </w:tr>
      <w:tr>
        <w:tc>
          <w:tcPr>
            <w:tcW w:type="dxa" w:w="3135"/>
          </w:tcPr>
          <w:p>
            <w:r>
              <w:rPr>
                <w:rFonts w:ascii="Meiryo UI" w:hAnsi="Meiryo UI"/>
                <w:sz w:val="18"/>
              </w:rPr>
              <w:t>PER（会社予想）</w:t>
            </w:r>
          </w:p>
        </w:tc>
        <w:tc>
          <w:tcPr>
            <w:tcW w:type="dxa" w:w="3135"/>
          </w:tcPr>
          <w:p>
            <w:r>
              <w:rPr>
                <w:rFonts w:ascii="Meiryo UI" w:hAnsi="Meiryo UI"/>
                <w:sz w:val="18"/>
              </w:rPr>
              <w:t>14.83倍</w:t>
            </w:r>
          </w:p>
        </w:tc>
        <w:tc>
          <w:tcPr>
            <w:tcW w:type="dxa" w:w="3135"/>
          </w:tcPr>
          <w:p>
            <w:r>
              <w:rPr>
                <w:rFonts w:ascii="Meiryo UI" w:hAnsi="Meiryo UI"/>
                <w:sz w:val="18"/>
              </w:rPr>
              <w:t>Yahoo Finance</w:t>
            </w:r>
          </w:p>
        </w:tc>
      </w:tr>
      <w:tr>
        <w:tc>
          <w:tcPr>
            <w:tcW w:type="dxa" w:w="3135"/>
            <w:shd w:val="clear" w:color="auto" w:fill="DDEBF7"/>
          </w:tcPr>
          <w:p>
            <w:r>
              <w:rPr>
                <w:rFonts w:ascii="Meiryo UI" w:hAnsi="Meiryo UI"/>
                <w:sz w:val="18"/>
              </w:rPr>
              <w:t>EPS（会社予想）</w:t>
            </w:r>
          </w:p>
        </w:tc>
        <w:tc>
          <w:tcPr>
            <w:tcW w:type="dxa" w:w="3135"/>
            <w:shd w:val="clear" w:color="auto" w:fill="DDEBF7"/>
          </w:tcPr>
          <w:p>
            <w:r>
              <w:rPr>
                <w:rFonts w:ascii="Meiryo UI" w:hAnsi="Meiryo UI"/>
                <w:sz w:val="18"/>
              </w:rPr>
              <w:t>¥126.13</w:t>
            </w:r>
          </w:p>
        </w:tc>
        <w:tc>
          <w:tcPr>
            <w:tcW w:type="dxa" w:w="3135"/>
            <w:shd w:val="clear" w:color="auto" w:fill="DDEBF7"/>
          </w:tcPr>
          <w:p>
            <w:r>
              <w:rPr>
                <w:rFonts w:ascii="Meiryo UI" w:hAnsi="Meiryo UI"/>
                <w:sz w:val="18"/>
              </w:rPr>
              <w:t>Yahoo Finance（FY2026/3 期）</w:t>
            </w:r>
          </w:p>
        </w:tc>
      </w:tr>
      <w:tr>
        <w:tc>
          <w:tcPr>
            <w:tcW w:type="dxa" w:w="3135"/>
          </w:tcPr>
          <w:p>
            <w:r>
              <w:rPr>
                <w:rFonts w:ascii="Meiryo UI" w:hAnsi="Meiryo UI"/>
                <w:sz w:val="18"/>
              </w:rPr>
              <w:t>時価総額</w:t>
            </w:r>
          </w:p>
        </w:tc>
        <w:tc>
          <w:tcPr>
            <w:tcW w:type="dxa" w:w="3135"/>
          </w:tcPr>
          <w:p>
            <w:r>
              <w:rPr>
                <w:rFonts w:ascii="Meiryo UI" w:hAnsi="Meiryo UI"/>
                <w:sz w:val="18"/>
              </w:rPr>
              <w:t>約¥4,065億</w:t>
            </w:r>
          </w:p>
        </w:tc>
        <w:tc>
          <w:tcPr>
            <w:tcW w:type="dxa" w:w="3135"/>
          </w:tcPr>
          <w:p>
            <w:r>
              <w:rPr>
                <w:rFonts w:ascii="Meiryo UI" w:hAnsi="Meiryo UI"/>
                <w:sz w:val="18"/>
              </w:rPr>
              <w:t>Yahoo Finance（406,463百万円）</w:t>
            </w:r>
          </w:p>
        </w:tc>
      </w:tr>
      <w:tr>
        <w:tc>
          <w:tcPr>
            <w:tcW w:type="dxa" w:w="3135"/>
            <w:shd w:val="clear" w:color="auto" w:fill="DDEBF7"/>
          </w:tcPr>
          <w:p>
            <w:r>
              <w:rPr>
                <w:rFonts w:ascii="Meiryo UI" w:hAnsi="Meiryo UI"/>
                <w:sz w:val="18"/>
              </w:rPr>
              <w:t>リスクフリーレート</w:t>
            </w:r>
          </w:p>
        </w:tc>
        <w:tc>
          <w:tcPr>
            <w:tcW w:type="dxa" w:w="3135"/>
            <w:shd w:val="clear" w:color="auto" w:fill="DDEBF7"/>
          </w:tcPr>
          <w:p>
            <w:r>
              <w:rPr>
                <w:rFonts w:ascii="Meiryo UI" w:hAnsi="Meiryo UI"/>
                <w:sz w:val="18"/>
              </w:rPr>
              <w:t>2.392%</w:t>
            </w:r>
          </w:p>
        </w:tc>
        <w:tc>
          <w:tcPr>
            <w:tcW w:type="dxa" w:w="3135"/>
            <w:shd w:val="clear" w:color="auto" w:fill="DDEBF7"/>
          </w:tcPr>
          <w:p>
            <w:r>
              <w:rPr>
                <w:rFonts w:ascii="Meiryo UI" w:hAnsi="Meiryo UI"/>
                <w:sz w:val="18"/>
              </w:rPr>
              <w:t>財務省日次CSV R8.4.21最終値</w:t>
            </w:r>
          </w:p>
        </w:tc>
      </w:tr>
    </w:tbl>
    <w:p/>
    <w:p>
      <w:r>
        <w:rPr>
          <w:rFonts w:ascii="Meiryo UI" w:hAnsi="Meiryo UI"/>
          <w:sz w:val="20"/>
        </w:rPr>
        <w:t>&gt; 深井注: 前回版（2026-04-07）のEPS¥141（yfinance）から本版EPS¥126.13へ下方修正が反映。会社が2026年1月29日の上方修正後も純利益¥255億（EPS換算¥126台）の会社予想を維持。市場コンセンサスEPS（アナリスト予想PER 12.9倍 × 現在株価÷=逆算EPS≈¥145）との乖離は上振れ余地と見る。</w:t>
      </w:r>
    </w:p>
    <w:p/>
    <w:p>
      <w:pPr>
        <w:pStyle w:val="Heading3"/>
      </w:pPr>
      <w:r>
        <w:rPr>
          <w:rFonts w:ascii="Meiryo UI" w:hAnsi="Meiryo UI"/>
          <w:color w:val="2E74B5"/>
        </w:rPr>
        <w:t>1.2 FY2026/3 通期業績予想（最新確認値）</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FY2025/3実績</w:t>
            </w:r>
          </w:p>
        </w:tc>
        <w:tc>
          <w:tcPr>
            <w:tcW w:type="dxa" w:w="2351"/>
            <w:shd w:val="clear" w:color="auto" w:fill="2E74B5"/>
          </w:tcPr>
          <w:p>
            <w:r>
              <w:rPr>
                <w:rFonts w:ascii="Meiryo UI" w:hAnsi="Meiryo UI"/>
                <w:b/>
                <w:color w:val="FFFFFF"/>
                <w:sz w:val="18"/>
              </w:rPr>
              <w:t>FY2026/3会社予想（最新）</w:t>
            </w:r>
          </w:p>
        </w:tc>
        <w:tc>
          <w:tcPr>
            <w:tcW w:type="dxa" w:w="2351"/>
            <w:shd w:val="clear" w:color="auto" w:fill="2E74B5"/>
          </w:tcPr>
          <w:p>
            <w:r>
              <w:rPr>
                <w:rFonts w:ascii="Meiryo UI" w:hAnsi="Meiryo UI"/>
                <w:b/>
                <w:color w:val="FFFFFF"/>
                <w:sz w:val="18"/>
              </w:rPr>
              <w:t>YoY</w:t>
            </w:r>
          </w:p>
        </w:tc>
      </w:tr>
      <w:tr>
        <w:tc>
          <w:tcPr>
            <w:tcW w:type="dxa" w:w="2351"/>
          </w:tcPr>
          <w:p>
            <w:r>
              <w:rPr>
                <w:rFonts w:ascii="Meiryo UI" w:hAnsi="Meiryo UI"/>
                <w:sz w:val="18"/>
              </w:rPr>
              <w:t>売上収益</w:t>
            </w:r>
          </w:p>
        </w:tc>
        <w:tc>
          <w:tcPr>
            <w:tcW w:type="dxa" w:w="2351"/>
          </w:tcPr>
          <w:p>
            <w:r>
              <w:rPr>
                <w:rFonts w:ascii="Meiryo UI" w:hAnsi="Meiryo UI"/>
                <w:sz w:val="18"/>
              </w:rPr>
              <w:t>¥5,749億</w:t>
            </w:r>
          </w:p>
        </w:tc>
        <w:tc>
          <w:tcPr>
            <w:tcW w:type="dxa" w:w="2351"/>
          </w:tcPr>
          <w:p>
            <w:r>
              <w:rPr>
                <w:rFonts w:ascii="Meiryo UI" w:hAnsi="Meiryo UI"/>
                <w:sz w:val="18"/>
              </w:rPr>
              <w:t>¥5,750億</w:t>
            </w:r>
          </w:p>
        </w:tc>
        <w:tc>
          <w:tcPr>
            <w:tcW w:type="dxa" w:w="2351"/>
          </w:tcPr>
          <w:p>
            <w:r>
              <w:rPr>
                <w:rFonts w:ascii="Meiryo UI" w:hAnsi="Meiryo UI"/>
                <w:sz w:val="18"/>
              </w:rPr>
              <w:t>0.0%</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¥3,941億</w:t>
            </w:r>
          </w:p>
        </w:tc>
        <w:tc>
          <w:tcPr>
            <w:tcW w:type="dxa" w:w="2351"/>
            <w:shd w:val="clear" w:color="auto" w:fill="DDEBF7"/>
          </w:tcPr>
          <w:p>
            <w:r>
              <w:rPr>
                <w:rFonts w:ascii="Meiryo UI" w:hAnsi="Meiryo UI"/>
                <w:sz w:val="18"/>
              </w:rPr>
              <w:t>¥3,600億</w:t>
            </w:r>
          </w:p>
        </w:tc>
        <w:tc>
          <w:tcPr>
            <w:tcW w:type="dxa" w:w="2351"/>
            <w:shd w:val="clear" w:color="auto" w:fill="DDEBF7"/>
          </w:tcPr>
          <w:p>
            <w:r>
              <w:rPr>
                <w:rFonts w:ascii="Meiryo UI" w:hAnsi="Meiryo UI"/>
                <w:sz w:val="18"/>
              </w:rPr>
              <w:t>▲8.6%</w:t>
            </w:r>
          </w:p>
        </w:tc>
      </w:tr>
      <w:tr>
        <w:tc>
          <w:tcPr>
            <w:tcW w:type="dxa" w:w="2351"/>
          </w:tcPr>
          <w:p>
            <w:r>
              <w:rPr>
                <w:rFonts w:ascii="Meiryo UI" w:hAnsi="Meiryo UI"/>
                <w:sz w:val="18"/>
              </w:rPr>
              <w:t>親会社帰属純利益</w:t>
            </w:r>
          </w:p>
        </w:tc>
        <w:tc>
          <w:tcPr>
            <w:tcW w:type="dxa" w:w="2351"/>
          </w:tcPr>
          <w:p>
            <w:r>
              <w:rPr>
                <w:rFonts w:ascii="Meiryo UI" w:hAnsi="Meiryo UI"/>
                <w:sz w:val="18"/>
              </w:rPr>
              <w:t>¥2,831億</w:t>
            </w:r>
          </w:p>
        </w:tc>
        <w:tc>
          <w:tcPr>
            <w:tcW w:type="dxa" w:w="2351"/>
          </w:tcPr>
          <w:p>
            <w:r>
              <w:rPr>
                <w:rFonts w:ascii="Meiryo UI" w:hAnsi="Meiryo UI"/>
                <w:sz w:val="18"/>
              </w:rPr>
              <w:t>¥2,550億</w:t>
            </w:r>
          </w:p>
        </w:tc>
        <w:tc>
          <w:tcPr>
            <w:tcW w:type="dxa" w:w="2351"/>
          </w:tcPr>
          <w:p>
            <w:r>
              <w:rPr>
                <w:rFonts w:ascii="Meiryo UI" w:hAnsi="Meiryo UI"/>
                <w:sz w:val="18"/>
              </w:rPr>
              <w:t>▲9.9%</w:t>
            </w:r>
          </w:p>
        </w:tc>
      </w:tr>
      <w:tr>
        <w:tc>
          <w:tcPr>
            <w:tcW w:type="dxa" w:w="2351"/>
            <w:shd w:val="clear" w:color="auto" w:fill="DDEBF7"/>
          </w:tcPr>
          <w:p>
            <w:r>
              <w:rPr>
                <w:rFonts w:ascii="Meiryo UI" w:hAnsi="Meiryo UI"/>
                <w:sz w:val="18"/>
              </w:rPr>
              <w:t>EPS（会社予想）</w:t>
            </w:r>
          </w:p>
        </w:tc>
        <w:tc>
          <w:tcPr>
            <w:tcW w:type="dxa" w:w="2351"/>
            <w:shd w:val="clear" w:color="auto" w:fill="DDEBF7"/>
          </w:tcPr>
          <w:p>
            <w:r>
              <w:rPr>
                <w:rFonts w:ascii="Meiryo UI" w:hAnsi="Meiryo UI"/>
                <w:sz w:val="18"/>
              </w:rPr>
              <w:t>¥155前後（推計）</w:t>
            </w:r>
          </w:p>
        </w:tc>
        <w:tc>
          <w:tcPr>
            <w:tcW w:type="dxa" w:w="2351"/>
            <w:shd w:val="clear" w:color="auto" w:fill="DDEBF7"/>
          </w:tcPr>
          <w:p>
            <w:r>
              <w:rPr>
                <w:rFonts w:ascii="Meiryo UI" w:hAnsi="Meiryo UI"/>
                <w:sz w:val="18"/>
              </w:rPr>
              <w:t>¥126.13</w:t>
            </w:r>
          </w:p>
        </w:tc>
        <w:tc>
          <w:tcPr>
            <w:tcW w:type="dxa" w:w="2351"/>
            <w:shd w:val="clear" w:color="auto" w:fill="DDEBF7"/>
          </w:tcPr>
          <w:p>
            <w:r>
              <w:rPr>
                <w:rFonts w:ascii="Meiryo UI" w:hAnsi="Meiryo UI"/>
                <w:sz w:val="18"/>
              </w:rPr>
              <w:t>▲18.6%</w:t>
            </w:r>
          </w:p>
        </w:tc>
      </w:tr>
      <w:tr>
        <w:tc>
          <w:tcPr>
            <w:tcW w:type="dxa" w:w="2351"/>
          </w:tcPr>
          <w:p>
            <w:r>
              <w:rPr>
                <w:rFonts w:ascii="Meiryo UI" w:hAnsi="Meiryo UI"/>
                <w:sz w:val="18"/>
              </w:rPr>
              <w:t>配当予想</w:t>
            </w:r>
          </w:p>
        </w:tc>
        <w:tc>
          <w:tcPr>
            <w:tcW w:type="dxa" w:w="2351"/>
          </w:tcPr>
          <w:p>
            <w:r>
              <w:rPr>
                <w:rFonts w:ascii="Meiryo UI" w:hAnsi="Meiryo UI"/>
                <w:sz w:val="18"/>
              </w:rPr>
              <w:t>¥47/株</w:t>
            </w:r>
          </w:p>
        </w:tc>
        <w:tc>
          <w:tcPr>
            <w:tcW w:type="dxa" w:w="2351"/>
          </w:tcPr>
          <w:p>
            <w:r>
              <w:rPr>
                <w:rFonts w:ascii="Meiryo UI" w:hAnsi="Meiryo UI"/>
                <w:sz w:val="18"/>
              </w:rPr>
              <w:t>¥49/株（+¥2増配）</w:t>
            </w:r>
          </w:p>
        </w:tc>
        <w:tc>
          <w:tcPr>
            <w:tcW w:type="dxa" w:w="2351"/>
          </w:tcPr>
          <w:p>
            <w:r>
              <w:rPr>
                <w:rFonts w:ascii="Meiryo UI" w:hAnsi="Meiryo UI"/>
                <w:sz w:val="18"/>
              </w:rPr>
              <w:t>+4.3%</w:t>
            </w:r>
          </w:p>
        </w:tc>
      </w:tr>
    </w:tbl>
    <w:p/>
    <w:p>
      <w:r>
        <w:rPr>
          <w:rFonts w:ascii="Meiryo UI" w:hAnsi="Meiryo UI"/>
          <w:sz w:val="20"/>
        </w:rPr>
        <w:t>&gt; ⚠️ 確認注記: FY2026/3の売上収益¥5,750億・営業利益¥3,600億・純利益¥2,550億は大同特殊鋼公式IRページ確認値（2026年1月29日時点最新）。FY2025/3実績は過去公開情報ベース。EPS¥126.13はYahoo Finance取得値（唯一使用可）。</w:t>
      </w:r>
    </w:p>
    <w:p/>
    <w:p>
      <w:pPr>
        <w:pStyle w:val="Heading3"/>
      </w:pPr>
      <w:r>
        <w:rPr>
          <w:rFonts w:ascii="Meiryo UI" w:hAnsi="Meiryo UI"/>
          <w:color w:val="2E74B5"/>
        </w:rPr>
        <w:t>1.3 戦略的構造転換の最新状況（2026年4月時点）</w:t>
      </w:r>
    </w:p>
    <w:p/>
    <w:p>
      <w:r>
        <w:rPr>
          <w:rFonts w:ascii="Meiryo UI" w:hAnsi="Meiryo UI"/>
          <w:sz w:val="20"/>
        </w:rPr>
        <w:t>前回版（2026-04-07）以降に確認された重要情報：</w:t>
      </w:r>
    </w:p>
    <w:p/>
    <w:p>
      <w:r>
        <w:rPr>
          <w:rFonts w:ascii="Meiryo UI" w:hAnsi="Meiryo UI"/>
          <w:sz w:val="20"/>
        </w:rPr>
        <w:t>① 航空機・船舶向け高合金倍増計画（最重要更新）</w:t>
      </w:r>
    </w:p>
    <w:p>
      <w:pPr>
        <w:pStyle w:val="ListBullet"/>
      </w:pPr>
      <w:r>
        <w:rPr>
          <w:rFonts w:ascii="Meiryo UI" w:hAnsi="Meiryo UI"/>
          <w:sz w:val="20"/>
        </w:rPr>
        <w:t>清水哲也社長：「航空機・船舶向け高合金材料の生産を2028年3月期までの4年で倍増させる」（日経報道確認）</w:t>
      </w:r>
    </w:p>
    <w:p>
      <w:pPr>
        <w:pStyle w:val="ListBullet"/>
      </w:pPr>
      <w:r>
        <w:rPr>
          <w:rFonts w:ascii="Meiryo UI" w:hAnsi="Meiryo UI"/>
          <w:sz w:val="20"/>
        </w:rPr>
        <w:t>理由：米国の関税政策による自動車産業への逆風 + EV化による鋼材需要変化への対応</w:t>
      </w:r>
    </w:p>
    <w:p>
      <w:pPr>
        <w:pStyle w:val="ListBullet"/>
      </w:pPr>
      <w:r>
        <w:rPr>
          <w:rFonts w:ascii="Meiryo UI" w:hAnsi="Meiryo UI"/>
          <w:sz w:val="20"/>
        </w:rPr>
        <w:t>FY2027中計営業利益目標：当初¥600億 → ¥400億に修正（日系自動車向け鋼材苦戦が主因）</w:t>
      </w:r>
    </w:p>
    <w:p/>
    <w:p>
      <w:r>
        <w:rPr>
          <w:rFonts w:ascii="Meiryo UI" w:hAnsi="Meiryo UI"/>
          <w:sz w:val="20"/>
        </w:rPr>
        <w:t>② 生産設備増強（¥36億投資、確認済み）</w:t>
      </w:r>
    </w:p>
    <w:p>
      <w:pPr>
        <w:pStyle w:val="ListBullet"/>
      </w:pPr>
      <w:r>
        <w:rPr>
          <w:rFonts w:ascii="Meiryo UI" w:hAnsi="Meiryo UI"/>
          <w:sz w:val="20"/>
        </w:rPr>
        <w:t>星崎工場（名古屋市）の棒鋼圧延ラインを増強</w:t>
      </w:r>
    </w:p>
    <w:p>
      <w:pPr>
        <w:pStyle w:val="ListBullet"/>
      </w:pPr>
      <w:r>
        <w:rPr>
          <w:rFonts w:ascii="Meiryo UI" w:hAnsi="Meiryo UI"/>
          <w:sz w:val="20"/>
        </w:rPr>
        <w:t>知多第2工場（愛知県知多市）に高合金棒鋼の検査ラインを導入</w:t>
      </w:r>
    </w:p>
    <w:p>
      <w:pPr>
        <w:pStyle w:val="ListBullet"/>
      </w:pPr>
      <w:r>
        <w:rPr>
          <w:rFonts w:ascii="Meiryo UI" w:hAnsi="Meiryo UI"/>
          <w:sz w:val="20"/>
        </w:rPr>
        <w:t>2027年3月稼働予定（確認済み）</w:t>
      </w:r>
    </w:p>
    <w:p>
      <w:pPr>
        <w:pStyle w:val="ListBullet"/>
      </w:pPr>
      <w:r>
        <w:rPr>
          <w:rFonts w:ascii="Meiryo UI" w:hAnsi="Meiryo UI"/>
          <w:sz w:val="20"/>
        </w:rPr>
        <w:t>効果：圧延可能な種類・サイズレンジ拡大 + 高品質仕様対応力向上</w:t>
      </w:r>
    </w:p>
    <w:p/>
    <w:p>
      <w:r>
        <w:rPr>
          <w:rFonts w:ascii="Meiryo UI" w:hAnsi="Meiryo UI"/>
          <w:sz w:val="20"/>
        </w:rPr>
        <w:t>③ 累計設備投資¥68億円・効果¥26億円（FY2031まで）</w:t>
      </w:r>
    </w:p>
    <w:p>
      <w:pPr>
        <w:pStyle w:val="ListBullet"/>
      </w:pPr>
      <w:r>
        <w:rPr>
          <w:rFonts w:ascii="Meiryo UI" w:hAnsi="Meiryo UI"/>
          <w:sz w:val="20"/>
        </w:rPr>
        <w:t>FY2025年度以降の累計設備投資額：¥68億円</w:t>
      </w:r>
    </w:p>
    <w:p>
      <w:pPr>
        <w:pStyle w:val="ListBullet"/>
      </w:pPr>
      <w:r>
        <w:rPr>
          <w:rFonts w:ascii="Meiryo UI" w:hAnsi="Meiryo UI"/>
          <w:sz w:val="20"/>
        </w:rPr>
        <w:t>期待される営業利益改善効果：¥26億円（FY2031まで）</w:t>
      </w:r>
    </w:p>
    <w:p/>
    <w:p>
      <w:pPr>
        <w:pStyle w:val="Heading3"/>
      </w:pPr>
      <w:r>
        <w:rPr>
          <w:rFonts w:ascii="Meiryo UI" w:hAnsi="Meiryo UI"/>
          <w:color w:val="2E74B5"/>
        </w:rPr>
        <w:t>1.4 セグメント別事業構造（変化点のみ更新）</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セグメント</w:t>
            </w:r>
          </w:p>
        </w:tc>
        <w:tc>
          <w:tcPr>
            <w:tcW w:type="dxa" w:w="3135"/>
            <w:shd w:val="clear" w:color="auto" w:fill="2E74B5"/>
          </w:tcPr>
          <w:p>
            <w:r>
              <w:rPr>
                <w:rFonts w:ascii="Meiryo UI" w:hAnsi="Meiryo UI"/>
                <w:b/>
                <w:color w:val="FFFFFF"/>
                <w:sz w:val="18"/>
              </w:rPr>
              <w:t>売上構成比</w:t>
            </w:r>
          </w:p>
        </w:tc>
        <w:tc>
          <w:tcPr>
            <w:tcW w:type="dxa" w:w="3135"/>
            <w:shd w:val="clear" w:color="auto" w:fill="2E74B5"/>
          </w:tcPr>
          <w:p>
            <w:r>
              <w:rPr>
                <w:rFonts w:ascii="Meiryo UI" w:hAnsi="Meiryo UI"/>
                <w:b/>
                <w:color w:val="FFFFFF"/>
                <w:sz w:val="18"/>
              </w:rPr>
              <w:t>主要変化（4月更新）</w:t>
            </w:r>
          </w:p>
        </w:tc>
      </w:tr>
      <w:tr>
        <w:tc>
          <w:tcPr>
            <w:tcW w:type="dxa" w:w="3135"/>
          </w:tcPr>
          <w:p>
            <w:r>
              <w:rPr>
                <w:rFonts w:ascii="Meiryo UI" w:hAnsi="Meiryo UI"/>
                <w:sz w:val="18"/>
              </w:rPr>
              <w:t>鉄鋼（棒鋼・線材）</w:t>
            </w:r>
          </w:p>
        </w:tc>
        <w:tc>
          <w:tcPr>
            <w:tcW w:type="dxa" w:w="3135"/>
          </w:tcPr>
          <w:p>
            <w:r>
              <w:rPr>
                <w:rFonts w:ascii="Meiryo UI" w:hAnsi="Meiryo UI"/>
                <w:sz w:val="18"/>
              </w:rPr>
              <w:t>約45%</w:t>
            </w:r>
          </w:p>
        </w:tc>
        <w:tc>
          <w:tcPr>
            <w:tcW w:type="dxa" w:w="3135"/>
          </w:tcPr>
          <w:p>
            <w:r>
              <w:rPr>
                <w:rFonts w:ascii="Meiryo UI" w:hAnsi="Meiryo UI"/>
                <w:sz w:val="18"/>
              </w:rPr>
              <w:t>自動車向け減少継続。EV化×関税で構造逆風</w:t>
            </w:r>
          </w:p>
        </w:tc>
      </w:tr>
      <w:tr>
        <w:tc>
          <w:tcPr>
            <w:tcW w:type="dxa" w:w="3135"/>
            <w:shd w:val="clear" w:color="auto" w:fill="DDEBF7"/>
          </w:tcPr>
          <w:p>
            <w:r>
              <w:rPr>
                <w:rFonts w:ascii="Meiryo UI" w:hAnsi="Meiryo UI"/>
                <w:sz w:val="18"/>
              </w:rPr>
              <w:t>工具鋼・金型材料</w:t>
            </w:r>
          </w:p>
        </w:tc>
        <w:tc>
          <w:tcPr>
            <w:tcW w:type="dxa" w:w="3135"/>
            <w:shd w:val="clear" w:color="auto" w:fill="DDEBF7"/>
          </w:tcPr>
          <w:p>
            <w:r>
              <w:rPr>
                <w:rFonts w:ascii="Meiryo UI" w:hAnsi="Meiryo UI"/>
                <w:sz w:val="18"/>
              </w:rPr>
              <w:t>約20%</w:t>
            </w:r>
          </w:p>
        </w:tc>
        <w:tc>
          <w:tcPr>
            <w:tcW w:type="dxa" w:w="3135"/>
            <w:shd w:val="clear" w:color="auto" w:fill="DDEBF7"/>
          </w:tcPr>
          <w:p>
            <w:r>
              <w:rPr>
                <w:rFonts w:ascii="Meiryo UI" w:hAnsi="Meiryo UI"/>
                <w:sz w:val="18"/>
              </w:rPr>
              <w:t>工具鋼値上げ（+3〜10%）継続交渉中</w:t>
            </w:r>
          </w:p>
        </w:tc>
      </w:tr>
      <w:tr>
        <w:tc>
          <w:tcPr>
            <w:tcW w:type="dxa" w:w="3135"/>
          </w:tcPr>
          <w:p>
            <w:r>
              <w:rPr>
                <w:rFonts w:ascii="Meiryo UI" w:hAnsi="Meiryo UI"/>
                <w:sz w:val="18"/>
              </w:rPr>
              <w:t>耐熱合金・超合金</w:t>
            </w:r>
          </w:p>
        </w:tc>
        <w:tc>
          <w:tcPr>
            <w:tcW w:type="dxa" w:w="3135"/>
          </w:tcPr>
          <w:p>
            <w:r>
              <w:rPr>
                <w:rFonts w:ascii="Meiryo UI" w:hAnsi="Meiryo UI"/>
                <w:sz w:val="18"/>
              </w:rPr>
              <w:t>約15%</w:t>
            </w:r>
          </w:p>
        </w:tc>
        <w:tc>
          <w:tcPr>
            <w:tcW w:type="dxa" w:w="3135"/>
          </w:tcPr>
          <w:p>
            <w:r>
              <w:rPr>
                <w:rFonts w:ascii="Meiryo UI" w:hAnsi="Meiryo UI"/>
                <w:sz w:val="18"/>
              </w:rPr>
              <w:t>主力成長軸として倍増計画の核心</w:t>
            </w:r>
          </w:p>
        </w:tc>
      </w:tr>
      <w:tr>
        <w:tc>
          <w:tcPr>
            <w:tcW w:type="dxa" w:w="3135"/>
            <w:shd w:val="clear" w:color="auto" w:fill="DDEBF7"/>
          </w:tcPr>
          <w:p>
            <w:r>
              <w:rPr>
                <w:rFonts w:ascii="Meiryo UI" w:hAnsi="Meiryo UI"/>
                <w:sz w:val="18"/>
              </w:rPr>
              <w:t>磁性材料</w:t>
            </w:r>
          </w:p>
        </w:tc>
        <w:tc>
          <w:tcPr>
            <w:tcW w:type="dxa" w:w="3135"/>
            <w:shd w:val="clear" w:color="auto" w:fill="DDEBF7"/>
          </w:tcPr>
          <w:p>
            <w:r>
              <w:rPr>
                <w:rFonts w:ascii="Meiryo UI" w:hAnsi="Meiryo UI"/>
                <w:sz w:val="18"/>
              </w:rPr>
              <w:t>約8%</w:t>
            </w:r>
          </w:p>
        </w:tc>
        <w:tc>
          <w:tcPr>
            <w:tcW w:type="dxa" w:w="3135"/>
            <w:shd w:val="clear" w:color="auto" w:fill="DDEBF7"/>
          </w:tcPr>
          <w:p>
            <w:r>
              <w:rPr>
                <w:rFonts w:ascii="Meiryo UI" w:hAnsi="Meiryo UI"/>
                <w:sz w:val="18"/>
              </w:rPr>
              <w:t>安定的。希土類磁石の中国依存リスク継続</w:t>
            </w:r>
          </w:p>
        </w:tc>
      </w:tr>
      <w:tr>
        <w:tc>
          <w:tcPr>
            <w:tcW w:type="dxa" w:w="3135"/>
          </w:tcPr>
          <w:p>
            <w:r>
              <w:rPr>
                <w:rFonts w:ascii="Meiryo UI" w:hAnsi="Meiryo UI"/>
                <w:sz w:val="18"/>
              </w:rPr>
              <w:t>エンジニアリング・他</w:t>
            </w:r>
          </w:p>
        </w:tc>
        <w:tc>
          <w:tcPr>
            <w:tcW w:type="dxa" w:w="3135"/>
          </w:tcPr>
          <w:p>
            <w:r>
              <w:rPr>
                <w:rFonts w:ascii="Meiryo UI" w:hAnsi="Meiryo UI"/>
                <w:sz w:val="18"/>
              </w:rPr>
              <w:t>約12%</w:t>
            </w:r>
          </w:p>
        </w:tc>
        <w:tc>
          <w:tcPr>
            <w:tcW w:type="dxa" w:w="3135"/>
          </w:tcPr>
          <w:p>
            <w:r>
              <w:rPr>
                <w:rFonts w:ascii="Meiryo UI" w:hAnsi="Meiryo UI"/>
                <w:sz w:val="18"/>
              </w:rPr>
              <w:t>横ばい</w:t>
            </w:r>
          </w:p>
        </w:tc>
      </w:tr>
    </w:tbl>
    <w:p/>
    <w:p>
      <w:r>
        <w:t>──────────────────────────────────────────────────</w:t>
      </w:r>
    </w:p>
    <w:p/>
    <w:p>
      <w:pPr>
        <w:pStyle w:val="Heading2"/>
      </w:pPr>
      <w:r>
        <w:rPr>
          <w:rFonts w:ascii="Meiryo UI" w:hAnsi="Meiryo UI"/>
          <w:color w:val="2E74B5"/>
        </w:rPr>
        <w:t>第2章 メタルスプレッド・値上げ転嫁分析（最新更新）</w:t>
      </w:r>
    </w:p>
    <w:p/>
    <w:p>
      <w:pPr>
        <w:pStyle w:val="Heading3"/>
      </w:pPr>
      <w:r>
        <w:rPr>
          <w:rFonts w:ascii="Meiryo UI" w:hAnsi="Meiryo UI"/>
          <w:color w:val="2E74B5"/>
        </w:rPr>
        <w:t>2.1 原料コスト環境（2026年4月22日時点）</w:t>
      </w:r>
    </w:p>
    <w:p/>
    <w:p>
      <w:r>
        <w:rPr>
          <w:rFonts w:ascii="Meiryo UI" w:hAnsi="Meiryo UI"/>
          <w:sz w:val="20"/>
        </w:rPr>
        <w:t>ホルムズ再封鎖（2026-04-18確認）の影響を考慮した現状評価：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原料</w:t>
            </w:r>
          </w:p>
        </w:tc>
        <w:tc>
          <w:tcPr>
            <w:tcW w:type="dxa" w:w="3135"/>
            <w:shd w:val="clear" w:color="auto" w:fill="2E74B5"/>
          </w:tcPr>
          <w:p>
            <w:r>
              <w:rPr>
                <w:rFonts w:ascii="Meiryo UI" w:hAnsi="Meiryo UI"/>
                <w:b/>
                <w:color w:val="FFFFFF"/>
                <w:sz w:val="18"/>
              </w:rPr>
              <w:t>現状認識</w:t>
            </w:r>
          </w:p>
        </w:tc>
        <w:tc>
          <w:tcPr>
            <w:tcW w:type="dxa" w:w="3135"/>
            <w:shd w:val="clear" w:color="auto" w:fill="2E74B5"/>
          </w:tcPr>
          <w:p>
            <w:r>
              <w:rPr>
                <w:rFonts w:ascii="Meiryo UI" w:hAnsi="Meiryo UI"/>
                <w:b/>
                <w:color w:val="FFFFFF"/>
                <w:sz w:val="18"/>
              </w:rPr>
              <w:t>大同への影響</w:t>
            </w:r>
          </w:p>
        </w:tc>
      </w:tr>
      <w:tr>
        <w:tc>
          <w:tcPr>
            <w:tcW w:type="dxa" w:w="3135"/>
          </w:tcPr>
          <w:p>
            <w:r>
              <w:rPr>
                <w:rFonts w:ascii="Meiryo UI" w:hAnsi="Meiryo UI"/>
                <w:sz w:val="18"/>
              </w:rPr>
              <w:t>ニッケル（Ni）</w:t>
            </w:r>
          </w:p>
        </w:tc>
        <w:tc>
          <w:tcPr>
            <w:tcW w:type="dxa" w:w="3135"/>
          </w:tcPr>
          <w:p>
            <w:r>
              <w:rPr>
                <w:rFonts w:ascii="Meiryo UI" w:hAnsi="Meiryo UI"/>
                <w:sz w:val="18"/>
              </w:rPr>
              <w:t>海運コスト上昇（ホルムズ間接影響）継続</w:t>
            </w:r>
          </w:p>
        </w:tc>
        <w:tc>
          <w:tcPr>
            <w:tcW w:type="dxa" w:w="3135"/>
          </w:tcPr>
          <w:p>
            <w:r>
              <w:rPr>
                <w:rFonts w:ascii="Meiryo UI" w:hAnsi="Meiryo UI"/>
                <w:sz w:val="18"/>
              </w:rPr>
              <w:t>コスト増だが値上げ根拠に活用</w:t>
            </w:r>
          </w:p>
        </w:tc>
      </w:tr>
      <w:tr>
        <w:tc>
          <w:tcPr>
            <w:tcW w:type="dxa" w:w="3135"/>
            <w:shd w:val="clear" w:color="auto" w:fill="DDEBF7"/>
          </w:tcPr>
          <w:p>
            <w:r>
              <w:rPr>
                <w:rFonts w:ascii="Meiryo UI" w:hAnsi="Meiryo UI"/>
                <w:sz w:val="18"/>
              </w:rPr>
              <w:t>クロム（Cr）</w:t>
            </w:r>
          </w:p>
        </w:tc>
        <w:tc>
          <w:tcPr>
            <w:tcW w:type="dxa" w:w="3135"/>
            <w:shd w:val="clear" w:color="auto" w:fill="DDEBF7"/>
          </w:tcPr>
          <w:p>
            <w:r>
              <w:rPr>
                <w:rFonts w:ascii="Meiryo UI" w:hAnsi="Meiryo UI"/>
                <w:sz w:val="18"/>
              </w:rPr>
              <w:t>安定</w:t>
            </w:r>
          </w:p>
        </w:tc>
        <w:tc>
          <w:tcPr>
            <w:tcW w:type="dxa" w:w="3135"/>
            <w:shd w:val="clear" w:color="auto" w:fill="DDEBF7"/>
          </w:tcPr>
          <w:p>
            <w:r>
              <w:rPr>
                <w:rFonts w:ascii="Meiryo UI" w:hAnsi="Meiryo UI"/>
                <w:sz w:val="18"/>
              </w:rPr>
              <w:t>中立</w:t>
            </w:r>
          </w:p>
        </w:tc>
      </w:tr>
      <w:tr>
        <w:tc>
          <w:tcPr>
            <w:tcW w:type="dxa" w:w="3135"/>
          </w:tcPr>
          <w:p>
            <w:r>
              <w:rPr>
                <w:rFonts w:ascii="Meiryo UI" w:hAnsi="Meiryo UI"/>
                <w:sz w:val="18"/>
              </w:rPr>
              <w:t>コバルト（Co）</w:t>
            </w:r>
          </w:p>
        </w:tc>
        <w:tc>
          <w:tcPr>
            <w:tcW w:type="dxa" w:w="3135"/>
          </w:tcPr>
          <w:p>
            <w:r>
              <w:rPr>
                <w:rFonts w:ascii="Meiryo UI" w:hAnsi="Meiryo UI"/>
                <w:sz w:val="18"/>
              </w:rPr>
              <w:t>海運コスト連動で上昇傾向</w:t>
            </w:r>
          </w:p>
        </w:tc>
        <w:tc>
          <w:tcPr>
            <w:tcW w:type="dxa" w:w="3135"/>
          </w:tcPr>
          <w:p>
            <w:r>
              <w:rPr>
                <w:rFonts w:ascii="Meiryo UI" w:hAnsi="Meiryo UI"/>
                <w:sz w:val="18"/>
              </w:rPr>
              <w:t>軽微コスト増</w:t>
            </w:r>
          </w:p>
        </w:tc>
      </w:tr>
      <w:tr>
        <w:tc>
          <w:tcPr>
            <w:tcW w:type="dxa" w:w="3135"/>
            <w:shd w:val="clear" w:color="auto" w:fill="DDEBF7"/>
          </w:tcPr>
          <w:p>
            <w:r>
              <w:rPr>
                <w:rFonts w:ascii="Meiryo UI" w:hAnsi="Meiryo UI"/>
                <w:sz w:val="18"/>
              </w:rPr>
              <w:t>バナジウム（V）</w:t>
            </w:r>
          </w:p>
        </w:tc>
        <w:tc>
          <w:tcPr>
            <w:tcW w:type="dxa" w:w="3135"/>
            <w:shd w:val="clear" w:color="auto" w:fill="DDEBF7"/>
          </w:tcPr>
          <w:p>
            <w:r>
              <w:rPr>
                <w:rFonts w:ascii="Meiryo UI" w:hAnsi="Meiryo UI"/>
                <w:sz w:val="18"/>
              </w:rPr>
              <w:t>ロシア制裁影響継続</w:t>
            </w:r>
          </w:p>
        </w:tc>
        <w:tc>
          <w:tcPr>
            <w:tcW w:type="dxa" w:w="3135"/>
            <w:shd w:val="clear" w:color="auto" w:fill="DDEBF7"/>
          </w:tcPr>
          <w:p>
            <w:r>
              <w:rPr>
                <w:rFonts w:ascii="Meiryo UI" w:hAnsi="Meiryo UI"/>
                <w:sz w:val="18"/>
              </w:rPr>
              <w:t>▲（調達難リスク）</w:t>
            </w:r>
          </w:p>
        </w:tc>
      </w:tr>
      <w:tr>
        <w:tc>
          <w:tcPr>
            <w:tcW w:type="dxa" w:w="3135"/>
          </w:tcPr>
          <w:p>
            <w:r>
              <w:rPr>
                <w:rFonts w:ascii="Meiryo UI" w:hAnsi="Meiryo UI"/>
                <w:sz w:val="18"/>
              </w:rPr>
              <w:t>工具鋼値上げ</w:t>
            </w:r>
          </w:p>
        </w:tc>
        <w:tc>
          <w:tcPr>
            <w:tcW w:type="dxa" w:w="3135"/>
          </w:tcPr>
          <w:p>
            <w:r>
              <w:rPr>
                <w:rFonts w:ascii="Meiryo UI" w:hAnsi="Meiryo UI"/>
                <w:sz w:val="18"/>
              </w:rPr>
              <w:t>2026年4月断行（+3〜10%）継続</w:t>
            </w:r>
          </w:p>
        </w:tc>
        <w:tc>
          <w:tcPr>
            <w:tcW w:type="dxa" w:w="3135"/>
          </w:tcPr>
          <w:p>
            <w:r>
              <w:rPr>
                <w:rFonts w:ascii="Meiryo UI" w:hAnsi="Meiryo UI"/>
                <w:sz w:val="18"/>
              </w:rPr>
              <w:t>+(価格支配力証明済み)</w:t>
            </w:r>
          </w:p>
        </w:tc>
      </w:tr>
    </w:tbl>
    <w:p/>
    <w:p>
      <w:pPr>
        <w:pStyle w:val="Heading3"/>
      </w:pPr>
      <w:r>
        <w:rPr>
          <w:rFonts w:ascii="Meiryo UI" w:hAnsi="Meiryo UI"/>
          <w:color w:val="2E74B5"/>
        </w:rPr>
        <w:t>2.2 工具鋼値上げの業績インパクト（再試算）</w:t>
      </w:r>
    </w:p>
    <w:p/>
    <w:p>
      <w:pPr>
        <w:shd w:val="clear" w:color="auto" w:fill="F2F2F2"/>
      </w:pPr>
      <w:r>
        <w:rPr>
          <w:rFonts w:ascii="Courier New" w:hAnsi="Courier New"/>
          <w:sz w:val="16"/>
        </w:rPr>
        <w:t>工具鋼売上規模：約¥1,160億（推計）</w:t>
        <w:br/>
        <w:t>値上げ率：+5%（保守的中間値）</w:t>
        <w:br/>
        <w:t>売上増加分：+約¥58億</w:t>
        <w:br/>
        <w:t>原料コスト増（ニッケル・ホルムズ間接）：▲約¥15〜20億</w:t>
        <w:br/>
        <w:t>純増益効果：+約¥38〜43億（税前）</w:t>
        <w:br/>
        <w:t>EPS純増影響：+約¥13〜15円/株（税率30%考慮後）</w:t>
      </w:r>
    </w:p>
    <w:p/>
    <w:p>
      <w:r>
        <w:rPr>
          <w:rFonts w:ascii="Meiryo UI" w:hAnsi="Meiryo UI"/>
          <w:sz w:val="20"/>
        </w:rPr>
        <w:t>&gt; 深井コメント: 前回版（2026-04-07）の試算と変わらず。EPS¥126.13に対してこの値上げ浸透分は約10〜12%の上乗せ余地に相当。FY2027/3の業績回復シナリオで最重要変数。</w:t>
      </w:r>
    </w:p>
    <w:p/>
    <w:p>
      <w:r>
        <w:t>──────────────────────────────────────────────────</w:t>
      </w:r>
    </w:p>
    <w:p/>
    <w:p>
      <w:pPr>
        <w:pStyle w:val="Heading2"/>
      </w:pPr>
      <w:r>
        <w:rPr>
          <w:rFonts w:ascii="Meiryo UI" w:hAnsi="Meiryo UI"/>
          <w:color w:val="2E74B5"/>
        </w:rPr>
        <w:t>第3章 DCFバリュエーション（2026-04-22版）</w:t>
      </w:r>
    </w:p>
    <w:p/>
    <w:p>
      <w:pPr>
        <w:pStyle w:val="Heading3"/>
      </w:pPr>
      <w:r>
        <w:rPr>
          <w:rFonts w:ascii="Meiryo UI" w:hAnsi="Meiryo UI"/>
          <w:color w:val="2E74B5"/>
        </w:rPr>
        <w:t>3.1 WACC計算前提（アップデート）</w:t>
      </w:r>
    </w:p>
    <w:p/>
    <w:p>
      <w:pPr>
        <w:shd w:val="clear" w:color="auto" w:fill="F2F2F2"/>
      </w:pPr>
      <w:r>
        <w:rPr>
          <w:rFonts w:ascii="Courier New" w:hAnsi="Courier New"/>
          <w:sz w:val="16"/>
        </w:rPr>
        <w:t>■ リスクフリーレート（Rf）：2.392%（財務省日次CSV R8.4.21）</w:t>
        <w:br/>
        <w:t xml:space="preserve">  ※前回（2026-04-07）Rf 2.429%から▲0.037ptの小幅低下</w:t>
        <w:br/>
        <w:t>■ エクイティリスクプレミアム（ERP）：5.5%（日本市場標準）</w:t>
        <w:br/>
        <w:t>■ Beta（β）：1.10（特殊鋼セクター。変更なし）</w:t>
        <w:br/>
        <w:t>■ 株主資本コスト（Re）= 2.392% + 1.10 × 5.5% = 2.392% + 6.05% = 8.442%</w:t>
        <w:br/>
        <w:br/>
        <w:t>■ 負債コスト（Rd）：1.2%（銀行借入平均金利推定）</w:t>
        <w:br/>
        <w:t>■ 実効税率（Tc）：30%</w:t>
        <w:br/>
        <w:t>■ 税引後負債コスト：1.2% × (1-0.30) = 0.84%</w:t>
        <w:br/>
        <w:br/>
        <w:t>■ 資本構成（推定）：</w:t>
        <w:br/>
        <w:t xml:space="preserve">  自己資本比率（E/V）：40% / 負債比率（D/V）：60%</w:t>
        <w:br/>
        <w:br/>
        <w:t>■ WACC = 40% × 8.442% + 60% × 0.84%</w:t>
        <w:br/>
        <w:t xml:space="preserve">        = 3.377% + 0.504%</w:t>
        <w:br/>
        <w:t xml:space="preserve">        = 3.881%（≒3.9%）</w:t>
      </w:r>
    </w:p>
    <w:p/>
    <w:p>
      <w:pPr>
        <w:pStyle w:val="Heading3"/>
      </w:pPr>
      <w:r>
        <w:rPr>
          <w:rFonts w:ascii="Meiryo UI" w:hAnsi="Meiryo UI"/>
          <w:color w:val="2E74B5"/>
        </w:rPr>
        <w:t>3.2 3シナリオ別バリュエーション（FY2026/3実績・中計修正版）</w:t>
      </w:r>
    </w:p>
    <w:p/>
    <w:p>
      <w:r>
        <w:rPr>
          <w:rFonts w:ascii="Meiryo UI" w:hAnsi="Meiryo UI"/>
          <w:sz w:val="20"/>
        </w:rPr>
        <w:t>【シナリオA：高合金倍増完全実現（強気）確率25%】</w:t>
      </w:r>
    </w:p>
    <w:p>
      <w:pPr>
        <w:shd w:val="clear" w:color="auto" w:fill="F2F2F2"/>
      </w:pPr>
      <w:r>
        <w:rPr>
          <w:rFonts w:ascii="Courier New" w:hAnsi="Courier New"/>
          <w:sz w:val="16"/>
        </w:rPr>
        <w:t>前提：</w:t>
        <w:br/>
        <w:t>- FY2027/3: 航空機・船舶向け高合金が順調拡大、自動車向け底打ち</w:t>
        <w:br/>
        <w:t>- 中計OP目標¥400億達成、FY2028への上振れ期待付与</w:t>
        <w:br/>
        <w:t>- EPS FY2027: ¥170〜¥190（現会社予想¥126から+35〜+50%）</w:t>
        <w:br/>
        <w:t>- 目標PER: 14〜16倍（ROE改善でPBR再評価）</w:t>
        <w:br/>
        <w:br/>
        <w:t>理論株価：¥2,550〜¥3,040</w:t>
      </w:r>
    </w:p>
    <w:p/>
    <w:p>
      <w:r>
        <w:rPr>
          <w:rFonts w:ascii="Meiryo UI" w:hAnsi="Meiryo UI"/>
          <w:sz w:val="20"/>
        </w:rPr>
        <w:t>【シナリオB：現状維持・緩やかな高合金シフト（基本）確率50%】</w:t>
      </w:r>
    </w:p>
    <w:p>
      <w:pPr>
        <w:shd w:val="clear" w:color="auto" w:fill="F2F2F2"/>
      </w:pPr>
      <w:r>
        <w:rPr>
          <w:rFonts w:ascii="Courier New" w:hAnsi="Courier New"/>
          <w:sz w:val="16"/>
        </w:rPr>
        <w:t>前提：</w:t>
        <w:br/>
        <w:t>- FY2027/3: 自動車向け横ばい、高合金拡販が段階的に進展</w:t>
        <w:br/>
        <w:t>- 中計OP¥350〜¥400億（下限付近）</w:t>
        <w:br/>
        <w:t>- EPS FY2027: ¥140〜¥160（YoY +11〜+27%回復）</w:t>
        <w:br/>
        <w:t>- 目標PER: 13〜15倍</w:t>
        <w:br/>
        <w:br/>
        <w:t>理論株価：¥1,820〜¥2,400</w:t>
      </w:r>
    </w:p>
    <w:p/>
    <w:p>
      <w:r>
        <w:rPr>
          <w:rFonts w:ascii="Meiryo UI" w:hAnsi="Meiryo UI"/>
          <w:sz w:val="20"/>
        </w:rPr>
        <w:t>【シナリオC：米関税×自動車急減速（弱気）確率25%】</w:t>
      </w:r>
    </w:p>
    <w:p>
      <w:pPr>
        <w:shd w:val="clear" w:color="auto" w:fill="F2F2F2"/>
      </w:pPr>
      <w:r>
        <w:rPr>
          <w:rFonts w:ascii="Courier New" w:hAnsi="Courier New"/>
          <w:sz w:val="16"/>
        </w:rPr>
        <w:t>前提：</w:t>
        <w:br/>
        <w:t>- 米関税による日系自動車メーカーの生産大幅削減</w:t>
        <w:br/>
        <w:t>- 高合金倍増計画が遅延（設備稼働が2027年3月から後ろ倒し）</w:t>
        <w:br/>
        <w:t>- EPS FY2027: ¥100〜¥120</w:t>
        <w:br/>
        <w:t>- 目標PER: 10〜12倍</w:t>
        <w:br/>
        <w:br/>
        <w:t>理論株価：¥1,000〜¥1,440</w:t>
      </w:r>
    </w:p>
    <w:p/>
    <w:p>
      <w:r>
        <w:rPr>
          <w:rFonts w:ascii="Meiryo UI" w:hAnsi="Meiryo UI"/>
          <w:sz w:val="20"/>
        </w:rPr>
        <w:t>【加重平均FairValue】</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FV中央値</w:t>
            </w:r>
          </w:p>
        </w:tc>
        <w:tc>
          <w:tcPr>
            <w:tcW w:type="dxa" w:w="2351"/>
            <w:shd w:val="clear" w:color="auto" w:fill="2E74B5"/>
          </w:tcPr>
          <w:p>
            <w:r>
              <w:rPr>
                <w:rFonts w:ascii="Meiryo UI" w:hAnsi="Meiryo UI"/>
                <w:b/>
                <w:color w:val="FFFFFF"/>
                <w:sz w:val="18"/>
              </w:rPr>
              <w:t>寄与</w:t>
            </w:r>
          </w:p>
        </w:tc>
      </w:tr>
      <w:tr>
        <w:tc>
          <w:tcPr>
            <w:tcW w:type="dxa" w:w="2351"/>
          </w:tcPr>
          <w:p>
            <w:r>
              <w:rPr>
                <w:rFonts w:ascii="Meiryo UI" w:hAnsi="Meiryo UI"/>
                <w:sz w:val="18"/>
              </w:rPr>
              <w:t>A: 強気</w:t>
            </w:r>
          </w:p>
        </w:tc>
        <w:tc>
          <w:tcPr>
            <w:tcW w:type="dxa" w:w="2351"/>
          </w:tcPr>
          <w:p>
            <w:r>
              <w:rPr>
                <w:rFonts w:ascii="Meiryo UI" w:hAnsi="Meiryo UI"/>
                <w:sz w:val="18"/>
              </w:rPr>
              <w:t>25%</w:t>
            </w:r>
          </w:p>
        </w:tc>
        <w:tc>
          <w:tcPr>
            <w:tcW w:type="dxa" w:w="2351"/>
          </w:tcPr>
          <w:p>
            <w:r>
              <w:rPr>
                <w:rFonts w:ascii="Meiryo UI" w:hAnsi="Meiryo UI"/>
                <w:sz w:val="18"/>
              </w:rPr>
              <w:t>¥2,800</w:t>
            </w:r>
          </w:p>
        </w:tc>
        <w:tc>
          <w:tcPr>
            <w:tcW w:type="dxa" w:w="2351"/>
          </w:tcPr>
          <w:p>
            <w:r>
              <w:rPr>
                <w:rFonts w:ascii="Meiryo UI" w:hAnsi="Meiryo UI"/>
                <w:sz w:val="18"/>
              </w:rPr>
              <w:t>¥700</w:t>
            </w:r>
          </w:p>
        </w:tc>
      </w:tr>
      <w:tr>
        <w:tc>
          <w:tcPr>
            <w:tcW w:type="dxa" w:w="2351"/>
            <w:shd w:val="clear" w:color="auto" w:fill="DDEBF7"/>
          </w:tcPr>
          <w:p>
            <w:r>
              <w:rPr>
                <w:rFonts w:ascii="Meiryo UI" w:hAnsi="Meiryo UI"/>
                <w:sz w:val="18"/>
              </w:rPr>
              <w:t>B: 基本</w:t>
            </w:r>
          </w:p>
        </w:tc>
        <w:tc>
          <w:tcPr>
            <w:tcW w:type="dxa" w:w="2351"/>
            <w:shd w:val="clear" w:color="auto" w:fill="DDEBF7"/>
          </w:tcPr>
          <w:p>
            <w:r>
              <w:rPr>
                <w:rFonts w:ascii="Meiryo UI" w:hAnsi="Meiryo UI"/>
                <w:sz w:val="18"/>
              </w:rPr>
              <w:t>50%</w:t>
            </w:r>
          </w:p>
        </w:tc>
        <w:tc>
          <w:tcPr>
            <w:tcW w:type="dxa" w:w="2351"/>
            <w:shd w:val="clear" w:color="auto" w:fill="DDEBF7"/>
          </w:tcPr>
          <w:p>
            <w:r>
              <w:rPr>
                <w:rFonts w:ascii="Meiryo UI" w:hAnsi="Meiryo UI"/>
                <w:sz w:val="18"/>
              </w:rPr>
              <w:t>¥2,110</w:t>
            </w:r>
          </w:p>
        </w:tc>
        <w:tc>
          <w:tcPr>
            <w:tcW w:type="dxa" w:w="2351"/>
            <w:shd w:val="clear" w:color="auto" w:fill="DDEBF7"/>
          </w:tcPr>
          <w:p>
            <w:r>
              <w:rPr>
                <w:rFonts w:ascii="Meiryo UI" w:hAnsi="Meiryo UI"/>
                <w:sz w:val="18"/>
              </w:rPr>
              <w:t>¥1,055</w:t>
            </w:r>
          </w:p>
        </w:tc>
      </w:tr>
      <w:tr>
        <w:tc>
          <w:tcPr>
            <w:tcW w:type="dxa" w:w="2351"/>
          </w:tcPr>
          <w:p>
            <w:r>
              <w:rPr>
                <w:rFonts w:ascii="Meiryo UI" w:hAnsi="Meiryo UI"/>
                <w:sz w:val="18"/>
              </w:rPr>
              <w:t>C: 弱気</w:t>
            </w:r>
          </w:p>
        </w:tc>
        <w:tc>
          <w:tcPr>
            <w:tcW w:type="dxa" w:w="2351"/>
          </w:tcPr>
          <w:p>
            <w:r>
              <w:rPr>
                <w:rFonts w:ascii="Meiryo UI" w:hAnsi="Meiryo UI"/>
                <w:sz w:val="18"/>
              </w:rPr>
              <w:t>25%</w:t>
            </w:r>
          </w:p>
        </w:tc>
        <w:tc>
          <w:tcPr>
            <w:tcW w:type="dxa" w:w="2351"/>
          </w:tcPr>
          <w:p>
            <w:r>
              <w:rPr>
                <w:rFonts w:ascii="Meiryo UI" w:hAnsi="Meiryo UI"/>
                <w:sz w:val="18"/>
              </w:rPr>
              <w:t>¥1,220</w:t>
            </w:r>
          </w:p>
        </w:tc>
        <w:tc>
          <w:tcPr>
            <w:tcW w:type="dxa" w:w="2351"/>
          </w:tcPr>
          <w:p>
            <w:r>
              <w:rPr>
                <w:rFonts w:ascii="Meiryo UI" w:hAnsi="Meiryo UI"/>
                <w:sz w:val="18"/>
              </w:rPr>
              <w:t>¥305</w:t>
            </w:r>
          </w:p>
        </w:tc>
      </w:tr>
      <w:tr>
        <w:tc>
          <w:tcPr>
            <w:tcW w:type="dxa" w:w="2351"/>
            <w:shd w:val="clear" w:color="auto" w:fill="DDEBF7"/>
          </w:tcPr>
          <w:p>
            <w:r>
              <w:rPr>
                <w:rFonts w:ascii="Meiryo UI" w:hAnsi="Meiryo UI"/>
                <w:sz w:val="18"/>
              </w:rPr>
              <w:t>加重平均</w:t>
            </w:r>
          </w:p>
        </w:tc>
        <w:tc>
          <w:tcPr>
            <w:tcW w:type="dxa" w:w="2351"/>
            <w:shd w:val="clear" w:color="auto" w:fill="DDEBF7"/>
          </w:tcPr>
          <w:p>
            <w:r>
              <w:rPr>
                <w:rFonts w:ascii="Meiryo UI" w:hAnsi="Meiryo UI"/>
                <w:sz w:val="18"/>
              </w:rPr>
              <w:t>100%</w:t>
            </w:r>
          </w:p>
        </w:tc>
        <w:tc>
          <w:tcPr>
            <w:tcW w:type="dxa" w:w="2351"/>
            <w:shd w:val="clear" w:color="auto" w:fill="DDEBF7"/>
          </w:tcPr>
          <w:p>
            <w:r>
              <w:rPr>
                <w:rFonts w:ascii="Meiryo UI" w:hAnsi="Meiryo UI"/>
                <w:sz w:val="18"/>
              </w:rPr>
              <w:t>¥2,060</w:t>
            </w:r>
          </w:p>
        </w:tc>
        <w:tc>
          <w:tcPr>
            <w:tcW w:type="dxa" w:w="2351"/>
            <w:shd w:val="clear" w:color="auto" w:fill="DDEBF7"/>
          </w:tcPr>
          <w:p>
            <w:r>
              <w:rPr>
                <w:rFonts w:ascii="Meiryo UI" w:hAnsi="Meiryo UI"/>
                <w:sz w:val="18"/>
              </w:rPr>
              <w:t>—</w:t>
            </w:r>
          </w:p>
        </w:tc>
      </w:tr>
    </w:tbl>
    <w:p/>
    <w:p>
      <w:r>
        <w:rPr>
          <w:rFonts w:ascii="Meiryo UI" w:hAnsi="Meiryo UI"/>
          <w:sz w:val="20"/>
        </w:rPr>
        <w:t>加重平均理論株価：¥2,060（現在株価¥1,871比 +10.1%）</w:t>
      </w:r>
    </w:p>
    <w:p/>
    <w:p>
      <w:r>
        <w:rPr>
          <w:rFonts w:ascii="Meiryo UI" w:hAnsi="Meiryo UI"/>
          <w:sz w:val="20"/>
        </w:rPr>
        <w:t>&gt; 深井注: 加重平均FV¥2,060は「フェアバリュー近傍」に見えるが、シナリオBの基本シナリオ中央値¥2,110〜¥2,400のレンジは現在株価比+13〜+28%の余地がある。弱気シナリオが下値を押し下げているため加重平均は控えめ。実質的なBUY根拠は「基本シナリオが実現した場合の+28%余地」にある。</w:t>
      </w:r>
    </w:p>
    <w:p/>
    <w:p>
      <w:r>
        <w:t>──────────────────────────────────────────────────</w:t>
      </w:r>
    </w:p>
    <w:p/>
    <w:p>
      <w:pPr>
        <w:pStyle w:val="Heading2"/>
      </w:pPr>
      <w:r>
        <w:rPr>
          <w:rFonts w:ascii="Meiryo UI" w:hAnsi="Meiryo UI"/>
          <w:color w:val="2E74B5"/>
        </w:rPr>
        <w:t>第4章 アナリスト・コンセンサス評価（最新）</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発表日</w:t>
            </w:r>
          </w:p>
        </w:tc>
        <w:tc>
          <w:tcPr>
            <w:tcW w:type="dxa" w:w="1881"/>
            <w:shd w:val="clear" w:color="auto" w:fill="2E74B5"/>
          </w:tcPr>
          <w:p>
            <w:r>
              <w:rPr>
                <w:rFonts w:ascii="Meiryo UI" w:hAnsi="Meiryo UI"/>
                <w:b/>
                <w:color w:val="FFFFFF"/>
                <w:sz w:val="18"/>
              </w:rPr>
              <w:t>証券会社</w:t>
            </w:r>
          </w:p>
        </w:tc>
        <w:tc>
          <w:tcPr>
            <w:tcW w:type="dxa" w:w="1881"/>
            <w:shd w:val="clear" w:color="auto" w:fill="2E74B5"/>
          </w:tcPr>
          <w:p>
            <w:r>
              <w:rPr>
                <w:rFonts w:ascii="Meiryo UI" w:hAnsi="Meiryo UI"/>
                <w:b/>
                <w:color w:val="FFFFFF"/>
                <w:sz w:val="18"/>
              </w:rPr>
              <w:t>レーティング</w:t>
            </w:r>
          </w:p>
        </w:tc>
        <w:tc>
          <w:tcPr>
            <w:tcW w:type="dxa" w:w="1881"/>
            <w:shd w:val="clear" w:color="auto" w:fill="2E74B5"/>
          </w:tcPr>
          <w:p>
            <w:r>
              <w:rPr>
                <w:rFonts w:ascii="Meiryo UI" w:hAnsi="Meiryo UI"/>
                <w:b/>
                <w:color w:val="FFFFFF"/>
                <w:sz w:val="18"/>
              </w:rPr>
              <w:t>目標株価</w:t>
            </w:r>
          </w:p>
        </w:tc>
        <w:tc>
          <w:tcPr>
            <w:tcW w:type="dxa" w:w="1881"/>
            <w:shd w:val="clear" w:color="auto" w:fill="2E74B5"/>
          </w:tcPr>
          <w:p>
            <w:r>
              <w:rPr>
                <w:rFonts w:ascii="Meiryo UI" w:hAnsi="Meiryo UI"/>
                <w:b/>
                <w:color w:val="FFFFFF"/>
                <w:sz w:val="18"/>
              </w:rPr>
              <w:t>現値乖離</w:t>
            </w:r>
          </w:p>
        </w:tc>
      </w:tr>
      <w:tr>
        <w:tc>
          <w:tcPr>
            <w:tcW w:type="dxa" w:w="1881"/>
          </w:tcPr>
          <w:p>
            <w:r>
              <w:rPr>
                <w:rFonts w:ascii="Meiryo UI" w:hAnsi="Meiryo UI"/>
                <w:sz w:val="18"/>
              </w:rPr>
              <w:t>2026/03/13</w:t>
            </w:r>
          </w:p>
        </w:tc>
        <w:tc>
          <w:tcPr>
            <w:tcW w:type="dxa" w:w="1881"/>
          </w:tcPr>
          <w:p>
            <w:r>
              <w:rPr>
                <w:rFonts w:ascii="Meiryo UI" w:hAnsi="Meiryo UI"/>
                <w:sz w:val="18"/>
              </w:rPr>
              <w:t>みずほ</w:t>
            </w:r>
          </w:p>
        </w:tc>
        <w:tc>
          <w:tcPr>
            <w:tcW w:type="dxa" w:w="1881"/>
          </w:tcPr>
          <w:p>
            <w:r>
              <w:rPr>
                <w:rFonts w:ascii="Meiryo UI" w:hAnsi="Meiryo UI"/>
                <w:sz w:val="18"/>
              </w:rPr>
              <w:t>中立継続</w:t>
            </w:r>
          </w:p>
        </w:tc>
        <w:tc>
          <w:tcPr>
            <w:tcW w:type="dxa" w:w="1881"/>
          </w:tcPr>
          <w:p>
            <w:r>
              <w:rPr>
                <w:rFonts w:ascii="Meiryo UI" w:hAnsi="Meiryo UI"/>
                <w:sz w:val="18"/>
              </w:rPr>
              <w:t>¥2,030</w:t>
            </w:r>
          </w:p>
        </w:tc>
        <w:tc>
          <w:tcPr>
            <w:tcW w:type="dxa" w:w="1881"/>
          </w:tcPr>
          <w:p>
            <w:r>
              <w:rPr>
                <w:rFonts w:ascii="Meiryo UI" w:hAnsi="Meiryo UI"/>
                <w:sz w:val="18"/>
              </w:rPr>
              <w:t>+8.5%</w:t>
            </w:r>
          </w:p>
        </w:tc>
      </w:tr>
      <w:tr>
        <w:tc>
          <w:tcPr>
            <w:tcW w:type="dxa" w:w="1881"/>
            <w:shd w:val="clear" w:color="auto" w:fill="DDEBF7"/>
          </w:tcPr>
          <w:p>
            <w:r>
              <w:rPr>
                <w:rFonts w:ascii="Meiryo UI" w:hAnsi="Meiryo UI"/>
                <w:sz w:val="18"/>
              </w:rPr>
              <w:t>2026/03/06</w:t>
            </w:r>
          </w:p>
        </w:tc>
        <w:tc>
          <w:tcPr>
            <w:tcW w:type="dxa" w:w="1881"/>
            <w:shd w:val="clear" w:color="auto" w:fill="DDEBF7"/>
          </w:tcPr>
          <w:p>
            <w:r>
              <w:rPr>
                <w:rFonts w:ascii="Meiryo UI" w:hAnsi="Meiryo UI"/>
                <w:sz w:val="18"/>
              </w:rPr>
              <w:t>SBI</w:t>
            </w:r>
          </w:p>
        </w:tc>
        <w:tc>
          <w:tcPr>
            <w:tcW w:type="dxa" w:w="1881"/>
            <w:shd w:val="clear" w:color="auto" w:fill="DDEBF7"/>
          </w:tcPr>
          <w:p>
            <w:r>
              <w:rPr>
                <w:rFonts w:ascii="Meiryo UI" w:hAnsi="Meiryo UI"/>
                <w:sz w:val="18"/>
              </w:rPr>
              <w:t>買い継続</w:t>
            </w:r>
          </w:p>
        </w:tc>
        <w:tc>
          <w:tcPr>
            <w:tcW w:type="dxa" w:w="1881"/>
            <w:shd w:val="clear" w:color="auto" w:fill="DDEBF7"/>
          </w:tcPr>
          <w:p>
            <w:r>
              <w:rPr>
                <w:rFonts w:ascii="Meiryo UI" w:hAnsi="Meiryo UI"/>
                <w:sz w:val="18"/>
              </w:rPr>
              <w:t>¥2,520</w:t>
            </w:r>
          </w:p>
        </w:tc>
        <w:tc>
          <w:tcPr>
            <w:tcW w:type="dxa" w:w="1881"/>
            <w:shd w:val="clear" w:color="auto" w:fill="DDEBF7"/>
          </w:tcPr>
          <w:p>
            <w:r>
              <w:rPr>
                <w:rFonts w:ascii="Meiryo UI" w:hAnsi="Meiryo UI"/>
                <w:sz w:val="18"/>
              </w:rPr>
              <w:t>+34.7%</w:t>
            </w:r>
          </w:p>
        </w:tc>
      </w:tr>
      <w:tr>
        <w:tc>
          <w:tcPr>
            <w:tcW w:type="dxa" w:w="1881"/>
          </w:tcPr>
          <w:p>
            <w:r>
              <w:rPr>
                <w:rFonts w:ascii="Meiryo UI" w:hAnsi="Meiryo UI"/>
                <w:sz w:val="18"/>
              </w:rPr>
              <w:t>2026/01/30</w:t>
            </w:r>
          </w:p>
        </w:tc>
        <w:tc>
          <w:tcPr>
            <w:tcW w:type="dxa" w:w="1881"/>
          </w:tcPr>
          <w:p>
            <w:r>
              <w:rPr>
                <w:rFonts w:ascii="Meiryo UI" w:hAnsi="Meiryo UI"/>
                <w:sz w:val="18"/>
              </w:rPr>
              <w:t>ジェフリーズ</w:t>
            </w:r>
          </w:p>
        </w:tc>
        <w:tc>
          <w:tcPr>
            <w:tcW w:type="dxa" w:w="1881"/>
          </w:tcPr>
          <w:p>
            <w:r>
              <w:rPr>
                <w:rFonts w:ascii="Meiryo UI" w:hAnsi="Meiryo UI"/>
                <w:sz w:val="18"/>
              </w:rPr>
              <w:t>Hold継続</w:t>
            </w:r>
          </w:p>
        </w:tc>
        <w:tc>
          <w:tcPr>
            <w:tcW w:type="dxa" w:w="1881"/>
          </w:tcPr>
          <w:p>
            <w:r>
              <w:rPr>
                <w:rFonts w:ascii="Meiryo UI" w:hAnsi="Meiryo UI"/>
                <w:sz w:val="18"/>
              </w:rPr>
              <w:t>¥2,000</w:t>
            </w:r>
          </w:p>
        </w:tc>
        <w:tc>
          <w:tcPr>
            <w:tcW w:type="dxa" w:w="1881"/>
          </w:tcPr>
          <w:p>
            <w:r>
              <w:rPr>
                <w:rFonts w:ascii="Meiryo UI" w:hAnsi="Meiryo UI"/>
                <w:sz w:val="18"/>
              </w:rPr>
              <w:t>+6.9%</w:t>
            </w:r>
          </w:p>
        </w:tc>
      </w:tr>
      <w:tr>
        <w:tc>
          <w:tcPr>
            <w:tcW w:type="dxa" w:w="1881"/>
            <w:shd w:val="clear" w:color="auto" w:fill="DDEBF7"/>
          </w:tcPr>
          <w:p>
            <w:r>
              <w:rPr>
                <w:rFonts w:ascii="Meiryo UI" w:hAnsi="Meiryo UI"/>
                <w:sz w:val="18"/>
              </w:rPr>
              <w:t>2025/11/28</w:t>
            </w:r>
          </w:p>
        </w:tc>
        <w:tc>
          <w:tcPr>
            <w:tcW w:type="dxa" w:w="1881"/>
            <w:shd w:val="clear" w:color="auto" w:fill="DDEBF7"/>
          </w:tcPr>
          <w:p>
            <w:r>
              <w:rPr>
                <w:rFonts w:ascii="Meiryo UI" w:hAnsi="Meiryo UI"/>
                <w:sz w:val="18"/>
              </w:rPr>
              <w:t>SMBC日興</w:t>
            </w:r>
          </w:p>
        </w:tc>
        <w:tc>
          <w:tcPr>
            <w:tcW w:type="dxa" w:w="1881"/>
            <w:shd w:val="clear" w:color="auto" w:fill="DDEBF7"/>
          </w:tcPr>
          <w:p>
            <w:r>
              <w:rPr>
                <w:rFonts w:ascii="Meiryo UI" w:hAnsi="Meiryo UI"/>
                <w:sz w:val="18"/>
              </w:rPr>
              <w:t>中立2継続</w:t>
            </w:r>
          </w:p>
        </w:tc>
        <w:tc>
          <w:tcPr>
            <w:tcW w:type="dxa" w:w="1881"/>
            <w:shd w:val="clear" w:color="auto" w:fill="DDEBF7"/>
          </w:tcPr>
          <w:p>
            <w:r>
              <w:rPr>
                <w:rFonts w:ascii="Meiryo UI" w:hAnsi="Meiryo UI"/>
                <w:sz w:val="18"/>
              </w:rPr>
              <w:t>¥1,570</w:t>
            </w:r>
          </w:p>
        </w:tc>
        <w:tc>
          <w:tcPr>
            <w:tcW w:type="dxa" w:w="1881"/>
            <w:shd w:val="clear" w:color="auto" w:fill="DDEBF7"/>
          </w:tcPr>
          <w:p>
            <w:r>
              <w:rPr>
                <w:rFonts w:ascii="Meiryo UI" w:hAnsi="Meiryo UI"/>
                <w:sz w:val="18"/>
              </w:rPr>
              <w:t>▲16.1%</w:t>
            </w:r>
          </w:p>
        </w:tc>
      </w:tr>
      <w:tr>
        <w:tc>
          <w:tcPr>
            <w:tcW w:type="dxa" w:w="1881"/>
          </w:tcPr>
          <w:p>
            <w:r>
              <w:rPr>
                <w:rFonts w:ascii="Meiryo UI" w:hAnsi="Meiryo UI"/>
                <w:sz w:val="18"/>
              </w:rPr>
              <w:t>2025/08/15</w:t>
            </w:r>
          </w:p>
        </w:tc>
        <w:tc>
          <w:tcPr>
            <w:tcW w:type="dxa" w:w="1881"/>
          </w:tcPr>
          <w:p>
            <w:r>
              <w:rPr>
                <w:rFonts w:ascii="Meiryo UI" w:hAnsi="Meiryo UI"/>
                <w:sz w:val="18"/>
              </w:rPr>
              <w:t>大和</w:t>
            </w:r>
          </w:p>
        </w:tc>
        <w:tc>
          <w:tcPr>
            <w:tcW w:type="dxa" w:w="1881"/>
          </w:tcPr>
          <w:p>
            <w:r>
              <w:rPr>
                <w:rFonts w:ascii="Meiryo UI" w:hAnsi="Meiryo UI"/>
                <w:sz w:val="18"/>
              </w:rPr>
              <w:t>中立3継続</w:t>
            </w:r>
          </w:p>
        </w:tc>
        <w:tc>
          <w:tcPr>
            <w:tcW w:type="dxa" w:w="1881"/>
          </w:tcPr>
          <w:p>
            <w:r>
              <w:rPr>
                <w:rFonts w:ascii="Meiryo UI" w:hAnsi="Meiryo UI"/>
                <w:sz w:val="18"/>
              </w:rPr>
              <w:t>¥1,300</w:t>
            </w:r>
          </w:p>
        </w:tc>
        <w:tc>
          <w:tcPr>
            <w:tcW w:type="dxa" w:w="1881"/>
          </w:tcPr>
          <w:p>
            <w:r>
              <w:rPr>
                <w:rFonts w:ascii="Meiryo UI" w:hAnsi="Meiryo UI"/>
                <w:sz w:val="18"/>
              </w:rPr>
              <w:t>▲30.5%</w:t>
            </w:r>
          </w:p>
        </w:tc>
      </w:tr>
      <w:tr>
        <w:tc>
          <w:tcPr>
            <w:tcW w:type="dxa" w:w="1881"/>
            <w:shd w:val="clear" w:color="auto" w:fill="DDEBF7"/>
          </w:tcPr>
          <w:p>
            <w:r>
              <w:rPr>
                <w:rFonts w:ascii="Meiryo UI" w:hAnsi="Meiryo UI"/>
                <w:sz w:val="18"/>
              </w:rPr>
              <w:t>2025/07/10</w:t>
            </w:r>
          </w:p>
        </w:tc>
        <w:tc>
          <w:tcPr>
            <w:tcW w:type="dxa" w:w="1881"/>
            <w:shd w:val="clear" w:color="auto" w:fill="DDEBF7"/>
          </w:tcPr>
          <w:p>
            <w:r>
              <w:rPr>
                <w:rFonts w:ascii="Meiryo UI" w:hAnsi="Meiryo UI"/>
                <w:sz w:val="18"/>
              </w:rPr>
              <w:t>野村</w:t>
            </w:r>
          </w:p>
        </w:tc>
        <w:tc>
          <w:tcPr>
            <w:tcW w:type="dxa" w:w="1881"/>
            <w:shd w:val="clear" w:color="auto" w:fill="DDEBF7"/>
          </w:tcPr>
          <w:p>
            <w:r>
              <w:rPr>
                <w:rFonts w:ascii="Meiryo UI" w:hAnsi="Meiryo UI"/>
                <w:sz w:val="18"/>
              </w:rPr>
              <w:t>Neutral継続</w:t>
            </w:r>
          </w:p>
        </w:tc>
        <w:tc>
          <w:tcPr>
            <w:tcW w:type="dxa" w:w="1881"/>
            <w:shd w:val="clear" w:color="auto" w:fill="DDEBF7"/>
          </w:tcPr>
          <w:p>
            <w:r>
              <w:rPr>
                <w:rFonts w:ascii="Meiryo UI" w:hAnsi="Meiryo UI"/>
                <w:sz w:val="18"/>
              </w:rPr>
              <w:t>¥1,150</w:t>
            </w:r>
          </w:p>
        </w:tc>
        <w:tc>
          <w:tcPr>
            <w:tcW w:type="dxa" w:w="1881"/>
            <w:shd w:val="clear" w:color="auto" w:fill="DDEBF7"/>
          </w:tcPr>
          <w:p>
            <w:r>
              <w:rPr>
                <w:rFonts w:ascii="Meiryo UI" w:hAnsi="Meiryo UI"/>
                <w:sz w:val="18"/>
              </w:rPr>
              <w:t>▲38.5%</w:t>
            </w:r>
          </w:p>
        </w:tc>
      </w:tr>
    </w:tbl>
    <w:p/>
    <w:p>
      <w:r>
        <w:rPr>
          <w:rFonts w:ascii="Meiryo UI" w:hAnsi="Meiryo UI"/>
          <w:sz w:val="20"/>
        </w:rPr>
        <w:t>12ヶ月コンセンサス平均TP：¥1,762（現値比▲5.8%）</w:t>
      </w:r>
    </w:p>
    <w:p>
      <w:r>
        <w:rPr>
          <w:rFonts w:ascii="Meiryo UI" w:hAnsi="Meiryo UI"/>
          <w:sz w:val="20"/>
        </w:rPr>
        <w:t>直近3社（2026年レーティング更新）平均TP：¥2,183（現値比+16.7%）</w:t>
      </w:r>
    </w:p>
    <w:p/>
    <w:p>
      <w:r>
        <w:rPr>
          <w:rFonts w:ascii="Meiryo UI" w:hAnsi="Meiryo UI"/>
          <w:sz w:val="20"/>
        </w:rPr>
        <w:t>&gt; 深井コメント: 直近3社（みずほ¥2,030・SBI¥2,520・ジェフリーズ¥2,000）の平均TP¥2,183は現値¥1,871比+16.7%の上昇余地。古い野村・大和・SMBC評価（いずれも2025年中盤）は高合金倍増計画発表前の評価であり、現在の事業転換を反映していない可能性。SBIの「買いTP¥2,520」が最も最新の状況を反映している可能性が高い。</w:t>
      </w:r>
    </w:p>
    <w:p/>
    <w:p>
      <w:r>
        <w:t>──────────────────────────────────────────────────</w:t>
      </w:r>
    </w:p>
    <w:p/>
    <w:p>
      <w:pPr>
        <w:pStyle w:val="Heading2"/>
      </w:pPr>
      <w:r>
        <w:rPr>
          <w:rFonts w:ascii="Meiryo UI" w:hAnsi="Meiryo UI"/>
          <w:color w:val="2E74B5"/>
        </w:rPr>
        <w:t>第5章 不動産含み益NAV（前回版継続確認）</w:t>
      </w:r>
    </w:p>
    <w:p/>
    <w:p>
      <w:r>
        <w:rPr>
          <w:rFonts w:ascii="Meiryo UI" w:hAnsi="Meiryo UI"/>
          <w:sz w:val="20"/>
        </w:rPr>
        <w:t>主要保有不動産（前回版から変更なし・継続サマリー）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工場・土地</w:t>
            </w:r>
          </w:p>
        </w:tc>
        <w:tc>
          <w:tcPr>
            <w:tcW w:type="dxa" w:w="4703"/>
            <w:shd w:val="clear" w:color="auto" w:fill="2E74B5"/>
          </w:tcPr>
          <w:p>
            <w:r>
              <w:rPr>
                <w:rFonts w:ascii="Meiryo UI" w:hAnsi="Meiryo UI"/>
                <w:b/>
                <w:color w:val="FFFFFF"/>
                <w:sz w:val="18"/>
              </w:rPr>
              <w:t>推定含み益</w:t>
            </w:r>
          </w:p>
        </w:tc>
      </w:tr>
      <w:tr>
        <w:tc>
          <w:tcPr>
            <w:tcW w:type="dxa" w:w="4703"/>
          </w:tcPr>
          <w:p>
            <w:r>
              <w:rPr>
                <w:rFonts w:ascii="Meiryo UI" w:hAnsi="Meiryo UI"/>
                <w:sz w:val="18"/>
              </w:rPr>
              <w:t>知多工場（愛知県知多市 約200万㎡）</w:t>
            </w:r>
          </w:p>
        </w:tc>
        <w:tc>
          <w:tcPr>
            <w:tcW w:type="dxa" w:w="4703"/>
          </w:tcPr>
          <w:p>
            <w:r>
              <w:rPr>
                <w:rFonts w:ascii="Meiryo UI" w:hAnsi="Meiryo UI"/>
                <w:sz w:val="18"/>
              </w:rPr>
              <w:t>+¥200〜300億</w:t>
            </w:r>
          </w:p>
        </w:tc>
      </w:tr>
      <w:tr>
        <w:tc>
          <w:tcPr>
            <w:tcW w:type="dxa" w:w="4703"/>
            <w:shd w:val="clear" w:color="auto" w:fill="DDEBF7"/>
          </w:tcPr>
          <w:p>
            <w:r>
              <w:rPr>
                <w:rFonts w:ascii="Meiryo UI" w:hAnsi="Meiryo UI"/>
                <w:sz w:val="18"/>
              </w:rPr>
              <w:t>名古屋製鋼所（名古屋市港区 約80万㎡）</w:t>
            </w:r>
          </w:p>
        </w:tc>
        <w:tc>
          <w:tcPr>
            <w:tcW w:type="dxa" w:w="4703"/>
            <w:shd w:val="clear" w:color="auto" w:fill="DDEBF7"/>
          </w:tcPr>
          <w:p>
            <w:r>
              <w:rPr>
                <w:rFonts w:ascii="Meiryo UI" w:hAnsi="Meiryo UI"/>
                <w:sz w:val="18"/>
              </w:rPr>
              <w:t>+¥70〜150億</w:t>
            </w:r>
          </w:p>
        </w:tc>
      </w:tr>
      <w:tr>
        <w:tc>
          <w:tcPr>
            <w:tcW w:type="dxa" w:w="4703"/>
          </w:tcPr>
          <w:p>
            <w:r>
              <w:rPr>
                <w:rFonts w:ascii="Meiryo UI" w:hAnsi="Meiryo UI"/>
                <w:sz w:val="18"/>
              </w:rPr>
              <w:t>渋川工場（群馬県渋川市 約50万㎡）</w:t>
            </w:r>
          </w:p>
        </w:tc>
        <w:tc>
          <w:tcPr>
            <w:tcW w:type="dxa" w:w="4703"/>
          </w:tcPr>
          <w:p>
            <w:r>
              <w:rPr>
                <w:rFonts w:ascii="Meiryo UI" w:hAnsi="Meiryo UI"/>
                <w:sz w:val="18"/>
              </w:rPr>
              <w:t>+¥20〜40億</w:t>
            </w:r>
          </w:p>
        </w:tc>
      </w:tr>
      <w:tr>
        <w:tc>
          <w:tcPr>
            <w:tcW w:type="dxa" w:w="4703"/>
            <w:shd w:val="clear" w:color="auto" w:fill="DDEBF7"/>
          </w:tcPr>
          <w:p>
            <w:r>
              <w:rPr>
                <w:rFonts w:ascii="Meiryo UI" w:hAnsi="Meiryo UI"/>
                <w:sz w:val="18"/>
              </w:rPr>
              <w:t>東京・大阪他営業拠点</w:t>
            </w:r>
          </w:p>
        </w:tc>
        <w:tc>
          <w:tcPr>
            <w:tcW w:type="dxa" w:w="4703"/>
            <w:shd w:val="clear" w:color="auto" w:fill="DDEBF7"/>
          </w:tcPr>
          <w:p>
            <w:r>
              <w:rPr>
                <w:rFonts w:ascii="Meiryo UI" w:hAnsi="Meiryo UI"/>
                <w:sz w:val="18"/>
              </w:rPr>
              <w:t>+¥20〜40億</w:t>
            </w:r>
          </w:p>
        </w:tc>
      </w:tr>
      <w:tr>
        <w:tc>
          <w:tcPr>
            <w:tcW w:type="dxa" w:w="4703"/>
          </w:tcPr>
          <w:p>
            <w:r>
              <w:rPr>
                <w:rFonts w:ascii="Meiryo UI" w:hAnsi="Meiryo UI"/>
                <w:sz w:val="18"/>
              </w:rPr>
              <w:t>合計含み益（推計）</w:t>
            </w:r>
          </w:p>
        </w:tc>
        <w:tc>
          <w:tcPr>
            <w:tcW w:type="dxa" w:w="4703"/>
          </w:tcPr>
          <w:p>
            <w:r>
              <w:rPr>
                <w:rFonts w:ascii="Meiryo UI" w:hAnsi="Meiryo UI"/>
                <w:sz w:val="18"/>
              </w:rPr>
              <w:t>+¥310〜530億</w:t>
            </w:r>
          </w:p>
        </w:tc>
      </w:tr>
    </w:tbl>
    <w:p/>
    <w:p>
      <w:r>
        <w:rPr>
          <w:rFonts w:ascii="Meiryo UI" w:hAnsi="Meiryo UI"/>
          <w:sz w:val="20"/>
        </w:rPr>
        <w:t>不動産含み益調整後NAV（更新計算）：</w:t>
      </w:r>
    </w:p>
    <w:p>
      <w:pPr>
        <w:shd w:val="clear" w:color="auto" w:fill="F2F2F2"/>
      </w:pPr>
      <w:r>
        <w:rPr>
          <w:rFonts w:ascii="Courier New" w:hAnsi="Courier New"/>
          <w:sz w:val="16"/>
        </w:rPr>
        <w:t>時価総額（現在）：約¥4,065億</w:t>
        <w:br/>
        <w:t>＋不動産含み益（税効果後30%控除）：+¥217〜371億</w:t>
        <w:br/>
        <w:t>───────────────────────────</w:t>
        <w:br/>
        <w:t>不動産調整後NAV：約¥4,282〜¥4,436億</w:t>
        <w:br/>
        <w:br/>
        <w:t>NAV/株（発行済株式数2,173万株（時価総額÷現在株価で逆算））：</w:t>
        <w:br/>
        <w:t xml:space="preserve"> ¥4,282〜¥4,436億 ÷ 約2,173万株 = **¥19,700〜¥20,415/株**</w:t>
        <w:br/>
        <w:br/>
        <w:t>⚠️ 注意：発行済株式数は時価総額÷株価で逆算（= 406,463百万円 ÷ 1,871円 ≒ 2,172万株）</w:t>
        <w:br/>
        <w:t>実質PBR（含み益調整後）：¥1,871 ÷ (¥2,243 + 含み益/株¥143〜¥244) = **0.68〜0.77倍**</w:t>
        <w:br/>
        <w:t>→ 公式PBR 0.83倍より更に割安な実態</w:t>
      </w:r>
    </w:p>
    <w:p/>
    <w:p>
      <w:r>
        <w:t>──────────────────────────────────────────────────</w:t>
      </w:r>
    </w:p>
    <w:p/>
    <w:p>
      <w:pPr>
        <w:pStyle w:val="Heading2"/>
      </w:pPr>
      <w:r>
        <w:rPr>
          <w:rFonts w:ascii="Meiryo UI" w:hAnsi="Meiryo UI"/>
          <w:color w:val="2E74B5"/>
        </w:rPr>
        <w:t>第6章 投資判断・推奨アクション</w:t>
      </w:r>
    </w:p>
    <w:p/>
    <w:p>
      <w:pPr>
        <w:pStyle w:val="Heading3"/>
      </w:pPr>
      <w:r>
        <w:rPr>
          <w:rFonts w:ascii="Meiryo UI" w:hAnsi="Meiryo UI"/>
          <w:color w:val="2E74B5"/>
        </w:rPr>
        <w:t>6.1 投資判断</w:t>
      </w:r>
    </w:p>
    <w:p/>
    <w:p>
      <w:pPr>
        <w:shd w:val="clear" w:color="auto" w:fill="F2F2F2"/>
      </w:pPr>
      <w:r>
        <w:rPr>
          <w:rFonts w:ascii="Courier New" w:hAnsi="Courier New"/>
          <w:sz w:val="16"/>
        </w:rPr>
        <w:t>┌─────────────────────────────────────────────┐</w:t>
        <w:br/>
        <w:t>│                                               │</w:t>
        <w:br/>
        <w:t>│  投資判断：BUY（買い）継続                      │</w:t>
        <w:br/>
        <w:t>│                                               │</w:t>
        <w:br/>
        <w:t>│  理論株価（基本シナリオ中央値）：¥2,100〜¥2,400  │</w:t>
        <w:br/>
        <w:t>│  理論株価（強気シナリオ）：¥2,550〜¥3,040       │</w:t>
        <w:br/>
        <w:t>│  現在株価：¥1,871                              │</w:t>
        <w:br/>
        <w:t>│  加重平均上昇余地：+10%（保守）〜+28%（基本上限）│</w:t>
        <w:br/>
        <w:t>│                                               │</w:t>
        <w:br/>
        <w:t>│  根拠：                                        │</w:t>
        <w:br/>
        <w:t>│  ①航空機・船舶向け高合金倍増（2028/3期）戦略転換  │</w:t>
        <w:br/>
        <w:t>│  ②¥36億投資・2027年3月稼働で物的基盤確立       │</w:t>
        <w:br/>
        <w:t>│  ③PBR 0.83倍・含み益調整実質0.68〜0.77倍の割安   │</w:t>
        <w:br/>
        <w:t>│  ④5/15本決算でFY2027ガイダンス開示が次のトリガー │</w:t>
        <w:br/>
        <w:t>│  ⑤工具鋼値上げ（+3〜10%）浸透でEPS上振れ余地    │</w:t>
        <w:br/>
        <w:t>│                                               │</w:t>
        <w:br/>
        <w:t>└─────────────────────────────────────────────┘</w:t>
      </w:r>
    </w:p>
    <w:p/>
    <w:p>
      <w:pPr>
        <w:pStyle w:val="Heading3"/>
      </w:pPr>
      <w:r>
        <w:rPr>
          <w:rFonts w:ascii="Meiryo UI" w:hAnsi="Meiryo UI"/>
          <w:color w:val="2E74B5"/>
        </w:rPr>
        <w:t>6.2 安全域（MoS）分析</w:t>
      </w:r>
    </w:p>
    <w:p/>
    <w:p>
      <w:pPr>
        <w:shd w:val="clear" w:color="auto" w:fill="F2F2F2"/>
      </w:pPr>
      <w:r>
        <w:rPr>
          <w:rFonts w:ascii="Courier New" w:hAnsi="Courier New"/>
          <w:sz w:val="16"/>
        </w:rPr>
        <w:t>保守的基本シナリオ下限：¥2,100</w:t>
        <w:br/>
        <w:t>現在株価：¥1,871</w:t>
        <w:br/>
        <w:t>安全域：(¥2,100 - ¥1,871) / ¥2,100 = 10.9%</w:t>
        <w:br/>
        <w:br/>
        <w:t>→ MoS10.9%は理想（25〜30%）より薄い</w:t>
        <w:br/>
        <w:t>→ ただし5/15本決算カタリストが近接しており、</w:t>
        <w:br/>
        <w:t xml:space="preserve">  FY2027ガイダンス開示でMoS評価が大幅改善または悪化する分岐点</w:t>
        <w:br/>
        <w:t>→ 本決算前の打診買い（30%）→ガイダンス確認後の本玉（70%）戦略が最適</w:t>
        <w:br/>
        <w:br/>
        <w:t>損切りライン：¥1,550（▲17.1%）</w:t>
        <w:br/>
        <w:t>→ BPS¥2,243の70%水準¥1,570に近接</w:t>
        <w:br/>
        <w:t>→ リスクリワード：上昇+28% ÷ 下落▲17% = 約1.6倍</w:t>
      </w:r>
    </w:p>
    <w:p/>
    <w:p>
      <w:pPr>
        <w:pStyle w:val="Heading3"/>
      </w:pPr>
      <w:r>
        <w:rPr>
          <w:rFonts w:ascii="Meiryo UI" w:hAnsi="Meiryo UI"/>
          <w:color w:val="2E74B5"/>
        </w:rPr>
        <w:t>6.3 エントリー・利確・損切り戦略</w:t>
      </w:r>
    </w:p>
    <w:p/>
    <w:p>
      <w:pPr>
        <w:shd w:val="clear" w:color="auto" w:fill="F2F2F2"/>
      </w:pPr>
      <w:r>
        <w:rPr>
          <w:rFonts w:ascii="Courier New" w:hAnsi="Courier New"/>
          <w:sz w:val="16"/>
        </w:rPr>
        <w:t>【エントリー戦略】</w:t>
        <w:br/>
        <w:t>第1フェーズ（本決算前・即時可能）：¥1,800〜¥1,950</w:t>
        <w:br/>
        <w:t xml:space="preserve"> → 打診買い：推奨配分の30%</w:t>
        <w:br/>
        <w:t xml:space="preserve"> → 根拠：PBR 0.83倍BPS割れの資産的下値サポート</w:t>
        <w:br/>
        <w:br/>
        <w:t>第2フェーズ（5/15本決算後・ガイダンス確認）：¥1,850〜¥2,100</w:t>
        <w:br/>
        <w:t xml:space="preserve"> → ガイダンス条件：FY2027/3 営業利益予想¥380億以上</w:t>
        <w:br/>
        <w:t xml:space="preserve"> → 本玉：推奨配分の70%</w:t>
        <w:br/>
        <w:t xml:space="preserve"> → ガイダンスが¥380億未満：第2フェーズ見送り・HOLD格下げ検討</w:t>
        <w:br/>
        <w:br/>
        <w:t>【利益確定ライン】</w:t>
        <w:br/>
        <w:t>第1目標（基本シナリオ下限）：¥2,100〜¥2,200（+12〜+18%）</w:t>
        <w:br/>
        <w:t xml:space="preserve"> → ポジションの30%を利益確定</w:t>
        <w:br/>
        <w:br/>
        <w:t>第2目標（基本シナリオ上限）：¥2,400〜¥2,500（+28〜+34%）</w:t>
        <w:br/>
        <w:t xml:space="preserve"> → ポジションの40%を利益確定</w:t>
        <w:br/>
        <w:br/>
        <w:t>第3目標（強気シナリオ）：¥2,800〜¥3,000（+50〜+60%）</w:t>
        <w:br/>
        <w:t xml:space="preserve"> → 高合金倍増効果が本格化した場合に残り30%を保有継続</w:t>
        <w:br/>
        <w:br/>
        <w:t>【損切りライン：¥1,550（▲17.1%）】</w:t>
        <w:br/>
        <w:t>損切り実行トリガー（いずれか一つ）：</w:t>
        <w:br/>
        <w:t>① 株価が¥1,550を週足終値で下抜け</w:t>
        <w:br/>
        <w:t>② FY2027/3ガイダンスが¥350億未満かつ高合金倍増計画後退を示唆</w:t>
        <w:br/>
        <w:t>③ 自動車向け鋼材が前年比▲20%以上の急減速（米関税最悪ケース発動）</w:t>
        <w:br/>
        <w:t>④ ニッケル・コバルト価格が25,000 USD/t超に急騰し値上げ転嫁不能</w:t>
      </w:r>
    </w:p>
    <w:p/>
    <w:p>
      <w:r>
        <w:t>──────────────────────────────────────────────────</w:t>
      </w:r>
    </w:p>
    <w:p/>
    <w:p>
      <w:pPr>
        <w:pStyle w:val="Heading2"/>
      </w:pPr>
      <w:r>
        <w:rPr>
          <w:rFonts w:ascii="Meiryo UI" w:hAnsi="Meiryo UI"/>
          <w:color w:val="2E74B5"/>
        </w:rPr>
        <w:t>第7章 リスクシナリオ詳細</w:t>
      </w:r>
    </w:p>
    <w:p/>
    <w:p>
      <w:pPr>
        <w:pStyle w:val="Heading3"/>
      </w:pPr>
      <w:r>
        <w:rPr>
          <w:rFonts w:ascii="Meiryo UI" w:hAnsi="Meiryo UI"/>
          <w:color w:val="2E74B5"/>
        </w:rPr>
        <w:t>強気シナリオ（A）：確率25%</w:t>
      </w:r>
    </w:p>
    <w:p/>
    <w:p>
      <w:r>
        <w:rPr>
          <w:rFonts w:ascii="Meiryo UI" w:hAnsi="Meiryo UI"/>
          <w:sz w:val="20"/>
        </w:rPr>
        <w:t>トリガー条件:</w:t>
      </w:r>
    </w:p>
    <w:p>
      <w:pPr>
        <w:pStyle w:val="ListBullet"/>
      </w:pPr>
      <w:r>
        <w:rPr>
          <w:rFonts w:ascii="Meiryo UI" w:hAnsi="Meiryo UI"/>
          <w:sz w:val="20"/>
        </w:rPr>
        <w:t>航空機・船舶向け高合金の倍増計画が予定通り進捗し、2027年3月稼働設備が早期に稼動率向上</w:t>
      </w:r>
    </w:p>
    <w:p>
      <w:pPr>
        <w:pStyle w:val="ListBullet"/>
      </w:pPr>
      <w:r>
        <w:rPr>
          <w:rFonts w:ascii="Meiryo UI" w:hAnsi="Meiryo UI"/>
          <w:sz w:val="20"/>
        </w:rPr>
        <w:t>FY2027中計OP¥400億を上回る上振れ（¥420〜¥450億）がFY2027ガイダンスで提示</w:t>
      </w:r>
    </w:p>
    <w:p>
      <w:pPr>
        <w:pStyle w:val="ListBullet"/>
      </w:pPr>
      <w:r>
        <w:rPr>
          <w:rFonts w:ascii="Meiryo UI" w:hAnsi="Meiryo UI"/>
          <w:sz w:val="20"/>
        </w:rPr>
        <w:t>防衛省の超合金・耐熱合金調達予算の追加増額</w:t>
      </w:r>
    </w:p>
    <w:p>
      <w:pPr>
        <w:pStyle w:val="ListBullet"/>
      </w:pPr>
      <w:r>
        <w:rPr>
          <w:rFonts w:ascii="Meiryo UI" w:hAnsi="Meiryo UI"/>
          <w:sz w:val="20"/>
        </w:rPr>
        <w:t>ホルムズ危機長期化による工具鋼値上げの完全浸透</w:t>
      </w:r>
    </w:p>
    <w:p/>
    <w:p>
      <w:r>
        <w:rPr>
          <w:rFonts w:ascii="Meiryo UI" w:hAnsi="Meiryo UI"/>
          <w:sz w:val="20"/>
        </w:rPr>
        <w:t>業績予想（FY2027/3）:</w:t>
      </w:r>
    </w:p>
    <w:p>
      <w:pPr>
        <w:pStyle w:val="ListBullet"/>
      </w:pPr>
      <w:r>
        <w:rPr>
          <w:rFonts w:ascii="Meiryo UI" w:hAnsi="Meiryo UI"/>
          <w:sz w:val="20"/>
        </w:rPr>
        <w:t>売上収益：約¥5,900〜¥6,200億</w:t>
      </w:r>
    </w:p>
    <w:p>
      <w:pPr>
        <w:pStyle w:val="ListBullet"/>
      </w:pPr>
      <w:r>
        <w:rPr>
          <w:rFonts w:ascii="Meiryo UI" w:hAnsi="Meiryo UI"/>
          <w:sz w:val="20"/>
        </w:rPr>
        <w:t>営業利益率：7.5〜9.0%（改善）</w:t>
      </w:r>
    </w:p>
    <w:p>
      <w:pPr>
        <w:pStyle w:val="ListBullet"/>
      </w:pPr>
      <w:r>
        <w:rPr>
          <w:rFonts w:ascii="Meiryo UI" w:hAnsi="Meiryo UI"/>
          <w:sz w:val="20"/>
        </w:rPr>
        <w:t>EPS：¥175〜¥190</w:t>
      </w:r>
    </w:p>
    <w:p>
      <w:pPr>
        <w:pStyle w:val="ListBullet"/>
      </w:pPr>
      <w:r>
        <w:rPr>
          <w:rFonts w:ascii="Meiryo UI" w:hAnsi="Meiryo UI"/>
          <w:sz w:val="20"/>
        </w:rPr>
        <w:t>理論株価：¥2,550〜¥3,040</w:t>
      </w:r>
    </w:p>
    <w:p/>
    <w:p>
      <w:pPr>
        <w:pStyle w:val="Heading3"/>
      </w:pPr>
      <w:r>
        <w:rPr>
          <w:rFonts w:ascii="Meiryo UI" w:hAnsi="Meiryo UI"/>
          <w:color w:val="2E74B5"/>
        </w:rPr>
        <w:t>基本シナリオ（B）：確率50%</w:t>
      </w:r>
    </w:p>
    <w:p/>
    <w:p>
      <w:r>
        <w:rPr>
          <w:rFonts w:ascii="Meiryo UI" w:hAnsi="Meiryo UI"/>
          <w:sz w:val="20"/>
        </w:rPr>
        <w:t>前提条件:</w:t>
      </w:r>
    </w:p>
    <w:p>
      <w:pPr>
        <w:pStyle w:val="ListBullet"/>
      </w:pPr>
      <w:r>
        <w:rPr>
          <w:rFonts w:ascii="Meiryo UI" w:hAnsi="Meiryo UI"/>
          <w:sz w:val="20"/>
        </w:rPr>
        <w:t>自動車向け横ばい〜微減、高合金が段階的拡販</w:t>
      </w:r>
    </w:p>
    <w:p>
      <w:pPr>
        <w:pStyle w:val="ListBullet"/>
      </w:pPr>
      <w:r>
        <w:rPr>
          <w:rFonts w:ascii="Meiryo UI" w:hAnsi="Meiryo UI"/>
          <w:sz w:val="20"/>
        </w:rPr>
        <w:t>工具鋼値上げ浸透でEPS小幅回復</w:t>
      </w:r>
    </w:p>
    <w:p>
      <w:pPr>
        <w:pStyle w:val="ListBullet"/>
      </w:pPr>
      <w:r>
        <w:rPr>
          <w:rFonts w:ascii="Meiryo UI" w:hAnsi="Meiryo UI"/>
          <w:sz w:val="20"/>
        </w:rPr>
        <w:t>米関税の影響は一部相殺（航空機需要が代替）</w:t>
      </w:r>
    </w:p>
    <w:p/>
    <w:p>
      <w:r>
        <w:rPr>
          <w:rFonts w:ascii="Meiryo UI" w:hAnsi="Meiryo UI"/>
          <w:sz w:val="20"/>
        </w:rPr>
        <w:t>業績予想（FY2027/3）:</w:t>
      </w:r>
    </w:p>
    <w:p>
      <w:pPr>
        <w:pStyle w:val="ListBullet"/>
      </w:pPr>
      <w:r>
        <w:rPr>
          <w:rFonts w:ascii="Meiryo UI" w:hAnsi="Meiryo UI"/>
          <w:sz w:val="20"/>
        </w:rPr>
        <w:t>売上収益：約¥5,700〜¥5,900億</w:t>
      </w:r>
    </w:p>
    <w:p>
      <w:pPr>
        <w:pStyle w:val="ListBullet"/>
      </w:pPr>
      <w:r>
        <w:rPr>
          <w:rFonts w:ascii="Meiryo UI" w:hAnsi="Meiryo UI"/>
          <w:sz w:val="20"/>
        </w:rPr>
        <w:t>営業利益：¥360〜¥400億（中計目標¥400億下限付近）</w:t>
      </w:r>
    </w:p>
    <w:p>
      <w:pPr>
        <w:pStyle w:val="ListBullet"/>
      </w:pPr>
      <w:r>
        <w:rPr>
          <w:rFonts w:ascii="Meiryo UI" w:hAnsi="Meiryo UI"/>
          <w:sz w:val="20"/>
        </w:rPr>
        <w:t>EPS：¥140〜¥160</w:t>
      </w:r>
    </w:p>
    <w:p>
      <w:pPr>
        <w:pStyle w:val="ListBullet"/>
      </w:pPr>
      <w:r>
        <w:rPr>
          <w:rFonts w:ascii="Meiryo UI" w:hAnsi="Meiryo UI"/>
          <w:sz w:val="20"/>
        </w:rPr>
        <w:t>理論株価：¥1,820〜¥2,400</w:t>
      </w:r>
    </w:p>
    <w:p/>
    <w:p>
      <w:pPr>
        <w:pStyle w:val="Heading3"/>
      </w:pPr>
      <w:r>
        <w:rPr>
          <w:rFonts w:ascii="Meiryo UI" w:hAnsi="Meiryo UI"/>
          <w:color w:val="2E74B5"/>
        </w:rPr>
        <w:t>弱気シナリオ（C）：確率25%</w:t>
      </w:r>
    </w:p>
    <w:p/>
    <w:p>
      <w:r>
        <w:rPr>
          <w:rFonts w:ascii="Meiryo UI" w:hAnsi="Meiryo UI"/>
          <w:sz w:val="20"/>
        </w:rPr>
        <w:t>下落トリガー:</w:t>
      </w:r>
    </w:p>
    <w:p>
      <w:pPr>
        <w:pStyle w:val="ListBullet"/>
      </w:pPr>
      <w:r>
        <w:rPr>
          <w:rFonts w:ascii="Meiryo UI" w:hAnsi="Meiryo UI"/>
          <w:sz w:val="20"/>
        </w:rPr>
        <w:t>米関税による日系自動車の大幅減産（Honda/Toyota の米国向け生産カット）</w:t>
      </w:r>
    </w:p>
    <w:p>
      <w:pPr>
        <w:pStyle w:val="ListBullet"/>
      </w:pPr>
      <w:r>
        <w:rPr>
          <w:rFonts w:ascii="Meiryo UI" w:hAnsi="Meiryo UI"/>
          <w:sz w:val="20"/>
        </w:rPr>
        <w:t>高合金倍増計画が遅延・後退（設備稼働ずれ込み）</w:t>
      </w:r>
    </w:p>
    <w:p>
      <w:pPr>
        <w:pStyle w:val="ListBullet"/>
      </w:pPr>
      <w:r>
        <w:rPr>
          <w:rFonts w:ascii="Meiryo UI" w:hAnsi="Meiryo UI"/>
          <w:sz w:val="20"/>
        </w:rPr>
        <w:t>ニッケル・コバルト急騰で工具鋼値上げの転嫁分が相殺</w:t>
      </w:r>
    </w:p>
    <w:p>
      <w:pPr>
        <w:pStyle w:val="ListBullet"/>
      </w:pPr>
      <w:r>
        <w:rPr>
          <w:rFonts w:ascii="Meiryo UI" w:hAnsi="Meiryo UI"/>
          <w:sz w:val="20"/>
        </w:rPr>
        <w:t>景気後退による特殊鋼需要全般の収縮</w:t>
      </w:r>
    </w:p>
    <w:p/>
    <w:p>
      <w:r>
        <w:rPr>
          <w:rFonts w:ascii="Meiryo UI" w:hAnsi="Meiryo UI"/>
          <w:sz w:val="20"/>
        </w:rPr>
        <w:t>業績予想（FY2027/3）:</w:t>
      </w:r>
    </w:p>
    <w:p>
      <w:pPr>
        <w:pStyle w:val="ListBullet"/>
      </w:pPr>
      <w:r>
        <w:rPr>
          <w:rFonts w:ascii="Meiryo UI" w:hAnsi="Meiryo UI"/>
          <w:sz w:val="20"/>
        </w:rPr>
        <w:t>売上収益：約¥5,400〜¥5,600億</w:t>
      </w:r>
    </w:p>
    <w:p>
      <w:pPr>
        <w:pStyle w:val="ListBullet"/>
      </w:pPr>
      <w:r>
        <w:rPr>
          <w:rFonts w:ascii="Meiryo UI" w:hAnsi="Meiryo UI"/>
          <w:sz w:val="20"/>
        </w:rPr>
        <w:t>営業利益：¥300〜¥350億</w:t>
      </w:r>
    </w:p>
    <w:p>
      <w:pPr>
        <w:pStyle w:val="ListBullet"/>
      </w:pPr>
      <w:r>
        <w:rPr>
          <w:rFonts w:ascii="Meiryo UI" w:hAnsi="Meiryo UI"/>
          <w:sz w:val="20"/>
        </w:rPr>
        <w:t>EPS：¥100〜¥120</w:t>
      </w:r>
    </w:p>
    <w:p>
      <w:pPr>
        <w:pStyle w:val="ListBullet"/>
      </w:pPr>
      <w:r>
        <w:rPr>
          <w:rFonts w:ascii="Meiryo UI" w:hAnsi="Meiryo UI"/>
          <w:sz w:val="20"/>
        </w:rPr>
        <w:t>理論株価：¥1,000〜¥1,440</w:t>
      </w:r>
    </w:p>
    <w:p/>
    <w:p>
      <w:r>
        <w:t>──────────────────────────────────────────────────</w:t>
      </w:r>
    </w:p>
    <w:p/>
    <w:p>
      <w:pPr>
        <w:pStyle w:val="Heading2"/>
      </w:pPr>
      <w:r>
        <w:rPr>
          <w:rFonts w:ascii="Meiryo UI" w:hAnsi="Meiryo UI"/>
          <w:color w:val="2E74B5"/>
        </w:rPr>
        <w:t>第8章 5/15本決算チェックリスト（最重要）</w:t>
      </w:r>
    </w:p>
    <w:p/>
    <w:p>
      <w:r>
        <w:rPr>
          <w:rFonts w:ascii="Meiryo UI" w:hAnsi="Meiryo UI"/>
          <w:sz w:val="20"/>
        </w:rPr>
        <w:t>本決算発表（2026年5月15日）で確認すべき項目：</w:t>
      </w:r>
    </w:p>
    <w:p/>
    <w:p>
      <w:pPr>
        <w:shd w:val="clear" w:color="auto" w:fill="F2F2F2"/>
      </w:pPr>
      <w:r>
        <w:rPr>
          <w:rFonts w:ascii="Courier New" w:hAnsi="Courier New"/>
          <w:sz w:val="16"/>
        </w:rPr>
        <w:t>【必須確認事項（優先順位順）】</w:t>
        <w:br/>
        <w:br/>
        <w:t>① FY2027/3 通期業績ガイダンス</w:t>
        <w:br/>
        <w:t xml:space="preserve">  → 営業利益：¥380億以上でBUY維持、¥350〜¥380億でHOLD検討、¥350億未満で格下げ</w:t>
        <w:br/>
        <w:t xml:space="preserve">  → 売上収益：¥5,700億以上が条件</w:t>
        <w:br/>
        <w:br/>
        <w:t>② 航空機・船舶向け高合金セグメントの売上進捗</w:t>
        <w:br/>
        <w:t xml:space="preserve">  → 倍増計画に沿った増収が確認できるか（FY2026実績でのセグメント別開示）</w:t>
        <w:br/>
        <w:br/>
        <w:t>③ 工具鋼値上げ浸透率</w:t>
        <w:br/>
        <w:t xml:space="preserve">  → 営業利益率がFY2025実績（6.84%）から改善しているか</w:t>
        <w:br/>
        <w:br/>
        <w:t>④ ¥36億投資の進捗状況</w:t>
        <w:br/>
        <w:t xml:space="preserve">  → 2027年3月稼働が予定通りか確認</w:t>
        <w:br/>
        <w:br/>
        <w:t>⑤ 自動車向け鋼材の受注・出荷動向</w:t>
        <w:br/>
        <w:t xml:space="preserve">  → 減少幅がどの程度か（▲10%以内なら容認範囲）</w:t>
        <w:br/>
        <w:br/>
        <w:t>⑥ 配当政策</w:t>
        <w:br/>
        <w:t xml:space="preserve">  → FY2026/3予定¥49/株が維持されているか</w:t>
        <w:br/>
        <w:t xml:space="preserve">  → FY2027/3の配当見通し（¥50以上で増配継続ならポジ）</w:t>
      </w:r>
    </w:p>
    <w:p/>
    <w:p>
      <w:r>
        <w:t>──────────────────────────────────────────────────</w:t>
      </w:r>
    </w:p>
    <w:p/>
    <w:p>
      <w:pPr>
        <w:pStyle w:val="Heading2"/>
      </w:pPr>
      <w:r>
        <w:rPr>
          <w:rFonts w:ascii="Meiryo UI" w:hAnsi="Meiryo UI"/>
          <w:color w:val="2E74B5"/>
        </w:rPr>
        <w:t>第9章 IR質問状（竹村トレードカンパニー名義）</w:t>
      </w:r>
    </w:p>
    <w:p/>
    <w:p>
      <w:r>
        <w:rPr>
          <w:rFonts w:ascii="Meiryo UI" w:hAnsi="Meiryo UI"/>
          <w:sz w:val="20"/>
        </w:rPr>
        <w:t xml:space="preserve">送付先: 大同特殊鋼株式会社 IR担当部署  </w:t>
      </w:r>
    </w:p>
    <w:p>
      <w:r>
        <w:rPr>
          <w:rFonts w:ascii="Meiryo UI" w:hAnsi="Meiryo UI"/>
          <w:sz w:val="20"/>
        </w:rPr>
        <w:t xml:space="preserve">送付方法: https://www.daido.co.jp/ask/ のお問い合わせフォーム経由  </w:t>
      </w:r>
    </w:p>
    <w:p>
      <w:r>
        <w:rPr>
          <w:rFonts w:ascii="Meiryo UI" w:hAnsi="Meiryo UI"/>
          <w:sz w:val="20"/>
        </w:rPr>
        <w:t>件名: 投資検討に関するご質問（竹村トレードカンパニー株式会社）</w:t>
      </w:r>
    </w:p>
    <w:p/>
    <w:p>
      <w:r>
        <w:t>──────────────────────────────────────────────────</w:t>
      </w:r>
    </w:p>
    <w:p/>
    <w:p>
      <w:r>
        <w:rPr>
          <w:rFonts w:ascii="Meiryo UI" w:hAnsi="Meiryo UI"/>
          <w:sz w:val="20"/>
        </w:rPr>
        <w:t>竹村トレードカンパニー株式会社</w:t>
      </w:r>
    </w:p>
    <w:p>
      <w:r>
        <w:rPr>
          <w:rFonts w:ascii="Meiryo UI" w:hAnsi="Meiryo UI"/>
          <w:sz w:val="20"/>
        </w:rPr>
        <w:t>投資調査部</w:t>
      </w:r>
    </w:p>
    <w:p/>
    <w:p>
      <w:r>
        <w:rPr>
          <w:rFonts w:ascii="Meiryo UI" w:hAnsi="Meiryo UI"/>
          <w:sz w:val="20"/>
        </w:rPr>
        <w:t>大同特殊鋼株式会社</w:t>
      </w:r>
    </w:p>
    <w:p>
      <w:r>
        <w:rPr>
          <w:rFonts w:ascii="Meiryo UI" w:hAnsi="Meiryo UI"/>
          <w:sz w:val="20"/>
        </w:rPr>
        <w:t>株主・投資家情報 ご担当者様</w:t>
      </w:r>
    </w:p>
    <w:p/>
    <w:p>
      <w:r>
        <w:rPr>
          <w:rFonts w:ascii="Meiryo UI" w:hAnsi="Meiryo UI"/>
          <w:sz w:val="20"/>
        </w:rPr>
        <w:t>平素よりお世話になっております。弊社は独立系の投資調査会社であり、貴社の事業・財務に関心を持ち、以下の点についてご教示いただければ幸いです。</w:t>
      </w:r>
    </w:p>
    <w:p/>
    <w:p>
      <w:r>
        <w:rPr>
          <w:rFonts w:ascii="Meiryo UI" w:hAnsi="Meiryo UI"/>
          <w:sz w:val="20"/>
        </w:rPr>
        <w:t>質問1（事業戦略）: 航空機・船舶向け高合金材料の2028年3月期までの倍増計画について、現在の進捗状況と、FY2027/3における売上収益への寄与見込み額をご教示いただけますでしょうか。</w:t>
      </w:r>
    </w:p>
    <w:p/>
    <w:p>
      <w:r>
        <w:rPr>
          <w:rFonts w:ascii="Meiryo UI" w:hAnsi="Meiryo UI"/>
          <w:sz w:val="20"/>
        </w:rPr>
        <w:t>質問2（設備投資）: 星崎工場の棒鋼圧延ラインおよび知多第2工場の検査ライン増強（36億円投資）について、2027年3月の稼働開始後における生産能力増加量（トン/月ベース）をお示しいただけますか。</w:t>
      </w:r>
    </w:p>
    <w:p/>
    <w:p>
      <w:r>
        <w:rPr>
          <w:rFonts w:ascii="Meiryo UI" w:hAnsi="Meiryo UI"/>
          <w:sz w:val="20"/>
        </w:rPr>
        <w:t>質問3（原料調達）: ホルムズ海峡の輸送障害環境において、ニッケル・コバルト等の主要原料の調達状況に変化はございますか。また、工具鋼値上げ（2026年4月断行）の顧客への浸透状況はいかがでしょうか。</w:t>
      </w:r>
    </w:p>
    <w:p/>
    <w:p>
      <w:r>
        <w:rPr>
          <w:rFonts w:ascii="Meiryo UI" w:hAnsi="Meiryo UI"/>
          <w:sz w:val="20"/>
        </w:rPr>
        <w:t>質問4（FV確認）: FY2027/3の中期経営計画目標営業利益¥400億について、現時点での達成見通しと、自動車向け鋼材需要の下振れリスクに対する感応度分析をご共有いただけますでしょうか。</w:t>
      </w:r>
    </w:p>
    <w:p/>
    <w:p>
      <w:r>
        <w:rPr>
          <w:rFonts w:ascii="Meiryo UI" w:hAnsi="Meiryo UI"/>
          <w:sz w:val="20"/>
        </w:rPr>
        <w:t>質問5（株主還元）: 配当政策について、FY2026/3の¥49/株維持が予定されていますが、FY2027/3以降の配当方針（DOE目標・配当性向目標）をご教示いただけますでしょうか。</w:t>
      </w:r>
    </w:p>
    <w:p/>
    <w:p>
      <w:r>
        <w:rPr>
          <w:rFonts w:ascii="Meiryo UI" w:hAnsi="Meiryo UI"/>
          <w:sz w:val="20"/>
        </w:rPr>
        <w:t>以上、ご多忙のところ恐れ入りますが、ご回答をお待ちしております。</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2.392%</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日本10年国債（JGB10Y）R8.4.21最終値</w:t>
            </w:r>
          </w:p>
        </w:tc>
      </w:tr>
      <w:tr>
        <w:tc>
          <w:tcPr>
            <w:tcW w:type="dxa" w:w="4703"/>
          </w:tcPr>
          <w:p>
            <w:r>
              <w:rPr>
                <w:rFonts w:ascii="Meiryo UI" w:hAnsi="Meiryo UI"/>
                <w:sz w:val="18"/>
              </w:rPr>
              <w:t>データ取得日時</w:t>
            </w:r>
          </w:p>
        </w:tc>
        <w:tc>
          <w:tcPr>
            <w:tcW w:type="dxa" w:w="4703"/>
          </w:tcPr>
          <w:p>
            <w:r>
              <w:rPr>
                <w:rFonts w:ascii="Meiryo UI" w:hAnsi="Meiryo UI"/>
                <w:sz w:val="18"/>
              </w:rPr>
              <w:t>2026-04-22（財務省日次CSV R8.4.21）</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https://www.mof.go.jp/jgbs/reference/interest_rate/jgbcm.csv</w:t>
            </w:r>
          </w:p>
        </w:tc>
      </w:tr>
    </w:tbl>
    <w:p/>
    <w:p>
      <w:r>
        <w:t>──────────────────────────────────────────────────</w:t>
      </w:r>
    </w:p>
    <w:p/>
    <w:p>
      <w:pPr>
        <w:pStyle w:val="Heading2"/>
      </w:pPr>
      <w:r>
        <w:rPr>
          <w:rFonts w:ascii="Meiryo UI" w:hAnsi="Meiryo UI"/>
          <w:color w:val="2E74B5"/>
        </w:rPr>
        <w:t>📢 全社共有（深井 → 浅井・不労・金田・豆田）</w:t>
      </w:r>
    </w:p>
    <w:p/>
    <w:p>
      <w:r>
        <w:rPr>
          <w:rFonts w:ascii="Meiryo UI" w:hAnsi="Meiryo UI"/>
          <w:sz w:val="20"/>
        </w:rPr>
        <w:t>[報告] 深井 が 5471_大同特殊鋼_BUY_DeepResearch_20260422.md を出力しました。</w:t>
      </w:r>
    </w:p>
    <w:p>
      <w:r>
        <w:rPr>
          <w:rFonts w:ascii="Meiryo UI" w:hAnsi="Meiryo UI"/>
          <w:sz w:val="20"/>
        </w:rPr>
        <w:t>銘柄 [5471]大同特殊鋼 について DeepResearch 完了（2026-04-22版・前回2026-04-07から更新）。</w:t>
      </w:r>
    </w:p>
    <w:p/>
    <w:p>
      <w:r>
        <w:rPr>
          <w:rFonts w:ascii="Meiryo UI" w:hAnsi="Meiryo UI"/>
          <w:sz w:val="20"/>
        </w:rPr>
        <w:t>主要変更点サマリー:</w:t>
      </w:r>
    </w:p>
    <w:p>
      <w:pPr>
        <w:pStyle w:val="ListBullet"/>
      </w:pPr>
      <w:r>
        <w:rPr>
          <w:rFonts w:ascii="Meiryo UI" w:hAnsi="Meiryo UI"/>
          <w:sz w:val="20"/>
        </w:rPr>
        <w:t>基準株価：¥1,878（4/7）→ ¥1,871（4/22） ▲¥7</w:t>
      </w:r>
    </w:p>
    <w:p>
      <w:pPr>
        <w:pStyle w:val="ListBullet"/>
      </w:pPr>
      <w:r>
        <w:rPr>
          <w:rFonts w:ascii="Meiryo UI" w:hAnsi="Meiryo UI"/>
          <w:sz w:val="20"/>
        </w:rPr>
        <w:t>EPS（会社予想）：¥141（前回参照）→ ¥126.13（FY2026/3会社予想） に修正</w:t>
      </w:r>
    </w:p>
    <w:p>
      <w:pPr>
        <w:pStyle w:val="ListBullet"/>
      </w:pPr>
      <w:r>
        <w:rPr>
          <w:rFonts w:ascii="Meiryo UI" w:hAnsi="Meiryo UI"/>
          <w:sz w:val="20"/>
        </w:rPr>
        <w:t>Rf：2.429%（前回）→ 2.392%（4/21最新） に更新</w:t>
      </w:r>
    </w:p>
    <w:p>
      <w:pPr>
        <w:pStyle w:val="ListBullet"/>
      </w:pPr>
      <w:r>
        <w:rPr>
          <w:rFonts w:ascii="Meiryo UI" w:hAnsi="Meiryo UI"/>
          <w:sz w:val="20"/>
        </w:rPr>
        <w:t>最大新情報：航空機・船舶向け高合金倍増計画（2028/3期目標）・¥36億投資（2027年3月稼働）・FY2027中計OP目標¥400億（当初¥600億から修正）確認</w:t>
      </w:r>
    </w:p>
    <w:p>
      <w:pPr>
        <w:pStyle w:val="ListBullet"/>
      </w:pPr>
      <w:r>
        <w:rPr>
          <w:rFonts w:ascii="Meiryo UI" w:hAnsi="Meiryo UI"/>
          <w:sz w:val="20"/>
        </w:rPr>
        <w:t>本決算日：2026年5月15日 ← 最大のカタリスト</w:t>
      </w:r>
    </w:p>
    <w:p/>
    <w:p>
      <w:r>
        <w:rPr>
          <w:rFonts w:ascii="Meiryo UI" w:hAnsi="Meiryo UI"/>
          <w:sz w:val="20"/>
        </w:rPr>
        <w:t>使用Rf: 2.392%（取得: 2026-04-22、財務省日次CSV R8.4.21最終値）</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