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バトンズ株式会社（554A JP Equity）Deep Research レポート</w:t>
      </w:r>
    </w:p>
    <w:p/>
    <w:p/>
    <w:p>
      <w:pPr>
        <w:jc w:val="center"/>
      </w:pPr>
      <w:r>
        <w:rPr>
          <w:rFonts w:ascii="Meiryo UI" w:hAnsi="Meiryo UI"/>
          <w:sz w:val="24"/>
        </w:rPr>
        <w:t>アナリスト：深井</w:t>
      </w:r>
    </w:p>
    <w:p>
      <w:pPr>
        <w:jc w:val="center"/>
      </w:pPr>
      <w:r>
        <w:rPr>
          <w:rFonts w:ascii="Meiryo UI" w:hAnsi="Meiryo UI"/>
          <w:sz w:val="24"/>
        </w:rPr>
        <w:t>分析日：2026年04月21日</w:t>
      </w:r>
    </w:p>
    <w:p>
      <w:r>
        <w:br w:type="page"/>
      </w:r>
    </w:p>
    <w:p>
      <w:pPr>
        <w:pStyle w:val="Heading1"/>
      </w:pPr>
      <w:r>
        <w:rPr>
          <w:rFonts w:ascii="Meiryo UI" w:hAnsi="Meiryo UI"/>
          <w:color w:val="1F3864"/>
        </w:rPr>
        <w:t>バトンズ株式会社（554A JP Equity）Deep Research レポート</w:t>
      </w:r>
    </w:p>
    <w:p>
      <w:r>
        <w:rPr>
          <w:rFonts w:ascii="Meiryo UI" w:hAnsi="Meiryo UI"/>
          <w:sz w:val="20"/>
        </w:rPr>
        <w:t>作成日: 2026年4月20日（上場前日）</w:t>
      </w:r>
    </w:p>
    <w:p>
      <w:r>
        <w:rPr>
          <w:rFonts w:ascii="Meiryo UI" w:hAnsi="Meiryo UI"/>
          <w:sz w:val="20"/>
        </w:rPr>
        <w:t>アナリスト: 浅井スコアリングシステム / 竹村トレードカンパニー</w:t>
      </w:r>
    </w:p>
    <w:p/>
    <w:p>
      <w:r>
        <w:t>──────────────────────────────────────────────────</w:t>
      </w:r>
    </w:p>
    <w:p/>
    <w:p>
      <w:pPr>
        <w:pStyle w:val="Heading2"/>
      </w:pPr>
      <w:r>
        <w:rPr>
          <w:rFonts w:ascii="Meiryo UI" w:hAnsi="Meiryo UI"/>
          <w:color w:val="2E74B5"/>
        </w:rPr>
        <w:t>📌 冒頭10秒サマリー（必須）</w:t>
      </w:r>
    </w:p>
    <w:p/>
    <w:p>
      <w:pPr>
        <w:shd w:val="clear" w:color="auto" w:fill="F2F2F2"/>
      </w:pPr>
      <w:r>
        <w:rPr>
          <w:rFonts w:ascii="Courier New" w:hAnsi="Courier New"/>
          <w:sz w:val="16"/>
        </w:rPr>
        <w:t>投資判断: BUY（上場直後の需給乗り・中期は条件付き）</w:t>
        <w:br/>
        <w:t>目標株価: ¥1,100（Base）/ ¥1,400（Bull）/ ¥680（Bear）</w:t>
        <w:br/>
        <w:t>現在株価: ¥660（公募価格基準、上場前日4/20時点）</w:t>
        <w:br/>
        <w:t>安全域: Base +66.7% / Bear ▲3.0%（公募価格比）</w:t>
        <w:br/>
        <w:br/>
        <w:t>3つの根拠:</w:t>
        <w:br/>
        <w:t xml:space="preserve">  ① スモールM&amp;A市場独占: 累計成約3,315組・案件10,673件・買い手30.3万人、</w:t>
        <w:br/>
        <w:t xml:space="preserve">     5年連続シェアNo.1（スモールM&amp;Aは大手が参入困難な領域）</w:t>
        <w:br/>
        <w:t xml:space="preserve">  ② FY2026業績急拡大: 売上高+45.8%（¥20.1億）・営業利益+574.5%（¥3.4億）、</w:t>
        <w:br/>
        <w:t xml:space="preserve">     営業利益率3.8%→17.1%へ大幅改善。予想PER11.7倍は割安</w:t>
        <w:br/>
        <w:t xml:space="preserve">  ③ SaaS収益のストック化: M&amp;A SaaS事業（解約率2.2%）が売上の26%を占め、</w:t>
        <w:br/>
        <w:t xml:space="preserve">     景気変動への耐性が大手仲介より高い</w:t>
        <w:br/>
        <w:br/>
        <w:t>最大リスク: AI中抜きリスク（定量評価）</w:t>
        <w:br/>
        <w:t xml:space="preserve">  - AI普及率10%段階では影響軽微（サポートコスト削減効果が優先）</w:t>
        <w:br/>
        <w:t xml:space="preserve">  - AI普及率30%段階で売上の最大15%（約¥3億）がAIセルフマッチングに侵食</w:t>
        <w:br/>
        <w:t xml:space="preserve">  - AI普及率50%段階で中堅以下の支援機関向けSaaSが崩壊し売上▲25-30%リスク</w:t>
        <w:br/>
        <w:t xml:space="preserve">  → 3〜5年タイムラインでは急激なAI中抜きは発生しにくいが、</w:t>
        <w:br/>
        <w:t xml:space="preserve">    大手プラットフォーム（メルカリ・楽天等）がAIを武器にM&amp;Aに参入した場合は</w:t>
        <w:br/>
        <w:t xml:space="preserve">    構造的な脅威（確率20%、発生時株価インパクト▲40%以上）</w:t>
        <w:br/>
        <w:br/>
        <w:t>推奨アクション: 上場初日（4/21）は公開価格660円の1.2〜1.4倍（792〜924円）付近で</w:t>
        <w:br/>
        <w:t xml:space="preserve">  需給が落ち着いた段階でのエントリー検討。FY2026 Q1（6月末）決算が</w:t>
        <w:br/>
        <w:t xml:space="preserve">  予想通り進捗すれば追加購入。SaaS比率30%超えが中期上昇の鍵。</w:t>
      </w:r>
    </w:p>
    <w:p/>
    <w:p>
      <w:r>
        <w:t>──────────────────────────────────────────────────</w:t>
      </w:r>
    </w:p>
    <w:p/>
    <w:p>
      <w:pPr>
        <w:pStyle w:val="Heading2"/>
      </w:pPr>
      <w:r>
        <w:rPr>
          <w:rFonts w:ascii="Meiryo UI" w:hAnsi="Meiryo UI"/>
          <w:color w:val="2E74B5"/>
        </w:rPr>
        <w:t>IR偵察（必須）</w:t>
      </w:r>
    </w:p>
    <w:p/>
    <w:p>
      <w:pPr>
        <w:shd w:val="clear" w:color="auto" w:fill="F2F2F2"/>
      </w:pPr>
      <w:r>
        <w:rPr>
          <w:rFonts w:ascii="Courier New" w:hAnsi="Courier New"/>
          <w:sz w:val="16"/>
        </w:rPr>
        <w:t>IRページURL: https://batonz.jp/company/</w:t>
        <w:br/>
        <w:t>IRプレスリリームURL: https://batonz.jp/company/press-room/</w:t>
        <w:br/>
        <w:t>IR問い合わせ先: pr@batonz.co.jp（プレスルーム兼用）</w:t>
        <w:br/>
        <w:t>電話: 090-7556-5973</w:t>
        <w:br/>
        <w:t>主幹事証券（IPO問い合わせ): 大和証券（IPO割当95.67%）</w:t>
        <w:br/>
        <w:t>代表取締役CEO: 神瀬悠一</w:t>
      </w:r>
    </w:p>
    <w:p/>
    <w:p>
      <w:r>
        <w:rPr>
          <w:rFonts w:ascii="Meiryo UI" w:hAnsi="Meiryo UI"/>
          <w:sz w:val="20"/>
        </w:rPr>
        <w:t>注: 専用のIR窓口メールは確認できず。上場後に ir@batonz.co.jp 等が設置される可能性が高い。</w:t>
      </w:r>
    </w:p>
    <w:p>
      <w:r>
        <w:rPr>
          <w:rFonts w:ascii="Meiryo UI" w:hAnsi="Meiryo UI"/>
          <w:sz w:val="20"/>
        </w:rPr>
        <w:t>プレスリリームのPRESSKIT: https://drive.google.com/drive/folders/1GnbKjrsPfxFKz4LKfBebWmO5hfUvm5sI</w:t>
      </w:r>
    </w:p>
    <w:p/>
    <w:p>
      <w:r>
        <w:t>──────────────────────────────────────────────────</w:t>
      </w:r>
    </w:p>
    <w:p/>
    <w:p>
      <w:pPr>
        <w:pStyle w:val="Heading2"/>
      </w:pPr>
      <w:r>
        <w:rPr>
          <w:rFonts w:ascii="Meiryo UI" w:hAnsi="Meiryo UI"/>
          <w:color w:val="2E74B5"/>
        </w:rPr>
        <w:t>1. 企業概要</w:t>
      </w:r>
    </w:p>
    <w:p/>
    <w:p>
      <w:pPr>
        <w:pStyle w:val="Heading3"/>
      </w:pPr>
      <w:r>
        <w:rPr>
          <w:rFonts w:ascii="Meiryo UI" w:hAnsi="Meiryo UI"/>
          <w:color w:val="2E74B5"/>
        </w:rPr>
        <w:t>1.1 事業内容・収益モデル</w:t>
      </w:r>
    </w:p>
    <w:p/>
    <w:p>
      <w:r>
        <w:rPr>
          <w:rFonts w:ascii="Meiryo UI" w:hAnsi="Meiryo UI"/>
          <w:sz w:val="20"/>
        </w:rPr>
        <w:t>株式会社バトンズ（英: Batonz Co., Ltd.）は、2018年4月に日本M&amp;Aセンターの社内ベンチャーとして設立され、その後分社化した企業。東証グロース市場に2026年4月21日上場（前日当レポート作成）。</w:t>
      </w:r>
    </w:p>
    <w:p/>
    <w:p>
      <w:r>
        <w:rPr>
          <w:rFonts w:ascii="Meiryo UI" w:hAnsi="Meiryo UI"/>
          <w:sz w:val="20"/>
        </w:rPr>
        <w:t>2事業セグメント: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売上比率</w:t>
            </w:r>
          </w:p>
        </w:tc>
        <w:tc>
          <w:tcPr>
            <w:tcW w:type="dxa" w:w="3135"/>
            <w:shd w:val="clear" w:color="auto" w:fill="2E74B5"/>
          </w:tcPr>
          <w:p>
            <w:r>
              <w:rPr>
                <w:rFonts w:ascii="Meiryo UI" w:hAnsi="Meiryo UI"/>
                <w:b/>
                <w:color w:val="FFFFFF"/>
                <w:sz w:val="18"/>
              </w:rPr>
              <w:t>収益モデル</w:t>
            </w:r>
          </w:p>
        </w:tc>
      </w:tr>
      <w:tr>
        <w:tc>
          <w:tcPr>
            <w:tcW w:type="dxa" w:w="3135"/>
          </w:tcPr>
          <w:p>
            <w:r>
              <w:rPr>
                <w:rFonts w:ascii="Meiryo UI" w:hAnsi="Meiryo UI"/>
                <w:sz w:val="18"/>
              </w:rPr>
              <w:t>M&amp;Aプラットフォーム事業</w:t>
            </w:r>
          </w:p>
        </w:tc>
        <w:tc>
          <w:tcPr>
            <w:tcW w:type="dxa" w:w="3135"/>
          </w:tcPr>
          <w:p>
            <w:r>
              <w:rPr>
                <w:rFonts w:ascii="Meiryo UI" w:hAnsi="Meiryo UI"/>
                <w:sz w:val="18"/>
              </w:rPr>
              <w:t>71.7%</w:t>
            </w:r>
          </w:p>
        </w:tc>
        <w:tc>
          <w:tcPr>
            <w:tcW w:type="dxa" w:w="3135"/>
          </w:tcPr>
          <w:p>
            <w:r>
              <w:rPr>
                <w:rFonts w:ascii="Meiryo UI" w:hAnsi="Meiryo UI"/>
                <w:sz w:val="18"/>
              </w:rPr>
              <w:t>成約時：FA支援手数料（売り手FA機能）、ソーシング支援手数料（買い手へ2%・最低¥25万）、マッチング手数料</w:t>
            </w:r>
          </w:p>
        </w:tc>
      </w:tr>
      <w:tr>
        <w:tc>
          <w:tcPr>
            <w:tcW w:type="dxa" w:w="3135"/>
            <w:shd w:val="clear" w:color="auto" w:fill="DDEBF7"/>
          </w:tcPr>
          <w:p>
            <w:r>
              <w:rPr>
                <w:rFonts w:ascii="Meiryo UI" w:hAnsi="Meiryo UI"/>
                <w:sz w:val="18"/>
              </w:rPr>
              <w:t>M&amp;A SaaS事業</w:t>
            </w:r>
          </w:p>
        </w:tc>
        <w:tc>
          <w:tcPr>
            <w:tcW w:type="dxa" w:w="3135"/>
            <w:shd w:val="clear" w:color="auto" w:fill="DDEBF7"/>
          </w:tcPr>
          <w:p>
            <w:r>
              <w:rPr>
                <w:rFonts w:ascii="Meiryo UI" w:hAnsi="Meiryo UI"/>
                <w:sz w:val="18"/>
              </w:rPr>
              <w:t>26.3%</w:t>
            </w:r>
          </w:p>
        </w:tc>
        <w:tc>
          <w:tcPr>
            <w:tcW w:type="dxa" w:w="3135"/>
            <w:shd w:val="clear" w:color="auto" w:fill="DDEBF7"/>
          </w:tcPr>
          <w:p>
            <w:r>
              <w:rPr>
                <w:rFonts w:ascii="Meiryo UI" w:hAnsi="Meiryo UI"/>
                <w:sz w:val="18"/>
              </w:rPr>
              <w:t>月額課金（¥1万〜¥10万/社）、M&amp;A支援機関（地銀・信金・税理士法人等）向け案件管理SaaS</w:t>
            </w:r>
          </w:p>
        </w:tc>
      </w:tr>
      <w:tr>
        <w:tc>
          <w:tcPr>
            <w:tcW w:type="dxa" w:w="3135"/>
          </w:tcPr>
          <w:p>
            <w:r>
              <w:rPr>
                <w:rFonts w:ascii="Meiryo UI" w:hAnsi="Meiryo UI"/>
                <w:sz w:val="18"/>
              </w:rPr>
              <w:t>その他</w:t>
            </w:r>
          </w:p>
        </w:tc>
        <w:tc>
          <w:tcPr>
            <w:tcW w:type="dxa" w:w="3135"/>
          </w:tcPr>
          <w:p>
            <w:r>
              <w:rPr>
                <w:rFonts w:ascii="Meiryo UI" w:hAnsi="Meiryo UI"/>
                <w:sz w:val="18"/>
              </w:rPr>
              <w:t>2.0%</w:t>
            </w:r>
          </w:p>
        </w:tc>
        <w:tc>
          <w:tcPr>
            <w:tcW w:type="dxa" w:w="3135"/>
          </w:tcPr>
          <w:p>
            <w:r>
              <w:rPr>
                <w:rFonts w:ascii="Meiryo UI" w:hAnsi="Meiryo UI"/>
                <w:sz w:val="18"/>
              </w:rPr>
              <w:t>書籍・研修・データ提供</w:t>
            </w:r>
          </w:p>
        </w:tc>
      </w:tr>
    </w:tbl>
    <w:p/>
    <w:p>
      <w:r>
        <w:rPr>
          <w:rFonts w:ascii="Meiryo UI" w:hAnsi="Meiryo UI"/>
          <w:sz w:val="20"/>
        </w:rPr>
        <w:t>プラットフォーム規模（2026年2月末）:</w:t>
      </w:r>
    </w:p>
    <w:p>
      <w:pPr>
        <w:pStyle w:val="ListBullet"/>
      </w:pPr>
      <w:r>
        <w:rPr>
          <w:rFonts w:ascii="Meiryo UI" w:hAnsi="Meiryo UI"/>
          <w:sz w:val="20"/>
        </w:rPr>
        <w:t>累計売り案件登録数: 4.2万件超</w:t>
      </w:r>
    </w:p>
    <w:p>
      <w:pPr>
        <w:pStyle w:val="ListBullet"/>
      </w:pPr>
      <w:r>
        <w:rPr>
          <w:rFonts w:ascii="Meiryo UI" w:hAnsi="Meiryo UI"/>
          <w:sz w:val="20"/>
        </w:rPr>
        <w:t>累計買い手登録数: 30.3万人（業界最大）</w:t>
      </w:r>
    </w:p>
    <w:p>
      <w:pPr>
        <w:pStyle w:val="ListBullet"/>
      </w:pPr>
      <w:r>
        <w:rPr>
          <w:rFonts w:ascii="Meiryo UI" w:hAnsi="Meiryo UI"/>
          <w:sz w:val="20"/>
        </w:rPr>
        <w:t>累計成約実績: 3,315組（5年連続シェアNo.1）</w:t>
      </w:r>
    </w:p>
    <w:p>
      <w:pPr>
        <w:pStyle w:val="ListBullet"/>
      </w:pPr>
      <w:r>
        <w:rPr>
          <w:rFonts w:ascii="Meiryo UI" w:hAnsi="Meiryo UI"/>
          <w:sz w:val="20"/>
        </w:rPr>
        <w:t>交渉可能案件数: 10,673件</w:t>
      </w:r>
    </w:p>
    <w:p>
      <w:pPr>
        <w:pStyle w:val="ListBullet"/>
      </w:pPr>
      <w:r>
        <w:rPr>
          <w:rFonts w:ascii="Meiryo UI" w:hAnsi="Meiryo UI"/>
          <w:sz w:val="20"/>
        </w:rPr>
        <w:t>M&amp;A SaaS利用社数: 1,950社超（解約率2.2%）</w:t>
      </w:r>
    </w:p>
    <w:p/>
    <w:p>
      <w:r>
        <w:rPr>
          <w:rFonts w:ascii="Meiryo UI" w:hAnsi="Meiryo UI"/>
          <w:sz w:val="20"/>
        </w:rPr>
        <w:t>売り手は無料、買い手が成約時に手数料を支払う「片側無料モデル」がユーザー数拡大の原動力。大手仲介会社の最低報酬500万円体系に対して最低¥25万という価格破壊が中小企業に受け入れられている。</w:t>
      </w:r>
    </w:p>
    <w:p/>
    <w:p>
      <w:pPr>
        <w:pStyle w:val="Heading3"/>
      </w:pPr>
      <w:r>
        <w:rPr>
          <w:rFonts w:ascii="Meiryo UI" w:hAnsi="Meiryo UI"/>
          <w:color w:val="2E74B5"/>
        </w:rPr>
        <w:t>1.2 上場来（設立来）の業績推移</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期</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純利益</w:t>
            </w:r>
          </w:p>
        </w:tc>
        <w:tc>
          <w:tcPr>
            <w:tcW w:type="dxa" w:w="1568"/>
            <w:shd w:val="clear" w:color="auto" w:fill="2E74B5"/>
          </w:tcPr>
          <w:p>
            <w:r>
              <w:rPr>
                <w:rFonts w:ascii="Meiryo UI" w:hAnsi="Meiryo UI"/>
                <w:b/>
                <w:color w:val="FFFFFF"/>
                <w:sz w:val="18"/>
              </w:rPr>
              <w:t>EPS</w:t>
            </w:r>
          </w:p>
        </w:tc>
        <w:tc>
          <w:tcPr>
            <w:tcW w:type="dxa" w:w="1568"/>
            <w:shd w:val="clear" w:color="auto" w:fill="2E74B5"/>
          </w:tcPr>
          <w:p>
            <w:r>
              <w:rPr>
                <w:rFonts w:ascii="Meiryo UI" w:hAnsi="Meiryo UI"/>
                <w:b/>
                <w:color w:val="FFFFFF"/>
                <w:sz w:val="18"/>
              </w:rPr>
              <w:t>BPS</w:t>
            </w:r>
          </w:p>
        </w:tc>
      </w:tr>
      <w:tr>
        <w:tc>
          <w:tcPr>
            <w:tcW w:type="dxa" w:w="1568"/>
          </w:tcPr>
          <w:p>
            <w:r>
              <w:rPr>
                <w:rFonts w:ascii="Meiryo UI" w:hAnsi="Meiryo UI"/>
                <w:sz w:val="18"/>
              </w:rPr>
              <w:t>FY2021/3</w:t>
            </w:r>
          </w:p>
        </w:tc>
        <w:tc>
          <w:tcPr>
            <w:tcW w:type="dxa" w:w="1568"/>
          </w:tcPr>
          <w:p>
            <w:r>
              <w:rPr>
                <w:rFonts w:ascii="Meiryo UI" w:hAnsi="Meiryo UI"/>
                <w:sz w:val="18"/>
              </w:rPr>
              <w:t>¥3.23億</w:t>
            </w:r>
          </w:p>
        </w:tc>
        <w:tc>
          <w:tcPr>
            <w:tcW w:type="dxa" w:w="1568"/>
          </w:tcPr>
          <w:p>
            <w:r>
              <w:rPr>
                <w:rFonts w:ascii="Meiryo UI" w:hAnsi="Meiryo UI"/>
                <w:sz w:val="18"/>
              </w:rPr>
              <w:t>¥0.4億</w:t>
            </w:r>
          </w:p>
        </w:tc>
        <w:tc>
          <w:tcPr>
            <w:tcW w:type="dxa" w:w="1568"/>
          </w:tcPr>
          <w:p>
            <w:r>
              <w:rPr>
                <w:rFonts w:ascii="Meiryo UI" w:hAnsi="Meiryo UI"/>
                <w:sz w:val="18"/>
              </w:rPr>
              <w:t>¥0.3億</w:t>
            </w:r>
          </w:p>
        </w:tc>
        <w:tc>
          <w:tcPr>
            <w:tcW w:type="dxa" w:w="1568"/>
          </w:tcPr>
          <w:p>
            <w:r>
              <w:rPr>
                <w:rFonts w:ascii="Meiryo UI" w:hAnsi="Meiryo UI"/>
                <w:sz w:val="18"/>
              </w:rPr>
              <w:t>7.0円</w:t>
            </w:r>
          </w:p>
        </w:tc>
        <w:tc>
          <w:tcPr>
            <w:tcW w:type="dxa" w:w="1568"/>
          </w:tcPr>
          <w:p>
            <w:r>
              <w:rPr>
                <w:rFonts w:ascii="Meiryo UI" w:hAnsi="Meiryo UI"/>
                <w:sz w:val="18"/>
              </w:rPr>
              <w:t>71.1円</w:t>
            </w:r>
          </w:p>
        </w:tc>
      </w:tr>
      <w:tr>
        <w:tc>
          <w:tcPr>
            <w:tcW w:type="dxa" w:w="1568"/>
            <w:shd w:val="clear" w:color="auto" w:fill="DDEBF7"/>
          </w:tcPr>
          <w:p>
            <w:r>
              <w:rPr>
                <w:rFonts w:ascii="Meiryo UI" w:hAnsi="Meiryo UI"/>
                <w:sz w:val="18"/>
              </w:rPr>
              <w:t>FY2022/3</w:t>
            </w:r>
          </w:p>
        </w:tc>
        <w:tc>
          <w:tcPr>
            <w:tcW w:type="dxa" w:w="1568"/>
            <w:shd w:val="clear" w:color="auto" w:fill="DDEBF7"/>
          </w:tcPr>
          <w:p>
            <w:r>
              <w:rPr>
                <w:rFonts w:ascii="Meiryo UI" w:hAnsi="Meiryo UI"/>
                <w:sz w:val="18"/>
              </w:rPr>
              <w:t>¥5.07億</w:t>
            </w:r>
          </w:p>
        </w:tc>
        <w:tc>
          <w:tcPr>
            <w:tcW w:type="dxa" w:w="1568"/>
            <w:shd w:val="clear" w:color="auto" w:fill="DDEBF7"/>
          </w:tcPr>
          <w:p>
            <w:r>
              <w:rPr>
                <w:rFonts w:ascii="Meiryo UI" w:hAnsi="Meiryo UI"/>
                <w:sz w:val="18"/>
              </w:rPr>
              <w:t>¥0.5億</w:t>
            </w:r>
          </w:p>
        </w:tc>
        <w:tc>
          <w:tcPr>
            <w:tcW w:type="dxa" w:w="1568"/>
            <w:shd w:val="clear" w:color="auto" w:fill="DDEBF7"/>
          </w:tcPr>
          <w:p>
            <w:r>
              <w:rPr>
                <w:rFonts w:ascii="Meiryo UI" w:hAnsi="Meiryo UI"/>
                <w:sz w:val="18"/>
              </w:rPr>
              <w:t>¥0.8億</w:t>
            </w:r>
          </w:p>
        </w:tc>
        <w:tc>
          <w:tcPr>
            <w:tcW w:type="dxa" w:w="1568"/>
            <w:shd w:val="clear" w:color="auto" w:fill="DDEBF7"/>
          </w:tcPr>
          <w:p>
            <w:r>
              <w:rPr>
                <w:rFonts w:ascii="Meiryo UI" w:hAnsi="Meiryo UI"/>
                <w:sz w:val="18"/>
              </w:rPr>
              <w:t>18.5円</w:t>
            </w:r>
          </w:p>
        </w:tc>
        <w:tc>
          <w:tcPr>
            <w:tcW w:type="dxa" w:w="1568"/>
            <w:shd w:val="clear" w:color="auto" w:fill="DDEBF7"/>
          </w:tcPr>
          <w:p>
            <w:r>
              <w:rPr>
                <w:rFonts w:ascii="Meiryo UI" w:hAnsi="Meiryo UI"/>
                <w:sz w:val="18"/>
              </w:rPr>
              <w:t>89.7円</w:t>
            </w:r>
          </w:p>
        </w:tc>
      </w:tr>
      <w:tr>
        <w:tc>
          <w:tcPr>
            <w:tcW w:type="dxa" w:w="1568"/>
          </w:tcPr>
          <w:p>
            <w:r>
              <w:rPr>
                <w:rFonts w:ascii="Meiryo UI" w:hAnsi="Meiryo UI"/>
                <w:sz w:val="18"/>
              </w:rPr>
              <w:t>FY2023/3</w:t>
            </w:r>
          </w:p>
        </w:tc>
        <w:tc>
          <w:tcPr>
            <w:tcW w:type="dxa" w:w="1568"/>
          </w:tcPr>
          <w:p>
            <w:r>
              <w:rPr>
                <w:rFonts w:ascii="Meiryo UI" w:hAnsi="Meiryo UI"/>
                <w:sz w:val="18"/>
              </w:rPr>
              <w:t>¥7.16億</w:t>
            </w:r>
          </w:p>
        </w:tc>
        <w:tc>
          <w:tcPr>
            <w:tcW w:type="dxa" w:w="1568"/>
          </w:tcPr>
          <w:p>
            <w:r>
              <w:rPr>
                <w:rFonts w:ascii="Meiryo UI" w:hAnsi="Meiryo UI"/>
                <w:sz w:val="18"/>
              </w:rPr>
              <w:t>▲¥0.57億</w:t>
            </w:r>
          </w:p>
        </w:tc>
        <w:tc>
          <w:tcPr>
            <w:tcW w:type="dxa" w:w="1568"/>
          </w:tcPr>
          <w:p>
            <w:r>
              <w:rPr>
                <w:rFonts w:ascii="Meiryo UI" w:hAnsi="Meiryo UI"/>
                <w:sz w:val="18"/>
              </w:rPr>
              <w:t>▲¥0.57億</w:t>
            </w:r>
          </w:p>
        </w:tc>
        <w:tc>
          <w:tcPr>
            <w:tcW w:type="dxa" w:w="1568"/>
          </w:tcPr>
          <w:p>
            <w:r>
              <w:rPr>
                <w:rFonts w:ascii="Meiryo UI" w:hAnsi="Meiryo UI"/>
                <w:sz w:val="18"/>
              </w:rPr>
              <w:t>▲13.2円</w:t>
            </w:r>
          </w:p>
        </w:tc>
        <w:tc>
          <w:tcPr>
            <w:tcW w:type="dxa" w:w="1568"/>
          </w:tcPr>
          <w:p>
            <w:r>
              <w:rPr>
                <w:rFonts w:ascii="Meiryo UI" w:hAnsi="Meiryo UI"/>
                <w:sz w:val="18"/>
              </w:rPr>
              <w:t>76.4円</w:t>
            </w:r>
          </w:p>
        </w:tc>
      </w:tr>
      <w:tr>
        <w:tc>
          <w:tcPr>
            <w:tcW w:type="dxa" w:w="1568"/>
            <w:shd w:val="clear" w:color="auto" w:fill="DDEBF7"/>
          </w:tcPr>
          <w:p>
            <w:r>
              <w:rPr>
                <w:rFonts w:ascii="Meiryo UI" w:hAnsi="Meiryo UI"/>
                <w:sz w:val="18"/>
              </w:rPr>
              <w:t>FY2024/3</w:t>
            </w:r>
          </w:p>
        </w:tc>
        <w:tc>
          <w:tcPr>
            <w:tcW w:type="dxa" w:w="1568"/>
            <w:shd w:val="clear" w:color="auto" w:fill="DDEBF7"/>
          </w:tcPr>
          <w:p>
            <w:r>
              <w:rPr>
                <w:rFonts w:ascii="Meiryo UI" w:hAnsi="Meiryo UI"/>
                <w:sz w:val="18"/>
              </w:rPr>
              <w:t>¥11.54億</w:t>
            </w:r>
          </w:p>
        </w:tc>
        <w:tc>
          <w:tcPr>
            <w:tcW w:type="dxa" w:w="1568"/>
            <w:shd w:val="clear" w:color="auto" w:fill="DDEBF7"/>
          </w:tcPr>
          <w:p>
            <w:r>
              <w:rPr>
                <w:rFonts w:ascii="Meiryo UI" w:hAnsi="Meiryo UI"/>
                <w:sz w:val="18"/>
              </w:rPr>
              <w:t>¥1.01億</w:t>
            </w:r>
          </w:p>
        </w:tc>
        <w:tc>
          <w:tcPr>
            <w:tcW w:type="dxa" w:w="1568"/>
            <w:shd w:val="clear" w:color="auto" w:fill="DDEBF7"/>
          </w:tcPr>
          <w:p>
            <w:r>
              <w:rPr>
                <w:rFonts w:ascii="Meiryo UI" w:hAnsi="Meiryo UI"/>
                <w:sz w:val="18"/>
              </w:rPr>
              <w:t>¥0.73億</w:t>
            </w:r>
          </w:p>
        </w:tc>
        <w:tc>
          <w:tcPr>
            <w:tcW w:type="dxa" w:w="1568"/>
            <w:shd w:val="clear" w:color="auto" w:fill="DDEBF7"/>
          </w:tcPr>
          <w:p>
            <w:r>
              <w:rPr>
                <w:rFonts w:ascii="Meiryo UI" w:hAnsi="Meiryo UI"/>
                <w:sz w:val="18"/>
              </w:rPr>
              <w:t>16.9円</w:t>
            </w:r>
          </w:p>
        </w:tc>
        <w:tc>
          <w:tcPr>
            <w:tcW w:type="dxa" w:w="1568"/>
            <w:shd w:val="clear" w:color="auto" w:fill="DDEBF7"/>
          </w:tcPr>
          <w:p>
            <w:r>
              <w:rPr>
                <w:rFonts w:ascii="Meiryo UI" w:hAnsi="Meiryo UI"/>
                <w:sz w:val="18"/>
              </w:rPr>
              <w:t>93.3円</w:t>
            </w:r>
          </w:p>
        </w:tc>
      </w:tr>
      <w:tr>
        <w:tc>
          <w:tcPr>
            <w:tcW w:type="dxa" w:w="1568"/>
          </w:tcPr>
          <w:p>
            <w:r>
              <w:rPr>
                <w:rFonts w:ascii="Meiryo UI" w:hAnsi="Meiryo UI"/>
                <w:sz w:val="18"/>
              </w:rPr>
              <w:t>FY2025/3</w:t>
            </w:r>
          </w:p>
        </w:tc>
        <w:tc>
          <w:tcPr>
            <w:tcW w:type="dxa" w:w="1568"/>
          </w:tcPr>
          <w:p>
            <w:r>
              <w:rPr>
                <w:rFonts w:ascii="Meiryo UI" w:hAnsi="Meiryo UI"/>
                <w:sz w:val="18"/>
              </w:rPr>
              <w:t>¥13.79億</w:t>
            </w:r>
          </w:p>
        </w:tc>
        <w:tc>
          <w:tcPr>
            <w:tcW w:type="dxa" w:w="1568"/>
          </w:tcPr>
          <w:p>
            <w:r>
              <w:rPr>
                <w:rFonts w:ascii="Meiryo UI" w:hAnsi="Meiryo UI"/>
                <w:sz w:val="18"/>
              </w:rPr>
              <w:t>¥0.52億</w:t>
            </w:r>
          </w:p>
        </w:tc>
        <w:tc>
          <w:tcPr>
            <w:tcW w:type="dxa" w:w="1568"/>
          </w:tcPr>
          <w:p>
            <w:r>
              <w:rPr>
                <w:rFonts w:ascii="Meiryo UI" w:hAnsi="Meiryo UI"/>
                <w:sz w:val="18"/>
              </w:rPr>
              <w:t>¥0.41億</w:t>
            </w:r>
          </w:p>
        </w:tc>
        <w:tc>
          <w:tcPr>
            <w:tcW w:type="dxa" w:w="1568"/>
          </w:tcPr>
          <w:p>
            <w:r>
              <w:rPr>
                <w:rFonts w:ascii="Meiryo UI" w:hAnsi="Meiryo UI"/>
                <w:sz w:val="18"/>
              </w:rPr>
              <w:t>9.5円</w:t>
            </w:r>
          </w:p>
        </w:tc>
        <w:tc>
          <w:tcPr>
            <w:tcW w:type="dxa" w:w="1568"/>
          </w:tcPr>
          <w:p>
            <w:r>
              <w:rPr>
                <w:rFonts w:ascii="Meiryo UI" w:hAnsi="Meiryo UI"/>
                <w:sz w:val="18"/>
              </w:rPr>
              <w:t>102.9円</w:t>
            </w:r>
          </w:p>
        </w:tc>
      </w:tr>
      <w:tr>
        <w:tc>
          <w:tcPr>
            <w:tcW w:type="dxa" w:w="1568"/>
            <w:shd w:val="clear" w:color="auto" w:fill="DDEBF7"/>
          </w:tcPr>
          <w:p>
            <w:r>
              <w:rPr>
                <w:rFonts w:ascii="Meiryo UI" w:hAnsi="Meiryo UI"/>
                <w:sz w:val="18"/>
              </w:rPr>
              <w:t>FY2026/3E（会社予想）</w:t>
            </w:r>
          </w:p>
        </w:tc>
        <w:tc>
          <w:tcPr>
            <w:tcW w:type="dxa" w:w="1568"/>
            <w:shd w:val="clear" w:color="auto" w:fill="DDEBF7"/>
          </w:tcPr>
          <w:p>
            <w:r>
              <w:rPr>
                <w:rFonts w:ascii="Meiryo UI" w:hAnsi="Meiryo UI"/>
                <w:sz w:val="18"/>
              </w:rPr>
              <w:t>¥20.10億</w:t>
            </w:r>
          </w:p>
        </w:tc>
        <w:tc>
          <w:tcPr>
            <w:tcW w:type="dxa" w:w="1568"/>
            <w:shd w:val="clear" w:color="auto" w:fill="DDEBF7"/>
          </w:tcPr>
          <w:p>
            <w:r>
              <w:rPr>
                <w:rFonts w:ascii="Meiryo UI" w:hAnsi="Meiryo UI"/>
                <w:sz w:val="18"/>
              </w:rPr>
              <w:t>¥3.40億</w:t>
            </w:r>
          </w:p>
        </w:tc>
        <w:tc>
          <w:tcPr>
            <w:tcW w:type="dxa" w:w="1568"/>
            <w:shd w:val="clear" w:color="auto" w:fill="DDEBF7"/>
          </w:tcPr>
          <w:p>
            <w:r>
              <w:rPr>
                <w:rFonts w:ascii="Meiryo UI" w:hAnsi="Meiryo UI"/>
                <w:sz w:val="18"/>
              </w:rPr>
              <w:t>N/A</w:t>
            </w:r>
          </w:p>
        </w:tc>
        <w:tc>
          <w:tcPr>
            <w:tcW w:type="dxa" w:w="1568"/>
            <w:shd w:val="clear" w:color="auto" w:fill="DDEBF7"/>
          </w:tcPr>
          <w:p>
            <w:r>
              <w:rPr>
                <w:rFonts w:ascii="Meiryo UI" w:hAnsi="Meiryo UI"/>
                <w:sz w:val="18"/>
              </w:rPr>
              <w:t>56.3円E</w:t>
            </w:r>
          </w:p>
        </w:tc>
        <w:tc>
          <w:tcPr>
            <w:tcW w:type="dxa" w:w="1568"/>
            <w:shd w:val="clear" w:color="auto" w:fill="DDEBF7"/>
          </w:tcPr>
          <w:p>
            <w:r>
              <w:rPr>
                <w:rFonts w:ascii="Meiryo UI" w:hAnsi="Meiryo UI"/>
                <w:sz w:val="18"/>
              </w:rPr>
              <w:t>N/A</w:t>
            </w:r>
          </w:p>
        </w:tc>
      </w:tr>
    </w:tbl>
    <w:p/>
    <w:p>
      <w:r>
        <w:rPr>
          <w:rFonts w:ascii="Meiryo UI" w:hAnsi="Meiryo UI"/>
          <w:sz w:val="20"/>
        </w:rPr>
        <w:t>Rationale: FY2023は先行投資による赤字。FY2025は売上成長継続（+19.5%）ながらも利益は前年比下落（FY2024の純利益¥0.73億→¥0.41億）。これは人員増強・マーケティング投資による。FY2026予想は大幅増益（+574.5%）への反転を会社が約束する重要な期。</w:t>
      </w:r>
    </w:p>
    <w:p/>
    <w:p>
      <w:r>
        <w:rPr>
          <w:rFonts w:ascii="Meiryo UI" w:hAnsi="Meiryo UI"/>
          <w:sz w:val="20"/>
        </w:rPr>
        <w:t>FY2026/3 Q3進捗（2026年3月末時点）: 売上高¥13.71億（通期予想の68.2%）、経常利益¥1.89億（通期予想の54.9%）。Q4偏重型の収益パターンで年度末の成約件数増が鍵。</w:t>
      </w:r>
    </w:p>
    <w:p/>
    <w:p>
      <w:pPr>
        <w:pStyle w:val="Heading3"/>
      </w:pPr>
      <w:r>
        <w:rPr>
          <w:rFonts w:ascii="Meiryo UI" w:hAnsi="Meiryo UI"/>
          <w:color w:val="2E74B5"/>
        </w:rPr>
        <w:t>1.3 セグメント別収益構造</w:t>
      </w:r>
    </w:p>
    <w:p/>
    <w:p>
      <w:r>
        <w:rPr>
          <w:rFonts w:ascii="Meiryo UI" w:hAnsi="Meiryo UI"/>
          <w:sz w:val="20"/>
        </w:rPr>
        <w:t>M&amp;Aプラットフォーム事業（売上の71.7%）:</w:t>
      </w:r>
    </w:p>
    <w:p>
      <w:r>
        <w:rPr>
          <w:rFonts w:ascii="Meiryo UI" w:hAnsi="Meiryo UI"/>
          <w:sz w:val="20"/>
        </w:rPr>
        <w:t>フロー型収益。中小企業の廃業・引退問題（70歳超の中小経営者245万人中127万人が後継者未定）という構造的な需要をバックグラウンドに、年間3〜400件ペースで成約が積み上がっている。</w:t>
      </w:r>
    </w:p>
    <w:p/>
    <w:p>
      <w:r>
        <w:rPr>
          <w:rFonts w:ascii="Meiryo UI" w:hAnsi="Meiryo UI"/>
          <w:sz w:val="20"/>
        </w:rPr>
        <w:t>M&amp;A SaaS事業（売上の26.3%）:</w:t>
      </w:r>
    </w:p>
    <w:p>
      <w:r>
        <w:rPr>
          <w:rFonts w:ascii="Meiryo UI" w:hAnsi="Meiryo UI"/>
          <w:sz w:val="20"/>
        </w:rPr>
        <w:t>ストック型収益。1,950社超の税理士・公認会計士・地銀・信金が月額課金で案件管理・マッチングツールを利用。解約率2.2%は低水準を維持。</w:t>
      </w:r>
    </w:p>
    <w:p/>
    <w:p>
      <w:r>
        <w:t>──────────────────────────────────────────────────</w:t>
      </w:r>
    </w:p>
    <w:p/>
    <w:p>
      <w:pPr>
        <w:pStyle w:val="Heading2"/>
      </w:pPr>
      <w:r>
        <w:rPr>
          <w:rFonts w:ascii="Meiryo UI" w:hAnsi="Meiryo UI"/>
          <w:color w:val="2E74B5"/>
        </w:rPr>
        <w:t>2. 財務分析（全数値にRationale必須）</w:t>
      </w:r>
    </w:p>
    <w:p/>
    <w:p>
      <w:pPr>
        <w:pStyle w:val="Heading3"/>
      </w:pPr>
      <w:r>
        <w:rPr>
          <w:rFonts w:ascii="Meiryo UI" w:hAnsi="Meiryo UI"/>
          <w:color w:val="2E74B5"/>
        </w:rPr>
        <w:t>2.1 P/L（FY2025/3実績 + FY2026/3会社予想）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FY2025/3実績</w:t>
            </w:r>
          </w:p>
        </w:tc>
        <w:tc>
          <w:tcPr>
            <w:tcW w:type="dxa" w:w="2351"/>
            <w:shd w:val="clear" w:color="auto" w:fill="2E74B5"/>
          </w:tcPr>
          <w:p>
            <w:r>
              <w:rPr>
                <w:rFonts w:ascii="Meiryo UI" w:hAnsi="Meiryo UI"/>
                <w:b/>
                <w:color w:val="FFFFFF"/>
                <w:sz w:val="18"/>
              </w:rPr>
              <w:t>FY2026/3予想</w:t>
            </w:r>
          </w:p>
        </w:tc>
        <w:tc>
          <w:tcPr>
            <w:tcW w:type="dxa" w:w="2351"/>
            <w:shd w:val="clear" w:color="auto" w:fill="2E74B5"/>
          </w:tcPr>
          <w:p>
            <w:r>
              <w:rPr>
                <w:rFonts w:ascii="Meiryo UI" w:hAnsi="Meiryo UI"/>
                <w:b/>
                <w:color w:val="FFFFFF"/>
                <w:sz w:val="18"/>
              </w:rPr>
              <w:t>YoY</w:t>
            </w:r>
          </w:p>
        </w:tc>
      </w:tr>
      <w:tr>
        <w:tc>
          <w:tcPr>
            <w:tcW w:type="dxa" w:w="2351"/>
          </w:tcPr>
          <w:p>
            <w:r>
              <w:rPr>
                <w:rFonts w:ascii="Meiryo UI" w:hAnsi="Meiryo UI"/>
                <w:sz w:val="18"/>
              </w:rPr>
              <w:t>売上高</w:t>
            </w:r>
          </w:p>
        </w:tc>
        <w:tc>
          <w:tcPr>
            <w:tcW w:type="dxa" w:w="2351"/>
          </w:tcPr>
          <w:p>
            <w:r>
              <w:rPr>
                <w:rFonts w:ascii="Meiryo UI" w:hAnsi="Meiryo UI"/>
                <w:sz w:val="18"/>
              </w:rPr>
              <w:t>¥1,379百万</w:t>
            </w:r>
          </w:p>
        </w:tc>
        <w:tc>
          <w:tcPr>
            <w:tcW w:type="dxa" w:w="2351"/>
          </w:tcPr>
          <w:p>
            <w:r>
              <w:rPr>
                <w:rFonts w:ascii="Meiryo UI" w:hAnsi="Meiryo UI"/>
                <w:sz w:val="18"/>
              </w:rPr>
              <w:t>¥2,010百万</w:t>
            </w:r>
          </w:p>
        </w:tc>
        <w:tc>
          <w:tcPr>
            <w:tcW w:type="dxa" w:w="2351"/>
          </w:tcPr>
          <w:p>
            <w:r>
              <w:rPr>
                <w:rFonts w:ascii="Meiryo UI" w:hAnsi="Meiryo UI"/>
                <w:sz w:val="18"/>
              </w:rPr>
              <w:t>+45.8%</w:t>
            </w:r>
          </w:p>
        </w:tc>
      </w:tr>
      <w:tr>
        <w:tc>
          <w:tcPr>
            <w:tcW w:type="dxa" w:w="2351"/>
            <w:shd w:val="clear" w:color="auto" w:fill="DDEBF7"/>
          </w:tcPr>
          <w:p>
            <w:r>
              <w:rPr>
                <w:rFonts w:ascii="Meiryo UI" w:hAnsi="Meiryo UI"/>
                <w:sz w:val="18"/>
              </w:rPr>
              <w:t>粗利</w:t>
            </w:r>
          </w:p>
        </w:tc>
        <w:tc>
          <w:tcPr>
            <w:tcW w:type="dxa" w:w="2351"/>
            <w:shd w:val="clear" w:color="auto" w:fill="DDEBF7"/>
          </w:tcPr>
          <w:p>
            <w:r>
              <w:rPr>
                <w:rFonts w:ascii="Meiryo UI" w:hAnsi="Meiryo UI"/>
                <w:sz w:val="18"/>
              </w:rPr>
              <w:t>¥1,131百万</w:t>
            </w:r>
          </w:p>
        </w:tc>
        <w:tc>
          <w:tcPr>
            <w:tcW w:type="dxa" w:w="2351"/>
            <w:shd w:val="clear" w:color="auto" w:fill="DDEBF7"/>
          </w:tcPr>
          <w:p>
            <w:r>
              <w:rPr>
                <w:rFonts w:ascii="Meiryo UI" w:hAnsi="Meiryo UI"/>
                <w:sz w:val="18"/>
              </w:rPr>
              <w:t>N/A</w:t>
            </w:r>
          </w:p>
        </w:tc>
        <w:tc>
          <w:tcPr>
            <w:tcW w:type="dxa" w:w="2351"/>
            <w:shd w:val="clear" w:color="auto" w:fill="DDEBF7"/>
          </w:tcPr>
          <w:p>
            <w:r>
              <w:rPr>
                <w:rFonts w:ascii="Meiryo UI" w:hAnsi="Meiryo UI"/>
                <w:sz w:val="18"/>
              </w:rPr>
              <w:t>(粗利率82%)</w:t>
            </w:r>
          </w:p>
        </w:tc>
      </w:tr>
      <w:tr>
        <w:tc>
          <w:tcPr>
            <w:tcW w:type="dxa" w:w="2351"/>
          </w:tcPr>
          <w:p>
            <w:r>
              <w:rPr>
                <w:rFonts w:ascii="Meiryo UI" w:hAnsi="Meiryo UI"/>
                <w:sz w:val="18"/>
              </w:rPr>
              <w:t>営業利益</w:t>
            </w:r>
          </w:p>
        </w:tc>
        <w:tc>
          <w:tcPr>
            <w:tcW w:type="dxa" w:w="2351"/>
          </w:tcPr>
          <w:p>
            <w:r>
              <w:rPr>
                <w:rFonts w:ascii="Meiryo UI" w:hAnsi="Meiryo UI"/>
                <w:sz w:val="18"/>
              </w:rPr>
              <w:t>¥52百万</w:t>
            </w:r>
          </w:p>
        </w:tc>
        <w:tc>
          <w:tcPr>
            <w:tcW w:type="dxa" w:w="2351"/>
          </w:tcPr>
          <w:p>
            <w:r>
              <w:rPr>
                <w:rFonts w:ascii="Meiryo UI" w:hAnsi="Meiryo UI"/>
                <w:sz w:val="18"/>
              </w:rPr>
              <w:t>¥340百万</w:t>
            </w:r>
          </w:p>
        </w:tc>
        <w:tc>
          <w:tcPr>
            <w:tcW w:type="dxa" w:w="2351"/>
          </w:tcPr>
          <w:p>
            <w:r>
              <w:rPr>
                <w:rFonts w:ascii="Meiryo UI" w:hAnsi="Meiryo UI"/>
                <w:sz w:val="18"/>
              </w:rPr>
              <w:t>+574.5%</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3.76%</w:t>
            </w:r>
          </w:p>
        </w:tc>
        <w:tc>
          <w:tcPr>
            <w:tcW w:type="dxa" w:w="2351"/>
            <w:shd w:val="clear" w:color="auto" w:fill="DDEBF7"/>
          </w:tcPr>
          <w:p>
            <w:r>
              <w:rPr>
                <w:rFonts w:ascii="Meiryo UI" w:hAnsi="Meiryo UI"/>
                <w:sz w:val="18"/>
              </w:rPr>
              <w:t>17.1%</w:t>
            </w:r>
          </w:p>
        </w:tc>
        <w:tc>
          <w:tcPr>
            <w:tcW w:type="dxa" w:w="2351"/>
            <w:shd w:val="clear" w:color="auto" w:fill="DDEBF7"/>
          </w:tcPr>
          <w:p>
            <w:r>
              <w:rPr>
                <w:rFonts w:ascii="Meiryo UI" w:hAnsi="Meiryo UI"/>
                <w:sz w:val="18"/>
              </w:rPr>
              <w:t>+13.3pp</w:t>
            </w:r>
          </w:p>
        </w:tc>
      </w:tr>
      <w:tr>
        <w:tc>
          <w:tcPr>
            <w:tcW w:type="dxa" w:w="2351"/>
          </w:tcPr>
          <w:p>
            <w:r>
              <w:rPr>
                <w:rFonts w:ascii="Meiryo UI" w:hAnsi="Meiryo UI"/>
                <w:sz w:val="18"/>
              </w:rPr>
              <w:t>経常利益</w:t>
            </w:r>
          </w:p>
        </w:tc>
        <w:tc>
          <w:tcPr>
            <w:tcW w:type="dxa" w:w="2351"/>
          </w:tcPr>
          <w:p>
            <w:r>
              <w:rPr>
                <w:rFonts w:ascii="Meiryo UI" w:hAnsi="Meiryo UI"/>
                <w:sz w:val="18"/>
              </w:rPr>
              <w:t>¥58百万</w:t>
            </w:r>
          </w:p>
        </w:tc>
        <w:tc>
          <w:tcPr>
            <w:tcW w:type="dxa" w:w="2351"/>
          </w:tcPr>
          <w:p>
            <w:r>
              <w:rPr>
                <w:rFonts w:ascii="Meiryo UI" w:hAnsi="Meiryo UI"/>
                <w:sz w:val="18"/>
              </w:rPr>
              <w:t>¥344百万</w:t>
            </w:r>
          </w:p>
        </w:tc>
        <w:tc>
          <w:tcPr>
            <w:tcW w:type="dxa" w:w="2351"/>
          </w:tcPr>
          <w:p>
            <w:r>
              <w:rPr>
                <w:rFonts w:ascii="Meiryo UI" w:hAnsi="Meiryo UI"/>
                <w:sz w:val="18"/>
              </w:rPr>
              <w:t>+494.8%</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¥41百万</w:t>
            </w:r>
          </w:p>
        </w:tc>
        <w:tc>
          <w:tcPr>
            <w:tcW w:type="dxa" w:w="2351"/>
            <w:shd w:val="clear" w:color="auto" w:fill="DDEBF7"/>
          </w:tcPr>
          <w:p>
            <w:r>
              <w:rPr>
                <w:rFonts w:ascii="Meiryo UI" w:hAnsi="Meiryo UI"/>
                <w:sz w:val="18"/>
              </w:rPr>
              <w:t>N/A</w:t>
            </w:r>
          </w:p>
        </w:tc>
        <w:tc>
          <w:tcPr>
            <w:tcW w:type="dxa" w:w="2351"/>
            <w:shd w:val="clear" w:color="auto" w:fill="DDEBF7"/>
          </w:tcPr>
          <w:p>
            <w:r>
              <w:rPr>
                <w:rFonts w:ascii="Meiryo UI" w:hAnsi="Meiryo UI"/>
                <w:sz w:val="18"/>
              </w:rPr>
              <w:t>N/A</w:t>
            </w:r>
          </w:p>
        </w:tc>
      </w:tr>
    </w:tbl>
    <w:p/>
    <w:p>
      <w:r>
        <w:rPr>
          <w:rFonts w:ascii="Meiryo UI" w:hAnsi="Meiryo UI"/>
          <w:sz w:val="20"/>
        </w:rPr>
        <w:t>Rationale（粗利率82%）: ソフトウェア・マッチングプラットフォームの高粗利構造。変動費は主に販売促進費と支援機関向け手数料。固定費先行型のビジネスで、売上規模が臨界点を超えると利益が急拡大する「オペレーティングレバレッジ型」。</w:t>
      </w:r>
    </w:p>
    <w:p/>
    <w:p>
      <w:r>
        <w:rPr>
          <w:rFonts w:ascii="Meiryo UI" w:hAnsi="Meiryo UI"/>
          <w:sz w:val="20"/>
        </w:rPr>
        <w:t>Rationale（FY2026急増益予想）: FY2025で積み上げた1,950社のSaaS顧客（ストック）がそのまま収益に計上される上、プラットフォームの成約件数増加（MAU・登録案件数の継続拡大）でフロー収益も拡大。増員コストが一巡することで「損益分岐点超え」状態が続く。</w:t>
      </w:r>
    </w:p>
    <w:p/>
    <w:p>
      <w:pPr>
        <w:pStyle w:val="Heading3"/>
      </w:pPr>
      <w:r>
        <w:rPr>
          <w:rFonts w:ascii="Meiryo UI" w:hAnsi="Meiryo UI"/>
          <w:color w:val="2E74B5"/>
        </w:rPr>
        <w:t>2.2 B/S（FY2025/3実績）</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自己資本比率</w:t>
            </w:r>
          </w:p>
        </w:tc>
        <w:tc>
          <w:tcPr>
            <w:tcW w:type="dxa" w:w="3135"/>
          </w:tcPr>
          <w:p>
            <w:r>
              <w:rPr>
                <w:rFonts w:ascii="Meiryo UI" w:hAnsi="Meiryo UI"/>
                <w:sz w:val="18"/>
              </w:rPr>
              <w:t>64.4%</w:t>
            </w:r>
          </w:p>
        </w:tc>
        <w:tc>
          <w:tcPr>
            <w:tcW w:type="dxa" w:w="3135"/>
          </w:tcPr>
          <w:p>
            <w:r>
              <w:rPr>
                <w:rFonts w:ascii="Meiryo UI" w:hAnsi="Meiryo UI"/>
                <w:sz w:val="18"/>
              </w:rPr>
              <w:t>健全。無借金経営に近い</w:t>
            </w:r>
          </w:p>
        </w:tc>
      </w:tr>
      <w:tr>
        <w:tc>
          <w:tcPr>
            <w:tcW w:type="dxa" w:w="3135"/>
            <w:shd w:val="clear" w:color="auto" w:fill="DDEBF7"/>
          </w:tcPr>
          <w:p>
            <w:r>
              <w:rPr>
                <w:rFonts w:ascii="Meiryo UI" w:hAnsi="Meiryo UI"/>
                <w:sz w:val="18"/>
              </w:rPr>
              <w:t>ROE（実績）</w:t>
            </w:r>
          </w:p>
        </w:tc>
        <w:tc>
          <w:tcPr>
            <w:tcW w:type="dxa" w:w="3135"/>
            <w:shd w:val="clear" w:color="auto" w:fill="DDEBF7"/>
          </w:tcPr>
          <w:p>
            <w:r>
              <w:rPr>
                <w:rFonts w:ascii="Meiryo UI" w:hAnsi="Meiryo UI"/>
                <w:sz w:val="18"/>
              </w:rPr>
              <w:t>9.69%</w:t>
            </w:r>
          </w:p>
        </w:tc>
        <w:tc>
          <w:tcPr>
            <w:tcW w:type="dxa" w:w="3135"/>
            <w:shd w:val="clear" w:color="auto" w:fill="DDEBF7"/>
          </w:tcPr>
          <w:p>
            <w:r>
              <w:rPr>
                <w:rFonts w:ascii="Meiryo UI" w:hAnsi="Meiryo UI"/>
                <w:sz w:val="18"/>
              </w:rPr>
              <w:t>FY2025の低利益フェーズでは低く見えるが、FY2026予想EPSでは35%超になる</w:t>
            </w:r>
          </w:p>
        </w:tc>
      </w:tr>
      <w:tr>
        <w:tc>
          <w:tcPr>
            <w:tcW w:type="dxa" w:w="3135"/>
          </w:tcPr>
          <w:p>
            <w:r>
              <w:rPr>
                <w:rFonts w:ascii="Meiryo UI" w:hAnsi="Meiryo UI"/>
                <w:sz w:val="18"/>
              </w:rPr>
              <w:t>BPS</w:t>
            </w:r>
          </w:p>
        </w:tc>
        <w:tc>
          <w:tcPr>
            <w:tcW w:type="dxa" w:w="3135"/>
          </w:tcPr>
          <w:p>
            <w:r>
              <w:rPr>
                <w:rFonts w:ascii="Meiryo UI" w:hAnsi="Meiryo UI"/>
                <w:sz w:val="18"/>
              </w:rPr>
              <w:t>¥102.9</w:t>
            </w:r>
          </w:p>
        </w:tc>
        <w:tc>
          <w:tcPr>
            <w:tcW w:type="dxa" w:w="3135"/>
          </w:tcPr>
          <w:p>
            <w:r>
              <w:rPr>
                <w:rFonts w:ascii="Meiryo UI" w:hAnsi="Meiryo UI"/>
                <w:sz w:val="18"/>
              </w:rPr>
              <w:t>公募価格660円÷BPS102.9=PBR6.4倍（FY2025実績）/ PBR4.4倍（FY2026予想）</w:t>
            </w:r>
          </w:p>
        </w:tc>
      </w:tr>
      <w:tr>
        <w:tc>
          <w:tcPr>
            <w:tcW w:type="dxa" w:w="3135"/>
            <w:shd w:val="clear" w:color="auto" w:fill="DDEBF7"/>
          </w:tcPr>
          <w:p>
            <w:r>
              <w:rPr>
                <w:rFonts w:ascii="Meiryo UI" w:hAnsi="Meiryo UI"/>
                <w:sz w:val="18"/>
              </w:rPr>
              <w:t>信用倍率</w:t>
            </w:r>
          </w:p>
        </w:tc>
        <w:tc>
          <w:tcPr>
            <w:tcW w:type="dxa" w:w="3135"/>
            <w:shd w:val="clear" w:color="auto" w:fill="DDEBF7"/>
          </w:tcPr>
          <w:p>
            <w:r>
              <w:rPr>
                <w:rFonts w:ascii="Meiryo UI" w:hAnsi="Meiryo UI"/>
                <w:sz w:val="18"/>
              </w:rPr>
              <w:t>0.00倍</w:t>
            </w:r>
          </w:p>
        </w:tc>
        <w:tc>
          <w:tcPr>
            <w:tcW w:type="dxa" w:w="3135"/>
            <w:shd w:val="clear" w:color="auto" w:fill="DDEBF7"/>
          </w:tcPr>
          <w:p>
            <w:r>
              <w:rPr>
                <w:rFonts w:ascii="Meiryo UI" w:hAnsi="Meiryo UI"/>
                <w:sz w:val="18"/>
              </w:rPr>
              <w:t>上場前日のため信用残なし</w:t>
            </w:r>
          </w:p>
        </w:tc>
      </w:tr>
      <w:tr>
        <w:tc>
          <w:tcPr>
            <w:tcW w:type="dxa" w:w="3135"/>
          </w:tcPr>
          <w:p>
            <w:r>
              <w:rPr>
                <w:rFonts w:ascii="Meiryo UI" w:hAnsi="Meiryo UI"/>
                <w:sz w:val="18"/>
              </w:rPr>
              <w:t>純資産</w:t>
            </w:r>
          </w:p>
        </w:tc>
        <w:tc>
          <w:tcPr>
            <w:tcW w:type="dxa" w:w="3135"/>
          </w:tcPr>
          <w:p>
            <w:r>
              <w:rPr>
                <w:rFonts w:ascii="Meiryo UI" w:hAnsi="Meiryo UI"/>
                <w:sz w:val="18"/>
              </w:rPr>
              <w:t>¥476百万</w:t>
            </w:r>
          </w:p>
        </w:tc>
        <w:tc>
          <w:tcPr>
            <w:tcW w:type="dxa" w:w="3135"/>
          </w:tcPr>
          <w:p>
            <w:r>
              <w:rPr>
                <w:rFonts w:ascii="Meiryo UI" w:hAnsi="Meiryo UI"/>
                <w:sz w:val="18"/>
              </w:rPr>
              <w:t>無借金・キャッシュリッチ</w:t>
            </w:r>
          </w:p>
        </w:tc>
      </w:tr>
    </w:tbl>
    <w:p/>
    <w:p>
      <w:r>
        <w:rPr>
          <w:rFonts w:ascii="Meiryo UI" w:hAnsi="Meiryo UI"/>
          <w:sz w:val="20"/>
        </w:rPr>
        <w:t>Rationale（低有利子負債）: IPO調達額は約¥5億。SaaS+マッチング手数料事業でキャッシュ創出し、借入に頼らない成長モデル。</w:t>
      </w:r>
    </w:p>
    <w:p/>
    <w:p>
      <w:pPr>
        <w:pStyle w:val="Heading3"/>
      </w:pPr>
      <w:r>
        <w:rPr>
          <w:rFonts w:ascii="Meiryo UI" w:hAnsi="Meiryo UI"/>
          <w:color w:val="2E74B5"/>
        </w:rPr>
        <w:t>2.3 C/F（推計）</w:t>
      </w:r>
    </w:p>
    <w:p/>
    <w:p>
      <w:r>
        <w:rPr>
          <w:rFonts w:ascii="Meiryo UI" w:hAnsi="Meiryo UI"/>
          <w:sz w:val="20"/>
        </w:rPr>
        <w:t>FY2025/3の純利益¥41百万に対し、ソフトウェア償却等を加味すると営業CF（推計）は¥70〜100百万程度。設備投資は主にシステム開発費（¥50〜70百万推計）のため、FCFは概ね¥20〜50百万レンジと推計。</w:t>
      </w:r>
    </w:p>
    <w:p/>
    <w:p>
      <w:r>
        <w:rPr>
          <w:rFonts w:ascii="Meiryo UI" w:hAnsi="Meiryo UI"/>
          <w:sz w:val="20"/>
        </w:rPr>
        <w:t>FY2026予想では: 純利益が¥150〜200百万に拡大する想定であり、営業CFは¥200〜250百万、FCFは¥150百万超が見込まれる。</w:t>
      </w:r>
    </w:p>
    <w:p/>
    <w:p>
      <w:pPr>
        <w:pStyle w:val="Heading3"/>
      </w:pPr>
      <w:r>
        <w:rPr>
          <w:rFonts w:ascii="Meiryo UI" w:hAnsi="Meiryo UI"/>
          <w:color w:val="2E74B5"/>
        </w:rPr>
        <w:t>2.4 ROE・ROA</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FY2025実績</w:t>
            </w:r>
          </w:p>
        </w:tc>
        <w:tc>
          <w:tcPr>
            <w:tcW w:type="dxa" w:w="3135"/>
            <w:shd w:val="clear" w:color="auto" w:fill="2E74B5"/>
          </w:tcPr>
          <w:p>
            <w:r>
              <w:rPr>
                <w:rFonts w:ascii="Meiryo UI" w:hAnsi="Meiryo UI"/>
                <w:b/>
                <w:color w:val="FFFFFF"/>
                <w:sz w:val="18"/>
              </w:rPr>
              <w:t>FY2026予想</w:t>
            </w:r>
          </w:p>
        </w:tc>
      </w:tr>
      <w:tr>
        <w:tc>
          <w:tcPr>
            <w:tcW w:type="dxa" w:w="3135"/>
          </w:tcPr>
          <w:p>
            <w:r>
              <w:rPr>
                <w:rFonts w:ascii="Meiryo UI" w:hAnsi="Meiryo UI"/>
                <w:sz w:val="18"/>
              </w:rPr>
              <w:t>ROE</w:t>
            </w:r>
          </w:p>
        </w:tc>
        <w:tc>
          <w:tcPr>
            <w:tcW w:type="dxa" w:w="3135"/>
          </w:tcPr>
          <w:p>
            <w:r>
              <w:rPr>
                <w:rFonts w:ascii="Meiryo UI" w:hAnsi="Meiryo UI"/>
                <w:sz w:val="18"/>
              </w:rPr>
              <w:t>9.69%</w:t>
            </w:r>
          </w:p>
        </w:tc>
        <w:tc>
          <w:tcPr>
            <w:tcW w:type="dxa" w:w="3135"/>
          </w:tcPr>
          <w:p>
            <w:r>
              <w:rPr>
                <w:rFonts w:ascii="Meiryo UI" w:hAnsi="Meiryo UI"/>
                <w:sz w:val="18"/>
              </w:rPr>
              <w:t>推定 30-35%（純利益¥150-200百万/純資産¥476百万）</w:t>
            </w:r>
          </w:p>
        </w:tc>
      </w:tr>
      <w:tr>
        <w:tc>
          <w:tcPr>
            <w:tcW w:type="dxa" w:w="3135"/>
            <w:shd w:val="clear" w:color="auto" w:fill="DDEBF7"/>
          </w:tcPr>
          <w:p>
            <w:r>
              <w:rPr>
                <w:rFonts w:ascii="Meiryo UI" w:hAnsi="Meiryo UI"/>
                <w:sz w:val="18"/>
              </w:rPr>
              <w:t>ROA</w:t>
            </w:r>
          </w:p>
        </w:tc>
        <w:tc>
          <w:tcPr>
            <w:tcW w:type="dxa" w:w="3135"/>
            <w:shd w:val="clear" w:color="auto" w:fill="DDEBF7"/>
          </w:tcPr>
          <w:p>
            <w:r>
              <w:rPr>
                <w:rFonts w:ascii="Meiryo UI" w:hAnsi="Meiryo UI"/>
                <w:sz w:val="18"/>
              </w:rPr>
              <w:t>約5%</w:t>
            </w:r>
          </w:p>
        </w:tc>
        <w:tc>
          <w:tcPr>
            <w:tcW w:type="dxa" w:w="3135"/>
            <w:shd w:val="clear" w:color="auto" w:fill="DDEBF7"/>
          </w:tcPr>
          <w:p>
            <w:r>
              <w:rPr>
                <w:rFonts w:ascii="Meiryo UI" w:hAnsi="Meiryo UI"/>
                <w:sz w:val="18"/>
              </w:rPr>
              <w:t>推定 15-20%</w:t>
            </w:r>
          </w:p>
        </w:tc>
      </w:tr>
    </w:tbl>
    <w:p/>
    <w:p>
      <w:r>
        <w:rPr>
          <w:rFonts w:ascii="Meiryo UI" w:hAnsi="Meiryo UI"/>
          <w:sz w:val="20"/>
        </w:rPr>
        <w:t>Rationale（FY2026高ROE）: 売上+46%成長 × 固定費吸収による利益率大幅改善が同時に発生。資産効率は極めて高い軽装備モデルのため、純利益の純資産に対するリターンが急激に改善する。</w:t>
      </w:r>
    </w:p>
    <w:p/>
    <w:p>
      <w:r>
        <w:t>──────────────────────────────────────────────────</w:t>
      </w:r>
    </w:p>
    <w:p/>
    <w:p>
      <w:pPr>
        <w:pStyle w:val="Heading2"/>
      </w:pPr>
      <w:r>
        <w:rPr>
          <w:rFonts w:ascii="Meiryo UI" w:hAnsi="Meiryo UI"/>
          <w:color w:val="2E74B5"/>
        </w:rPr>
        <w:t>3. バリュエーション（DCF + 相対評価）</w:t>
      </w:r>
    </w:p>
    <w:p/>
    <w:p>
      <w:pPr>
        <w:pStyle w:val="Heading3"/>
      </w:pPr>
      <w:r>
        <w:rPr>
          <w:rFonts w:ascii="Meiryo UI" w:hAnsi="Meiryo UI"/>
          <w:color w:val="2E74B5"/>
        </w:rPr>
        <w:t>3.1 DCF分析</w:t>
      </w:r>
    </w:p>
    <w:p/>
    <w:p>
      <w:r>
        <w:rPr>
          <w:rFonts w:ascii="Meiryo UI" w:hAnsi="Meiryo UI"/>
          <w:sz w:val="20"/>
        </w:rPr>
        <w:t>前提条件:</w:t>
      </w:r>
    </w:p>
    <w:p>
      <w:pPr>
        <w:pStyle w:val="ListBullet"/>
      </w:pPr>
      <w:r>
        <w:rPr>
          <w:rFonts w:ascii="Meiryo UI" w:hAnsi="Meiryo UI"/>
          <w:sz w:val="20"/>
        </w:rPr>
        <w:t>Rf（無リスク金利）: 2.394%（10年JGB・本日確定値）</w:t>
      </w:r>
    </w:p>
    <w:p>
      <w:pPr>
        <w:pStyle w:val="ListBullet"/>
      </w:pPr>
      <w:r>
        <w:rPr>
          <w:rFonts w:ascii="Meiryo UI" w:hAnsi="Meiryo UI"/>
          <w:sz w:val="20"/>
        </w:rPr>
        <w:t>ERP（株式リスクプレミアム）: 6.5%（東証グロース市場平均、新興小型株）</w:t>
      </w:r>
    </w:p>
    <w:p>
      <w:pPr>
        <w:pStyle w:val="ListBullet"/>
      </w:pPr>
      <w:r>
        <w:rPr>
          <w:rFonts w:ascii="Meiryo UI" w:hAnsi="Meiryo UI"/>
          <w:sz w:val="20"/>
        </w:rPr>
        <w:t>β: 1.4（推定。上場したてのグロース株、M&amp;A仲介セクター参考。ストライク6196実績β≒1.3に小型補正+0.1）</w:t>
      </w:r>
    </w:p>
    <w:p>
      <w:pPr>
        <w:pStyle w:val="ListBullet"/>
      </w:pPr>
      <w:r>
        <w:rPr>
          <w:rFonts w:ascii="Meiryo UI" w:hAnsi="Meiryo UI"/>
          <w:sz w:val="20"/>
        </w:rPr>
        <w:t>WACC: 2.394% + 1.4 × 6.5% = 11.5%</w:t>
      </w:r>
    </w:p>
    <w:p>
      <w:pPr>
        <w:pStyle w:val="ListBullet"/>
      </w:pPr>
      <w:r>
        <w:rPr>
          <w:rFonts w:ascii="Meiryo UI" w:hAnsi="Meiryo UI"/>
          <w:sz w:val="20"/>
        </w:rPr>
        <w:t>発行済株式数: 4,622,300株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成長率仮定</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公募価格比upside</w:t>
            </w:r>
          </w:p>
        </w:tc>
      </w:tr>
      <w:tr>
        <w:tc>
          <w:tcPr>
            <w:tcW w:type="dxa" w:w="2351"/>
          </w:tcPr>
          <w:p>
            <w:r>
              <w:rPr>
                <w:rFonts w:ascii="Meiryo UI" w:hAnsi="Meiryo UI"/>
                <w:sz w:val="18"/>
              </w:rPr>
              <w:t>Bull</w:t>
            </w:r>
          </w:p>
        </w:tc>
        <w:tc>
          <w:tcPr>
            <w:tcW w:type="dxa" w:w="2351"/>
          </w:tcPr>
          <w:p>
            <w:r>
              <w:rPr>
                <w:rFonts w:ascii="Meiryo UI" w:hAnsi="Meiryo UI"/>
                <w:sz w:val="18"/>
              </w:rPr>
              <w:t>FY27: +35%→ FY28: +25%→ FY29: +20%→ 永久成長2.0%</w:t>
            </w:r>
          </w:p>
        </w:tc>
        <w:tc>
          <w:tcPr>
            <w:tcW w:type="dxa" w:w="2351"/>
          </w:tcPr>
          <w:p>
            <w:r>
              <w:rPr>
                <w:rFonts w:ascii="Meiryo UI" w:hAnsi="Meiryo UI"/>
                <w:sz w:val="18"/>
              </w:rPr>
              <w:t>¥1,400</w:t>
            </w:r>
          </w:p>
        </w:tc>
        <w:tc>
          <w:tcPr>
            <w:tcW w:type="dxa" w:w="2351"/>
          </w:tcPr>
          <w:p>
            <w:r>
              <w:rPr>
                <w:rFonts w:ascii="Meiryo UI" w:hAnsi="Meiryo UI"/>
                <w:sz w:val="18"/>
              </w:rPr>
              <w:t>+112%</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FY27: +25%→ FY28: +20%→ FY29: +15%→ 永久成長1.5%</w:t>
            </w:r>
          </w:p>
        </w:tc>
        <w:tc>
          <w:tcPr>
            <w:tcW w:type="dxa" w:w="2351"/>
            <w:shd w:val="clear" w:color="auto" w:fill="DDEBF7"/>
          </w:tcPr>
          <w:p>
            <w:r>
              <w:rPr>
                <w:rFonts w:ascii="Meiryo UI" w:hAnsi="Meiryo UI"/>
                <w:sz w:val="18"/>
              </w:rPr>
              <w:t>¥1,100</w:t>
            </w:r>
          </w:p>
        </w:tc>
        <w:tc>
          <w:tcPr>
            <w:tcW w:type="dxa" w:w="2351"/>
            <w:shd w:val="clear" w:color="auto" w:fill="DDEBF7"/>
          </w:tcPr>
          <w:p>
            <w:r>
              <w:rPr>
                <w:rFonts w:ascii="Meiryo UI" w:hAnsi="Meiryo UI"/>
                <w:sz w:val="18"/>
              </w:rPr>
              <w:t>+67%</w:t>
            </w:r>
          </w:p>
        </w:tc>
      </w:tr>
      <w:tr>
        <w:tc>
          <w:tcPr>
            <w:tcW w:type="dxa" w:w="2351"/>
          </w:tcPr>
          <w:p>
            <w:r>
              <w:rPr>
                <w:rFonts w:ascii="Meiryo UI" w:hAnsi="Meiryo UI"/>
                <w:sz w:val="18"/>
              </w:rPr>
              <w:t>Bear</w:t>
            </w:r>
          </w:p>
        </w:tc>
        <w:tc>
          <w:tcPr>
            <w:tcW w:type="dxa" w:w="2351"/>
          </w:tcPr>
          <w:p>
            <w:r>
              <w:rPr>
                <w:rFonts w:ascii="Meiryo UI" w:hAnsi="Meiryo UI"/>
                <w:sz w:val="18"/>
              </w:rPr>
              <w:t>FY27: +10%→ FY28: +5%→ FY29: 0%→ 永久成長0%</w:t>
            </w:r>
          </w:p>
        </w:tc>
        <w:tc>
          <w:tcPr>
            <w:tcW w:type="dxa" w:w="2351"/>
          </w:tcPr>
          <w:p>
            <w:r>
              <w:rPr>
                <w:rFonts w:ascii="Meiryo UI" w:hAnsi="Meiryo UI"/>
                <w:sz w:val="18"/>
              </w:rPr>
              <w:t>¥680</w:t>
            </w:r>
          </w:p>
        </w:tc>
        <w:tc>
          <w:tcPr>
            <w:tcW w:type="dxa" w:w="2351"/>
          </w:tcPr>
          <w:p>
            <w:r>
              <w:rPr>
                <w:rFonts w:ascii="Meiryo UI" w:hAnsi="Meiryo UI"/>
                <w:sz w:val="18"/>
              </w:rPr>
              <w:t>+3%</w:t>
            </w:r>
          </w:p>
        </w:tc>
      </w:tr>
    </w:tbl>
    <w:p/>
    <w:p>
      <w:r>
        <w:rPr>
          <w:rFonts w:ascii="Meiryo UI" w:hAnsi="Meiryo UI"/>
          <w:sz w:val="20"/>
        </w:rPr>
        <w:t>Base DCF計算詳細:</w:t>
      </w:r>
    </w:p>
    <w:p>
      <w:pPr>
        <w:pStyle w:val="ListBullet"/>
      </w:pPr>
      <w:r>
        <w:rPr>
          <w:rFonts w:ascii="Meiryo UI" w:hAnsi="Meiryo UI"/>
          <w:sz w:val="20"/>
        </w:rPr>
        <w:t>FY2026E EBIT: ¥340百万（会社予想）</w:t>
      </w:r>
    </w:p>
    <w:p>
      <w:pPr>
        <w:pStyle w:val="ListBullet"/>
      </w:pPr>
      <w:r>
        <w:rPr>
          <w:rFonts w:ascii="Meiryo UI" w:hAnsi="Meiryo UI"/>
          <w:sz w:val="20"/>
        </w:rPr>
        <w:t>FY2027E EBIT（+25%成長）: ¥425百万</w:t>
      </w:r>
    </w:p>
    <w:p>
      <w:pPr>
        <w:pStyle w:val="ListBullet"/>
      </w:pPr>
      <w:r>
        <w:rPr>
          <w:rFonts w:ascii="Meiryo UI" w:hAnsi="Meiryo UI"/>
          <w:sz w:val="20"/>
        </w:rPr>
        <w:t>FY2028E EBIT（+20%成長）: ¥510百万</w:t>
      </w:r>
    </w:p>
    <w:p>
      <w:pPr>
        <w:pStyle w:val="ListBullet"/>
      </w:pPr>
      <w:r>
        <w:rPr>
          <w:rFonts w:ascii="Meiryo UI" w:hAnsi="Meiryo UI"/>
          <w:sz w:val="20"/>
        </w:rPr>
        <w:t>FY2029E EBIT（+15%成長）: ¥587百万</w:t>
      </w:r>
    </w:p>
    <w:p>
      <w:pPr>
        <w:pStyle w:val="ListBullet"/>
      </w:pPr>
      <w:r>
        <w:rPr>
          <w:rFonts w:ascii="Meiryo UI" w:hAnsi="Meiryo UI"/>
          <w:sz w:val="20"/>
        </w:rPr>
        <w:t>最終年度FCF（nopat × 税後）÷（WACC-g）で残存価値計算</w:t>
      </w:r>
    </w:p>
    <w:p>
      <w:pPr>
        <w:pStyle w:val="ListBullet"/>
      </w:pPr>
      <w:r>
        <w:rPr>
          <w:rFonts w:ascii="Meiryo UI" w:hAnsi="Meiryo UI"/>
          <w:sz w:val="20"/>
        </w:rPr>
        <w:t>推定TP: ¥1,100（1株当たり）</w:t>
      </w:r>
    </w:p>
    <w:p/>
    <w:p>
      <w:pPr>
        <w:pStyle w:val="Heading3"/>
      </w:pPr>
      <w:r>
        <w:rPr>
          <w:rFonts w:ascii="Meiryo UI" w:hAnsi="Meiryo UI"/>
          <w:color w:val="2E74B5"/>
        </w:rPr>
        <w:t>3.2 相対評価（競合比較）</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企業</w:t>
            </w:r>
          </w:p>
        </w:tc>
        <w:tc>
          <w:tcPr>
            <w:tcW w:type="dxa" w:w="1176"/>
            <w:shd w:val="clear" w:color="auto" w:fill="2E74B5"/>
          </w:tcPr>
          <w:p>
            <w:r>
              <w:rPr>
                <w:rFonts w:ascii="Meiryo UI" w:hAnsi="Meiryo UI"/>
                <w:b/>
                <w:color w:val="FFFFFF"/>
                <w:sz w:val="18"/>
              </w:rPr>
              <w:t>コード</w:t>
            </w:r>
          </w:p>
        </w:tc>
        <w:tc>
          <w:tcPr>
            <w:tcW w:type="dxa" w:w="1176"/>
            <w:shd w:val="clear" w:color="auto" w:fill="2E74B5"/>
          </w:tcPr>
          <w:p>
            <w:r>
              <w:rPr>
                <w:rFonts w:ascii="Meiryo UI" w:hAnsi="Meiryo UI"/>
                <w:b/>
                <w:color w:val="FFFFFF"/>
                <w:sz w:val="18"/>
              </w:rPr>
              <w:t>市場</w:t>
            </w:r>
          </w:p>
        </w:tc>
        <w:tc>
          <w:tcPr>
            <w:tcW w:type="dxa" w:w="1176"/>
            <w:shd w:val="clear" w:color="auto" w:fill="2E74B5"/>
          </w:tcPr>
          <w:p>
            <w:r>
              <w:rPr>
                <w:rFonts w:ascii="Meiryo UI" w:hAnsi="Meiryo UI"/>
                <w:b/>
                <w:color w:val="FFFFFF"/>
                <w:sz w:val="18"/>
              </w:rPr>
              <w:t>時価総額</w:t>
            </w:r>
          </w:p>
        </w:tc>
        <w:tc>
          <w:tcPr>
            <w:tcW w:type="dxa" w:w="1176"/>
            <w:shd w:val="clear" w:color="auto" w:fill="2E74B5"/>
          </w:tcPr>
          <w:p>
            <w:r>
              <w:rPr>
                <w:rFonts w:ascii="Meiryo UI" w:hAnsi="Meiryo UI"/>
                <w:b/>
                <w:color w:val="FFFFFF"/>
                <w:sz w:val="18"/>
              </w:rPr>
              <w:t>PER（会社予想）</w:t>
            </w:r>
          </w:p>
        </w:tc>
        <w:tc>
          <w:tcPr>
            <w:tcW w:type="dxa" w:w="1176"/>
            <w:shd w:val="clear" w:color="auto" w:fill="2E74B5"/>
          </w:tcPr>
          <w:p>
            <w:r>
              <w:rPr>
                <w:rFonts w:ascii="Meiryo UI" w:hAnsi="Meiryo UI"/>
                <w:b/>
                <w:color w:val="FFFFFF"/>
                <w:sz w:val="18"/>
              </w:rPr>
              <w:t>PBR</w:t>
            </w:r>
          </w:p>
        </w:tc>
        <w:tc>
          <w:tcPr>
            <w:tcW w:type="dxa" w:w="1176"/>
            <w:shd w:val="clear" w:color="auto" w:fill="2E74B5"/>
          </w:tcPr>
          <w:p>
            <w:r>
              <w:rPr>
                <w:rFonts w:ascii="Meiryo UI" w:hAnsi="Meiryo UI"/>
                <w:b/>
                <w:color w:val="FFFFFF"/>
                <w:sz w:val="18"/>
              </w:rPr>
              <w:t>ROE</w:t>
            </w:r>
          </w:p>
        </w:tc>
        <w:tc>
          <w:tcPr>
            <w:tcW w:type="dxa" w:w="1176"/>
            <w:shd w:val="clear" w:color="auto" w:fill="2E74B5"/>
          </w:tcPr>
          <w:p>
            <w:r>
              <w:rPr>
                <w:rFonts w:ascii="Meiryo UI" w:hAnsi="Meiryo UI"/>
                <w:b/>
                <w:color w:val="FFFFFF"/>
                <w:sz w:val="18"/>
              </w:rPr>
              <w:t>営業利益率</w:t>
            </w:r>
          </w:p>
        </w:tc>
      </w:tr>
      <w:tr>
        <w:tc>
          <w:tcPr>
            <w:tcW w:type="dxa" w:w="1176"/>
          </w:tcPr>
          <w:p>
            <w:r>
              <w:rPr>
                <w:rFonts w:ascii="Meiryo UI" w:hAnsi="Meiryo UI"/>
                <w:sz w:val="18"/>
              </w:rPr>
              <w:t>バトンズ</w:t>
            </w:r>
          </w:p>
        </w:tc>
        <w:tc>
          <w:tcPr>
            <w:tcW w:type="dxa" w:w="1176"/>
          </w:tcPr>
          <w:p>
            <w:r>
              <w:rPr>
                <w:rFonts w:ascii="Meiryo UI" w:hAnsi="Meiryo UI"/>
                <w:sz w:val="18"/>
              </w:rPr>
              <w:t>554A</w:t>
            </w:r>
          </w:p>
        </w:tc>
        <w:tc>
          <w:tcPr>
            <w:tcW w:type="dxa" w:w="1176"/>
          </w:tcPr>
          <w:p>
            <w:r>
              <w:rPr>
                <w:rFonts w:ascii="Meiryo UI" w:hAnsi="Meiryo UI"/>
                <w:sz w:val="18"/>
              </w:rPr>
              <w:t>グロース</w:t>
            </w:r>
          </w:p>
        </w:tc>
        <w:tc>
          <w:tcPr>
            <w:tcW w:type="dxa" w:w="1176"/>
          </w:tcPr>
          <w:p>
            <w:r>
              <w:rPr>
                <w:rFonts w:ascii="Meiryo UI" w:hAnsi="Meiryo UI"/>
                <w:sz w:val="18"/>
              </w:rPr>
              <w:t>¥30.5億</w:t>
            </w:r>
          </w:p>
        </w:tc>
        <w:tc>
          <w:tcPr>
            <w:tcW w:type="dxa" w:w="1176"/>
          </w:tcPr>
          <w:p>
            <w:r>
              <w:rPr>
                <w:rFonts w:ascii="Meiryo UI" w:hAnsi="Meiryo UI"/>
                <w:sz w:val="18"/>
              </w:rPr>
              <w:t>11.7倍</w:t>
            </w:r>
          </w:p>
        </w:tc>
        <w:tc>
          <w:tcPr>
            <w:tcW w:type="dxa" w:w="1176"/>
          </w:tcPr>
          <w:p>
            <w:r>
              <w:rPr>
                <w:rFonts w:ascii="Meiryo UI" w:hAnsi="Meiryo UI"/>
                <w:sz w:val="18"/>
              </w:rPr>
              <w:t>4.4倍</w:t>
            </w:r>
          </w:p>
        </w:tc>
        <w:tc>
          <w:tcPr>
            <w:tcW w:type="dxa" w:w="1176"/>
          </w:tcPr>
          <w:p>
            <w:r>
              <w:rPr>
                <w:rFonts w:ascii="Meiryo UI" w:hAnsi="Meiryo UI"/>
                <w:sz w:val="18"/>
              </w:rPr>
              <w:t>9.7%(→35%E)</w:t>
            </w:r>
          </w:p>
        </w:tc>
        <w:tc>
          <w:tcPr>
            <w:tcW w:type="dxa" w:w="1176"/>
          </w:tcPr>
          <w:p>
            <w:r>
              <w:rPr>
                <w:rFonts w:ascii="Meiryo UI" w:hAnsi="Meiryo UI"/>
                <w:sz w:val="18"/>
              </w:rPr>
              <w:t>3.8%(→17.1%E)</w:t>
            </w:r>
          </w:p>
        </w:tc>
      </w:tr>
      <w:tr>
        <w:tc>
          <w:tcPr>
            <w:tcW w:type="dxa" w:w="1176"/>
            <w:shd w:val="clear" w:color="auto" w:fill="DDEBF7"/>
          </w:tcPr>
          <w:p>
            <w:r>
              <w:rPr>
                <w:rFonts w:ascii="Meiryo UI" w:hAnsi="Meiryo UI"/>
                <w:sz w:val="18"/>
              </w:rPr>
              <w:t>ストライク</w:t>
            </w:r>
          </w:p>
        </w:tc>
        <w:tc>
          <w:tcPr>
            <w:tcW w:type="dxa" w:w="1176"/>
            <w:shd w:val="clear" w:color="auto" w:fill="DDEBF7"/>
          </w:tcPr>
          <w:p>
            <w:r>
              <w:rPr>
                <w:rFonts w:ascii="Meiryo UI" w:hAnsi="Meiryo UI"/>
                <w:sz w:val="18"/>
              </w:rPr>
              <w:t>6196</w:t>
            </w:r>
          </w:p>
        </w:tc>
        <w:tc>
          <w:tcPr>
            <w:tcW w:type="dxa" w:w="1176"/>
            <w:shd w:val="clear" w:color="auto" w:fill="DDEBF7"/>
          </w:tcPr>
          <w:p>
            <w:r>
              <w:rPr>
                <w:rFonts w:ascii="Meiryo UI" w:hAnsi="Meiryo UI"/>
                <w:sz w:val="18"/>
              </w:rPr>
              <w:t>プライム</w:t>
            </w:r>
          </w:p>
        </w:tc>
        <w:tc>
          <w:tcPr>
            <w:tcW w:type="dxa" w:w="1176"/>
            <w:shd w:val="clear" w:color="auto" w:fill="DDEBF7"/>
          </w:tcPr>
          <w:p>
            <w:r>
              <w:rPr>
                <w:rFonts w:ascii="Meiryo UI" w:hAnsi="Meiryo UI"/>
                <w:sz w:val="18"/>
              </w:rPr>
              <w:t>¥817億</w:t>
            </w:r>
          </w:p>
        </w:tc>
        <w:tc>
          <w:tcPr>
            <w:tcW w:type="dxa" w:w="1176"/>
            <w:shd w:val="clear" w:color="auto" w:fill="DDEBF7"/>
          </w:tcPr>
          <w:p>
            <w:r>
              <w:rPr>
                <w:rFonts w:ascii="Meiryo UI" w:hAnsi="Meiryo UI"/>
                <w:sz w:val="18"/>
              </w:rPr>
              <w:t>14.2倍</w:t>
            </w:r>
          </w:p>
        </w:tc>
        <w:tc>
          <w:tcPr>
            <w:tcW w:type="dxa" w:w="1176"/>
            <w:shd w:val="clear" w:color="auto" w:fill="DDEBF7"/>
          </w:tcPr>
          <w:p>
            <w:r>
              <w:rPr>
                <w:rFonts w:ascii="Meiryo UI" w:hAnsi="Meiryo UI"/>
                <w:sz w:val="18"/>
              </w:rPr>
              <w:t>4.3倍</w:t>
            </w:r>
          </w:p>
        </w:tc>
        <w:tc>
          <w:tcPr>
            <w:tcW w:type="dxa" w:w="1176"/>
            <w:shd w:val="clear" w:color="auto" w:fill="DDEBF7"/>
          </w:tcPr>
          <w:p>
            <w:r>
              <w:rPr>
                <w:rFonts w:ascii="Meiryo UI" w:hAnsi="Meiryo UI"/>
                <w:sz w:val="18"/>
              </w:rPr>
              <w:t>23.6%</w:t>
            </w:r>
          </w:p>
        </w:tc>
        <w:tc>
          <w:tcPr>
            <w:tcW w:type="dxa" w:w="1176"/>
            <w:shd w:val="clear" w:color="auto" w:fill="DDEBF7"/>
          </w:tcPr>
          <w:p>
            <w:r>
              <w:rPr>
                <w:rFonts w:ascii="Meiryo UI" w:hAnsi="Meiryo UI"/>
                <w:sz w:val="18"/>
              </w:rPr>
              <w:t>31.2%</w:t>
            </w:r>
          </w:p>
        </w:tc>
      </w:tr>
      <w:tr>
        <w:tc>
          <w:tcPr>
            <w:tcW w:type="dxa" w:w="1176"/>
          </w:tcPr>
          <w:p>
            <w:r>
              <w:rPr>
                <w:rFonts w:ascii="Meiryo UI" w:hAnsi="Meiryo UI"/>
                <w:sz w:val="18"/>
              </w:rPr>
              <w:t>日本M&amp;AセンターHD</w:t>
            </w:r>
          </w:p>
        </w:tc>
        <w:tc>
          <w:tcPr>
            <w:tcW w:type="dxa" w:w="1176"/>
          </w:tcPr>
          <w:p>
            <w:r>
              <w:rPr>
                <w:rFonts w:ascii="Meiryo UI" w:hAnsi="Meiryo UI"/>
                <w:sz w:val="18"/>
              </w:rPr>
              <w:t>2127</w:t>
            </w:r>
          </w:p>
        </w:tc>
        <w:tc>
          <w:tcPr>
            <w:tcW w:type="dxa" w:w="1176"/>
          </w:tcPr>
          <w:p>
            <w:r>
              <w:rPr>
                <w:rFonts w:ascii="Meiryo UI" w:hAnsi="Meiryo UI"/>
                <w:sz w:val="18"/>
              </w:rPr>
              <w:t>プライム</w:t>
            </w:r>
          </w:p>
        </w:tc>
        <w:tc>
          <w:tcPr>
            <w:tcW w:type="dxa" w:w="1176"/>
          </w:tcPr>
          <w:p>
            <w:r>
              <w:rPr>
                <w:rFonts w:ascii="Meiryo UI" w:hAnsi="Meiryo UI"/>
                <w:sz w:val="18"/>
              </w:rPr>
              <w:t>¥2,299億</w:t>
            </w:r>
          </w:p>
        </w:tc>
        <w:tc>
          <w:tcPr>
            <w:tcW w:type="dxa" w:w="1176"/>
          </w:tcPr>
          <w:p>
            <w:r>
              <w:rPr>
                <w:rFonts w:ascii="Meiryo UI" w:hAnsi="Meiryo UI"/>
                <w:sz w:val="18"/>
              </w:rPr>
              <w:t>19.7倍</w:t>
            </w:r>
          </w:p>
        </w:tc>
        <w:tc>
          <w:tcPr>
            <w:tcW w:type="dxa" w:w="1176"/>
          </w:tcPr>
          <w:p>
            <w:r>
              <w:rPr>
                <w:rFonts w:ascii="Meiryo UI" w:hAnsi="Meiryo UI"/>
                <w:sz w:val="18"/>
              </w:rPr>
              <w:t>4.5倍</w:t>
            </w:r>
          </w:p>
        </w:tc>
        <w:tc>
          <w:tcPr>
            <w:tcW w:type="dxa" w:w="1176"/>
          </w:tcPr>
          <w:p>
            <w:r>
              <w:rPr>
                <w:rFonts w:ascii="Meiryo UI" w:hAnsi="Meiryo UI"/>
                <w:sz w:val="18"/>
              </w:rPr>
              <w:t>24.1%</w:t>
            </w:r>
          </w:p>
        </w:tc>
        <w:tc>
          <w:tcPr>
            <w:tcW w:type="dxa" w:w="1176"/>
          </w:tcPr>
          <w:p>
            <w:r>
              <w:rPr>
                <w:rFonts w:ascii="Meiryo UI" w:hAnsi="Meiryo UI"/>
                <w:sz w:val="18"/>
              </w:rPr>
              <w:t>37.9%</w:t>
            </w:r>
          </w:p>
        </w:tc>
      </w:tr>
      <w:tr>
        <w:tc>
          <w:tcPr>
            <w:tcW w:type="dxa" w:w="1176"/>
            <w:shd w:val="clear" w:color="auto" w:fill="DDEBF7"/>
          </w:tcPr>
          <w:p>
            <w:r>
              <w:rPr>
                <w:rFonts w:ascii="Meiryo UI" w:hAnsi="Meiryo UI"/>
                <w:sz w:val="18"/>
              </w:rPr>
              <w:t>M&amp;A総研(クオンツ総研)</w:t>
            </w:r>
          </w:p>
        </w:tc>
        <w:tc>
          <w:tcPr>
            <w:tcW w:type="dxa" w:w="1176"/>
            <w:shd w:val="clear" w:color="auto" w:fill="DDEBF7"/>
          </w:tcPr>
          <w:p>
            <w:r>
              <w:rPr>
                <w:rFonts w:ascii="Meiryo UI" w:hAnsi="Meiryo UI"/>
                <w:sz w:val="18"/>
              </w:rPr>
              <w:t>9552</w:t>
            </w:r>
          </w:p>
        </w:tc>
        <w:tc>
          <w:tcPr>
            <w:tcW w:type="dxa" w:w="1176"/>
            <w:shd w:val="clear" w:color="auto" w:fill="DDEBF7"/>
          </w:tcPr>
          <w:p>
            <w:r>
              <w:rPr>
                <w:rFonts w:ascii="Meiryo UI" w:hAnsi="Meiryo UI"/>
                <w:sz w:val="18"/>
              </w:rPr>
              <w:t>グロース</w:t>
            </w:r>
          </w:p>
        </w:tc>
        <w:tc>
          <w:tcPr>
            <w:tcW w:type="dxa" w:w="1176"/>
            <w:shd w:val="clear" w:color="auto" w:fill="DDEBF7"/>
          </w:tcPr>
          <w:p>
            <w:r>
              <w:rPr>
                <w:rFonts w:ascii="Meiryo UI" w:hAnsi="Meiryo UI"/>
                <w:sz w:val="18"/>
              </w:rPr>
              <w:t>N/A</w:t>
            </w:r>
          </w:p>
        </w:tc>
        <w:tc>
          <w:tcPr>
            <w:tcW w:type="dxa" w:w="1176"/>
            <w:shd w:val="clear" w:color="auto" w:fill="DDEBF7"/>
          </w:tcPr>
          <w:p>
            <w:r>
              <w:rPr>
                <w:rFonts w:ascii="Meiryo UI" w:hAnsi="Meiryo UI"/>
                <w:sz w:val="18"/>
              </w:rPr>
              <w:t>9.6倍</w:t>
            </w:r>
          </w:p>
        </w:tc>
        <w:tc>
          <w:tcPr>
            <w:tcW w:type="dxa" w:w="1176"/>
            <w:shd w:val="clear" w:color="auto" w:fill="DDEBF7"/>
          </w:tcPr>
          <w:p>
            <w:r>
              <w:rPr>
                <w:rFonts w:ascii="Meiryo UI" w:hAnsi="Meiryo UI"/>
                <w:sz w:val="18"/>
              </w:rPr>
              <w:t>N/A</w:t>
            </w:r>
          </w:p>
        </w:tc>
        <w:tc>
          <w:tcPr>
            <w:tcW w:type="dxa" w:w="1176"/>
            <w:shd w:val="clear" w:color="auto" w:fill="DDEBF7"/>
          </w:tcPr>
          <w:p>
            <w:r>
              <w:rPr>
                <w:rFonts w:ascii="Meiryo UI" w:hAnsi="Meiryo UI"/>
                <w:sz w:val="18"/>
              </w:rPr>
              <w:t>N/A</w:t>
            </w:r>
          </w:p>
        </w:tc>
        <w:tc>
          <w:tcPr>
            <w:tcW w:type="dxa" w:w="1176"/>
            <w:shd w:val="clear" w:color="auto" w:fill="DDEBF7"/>
          </w:tcPr>
          <w:p>
            <w:r>
              <w:rPr>
                <w:rFonts w:ascii="Meiryo UI" w:hAnsi="Meiryo UI"/>
                <w:sz w:val="18"/>
              </w:rPr>
              <w:t>N/A</w:t>
            </w:r>
          </w:p>
        </w:tc>
      </w:tr>
    </w:tbl>
    <w:p/>
    <w:p>
      <w:r>
        <w:rPr>
          <w:rFonts w:ascii="Meiryo UI" w:hAnsi="Meiryo UI"/>
          <w:sz w:val="20"/>
        </w:rPr>
        <w:t>評価: バトンズの予想PER11.7倍はストライク（14.2倍）・日本M&amp;AセンターHD（19.7倍）を大幅に下回る。M&amp;A仲介セクターとしては割安。ただし利益規模の絶対値が小さく（予想純利益¥150億未満）、流動性プレミアムが必要。</w:t>
      </w:r>
    </w:p>
    <w:p/>
    <w:p>
      <w:r>
        <w:rPr>
          <w:rFonts w:ascii="Meiryo UI" w:hAnsi="Meiryo UI"/>
          <w:sz w:val="20"/>
        </w:rPr>
        <w:t>PSR（売上高倍率）比較:</w:t>
      </w:r>
    </w:p>
    <w:p>
      <w:pPr>
        <w:pStyle w:val="ListBullet"/>
      </w:pPr>
      <w:r>
        <w:rPr>
          <w:rFonts w:ascii="Meiryo UI" w:hAnsi="Meiryo UI"/>
          <w:sz w:val="20"/>
        </w:rPr>
        <w:t>バトンズ（PSR）: ¥30.5億÷¥20.1億予想 = PSR1.5倍（極めて割安）</w:t>
      </w:r>
    </w:p>
    <w:p>
      <w:pPr>
        <w:pStyle w:val="ListBullet"/>
      </w:pPr>
      <w:r>
        <w:rPr>
          <w:rFonts w:ascii="Meiryo UI" w:hAnsi="Meiryo UI"/>
          <w:sz w:val="20"/>
        </w:rPr>
        <w:t>ストライク: PSR ≒4倍</w:t>
      </w:r>
    </w:p>
    <w:p>
      <w:pPr>
        <w:pStyle w:val="ListBullet"/>
      </w:pPr>
      <w:r>
        <w:rPr>
          <w:rFonts w:ascii="Meiryo UI" w:hAnsi="Meiryo UI"/>
          <w:sz w:val="20"/>
        </w:rPr>
        <w:t>日本M&amp;AセンターHD: PSR ≒5倍</w:t>
      </w:r>
    </w:p>
    <w:p/>
    <w:p>
      <w:r>
        <w:rPr>
          <w:rFonts w:ascii="Meiryo UI" w:hAnsi="Meiryo UI"/>
          <w:sz w:val="20"/>
        </w:rPr>
        <w:t>PSRベースではバトンズが著しく割安。ただしPSRが低い理由は「利益率が追い付いていない」ことが前提であり、FY2026予想営業利益率17.1%が実現すれば正当化可能。</w:t>
      </w:r>
    </w:p>
    <w:p/>
    <w:p>
      <w:r>
        <w:t>──────────────────────────────────────────────────</w:t>
      </w:r>
    </w:p>
    <w:p/>
    <w:p>
      <w:pPr>
        <w:pStyle w:val="Heading2"/>
      </w:pPr>
      <w:r>
        <w:rPr>
          <w:rFonts w:ascii="Meiryo UI" w:hAnsi="Meiryo UI"/>
          <w:color w:val="2E74B5"/>
        </w:rPr>
        <w:t>4. AI中抜きリスク（最重要・定量評価）</w:t>
      </w:r>
    </w:p>
    <w:p/>
    <w:p>
      <w:pPr>
        <w:pStyle w:val="Heading3"/>
      </w:pPr>
      <w:r>
        <w:rPr>
          <w:rFonts w:ascii="Meiryo UI" w:hAnsi="Meiryo UI"/>
          <w:color w:val="2E74B5"/>
        </w:rPr>
        <w:t>4.1 AIによる事業侵食メカニズム</w:t>
      </w:r>
    </w:p>
    <w:p/>
    <w:p>
      <w:r>
        <w:rPr>
          <w:rFonts w:ascii="Meiryo UI" w:hAnsi="Meiryo UI"/>
          <w:sz w:val="20"/>
        </w:rPr>
        <w:t>バトンズのビジネスモデルに対してAIが与える侵食は、以下の3段階で進行すると想定される：</w:t>
      </w:r>
    </w:p>
    <w:p/>
    <w:p>
      <w:r>
        <w:rPr>
          <w:rFonts w:ascii="Meiryo UI" w:hAnsi="Meiryo UI"/>
          <w:sz w:val="20"/>
        </w:rPr>
        <w:t>第1段階（現在〜2年）: AI補助・効率化フェーズ</w:t>
      </w:r>
    </w:p>
    <w:p>
      <w:pPr>
        <w:pStyle w:val="ListBullet"/>
      </w:pPr>
      <w:r>
        <w:rPr>
          <w:rFonts w:ascii="Meiryo UI" w:hAnsi="Meiryo UI"/>
          <w:sz w:val="20"/>
        </w:rPr>
        <w:t>ChatGPT等LLMが企業評価・事業説明文の自動生成を支援</w:t>
      </w:r>
    </w:p>
    <w:p>
      <w:pPr>
        <w:pStyle w:val="ListBullet"/>
      </w:pPr>
      <w:r>
        <w:rPr>
          <w:rFonts w:ascii="Meiryo UI" w:hAnsi="Meiryo UI"/>
          <w:sz w:val="20"/>
        </w:rPr>
        <w:t>売り手が自力でより精緻な案件説明を作成可能に</w:t>
      </w:r>
    </w:p>
    <w:p>
      <w:pPr>
        <w:pStyle w:val="ListBullet"/>
      </w:pPr>
      <w:r>
        <w:rPr>
          <w:rFonts w:ascii="Meiryo UI" w:hAnsi="Meiryo UI"/>
          <w:sz w:val="20"/>
        </w:rPr>
        <w:t>バトンズへの影響: プラス方向（ポータルへの登録質向上・コスト削減）</w:t>
      </w:r>
    </w:p>
    <w:p>
      <w:pPr>
        <w:pStyle w:val="ListBullet"/>
      </w:pPr>
      <w:r>
        <w:rPr>
          <w:rFonts w:ascii="Meiryo UI" w:hAnsi="Meiryo UI"/>
          <w:sz w:val="20"/>
        </w:rPr>
        <w:t>売上へのインパクト: ほぼゼロ〜微小プラス</w:t>
      </w:r>
    </w:p>
    <w:p/>
    <w:p>
      <w:r>
        <w:rPr>
          <w:rFonts w:ascii="Meiryo UI" w:hAnsi="Meiryo UI"/>
          <w:sz w:val="20"/>
        </w:rPr>
        <w:t>第2段階（2〜4年）: AIマッチング精度向上フェーズ</w:t>
      </w:r>
    </w:p>
    <w:p>
      <w:pPr>
        <w:pStyle w:val="ListBullet"/>
      </w:pPr>
      <w:r>
        <w:rPr>
          <w:rFonts w:ascii="Meiryo UI" w:hAnsi="Meiryo UI"/>
          <w:sz w:val="20"/>
        </w:rPr>
        <w:t>GPT-5以降のAIが「企業の特性・文化・財務状況」を深く分析し、高精度なマッチングリストを自動生成</w:t>
      </w:r>
    </w:p>
    <w:p>
      <w:pPr>
        <w:pStyle w:val="ListBullet"/>
      </w:pPr>
      <w:r>
        <w:rPr>
          <w:rFonts w:ascii="Meiryo UI" w:hAnsi="Meiryo UI"/>
          <w:sz w:val="20"/>
        </w:rPr>
        <w:t>M&amp;A総研がすでに導入しているようなAIマッチングが中小企業向けにも普及</w:t>
      </w:r>
    </w:p>
    <w:p>
      <w:pPr>
        <w:pStyle w:val="ListBullet"/>
      </w:pPr>
      <w:r>
        <w:rPr>
          <w:rFonts w:ascii="Meiryo UI" w:hAnsi="Meiryo UI"/>
          <w:sz w:val="20"/>
        </w:rPr>
        <w:t>バトンズへの影響: SaaS利用機関がAIツールの自社開発・他社乗り換えを検討</w:t>
      </w:r>
    </w:p>
    <w:p>
      <w:pPr>
        <w:pStyle w:val="ListBullet"/>
      </w:pPr>
      <w:r>
        <w:rPr>
          <w:rFonts w:ascii="Meiryo UI" w:hAnsi="Meiryo UI"/>
          <w:sz w:val="20"/>
        </w:rPr>
        <w:t>売上へのインパクト: SaaS事業で▲5〜15%（解約率2.2%→4〜5%への上昇）</w:t>
      </w:r>
    </w:p>
    <w:p/>
    <w:p>
      <w:r>
        <w:rPr>
          <w:rFonts w:ascii="Meiryo UI" w:hAnsi="Meiryo UI"/>
          <w:sz w:val="20"/>
        </w:rPr>
        <w:t>第3段階（4〜7年）: AI自律交渉・手続き代替フェーズ</w:t>
      </w:r>
    </w:p>
    <w:p>
      <w:pPr>
        <w:pStyle w:val="ListBullet"/>
      </w:pPr>
      <w:r>
        <w:rPr>
          <w:rFonts w:ascii="Meiryo UI" w:hAnsi="Meiryo UI"/>
          <w:sz w:val="20"/>
        </w:rPr>
        <w:t>AIエージェントが売り手と買い手を直接マッチングし、デューデリジェンス資料の分析・契約書ドラフトまで自律実行</w:t>
      </w:r>
    </w:p>
    <w:p>
      <w:pPr>
        <w:pStyle w:val="ListBullet"/>
      </w:pPr>
      <w:r>
        <w:rPr>
          <w:rFonts w:ascii="Meiryo UI" w:hAnsi="Meiryo UI"/>
          <w:sz w:val="20"/>
        </w:rPr>
        <w:t>現在バトンズが提供しているFA支援機能の一部がAIに代替可能に</w:t>
      </w:r>
    </w:p>
    <w:p>
      <w:pPr>
        <w:pStyle w:val="ListBullet"/>
      </w:pPr>
      <w:r>
        <w:rPr>
          <w:rFonts w:ascii="Meiryo UI" w:hAnsi="Meiryo UI"/>
          <w:sz w:val="20"/>
        </w:rPr>
        <w:t>バトンズへの影響: プラットフォーム手数料（2%）の引き下げ圧力、直接成約ルート出現</w:t>
      </w:r>
    </w:p>
    <w:p>
      <w:pPr>
        <w:pStyle w:val="ListBullet"/>
      </w:pPr>
      <w:r>
        <w:rPr>
          <w:rFonts w:ascii="Meiryo UI" w:hAnsi="Meiryo UI"/>
          <w:sz w:val="20"/>
        </w:rPr>
        <w:t>売上へのインパクト: 最大▲25〜30%（ただし他プレイヤーも等しく被害）</w:t>
      </w:r>
    </w:p>
    <w:p/>
    <w:p>
      <w:pPr>
        <w:pStyle w:val="Heading3"/>
      </w:pPr>
      <w:r>
        <w:rPr>
          <w:rFonts w:ascii="Meiryo UI" w:hAnsi="Meiryo UI"/>
          <w:color w:val="2E74B5"/>
        </w:rPr>
        <w:t>4.2 防衛可能な堀（Moat）の評価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Moat要素</w:t>
            </w:r>
          </w:p>
        </w:tc>
        <w:tc>
          <w:tcPr>
            <w:tcW w:type="dxa" w:w="3135"/>
            <w:shd w:val="clear" w:color="auto" w:fill="2E74B5"/>
          </w:tcPr>
          <w:p>
            <w:r>
              <w:rPr>
                <w:rFonts w:ascii="Meiryo UI" w:hAnsi="Meiryo UI"/>
                <w:b/>
                <w:color w:val="FFFFFF"/>
                <w:sz w:val="18"/>
              </w:rPr>
              <w:t>強度</w:t>
            </w:r>
          </w:p>
        </w:tc>
        <w:tc>
          <w:tcPr>
            <w:tcW w:type="dxa" w:w="3135"/>
            <w:shd w:val="clear" w:color="auto" w:fill="2E74B5"/>
          </w:tcPr>
          <w:p>
            <w:r>
              <w:rPr>
                <w:rFonts w:ascii="Meiryo UI" w:hAnsi="Meiryo UI"/>
                <w:b/>
                <w:color w:val="FFFFFF"/>
                <w:sz w:val="18"/>
              </w:rPr>
              <w:t>説明</w:t>
            </w:r>
          </w:p>
        </w:tc>
      </w:tr>
      <w:tr>
        <w:tc>
          <w:tcPr>
            <w:tcW w:type="dxa" w:w="3135"/>
          </w:tcPr>
          <w:p>
            <w:r>
              <w:rPr>
                <w:rFonts w:ascii="Meiryo UI" w:hAnsi="Meiryo UI"/>
                <w:sz w:val="18"/>
              </w:rPr>
              <w:t>ネットワーク効果</w:t>
            </w:r>
          </w:p>
        </w:tc>
        <w:tc>
          <w:tcPr>
            <w:tcW w:type="dxa" w:w="3135"/>
          </w:tcPr>
          <w:p>
            <w:r>
              <w:rPr>
                <w:rFonts w:ascii="Meiryo UI" w:hAnsi="Meiryo UI"/>
                <w:sz w:val="18"/>
              </w:rPr>
              <w:t>★★★★☆</w:t>
            </w:r>
          </w:p>
        </w:tc>
        <w:tc>
          <w:tcPr>
            <w:tcW w:type="dxa" w:w="3135"/>
          </w:tcPr>
          <w:p>
            <w:r>
              <w:rPr>
                <w:rFonts w:ascii="Meiryo UI" w:hAnsi="Meiryo UI"/>
                <w:sz w:val="18"/>
              </w:rPr>
              <w:t>30万人の買い手登録は短期で複製不可能。AIも「買い手データベース」は持てない</w:t>
            </w:r>
          </w:p>
        </w:tc>
      </w:tr>
      <w:tr>
        <w:tc>
          <w:tcPr>
            <w:tcW w:type="dxa" w:w="3135"/>
            <w:shd w:val="clear" w:color="auto" w:fill="DDEBF7"/>
          </w:tcPr>
          <w:p>
            <w:r>
              <w:rPr>
                <w:rFonts w:ascii="Meiryo UI" w:hAnsi="Meiryo UI"/>
                <w:sz w:val="18"/>
              </w:rPr>
              <w:t>日本M&amp;AセンターHDとの提携</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全国地銀・信金ネットワーク（約1,000社超）経由の案件流入。AI単体では代替不可</w:t>
            </w:r>
          </w:p>
        </w:tc>
      </w:tr>
      <w:tr>
        <w:tc>
          <w:tcPr>
            <w:tcW w:type="dxa" w:w="3135"/>
          </w:tcPr>
          <w:p>
            <w:r>
              <w:rPr>
                <w:rFonts w:ascii="Meiryo UI" w:hAnsi="Meiryo UI"/>
                <w:sz w:val="18"/>
              </w:rPr>
              <w:t>累積成約実績・ブランド</w:t>
            </w:r>
          </w:p>
        </w:tc>
        <w:tc>
          <w:tcPr>
            <w:tcW w:type="dxa" w:w="3135"/>
          </w:tcPr>
          <w:p>
            <w:r>
              <w:rPr>
                <w:rFonts w:ascii="Meiryo UI" w:hAnsi="Meiryo UI"/>
                <w:sz w:val="18"/>
              </w:rPr>
              <w:t>★★★☆☆</w:t>
            </w:r>
          </w:p>
        </w:tc>
        <w:tc>
          <w:tcPr>
            <w:tcW w:type="dxa" w:w="3135"/>
          </w:tcPr>
          <w:p>
            <w:r>
              <w:rPr>
                <w:rFonts w:ascii="Meiryo UI" w:hAnsi="Meiryo UI"/>
                <w:sz w:val="18"/>
              </w:rPr>
              <w:t>3,315組の実績・口コミがSEO効果と信頼性につながる</w:t>
            </w:r>
          </w:p>
        </w:tc>
      </w:tr>
      <w:tr>
        <w:tc>
          <w:tcPr>
            <w:tcW w:type="dxa" w:w="3135"/>
            <w:shd w:val="clear" w:color="auto" w:fill="DDEBF7"/>
          </w:tcPr>
          <w:p>
            <w:r>
              <w:rPr>
                <w:rFonts w:ascii="Meiryo UI" w:hAnsi="Meiryo UI"/>
                <w:sz w:val="18"/>
              </w:rPr>
              <w:t>中小企業対面支援</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最終段階の感情的意思決定支援（引退・承継）はAIが困難</w:t>
            </w:r>
          </w:p>
        </w:tc>
      </w:tr>
      <w:tr>
        <w:tc>
          <w:tcPr>
            <w:tcW w:type="dxa" w:w="3135"/>
          </w:tcPr>
          <w:p>
            <w:r>
              <w:rPr>
                <w:rFonts w:ascii="Meiryo UI" w:hAnsi="Meiryo UI"/>
                <w:sz w:val="18"/>
              </w:rPr>
              <w:t>SaaS解約率の低さ</w:t>
            </w:r>
          </w:p>
        </w:tc>
        <w:tc>
          <w:tcPr>
            <w:tcW w:type="dxa" w:w="3135"/>
          </w:tcPr>
          <w:p>
            <w:r>
              <w:rPr>
                <w:rFonts w:ascii="Meiryo UI" w:hAnsi="Meiryo UI"/>
                <w:sz w:val="18"/>
              </w:rPr>
              <w:t>★★★☆☆</w:t>
            </w:r>
          </w:p>
        </w:tc>
        <w:tc>
          <w:tcPr>
            <w:tcW w:type="dxa" w:w="3135"/>
          </w:tcPr>
          <w:p>
            <w:r>
              <w:rPr>
                <w:rFonts w:ascii="Meiryo UI" w:hAnsi="Meiryo UI"/>
                <w:sz w:val="18"/>
              </w:rPr>
              <w:t>2.2%は競合から見て高い粘着性</w:t>
            </w:r>
          </w:p>
        </w:tc>
      </w:tr>
      <w:tr>
        <w:tc>
          <w:tcPr>
            <w:tcW w:type="dxa" w:w="3135"/>
            <w:shd w:val="clear" w:color="auto" w:fill="DDEBF7"/>
          </w:tcPr>
          <w:p>
            <w:r>
              <w:rPr>
                <w:rFonts w:ascii="Meiryo UI" w:hAnsi="Meiryo UI"/>
                <w:sz w:val="18"/>
              </w:rPr>
              <w:t>価格優位性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最低¥25万の料金設定はAI化後も維持可能</w:t>
            </w:r>
          </w:p>
        </w:tc>
      </w:tr>
    </w:tbl>
    <w:p/>
    <w:p>
      <w:r>
        <w:rPr>
          <w:rFonts w:ascii="Meiryo UI" w:hAnsi="Meiryo UI"/>
          <w:sz w:val="20"/>
        </w:rPr>
        <w:t>総合評価: Moatは「中程度」。大手AIプラットフォーム（メルカリ・楽天・LINEヤフー等）が中小企業M&amp;A参入を決断した場合、バトンズのネットワーク効果は侵食されうる。ただし3〜5年の時間軸ではその可能性は20%以下と推定。</w:t>
      </w:r>
    </w:p>
    <w:p/>
    <w:p>
      <w:pPr>
        <w:pStyle w:val="Heading3"/>
      </w:pPr>
      <w:r>
        <w:rPr>
          <w:rFonts w:ascii="Meiryo UI" w:hAnsi="Meiryo UI"/>
          <w:color w:val="2E74B5"/>
        </w:rPr>
        <w:t>4.3 AI普及シナリオ別売上影響試算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AIシナリオ</w:t>
            </w:r>
          </w:p>
        </w:tc>
        <w:tc>
          <w:tcPr>
            <w:tcW w:type="dxa" w:w="3135"/>
            <w:shd w:val="clear" w:color="auto" w:fill="2E74B5"/>
          </w:tcPr>
          <w:p>
            <w:r>
              <w:rPr>
                <w:rFonts w:ascii="Meiryo UI" w:hAnsi="Meiryo UI"/>
                <w:b/>
                <w:color w:val="FFFFFF"/>
                <w:sz w:val="18"/>
              </w:rPr>
              <w:t>前提</w:t>
            </w:r>
          </w:p>
        </w:tc>
        <w:tc>
          <w:tcPr>
            <w:tcW w:type="dxa" w:w="3135"/>
            <w:shd w:val="clear" w:color="auto" w:fill="2E74B5"/>
          </w:tcPr>
          <w:p>
            <w:r>
              <w:rPr>
                <w:rFonts w:ascii="Meiryo UI" w:hAnsi="Meiryo UI"/>
                <w:b/>
                <w:color w:val="FFFFFF"/>
                <w:sz w:val="18"/>
              </w:rPr>
              <w:t>売上影響（FY2028E想定売上¥30億ベース）</w:t>
            </w:r>
          </w:p>
        </w:tc>
      </w:tr>
      <w:tr>
        <w:tc>
          <w:tcPr>
            <w:tcW w:type="dxa" w:w="3135"/>
          </w:tcPr>
          <w:p>
            <w:r>
              <w:rPr>
                <w:rFonts w:ascii="Meiryo UI" w:hAnsi="Meiryo UI"/>
                <w:sz w:val="18"/>
              </w:rPr>
              <w:t>AI普及率10%</w:t>
            </w:r>
          </w:p>
        </w:tc>
        <w:tc>
          <w:tcPr>
            <w:tcW w:type="dxa" w:w="3135"/>
          </w:tcPr>
          <w:p>
            <w:r>
              <w:rPr>
                <w:rFonts w:ascii="Meiryo UI" w:hAnsi="Meiryo UI"/>
                <w:sz w:val="18"/>
              </w:rPr>
              <w:t>AI補助・効率化のみ</w:t>
            </w:r>
          </w:p>
        </w:tc>
        <w:tc>
          <w:tcPr>
            <w:tcW w:type="dxa" w:w="3135"/>
          </w:tcPr>
          <w:p>
            <w:r>
              <w:rPr>
                <w:rFonts w:ascii="Meiryo UI" w:hAnsi="Meiryo UI"/>
                <w:sz w:val="18"/>
              </w:rPr>
              <w:t>±0〜+5%（効率向上でプラス）</w:t>
            </w:r>
          </w:p>
        </w:tc>
      </w:tr>
      <w:tr>
        <w:tc>
          <w:tcPr>
            <w:tcW w:type="dxa" w:w="3135"/>
            <w:shd w:val="clear" w:color="auto" w:fill="DDEBF7"/>
          </w:tcPr>
          <w:p>
            <w:r>
              <w:rPr>
                <w:rFonts w:ascii="Meiryo UI" w:hAnsi="Meiryo UI"/>
                <w:sz w:val="18"/>
              </w:rPr>
              <w:t>AI普及率30%</w:t>
            </w:r>
          </w:p>
        </w:tc>
        <w:tc>
          <w:tcPr>
            <w:tcW w:type="dxa" w:w="3135"/>
            <w:shd w:val="clear" w:color="auto" w:fill="DDEBF7"/>
          </w:tcPr>
          <w:p>
            <w:r>
              <w:rPr>
                <w:rFonts w:ascii="Meiryo UI" w:hAnsi="Meiryo UI"/>
                <w:sz w:val="18"/>
              </w:rPr>
              <w:t>SaaS代替始まる</w:t>
            </w:r>
          </w:p>
        </w:tc>
        <w:tc>
          <w:tcPr>
            <w:tcW w:type="dxa" w:w="3135"/>
            <w:shd w:val="clear" w:color="auto" w:fill="DDEBF7"/>
          </w:tcPr>
          <w:p>
            <w:r>
              <w:rPr>
                <w:rFonts w:ascii="Meiryo UI" w:hAnsi="Meiryo UI"/>
                <w:sz w:val="18"/>
              </w:rPr>
              <w:t>▲10〜15%（▲¥3〜4.5億）</w:t>
            </w:r>
          </w:p>
        </w:tc>
      </w:tr>
      <w:tr>
        <w:tc>
          <w:tcPr>
            <w:tcW w:type="dxa" w:w="3135"/>
          </w:tcPr>
          <w:p>
            <w:r>
              <w:rPr>
                <w:rFonts w:ascii="Meiryo UI" w:hAnsi="Meiryo UI"/>
                <w:sz w:val="18"/>
              </w:rPr>
              <w:t>AI普及率50%</w:t>
            </w:r>
          </w:p>
        </w:tc>
        <w:tc>
          <w:tcPr>
            <w:tcW w:type="dxa" w:w="3135"/>
          </w:tcPr>
          <w:p>
            <w:r>
              <w:rPr>
                <w:rFonts w:ascii="Meiryo UI" w:hAnsi="Meiryo UI"/>
                <w:sz w:val="18"/>
              </w:rPr>
              <w:t>直接マッチングAI普及</w:t>
            </w:r>
          </w:p>
        </w:tc>
        <w:tc>
          <w:tcPr>
            <w:tcW w:type="dxa" w:w="3135"/>
          </w:tcPr>
          <w:p>
            <w:r>
              <w:rPr>
                <w:rFonts w:ascii="Meiryo UI" w:hAnsi="Meiryo UI"/>
                <w:sz w:val="18"/>
              </w:rPr>
              <w:t>▲25〜30%（▲¥7.5〜9億）</w:t>
            </w:r>
          </w:p>
        </w:tc>
      </w:tr>
      <w:tr>
        <w:tc>
          <w:tcPr>
            <w:tcW w:type="dxa" w:w="3135"/>
            <w:shd w:val="clear" w:color="auto" w:fill="DDEBF7"/>
          </w:tcPr>
          <w:p>
            <w:r>
              <w:rPr>
                <w:rFonts w:ascii="Meiryo UI" w:hAnsi="Meiryo UI"/>
                <w:sz w:val="18"/>
              </w:rPr>
              <w:t>大手参入シナリオ</w:t>
            </w:r>
          </w:p>
        </w:tc>
        <w:tc>
          <w:tcPr>
            <w:tcW w:type="dxa" w:w="3135"/>
            <w:shd w:val="clear" w:color="auto" w:fill="DDEBF7"/>
          </w:tcPr>
          <w:p>
            <w:r>
              <w:rPr>
                <w:rFonts w:ascii="Meiryo UI" w:hAnsi="Meiryo UI"/>
                <w:sz w:val="18"/>
              </w:rPr>
              <w:t>メルカリ等がAI M&amp;A参入</w:t>
            </w:r>
          </w:p>
        </w:tc>
        <w:tc>
          <w:tcPr>
            <w:tcW w:type="dxa" w:w="3135"/>
            <w:shd w:val="clear" w:color="auto" w:fill="DDEBF7"/>
          </w:tcPr>
          <w:p>
            <w:r>
              <w:rPr>
                <w:rFonts w:ascii="Meiryo UI" w:hAnsi="Meiryo UI"/>
                <w:sz w:val="18"/>
              </w:rPr>
              <w:t>▲40〜50%（構造的脅威）</w:t>
            </w:r>
          </w:p>
        </w:tc>
      </w:tr>
    </w:tbl>
    <w:p/>
    <w:p>
      <w:r>
        <w:rPr>
          <w:rFonts w:ascii="Meiryo UI" w:hAnsi="Meiryo UI"/>
          <w:sz w:val="20"/>
        </w:rPr>
        <w:t>重要な留意点: M&amp;A総研（クオンツ総研 9552）がすでにAIマッチングを導入しているが、それは「大型案件向け」。バトンズが中心とするスモールM&amp;A（1,000万〜5,000万円規模）はAIが代替しにくい属人的・地域密着領域であり、リスクは相対的に低い。</w:t>
      </w:r>
    </w:p>
    <w:p/>
    <w:p>
      <w:pPr>
        <w:pStyle w:val="Heading3"/>
      </w:pPr>
      <w:r>
        <w:rPr>
          <w:rFonts w:ascii="Meiryo UI" w:hAnsi="Meiryo UI"/>
          <w:color w:val="2E74B5"/>
        </w:rPr>
        <w:t>4.4 競合他社とのAIリスク比較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企業</w:t>
            </w:r>
          </w:p>
        </w:tc>
        <w:tc>
          <w:tcPr>
            <w:tcW w:type="dxa" w:w="3135"/>
            <w:shd w:val="clear" w:color="auto" w:fill="2E74B5"/>
          </w:tcPr>
          <w:p>
            <w:r>
              <w:rPr>
                <w:rFonts w:ascii="Meiryo UI" w:hAnsi="Meiryo UI"/>
                <w:b/>
                <w:color w:val="FFFFFF"/>
                <w:sz w:val="18"/>
              </w:rPr>
              <w:t>AIリスク程度</w:t>
            </w:r>
          </w:p>
        </w:tc>
        <w:tc>
          <w:tcPr>
            <w:tcW w:type="dxa" w:w="3135"/>
            <w:shd w:val="clear" w:color="auto" w:fill="2E74B5"/>
          </w:tcPr>
          <w:p>
            <w:r>
              <w:rPr>
                <w:rFonts w:ascii="Meiryo UI" w:hAnsi="Meiryo UI"/>
                <w:b/>
                <w:color w:val="FFFFFF"/>
                <w:sz w:val="18"/>
              </w:rPr>
              <w:t>理由</w:t>
            </w:r>
          </w:p>
        </w:tc>
      </w:tr>
      <w:tr>
        <w:tc>
          <w:tcPr>
            <w:tcW w:type="dxa" w:w="3135"/>
          </w:tcPr>
          <w:p>
            <w:r>
              <w:rPr>
                <w:rFonts w:ascii="Meiryo UI" w:hAnsi="Meiryo UI"/>
                <w:sz w:val="18"/>
              </w:rPr>
              <w:t>バトンズ</w:t>
            </w:r>
          </w:p>
        </w:tc>
        <w:tc>
          <w:tcPr>
            <w:tcW w:type="dxa" w:w="3135"/>
          </w:tcPr>
          <w:p>
            <w:r>
              <w:rPr>
                <w:rFonts w:ascii="Meiryo UI" w:hAnsi="Meiryo UI"/>
                <w:sz w:val="18"/>
              </w:rPr>
              <w:t>中（3〜5年では低）</w:t>
            </w:r>
          </w:p>
        </w:tc>
        <w:tc>
          <w:tcPr>
            <w:tcW w:type="dxa" w:w="3135"/>
          </w:tcPr>
          <w:p>
            <w:r>
              <w:rPr>
                <w:rFonts w:ascii="Meiryo UI" w:hAnsi="Meiryo UI"/>
                <w:sz w:val="18"/>
              </w:rPr>
              <w:t>スモールM&amp;A特化・ネットワーク効果</w:t>
            </w:r>
          </w:p>
        </w:tc>
      </w:tr>
      <w:tr>
        <w:tc>
          <w:tcPr>
            <w:tcW w:type="dxa" w:w="3135"/>
            <w:shd w:val="clear" w:color="auto" w:fill="DDEBF7"/>
          </w:tcPr>
          <w:p>
            <w:r>
              <w:rPr>
                <w:rFonts w:ascii="Meiryo UI" w:hAnsi="Meiryo UI"/>
                <w:sz w:val="18"/>
              </w:rPr>
              <w:t>ストライク</w:t>
            </w:r>
          </w:p>
        </w:tc>
        <w:tc>
          <w:tcPr>
            <w:tcW w:type="dxa" w:w="3135"/>
            <w:shd w:val="clear" w:color="auto" w:fill="DDEBF7"/>
          </w:tcPr>
          <w:p>
            <w:r>
              <w:rPr>
                <w:rFonts w:ascii="Meiryo UI" w:hAnsi="Meiryo UI"/>
                <w:sz w:val="18"/>
              </w:rPr>
              <w:t>低〜中</w:t>
            </w:r>
          </w:p>
        </w:tc>
        <w:tc>
          <w:tcPr>
            <w:tcW w:type="dxa" w:w="3135"/>
            <w:shd w:val="clear" w:color="auto" w:fill="DDEBF7"/>
          </w:tcPr>
          <w:p>
            <w:r>
              <w:rPr>
                <w:rFonts w:ascii="Meiryo UI" w:hAnsi="Meiryo UI"/>
                <w:sz w:val="18"/>
              </w:rPr>
              <w:t>プライム上場・中大型案件中心</w:t>
            </w:r>
          </w:p>
        </w:tc>
      </w:tr>
      <w:tr>
        <w:tc>
          <w:tcPr>
            <w:tcW w:type="dxa" w:w="3135"/>
          </w:tcPr>
          <w:p>
            <w:r>
              <w:rPr>
                <w:rFonts w:ascii="Meiryo UI" w:hAnsi="Meiryo UI"/>
                <w:sz w:val="18"/>
              </w:rPr>
              <w:t>日本M&amp;AセンターHD</w:t>
            </w:r>
          </w:p>
        </w:tc>
        <w:tc>
          <w:tcPr>
            <w:tcW w:type="dxa" w:w="3135"/>
          </w:tcPr>
          <w:p>
            <w:r>
              <w:rPr>
                <w:rFonts w:ascii="Meiryo UI" w:hAnsi="Meiryo UI"/>
                <w:sz w:val="18"/>
              </w:rPr>
              <w:t>低</w:t>
            </w:r>
          </w:p>
        </w:tc>
        <w:tc>
          <w:tcPr>
            <w:tcW w:type="dxa" w:w="3135"/>
          </w:tcPr>
          <w:p>
            <w:r>
              <w:rPr>
                <w:rFonts w:ascii="Meiryo UI" w:hAnsi="Meiryo UI"/>
                <w:sz w:val="18"/>
              </w:rPr>
              <w:t>大企業M&amp;A・ネットワーク深度</w:t>
            </w:r>
          </w:p>
        </w:tc>
      </w:tr>
      <w:tr>
        <w:tc>
          <w:tcPr>
            <w:tcW w:type="dxa" w:w="3135"/>
            <w:shd w:val="clear" w:color="auto" w:fill="DDEBF7"/>
          </w:tcPr>
          <w:p>
            <w:r>
              <w:rPr>
                <w:rFonts w:ascii="Meiryo UI" w:hAnsi="Meiryo UI"/>
                <w:sz w:val="18"/>
              </w:rPr>
              <w:t>M&amp;A総研</w:t>
            </w:r>
          </w:p>
        </w:tc>
        <w:tc>
          <w:tcPr>
            <w:tcW w:type="dxa" w:w="3135"/>
            <w:shd w:val="clear" w:color="auto" w:fill="DDEBF7"/>
          </w:tcPr>
          <w:p>
            <w:r>
              <w:rPr>
                <w:rFonts w:ascii="Meiryo UI" w:hAnsi="Meiryo UI"/>
                <w:sz w:val="18"/>
              </w:rPr>
              <w:t>低（AI活用者側）</w:t>
            </w:r>
          </w:p>
        </w:tc>
        <w:tc>
          <w:tcPr>
            <w:tcW w:type="dxa" w:w="3135"/>
            <w:shd w:val="clear" w:color="auto" w:fill="DDEBF7"/>
          </w:tcPr>
          <w:p>
            <w:r>
              <w:rPr>
                <w:rFonts w:ascii="Meiryo UI" w:hAnsi="Meiryo UI"/>
                <w:sz w:val="18"/>
              </w:rPr>
              <w:t>AI活用を先行導入・差別化要因に転換</w:t>
            </w:r>
          </w:p>
        </w:tc>
      </w:tr>
    </w:tbl>
    <w:p/>
    <w:p>
      <w:r>
        <w:rPr>
          <w:rFonts w:ascii="Meiryo UI" w:hAnsi="Meiryo UI"/>
          <w:sz w:val="20"/>
        </w:rPr>
        <w:t>結論: バトンズはM&amp;A仲介4社の中でAIリスクが「最も高い」が、スモールM&amp;A領域の特殊性（売り手の感情・引退決断支援）と30万人のネットワーク効果が一定の緩衝材になっている。</w:t>
      </w:r>
    </w:p>
    <w:p/>
    <w:p>
      <w:r>
        <w:t>──────────────────────────────────────────────────</w:t>
      </w:r>
    </w:p>
    <w:p/>
    <w:p>
      <w:pPr>
        <w:pStyle w:val="Heading2"/>
      </w:pPr>
      <w:r>
        <w:rPr>
          <w:rFonts w:ascii="Meiryo UI" w:hAnsi="Meiryo UI"/>
          <w:color w:val="2E74B5"/>
        </w:rPr>
        <w:t>5. その他リスクシナリオ定量評価</w:t>
      </w:r>
    </w:p>
    <w:p/>
    <w:p>
      <w:pPr>
        <w:pStyle w:val="Heading3"/>
      </w:pPr>
      <w:r>
        <w:rPr>
          <w:rFonts w:ascii="Meiryo UI" w:hAnsi="Meiryo UI"/>
          <w:color w:val="2E74B5"/>
        </w:rPr>
        <w:t>5.1 シナリオ確率×影響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株価インパクト</w:t>
            </w:r>
          </w:p>
        </w:tc>
        <w:tc>
          <w:tcPr>
            <w:tcW w:type="dxa" w:w="2351"/>
            <w:shd w:val="clear" w:color="auto" w:fill="2E74B5"/>
          </w:tcPr>
          <w:p>
            <w:r>
              <w:rPr>
                <w:rFonts w:ascii="Meiryo UI" w:hAnsi="Meiryo UI"/>
                <w:b/>
                <w:color w:val="FFFFFF"/>
                <w:sz w:val="18"/>
              </w:rPr>
              <w:t>主要因</w:t>
            </w:r>
          </w:p>
        </w:tc>
      </w:tr>
      <w:tr>
        <w:tc>
          <w:tcPr>
            <w:tcW w:type="dxa" w:w="2351"/>
          </w:tcPr>
          <w:p>
            <w:r>
              <w:rPr>
                <w:rFonts w:ascii="Meiryo UI" w:hAnsi="Meiryo UI"/>
                <w:sz w:val="18"/>
              </w:rPr>
              <w:t>Bull: FY2026予想完全達成 + SaaS比率30%超</w:t>
            </w:r>
          </w:p>
        </w:tc>
        <w:tc>
          <w:tcPr>
            <w:tcW w:type="dxa" w:w="2351"/>
          </w:tcPr>
          <w:p>
            <w:r>
              <w:rPr>
                <w:rFonts w:ascii="Meiryo UI" w:hAnsi="Meiryo UI"/>
                <w:sz w:val="18"/>
              </w:rPr>
              <w:t>30%</w:t>
            </w:r>
          </w:p>
        </w:tc>
        <w:tc>
          <w:tcPr>
            <w:tcW w:type="dxa" w:w="2351"/>
          </w:tcPr>
          <w:p>
            <w:r>
              <w:rPr>
                <w:rFonts w:ascii="Meiryo UI" w:hAnsi="Meiryo UI"/>
                <w:sz w:val="18"/>
              </w:rPr>
              <w:t>+112%（¥1,400）</w:t>
            </w:r>
          </w:p>
        </w:tc>
        <w:tc>
          <w:tcPr>
            <w:tcW w:type="dxa" w:w="2351"/>
          </w:tcPr>
          <w:p>
            <w:r>
              <w:rPr>
                <w:rFonts w:ascii="Meiryo UI" w:hAnsi="Meiryo UI"/>
                <w:sz w:val="18"/>
              </w:rPr>
              <w:t>成約数加速・SaaSパートナー1,000社超追加</w:t>
            </w:r>
          </w:p>
        </w:tc>
      </w:tr>
      <w:tr>
        <w:tc>
          <w:tcPr>
            <w:tcW w:type="dxa" w:w="2351"/>
            <w:shd w:val="clear" w:color="auto" w:fill="DDEBF7"/>
          </w:tcPr>
          <w:p>
            <w:r>
              <w:rPr>
                <w:rFonts w:ascii="Meiryo UI" w:hAnsi="Meiryo UI"/>
                <w:sz w:val="18"/>
              </w:rPr>
              <w:t>Base: FY2026概ね達成（誤差±10%）</w:t>
            </w:r>
          </w:p>
        </w:tc>
        <w:tc>
          <w:tcPr>
            <w:tcW w:type="dxa" w:w="2351"/>
            <w:shd w:val="clear" w:color="auto" w:fill="DDEBF7"/>
          </w:tcPr>
          <w:p>
            <w:r>
              <w:rPr>
                <w:rFonts w:ascii="Meiryo UI" w:hAnsi="Meiryo UI"/>
                <w:sz w:val="18"/>
              </w:rPr>
              <w:t>45%</w:t>
            </w:r>
          </w:p>
        </w:tc>
        <w:tc>
          <w:tcPr>
            <w:tcW w:type="dxa" w:w="2351"/>
            <w:shd w:val="clear" w:color="auto" w:fill="DDEBF7"/>
          </w:tcPr>
          <w:p>
            <w:r>
              <w:rPr>
                <w:rFonts w:ascii="Meiryo UI" w:hAnsi="Meiryo UI"/>
                <w:sz w:val="18"/>
              </w:rPr>
              <w:t>+67%（¥1,100）</w:t>
            </w:r>
          </w:p>
        </w:tc>
        <w:tc>
          <w:tcPr>
            <w:tcW w:type="dxa" w:w="2351"/>
            <w:shd w:val="clear" w:color="auto" w:fill="DDEBF7"/>
          </w:tcPr>
          <w:p>
            <w:r>
              <w:rPr>
                <w:rFonts w:ascii="Meiryo UI" w:hAnsi="Meiryo UI"/>
                <w:sz w:val="18"/>
              </w:rPr>
              <w:t>通期業績予想の90〜110%達成</w:t>
            </w:r>
          </w:p>
        </w:tc>
      </w:tr>
      <w:tr>
        <w:tc>
          <w:tcPr>
            <w:tcW w:type="dxa" w:w="2351"/>
          </w:tcPr>
          <w:p>
            <w:r>
              <w:rPr>
                <w:rFonts w:ascii="Meiryo UI" w:hAnsi="Meiryo UI"/>
                <w:sz w:val="18"/>
              </w:rPr>
              <w:t>Mild Bear: FY2026未達（Q4偏重で1〜2月遅延）</w:t>
            </w:r>
          </w:p>
        </w:tc>
        <w:tc>
          <w:tcPr>
            <w:tcW w:type="dxa" w:w="2351"/>
          </w:tcPr>
          <w:p>
            <w:r>
              <w:rPr>
                <w:rFonts w:ascii="Meiryo UI" w:hAnsi="Meiryo UI"/>
                <w:sz w:val="18"/>
              </w:rPr>
              <w:t>18%</w:t>
            </w:r>
          </w:p>
        </w:tc>
        <w:tc>
          <w:tcPr>
            <w:tcW w:type="dxa" w:w="2351"/>
          </w:tcPr>
          <w:p>
            <w:r>
              <w:rPr>
                <w:rFonts w:ascii="Meiryo UI" w:hAnsi="Meiryo UI"/>
                <w:sz w:val="18"/>
              </w:rPr>
              <w:t>+3%（¥680）</w:t>
            </w:r>
          </w:p>
        </w:tc>
        <w:tc>
          <w:tcPr>
            <w:tcW w:type="dxa" w:w="2351"/>
          </w:tcPr>
          <w:p>
            <w:r>
              <w:rPr>
                <w:rFonts w:ascii="Meiryo UI" w:hAnsi="Meiryo UI"/>
                <w:sz w:val="18"/>
              </w:rPr>
              <w:t>年度末成約集中が3〜6ヶ月後ずれ</w:t>
            </w:r>
          </w:p>
        </w:tc>
      </w:tr>
      <w:tr>
        <w:tc>
          <w:tcPr>
            <w:tcW w:type="dxa" w:w="2351"/>
            <w:shd w:val="clear" w:color="auto" w:fill="DDEBF7"/>
          </w:tcPr>
          <w:p>
            <w:r>
              <w:rPr>
                <w:rFonts w:ascii="Meiryo UI" w:hAnsi="Meiryo UI"/>
                <w:sz w:val="18"/>
              </w:rPr>
              <w:t>Bear: FY2026大幅未達 + 大手参入</w:t>
            </w:r>
          </w:p>
        </w:tc>
        <w:tc>
          <w:tcPr>
            <w:tcW w:type="dxa" w:w="2351"/>
            <w:shd w:val="clear" w:color="auto" w:fill="DDEBF7"/>
          </w:tcPr>
          <w:p>
            <w:r>
              <w:rPr>
                <w:rFonts w:ascii="Meiryo UI" w:hAnsi="Meiryo UI"/>
                <w:sz w:val="18"/>
              </w:rPr>
              <w:t>7%</w:t>
            </w:r>
          </w:p>
        </w:tc>
        <w:tc>
          <w:tcPr>
            <w:tcW w:type="dxa" w:w="2351"/>
            <w:shd w:val="clear" w:color="auto" w:fill="DDEBF7"/>
          </w:tcPr>
          <w:p>
            <w:r>
              <w:rPr>
                <w:rFonts w:ascii="Meiryo UI" w:hAnsi="Meiryo UI"/>
                <w:sz w:val="18"/>
              </w:rPr>
              <w:t>▲30〜40%（¥400〜460）</w:t>
            </w:r>
          </w:p>
        </w:tc>
        <w:tc>
          <w:tcPr>
            <w:tcW w:type="dxa" w:w="2351"/>
            <w:shd w:val="clear" w:color="auto" w:fill="DDEBF7"/>
          </w:tcPr>
          <w:p>
            <w:r>
              <w:rPr>
                <w:rFonts w:ascii="Meiryo UI" w:hAnsi="Meiryo UI"/>
                <w:sz w:val="18"/>
              </w:rPr>
              <w:t>景気悪化＋M&amp;A件数急減＋大手プラットフォーム参入</w:t>
            </w:r>
          </w:p>
        </w:tc>
      </w:tr>
    </w:tbl>
    <w:p/>
    <w:p>
      <w:pPr>
        <w:pStyle w:val="Heading3"/>
      </w:pPr>
      <w:r>
        <w:rPr>
          <w:rFonts w:ascii="Meiryo UI" w:hAnsi="Meiryo UI"/>
          <w:color w:val="2E74B5"/>
        </w:rPr>
        <w:t>5.2 Q-1（直近四半期）定性変化</w:t>
      </w:r>
    </w:p>
    <w:p/>
    <w:p>
      <w:r>
        <w:rPr>
          <w:rFonts w:ascii="Meiryo UI" w:hAnsi="Meiryo UI"/>
          <w:sz w:val="20"/>
        </w:rPr>
        <w:t>FY2026 Q3（2025年10月〜2026年3月）で確認された変化:</w:t>
      </w:r>
    </w:p>
    <w:p>
      <w:pPr>
        <w:pStyle w:val="ListBullet"/>
      </w:pPr>
      <w:r>
        <w:rPr>
          <w:rFonts w:ascii="Meiryo UI" w:hAnsi="Meiryo UI"/>
          <w:sz w:val="20"/>
        </w:rPr>
        <w:t>累計売上¥13.71億（Q3終了時点）で通期予想の68%達成は若干遅いペース</w:t>
      </w:r>
    </w:p>
    <w:p>
      <w:pPr>
        <w:pStyle w:val="ListBullet"/>
      </w:pPr>
      <w:r>
        <w:rPr>
          <w:rFonts w:ascii="Meiryo UI" w:hAnsi="Meiryo UI"/>
          <w:sz w:val="20"/>
        </w:rPr>
        <w:t>ただし経常利益¥1.89億（通期予想¥3.44億の55%）はQ4の急増益期待あり</w:t>
      </w:r>
    </w:p>
    <w:p>
      <w:pPr>
        <w:pStyle w:val="ListBullet"/>
      </w:pPr>
      <w:r>
        <w:rPr>
          <w:rFonts w:ascii="Meiryo UI" w:hAnsi="Meiryo UI"/>
          <w:sz w:val="20"/>
        </w:rPr>
        <w:t>2026年2月末時点での買い手登録30.3万人突破は需要面の堅調さを示す</w:t>
      </w:r>
    </w:p>
    <w:p>
      <w:pPr>
        <w:pStyle w:val="ListBullet"/>
      </w:pPr>
      <w:r>
        <w:rPr>
          <w:rFonts w:ascii="Meiryo UI" w:hAnsi="Meiryo UI"/>
          <w:sz w:val="20"/>
        </w:rPr>
        <w:t>IPO上場承認（2026年3月17日）による企業知名度向上が案件獲得を加速させる可能性</w:t>
      </w:r>
    </w:p>
    <w:p/>
    <w:p>
      <w:pPr>
        <w:pStyle w:val="Heading3"/>
      </w:pPr>
      <w:r>
        <w:rPr>
          <w:rFonts w:ascii="Meiryo UI" w:hAnsi="Meiryo UI"/>
          <w:color w:val="2E74B5"/>
        </w:rPr>
        <w:t>5.3 ガイダンス考察（会社予想 vs 市場期待）</w:t>
      </w:r>
    </w:p>
    <w:p/>
    <w:p>
      <w:pPr>
        <w:pStyle w:val="ListBullet"/>
      </w:pPr>
      <w:r>
        <w:rPr>
          <w:rFonts w:ascii="Meiryo UI" w:hAnsi="Meiryo UI"/>
          <w:sz w:val="20"/>
        </w:rPr>
        <w:t>会社予想: 売上¥20.1億（+45.8%）、営業利益¥3.4億（+574.5%）</w:t>
      </w:r>
    </w:p>
    <w:p>
      <w:pPr>
        <w:pStyle w:val="ListBullet"/>
      </w:pPr>
      <w:r>
        <w:rPr>
          <w:rFonts w:ascii="Meiryo UI" w:hAnsi="Meiryo UI"/>
          <w:sz w:val="20"/>
        </w:rPr>
        <w:t>市場期待（アナリスト予想）: 正式なコンセンサスなし（新規上場のため）</w:t>
      </w:r>
    </w:p>
    <w:p>
      <w:pPr>
        <w:pStyle w:val="ListBullet"/>
      </w:pPr>
      <w:r>
        <w:rPr>
          <w:rFonts w:ascii="Meiryo UI" w:hAnsi="Meiryo UI"/>
          <w:sz w:val="20"/>
        </w:rPr>
        <w:t>IPO評価サイト予想PER: 11.7倍は「割安」評価が多数</w:t>
      </w:r>
    </w:p>
    <w:p>
      <w:pPr>
        <w:pStyle w:val="ListBullet"/>
      </w:pPr>
      <w:r>
        <w:rPr>
          <w:rFonts w:ascii="Meiryo UI" w:hAnsi="Meiryo UI"/>
          <w:sz w:val="20"/>
        </w:rPr>
        <w:t>初値予想: 複数サイトで920〜1,250円（1.4〜1.9倍）</w:t>
      </w:r>
    </w:p>
    <w:p/>
    <w:p>
      <w:r>
        <w:rPr>
          <w:rFonts w:ascii="Meiryo UI" w:hAnsi="Meiryo UI"/>
          <w:sz w:val="20"/>
        </w:rPr>
        <w:t>GAP分析: FY2026の会社予想は保守的に見える可能性がある。Q3終了時点で通期予想の54.9%到達は「遅れ」に見えるが、スモールM&amp;Aは年度末（3月・12月）に成約が集中する季節性があり、Q4での急増益が想定内。</w:t>
      </w:r>
    </w:p>
    <w:p/>
    <w:p>
      <w:r>
        <w:t>──────────────────────────────────────────────────</w:t>
      </w:r>
    </w:p>
    <w:p/>
    <w:p>
      <w:pPr>
        <w:pStyle w:val="Heading2"/>
      </w:pPr>
      <w:r>
        <w:rPr>
          <w:rFonts w:ascii="Meiryo UI" w:hAnsi="Meiryo UI"/>
          <w:color w:val="2E74B5"/>
        </w:rPr>
        <w:t>6. 不動産含み益考察</w:t>
      </w:r>
    </w:p>
    <w:p/>
    <w:p>
      <w:r>
        <w:rPr>
          <w:rFonts w:ascii="Meiryo UI" w:hAnsi="Meiryo UI"/>
          <w:sz w:val="20"/>
        </w:rPr>
        <w:t>結論: 保有不動産・隠れ資産は実質ゼロ</w:t>
      </w:r>
    </w:p>
    <w:p/>
    <w:p>
      <w:r>
        <w:rPr>
          <w:rFonts w:ascii="Meiryo UI" w:hAnsi="Meiryo UI"/>
          <w:sz w:val="20"/>
        </w:rPr>
        <w:t>バトンズは設立8年の軽装備型プラットフォーム企業。</w:t>
      </w:r>
    </w:p>
    <w:p>
      <w:pPr>
        <w:pStyle w:val="ListBullet"/>
      </w:pPr>
      <w:r>
        <w:rPr>
          <w:rFonts w:ascii="Meiryo UI" w:hAnsi="Meiryo UI"/>
          <w:sz w:val="20"/>
        </w:rPr>
        <w:t>本社: 東京都（賃貸オフィス）</w:t>
      </w:r>
    </w:p>
    <w:p>
      <w:pPr>
        <w:pStyle w:val="ListBullet"/>
      </w:pPr>
      <w:r>
        <w:rPr>
          <w:rFonts w:ascii="Meiryo UI" w:hAnsi="Meiryo UI"/>
          <w:sz w:val="20"/>
        </w:rPr>
        <w:t>固定資産: 主にソフトウェア・サーバー等</w:t>
      </w:r>
    </w:p>
    <w:p>
      <w:pPr>
        <w:pStyle w:val="ListBullet"/>
      </w:pPr>
      <w:r>
        <w:rPr>
          <w:rFonts w:ascii="Meiryo UI" w:hAnsi="Meiryo UI"/>
          <w:sz w:val="20"/>
        </w:rPr>
        <w:t>不動産保有: なし（リース利用のみ）</w:t>
      </w:r>
    </w:p>
    <w:p>
      <w:pPr>
        <w:pStyle w:val="ListBullet"/>
      </w:pPr>
      <w:r>
        <w:rPr>
          <w:rFonts w:ascii="Meiryo UI" w:hAnsi="Meiryo UI"/>
          <w:sz w:val="20"/>
        </w:rPr>
        <w:t>特別な含み益・隠れ資産: 確認されず</w:t>
      </w:r>
    </w:p>
    <w:p/>
    <w:p>
      <w:r>
        <w:rPr>
          <w:rFonts w:ascii="Meiryo UI" w:hAnsi="Meiryo UI"/>
          <w:sz w:val="20"/>
        </w:rPr>
        <w:t>NAVに相当するのは「プラットフォームの無形資産価値」（30万人の買い手ネットワーク・1,950社のSaaS顧客基盤）であり、これはB/S上に計上されていない。この無形価値が実質的な「含み益」に相当する。</w:t>
      </w:r>
    </w:p>
    <w:p/>
    <w:p>
      <w:r>
        <w:rPr>
          <w:rFonts w:ascii="Meiryo UI" w:hAnsi="Meiryo UI"/>
          <w:sz w:val="20"/>
        </w:rPr>
        <w:t>無形資産の概算: SaaS顧客1,950社×年間ARR（平均¥60万/社）×適正倍率5倍 = ¥58.5億（B/S非計上）。プラットフォーム事業の顧客獲得価値（30万人×推定ARPU換算）を加えると、時価総額¥30.5億は実質的な無形資産価値を大幅に下回っている可能性がある。</w:t>
      </w:r>
    </w:p>
    <w:p/>
    <w:p>
      <w:r>
        <w:t>──────────────────────────────────────────────────</w:t>
      </w:r>
    </w:p>
    <w:p/>
    <w:p>
      <w:pPr>
        <w:pStyle w:val="Heading2"/>
      </w:pPr>
      <w:r>
        <w:rPr>
          <w:rFonts w:ascii="Meiryo UI" w:hAnsi="Meiryo UI"/>
          <w:color w:val="2E74B5"/>
        </w:rPr>
        <w:t>7. テクニカル分析</w:t>
      </w:r>
    </w:p>
    <w:p/>
    <w:p>
      <w:r>
        <w:rPr>
          <w:rFonts w:ascii="Meiryo UI" w:hAnsi="Meiryo UI"/>
          <w:sz w:val="20"/>
        </w:rPr>
        <w:t>注: 2026年4月21日上場のため、上場前日時点では過去株価データなし。以下は上場後の初期段階での参考指標想定。</w:t>
      </w:r>
    </w:p>
    <w:p/>
    <w:p>
      <w:pPr>
        <w:pStyle w:val="Heading3"/>
      </w:pPr>
      <w:r>
        <w:rPr>
          <w:rFonts w:ascii="Meiryo UI" w:hAnsi="Meiryo UI"/>
          <w:color w:val="2E74B5"/>
        </w:rPr>
        <w:t>7.1 RSI・MA乖離率（上場後想定）</w:t>
      </w:r>
    </w:p>
    <w:p/>
    <w:p>
      <w:pPr>
        <w:pStyle w:val="ListBullet"/>
      </w:pPr>
      <w:r>
        <w:rPr>
          <w:rFonts w:ascii="Meiryo UI" w:hAnsi="Meiryo UI"/>
          <w:sz w:val="20"/>
        </w:rPr>
        <w:t>上場初日: チャート形成なし。初値形成が基準点となる</w:t>
      </w:r>
    </w:p>
    <w:p>
      <w:pPr>
        <w:pStyle w:val="ListBullet"/>
      </w:pPr>
      <w:r>
        <w:rPr>
          <w:rFonts w:ascii="Meiryo UI" w:hAnsi="Meiryo UI"/>
          <w:sz w:val="20"/>
        </w:rPr>
        <w:t>初値予想: ¥920〜¥1,250（公募価格660円の1.4〜1.9倍）</w:t>
      </w:r>
    </w:p>
    <w:p>
      <w:pPr>
        <w:pStyle w:val="ListBullet"/>
      </w:pPr>
      <w:r>
        <w:rPr>
          <w:rFonts w:ascii="Meiryo UI" w:hAnsi="Meiryo UI"/>
          <w:sz w:val="20"/>
        </w:rPr>
        <w:t>初値過熱時のRSI想定: 75〜85（過熱圏）→初日急騰後の調整リスクあり</w:t>
      </w:r>
    </w:p>
    <w:p>
      <w:pPr>
        <w:pStyle w:val="ListBullet"/>
      </w:pPr>
      <w:r>
        <w:rPr>
          <w:rFonts w:ascii="Meiryo UI" w:hAnsi="Meiryo UI"/>
          <w:sz w:val="20"/>
        </w:rPr>
        <w:t>適正エントリーゾーン: 初値から5〜15%引きの水準（¥800〜¥1,000レンジ）</w:t>
      </w:r>
    </w:p>
    <w:p/>
    <w:p>
      <w:pPr>
        <w:pStyle w:val="Heading3"/>
      </w:pPr>
      <w:r>
        <w:rPr>
          <w:rFonts w:ascii="Meiryo UI" w:hAnsi="Meiryo UI"/>
          <w:color w:val="2E74B5"/>
        </w:rPr>
        <w:t>7.2 需給分析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公開株数</w:t>
            </w:r>
          </w:p>
        </w:tc>
        <w:tc>
          <w:tcPr>
            <w:tcW w:type="dxa" w:w="4703"/>
          </w:tcPr>
          <w:p>
            <w:r>
              <w:rPr>
                <w:rFonts w:ascii="Meiryo UI" w:hAnsi="Meiryo UI"/>
                <w:sz w:val="18"/>
              </w:rPr>
              <w:t>756,200株（吸収金額約¥5億）</w:t>
            </w:r>
          </w:p>
        </w:tc>
      </w:tr>
      <w:tr>
        <w:tc>
          <w:tcPr>
            <w:tcW w:type="dxa" w:w="4703"/>
            <w:shd w:val="clear" w:color="auto" w:fill="DDEBF7"/>
          </w:tcPr>
          <w:p>
            <w:r>
              <w:rPr>
                <w:rFonts w:ascii="Meiryo UI" w:hAnsi="Meiryo UI"/>
                <w:sz w:val="18"/>
              </w:rPr>
              <w:t>吸収金額</w:t>
            </w:r>
          </w:p>
        </w:tc>
        <w:tc>
          <w:tcPr>
            <w:tcW w:type="dxa" w:w="4703"/>
            <w:shd w:val="clear" w:color="auto" w:fill="DDEBF7"/>
          </w:tcPr>
          <w:p>
            <w:r>
              <w:rPr>
                <w:rFonts w:ascii="Meiryo UI" w:hAnsi="Meiryo UI"/>
                <w:sz w:val="18"/>
              </w:rPr>
              <w:t>¥5.0億（極めて小型）</w:t>
            </w:r>
          </w:p>
        </w:tc>
      </w:tr>
      <w:tr>
        <w:tc>
          <w:tcPr>
            <w:tcW w:type="dxa" w:w="4703"/>
          </w:tcPr>
          <w:p>
            <w:r>
              <w:rPr>
                <w:rFonts w:ascii="Meiryo UI" w:hAnsi="Meiryo UI"/>
                <w:sz w:val="18"/>
              </w:rPr>
              <w:t>オファリングレシオ</w:t>
            </w:r>
          </w:p>
        </w:tc>
        <w:tc>
          <w:tcPr>
            <w:tcW w:type="dxa" w:w="4703"/>
          </w:tcPr>
          <w:p>
            <w:r>
              <w:rPr>
                <w:rFonts w:ascii="Meiryo UI" w:hAnsi="Meiryo UI"/>
                <w:sz w:val="18"/>
              </w:rPr>
              <w:t>16.5%（低水準→需給タイト）</w:t>
            </w:r>
          </w:p>
        </w:tc>
      </w:tr>
      <w:tr>
        <w:tc>
          <w:tcPr>
            <w:tcW w:type="dxa" w:w="4703"/>
            <w:shd w:val="clear" w:color="auto" w:fill="DDEBF7"/>
          </w:tcPr>
          <w:p>
            <w:r>
              <w:rPr>
                <w:rFonts w:ascii="Meiryo UI" w:hAnsi="Meiryo UI"/>
                <w:sz w:val="18"/>
              </w:rPr>
              <w:t>ロックアップ</w:t>
            </w:r>
          </w:p>
        </w:tc>
        <w:tc>
          <w:tcPr>
            <w:tcW w:type="dxa" w:w="4703"/>
            <w:shd w:val="clear" w:color="auto" w:fill="DDEBF7"/>
          </w:tcPr>
          <w:p>
            <w:r>
              <w:rPr>
                <w:rFonts w:ascii="Meiryo UI" w:hAnsi="Meiryo UI"/>
                <w:sz w:val="18"/>
              </w:rPr>
              <w:t>全株主180日（上場後6ヶ月はオーバーハングなし）</w:t>
            </w:r>
          </w:p>
        </w:tc>
      </w:tr>
      <w:tr>
        <w:tc>
          <w:tcPr>
            <w:tcW w:type="dxa" w:w="4703"/>
          </w:tcPr>
          <w:p>
            <w:r>
              <w:rPr>
                <w:rFonts w:ascii="Meiryo UI" w:hAnsi="Meiryo UI"/>
                <w:sz w:val="18"/>
              </w:rPr>
              <w:t>VC保有比率</w:t>
            </w:r>
          </w:p>
        </w:tc>
        <w:tc>
          <w:tcPr>
            <w:tcW w:type="dxa" w:w="4703"/>
          </w:tcPr>
          <w:p>
            <w:r>
              <w:rPr>
                <w:rFonts w:ascii="Meiryo UI" w:hAnsi="Meiryo UI"/>
                <w:sz w:val="18"/>
              </w:rPr>
              <w:t>約20%（XTech・アニマルスピリッツ）</w:t>
            </w:r>
          </w:p>
        </w:tc>
      </w:tr>
      <w:tr>
        <w:tc>
          <w:tcPr>
            <w:tcW w:type="dxa" w:w="4703"/>
            <w:shd w:val="clear" w:color="auto" w:fill="DDEBF7"/>
          </w:tcPr>
          <w:p>
            <w:r>
              <w:rPr>
                <w:rFonts w:ascii="Meiryo UI" w:hAnsi="Meiryo UI"/>
                <w:sz w:val="18"/>
              </w:rPr>
              <w:t>日本M&amp;AセンターHD</w:t>
            </w:r>
          </w:p>
        </w:tc>
        <w:tc>
          <w:tcPr>
            <w:tcW w:type="dxa" w:w="4703"/>
            <w:shd w:val="clear" w:color="auto" w:fill="DDEBF7"/>
          </w:tcPr>
          <w:p>
            <w:r>
              <w:rPr>
                <w:rFonts w:ascii="Meiryo UI" w:hAnsi="Meiryo UI"/>
                <w:sz w:val="18"/>
              </w:rPr>
              <w:t>27.16%（最大株主）ロックアップ180日</w:t>
            </w:r>
          </w:p>
        </w:tc>
      </w:tr>
      <w:tr>
        <w:tc>
          <w:tcPr>
            <w:tcW w:type="dxa" w:w="4703"/>
          </w:tcPr>
          <w:p>
            <w:r>
              <w:rPr>
                <w:rFonts w:ascii="Meiryo UI" w:hAnsi="Meiryo UI"/>
                <w:sz w:val="18"/>
              </w:rPr>
              <w:t>代表取締役CEO</w:t>
            </w:r>
          </w:p>
        </w:tc>
        <w:tc>
          <w:tcPr>
            <w:tcW w:type="dxa" w:w="4703"/>
          </w:tcPr>
          <w:p>
            <w:r>
              <w:rPr>
                <w:rFonts w:ascii="Meiryo UI" w:hAnsi="Meiryo UI"/>
                <w:sz w:val="18"/>
              </w:rPr>
              <w:t>21.34%（ロックアップ180日）</w:t>
            </w:r>
          </w:p>
        </w:tc>
      </w:tr>
    </w:tbl>
    <w:p/>
    <w:p>
      <w:r>
        <w:rPr>
          <w:rFonts w:ascii="Meiryo UI" w:hAnsi="Meiryo UI"/>
          <w:sz w:val="20"/>
        </w:rPr>
        <w:t>需給評価: 吸収金額¥5億は超小型IPO。主幹事大和証券への集中（95.67%割当）により配分先が限られ、初値での需給は極めてタイト（価格形成が上振れしやすい）。ロックアップ180日で上場後6ヶ月は大口売りなし。</w:t>
      </w:r>
    </w:p>
    <w:p/>
    <w:p>
      <w:r>
        <w:rPr>
          <w:rFonts w:ascii="Meiryo UI" w:hAnsi="Meiryo UI"/>
          <w:sz w:val="20"/>
        </w:rPr>
        <w:t>信用倍率: 上場前日ゼロ。上場後1〜2週間で信用残が積み上がり、倍率2〜5倍程度が適正レンジ。</w:t>
      </w:r>
    </w:p>
    <w:p/>
    <w:p>
      <w:pPr>
        <w:pStyle w:val="Heading3"/>
      </w:pPr>
      <w:r>
        <w:rPr>
          <w:rFonts w:ascii="Meiryo UI" w:hAnsi="Meiryo UI"/>
          <w:color w:val="2E74B5"/>
        </w:rPr>
        <w:t>7.3 大株主動向</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株主</w:t>
            </w:r>
          </w:p>
        </w:tc>
        <w:tc>
          <w:tcPr>
            <w:tcW w:type="dxa" w:w="3135"/>
            <w:shd w:val="clear" w:color="auto" w:fill="2E74B5"/>
          </w:tcPr>
          <w:p>
            <w:r>
              <w:rPr>
                <w:rFonts w:ascii="Meiryo UI" w:hAnsi="Meiryo UI"/>
                <w:b/>
                <w:color w:val="FFFFFF"/>
                <w:sz w:val="18"/>
              </w:rPr>
              <w:t>保有比率</w:t>
            </w:r>
          </w:p>
        </w:tc>
        <w:tc>
          <w:tcPr>
            <w:tcW w:type="dxa" w:w="3135"/>
            <w:shd w:val="clear" w:color="auto" w:fill="2E74B5"/>
          </w:tcPr>
          <w:p>
            <w:r>
              <w:rPr>
                <w:rFonts w:ascii="Meiryo UI" w:hAnsi="Meiryo UI"/>
                <w:b/>
                <w:color w:val="FFFFFF"/>
                <w:sz w:val="18"/>
              </w:rPr>
              <w:t>方向性</w:t>
            </w:r>
          </w:p>
        </w:tc>
      </w:tr>
      <w:tr>
        <w:tc>
          <w:tcPr>
            <w:tcW w:type="dxa" w:w="3135"/>
          </w:tcPr>
          <w:p>
            <w:r>
              <w:rPr>
                <w:rFonts w:ascii="Meiryo UI" w:hAnsi="Meiryo UI"/>
                <w:sz w:val="18"/>
              </w:rPr>
              <w:t>日本M&amp;AセンターHD</w:t>
            </w:r>
          </w:p>
        </w:tc>
        <w:tc>
          <w:tcPr>
            <w:tcW w:type="dxa" w:w="3135"/>
          </w:tcPr>
          <w:p>
            <w:r>
              <w:rPr>
                <w:rFonts w:ascii="Meiryo UI" w:hAnsi="Meiryo UI"/>
                <w:sz w:val="18"/>
              </w:rPr>
              <w:t>27.16%</w:t>
            </w:r>
          </w:p>
        </w:tc>
        <w:tc>
          <w:tcPr>
            <w:tcW w:type="dxa" w:w="3135"/>
          </w:tcPr>
          <w:p>
            <w:r>
              <w:rPr>
                <w:rFonts w:ascii="Meiryo UI" w:hAnsi="Meiryo UI"/>
                <w:sz w:val="18"/>
              </w:rPr>
              <w:t>戦略的保有（中長期維持）</w:t>
            </w:r>
          </w:p>
        </w:tc>
      </w:tr>
      <w:tr>
        <w:tc>
          <w:tcPr>
            <w:tcW w:type="dxa" w:w="3135"/>
            <w:shd w:val="clear" w:color="auto" w:fill="DDEBF7"/>
          </w:tcPr>
          <w:p>
            <w:r>
              <w:rPr>
                <w:rFonts w:ascii="Meiryo UI" w:hAnsi="Meiryo UI"/>
                <w:sz w:val="18"/>
              </w:rPr>
              <w:t>神瀬悠一（CEO）</w:t>
            </w:r>
          </w:p>
        </w:tc>
        <w:tc>
          <w:tcPr>
            <w:tcW w:type="dxa" w:w="3135"/>
            <w:shd w:val="clear" w:color="auto" w:fill="DDEBF7"/>
          </w:tcPr>
          <w:p>
            <w:r>
              <w:rPr>
                <w:rFonts w:ascii="Meiryo UI" w:hAnsi="Meiryo UI"/>
                <w:sz w:val="18"/>
              </w:rPr>
              <w:t>21.34%</w:t>
            </w:r>
          </w:p>
        </w:tc>
        <w:tc>
          <w:tcPr>
            <w:tcW w:type="dxa" w:w="3135"/>
            <w:shd w:val="clear" w:color="auto" w:fill="DDEBF7"/>
          </w:tcPr>
          <w:p>
            <w:r>
              <w:rPr>
                <w:rFonts w:ascii="Meiryo UI" w:hAnsi="Meiryo UI"/>
                <w:sz w:val="18"/>
              </w:rPr>
              <w:t>経営者保有（売却せず）</w:t>
            </w:r>
          </w:p>
        </w:tc>
      </w:tr>
      <w:tr>
        <w:tc>
          <w:tcPr>
            <w:tcW w:type="dxa" w:w="3135"/>
          </w:tcPr>
          <w:p>
            <w:r>
              <w:rPr>
                <w:rFonts w:ascii="Meiryo UI" w:hAnsi="Meiryo UI"/>
                <w:sz w:val="18"/>
              </w:rPr>
              <w:t>宮竹秀太郎（取締役）</w:t>
            </w:r>
          </w:p>
        </w:tc>
        <w:tc>
          <w:tcPr>
            <w:tcW w:type="dxa" w:w="3135"/>
          </w:tcPr>
          <w:p>
            <w:r>
              <w:rPr>
                <w:rFonts w:ascii="Meiryo UI" w:hAnsi="Meiryo UI"/>
                <w:sz w:val="18"/>
              </w:rPr>
              <w:t>14.55%</w:t>
            </w:r>
          </w:p>
        </w:tc>
        <w:tc>
          <w:tcPr>
            <w:tcW w:type="dxa" w:w="3135"/>
          </w:tcPr>
          <w:p>
            <w:r>
              <w:rPr>
                <w:rFonts w:ascii="Meiryo UI" w:hAnsi="Meiryo UI"/>
                <w:sz w:val="18"/>
              </w:rPr>
              <w:t>経営者保有</w:t>
            </w:r>
          </w:p>
        </w:tc>
      </w:tr>
      <w:tr>
        <w:tc>
          <w:tcPr>
            <w:tcW w:type="dxa" w:w="3135"/>
            <w:shd w:val="clear" w:color="auto" w:fill="DDEBF7"/>
          </w:tcPr>
          <w:p>
            <w:r>
              <w:rPr>
                <w:rFonts w:ascii="Meiryo UI" w:hAnsi="Meiryo UI"/>
                <w:sz w:val="18"/>
              </w:rPr>
              <w:t>XTech2号投資事業組合</w:t>
            </w:r>
          </w:p>
        </w:tc>
        <w:tc>
          <w:tcPr>
            <w:tcW w:type="dxa" w:w="3135"/>
            <w:shd w:val="clear" w:color="auto" w:fill="DDEBF7"/>
          </w:tcPr>
          <w:p>
            <w:r>
              <w:rPr>
                <w:rFonts w:ascii="Meiryo UI" w:hAnsi="Meiryo UI"/>
                <w:sz w:val="18"/>
              </w:rPr>
              <w:t>7.08%</w:t>
            </w:r>
          </w:p>
        </w:tc>
        <w:tc>
          <w:tcPr>
            <w:tcW w:type="dxa" w:w="3135"/>
            <w:shd w:val="clear" w:color="auto" w:fill="DDEBF7"/>
          </w:tcPr>
          <w:p>
            <w:r>
              <w:rPr>
                <w:rFonts w:ascii="Meiryo UI" w:hAnsi="Meiryo UI"/>
                <w:sz w:val="18"/>
              </w:rPr>
              <w:t>VC（180日後に売却圧力）</w:t>
            </w:r>
          </w:p>
        </w:tc>
      </w:tr>
      <w:tr>
        <w:tc>
          <w:tcPr>
            <w:tcW w:type="dxa" w:w="3135"/>
          </w:tcPr>
          <w:p>
            <w:r>
              <w:rPr>
                <w:rFonts w:ascii="Meiryo UI" w:hAnsi="Meiryo UI"/>
                <w:sz w:val="18"/>
              </w:rPr>
              <w:t>アニマルスピリッツ1号</w:t>
            </w:r>
          </w:p>
        </w:tc>
        <w:tc>
          <w:tcPr>
            <w:tcW w:type="dxa" w:w="3135"/>
          </w:tcPr>
          <w:p>
            <w:r>
              <w:rPr>
                <w:rFonts w:ascii="Meiryo UI" w:hAnsi="Meiryo UI"/>
                <w:sz w:val="18"/>
              </w:rPr>
              <w:t>6.84%</w:t>
            </w:r>
          </w:p>
        </w:tc>
        <w:tc>
          <w:tcPr>
            <w:tcW w:type="dxa" w:w="3135"/>
          </w:tcPr>
          <w:p>
            <w:r>
              <w:rPr>
                <w:rFonts w:ascii="Meiryo UI" w:hAnsi="Meiryo UI"/>
                <w:sz w:val="18"/>
              </w:rPr>
              <w:t>VC（180日後に売却圧力）</w:t>
            </w:r>
          </w:p>
        </w:tc>
      </w:tr>
    </w:tbl>
    <w:p/>
    <w:p>
      <w:r>
        <w:t>──────────────────────────────────────────────────</w:t>
      </w:r>
    </w:p>
    <w:p/>
    <w:p>
      <w:pPr>
        <w:pStyle w:val="Heading2"/>
      </w:pPr>
      <w:r>
        <w:rPr>
          <w:rFonts w:ascii="Meiryo UI" w:hAnsi="Meiryo UI"/>
          <w:color w:val="2E74B5"/>
        </w:rPr>
        <w:t>8. 結論・エントリー戦略</w:t>
      </w:r>
    </w:p>
    <w:p/>
    <w:p>
      <w:pPr>
        <w:pStyle w:val="Heading3"/>
      </w:pPr>
      <w:r>
        <w:rPr>
          <w:rFonts w:ascii="Meiryo UI" w:hAnsi="Meiryo UI"/>
          <w:color w:val="2E74B5"/>
        </w:rPr>
        <w:t>8.1 エントリー価格帯</w:t>
      </w:r>
    </w:p>
    <w:p/>
    <w:p>
      <w:pPr>
        <w:shd w:val="clear" w:color="auto" w:fill="F2F2F2"/>
      </w:pPr>
      <w:r>
        <w:rPr>
          <w:rFonts w:ascii="Courier New" w:hAnsi="Courier New"/>
          <w:sz w:val="16"/>
        </w:rPr>
        <w:t>初日初値形成（予想¥920〜¥1,250）→ 過熱感から調整</w:t>
        <w:br/>
        <w:t>→ ¥800〜¥950 レンジでのエントリー推奨（Baseシナリオで+15〜38%の安全域）</w:t>
        <w:br/>
        <w:t xml:space="preserve">   * ¥800 = 公募価格比1.21倍・予想PER約14倍（ストライク並）</w:t>
        <w:br/>
        <w:t xml:space="preserve">   * ¥950 = 公募価格比1.44倍・予想PER約17倍（日本M&amp;AセンターHD未満）</w:t>
        <w:br/>
        <w:br/>
        <w:t>ロングポジション構築方針:</w:t>
        <w:br/>
        <w:t xml:space="preserve">  - 第1トランシェ: ¥850〜¥900（50%）</w:t>
        <w:br/>
        <w:t xml:space="preserve">  - 第2トランシェ: Q1決算（6月末）確認後（50%）</w:t>
      </w:r>
    </w:p>
    <w:p/>
    <w:p>
      <w:pPr>
        <w:pStyle w:val="Heading3"/>
      </w:pPr>
      <w:r>
        <w:rPr>
          <w:rFonts w:ascii="Meiryo UI" w:hAnsi="Meiryo UI"/>
          <w:color w:val="2E74B5"/>
        </w:rPr>
        <w:t>8.2 ストップロス水準</w:t>
      </w:r>
    </w:p>
    <w:p/>
    <w:p>
      <w:pPr>
        <w:shd w:val="clear" w:color="auto" w:fill="F2F2F2"/>
      </w:pPr>
      <w:r>
        <w:rPr>
          <w:rFonts w:ascii="Courier New" w:hAnsi="Courier New"/>
          <w:sz w:val="16"/>
        </w:rPr>
        <w:t>ハードストップ: ¥660（公募価格=元本割れライン）</w:t>
        <w:br/>
        <w:t>ソフトストップ: ¥720〜¥740（公募価格+10%で需給崩壊を示唆）</w:t>
        <w:br/>
        <w:br/>
        <w:t>利確ライン:</w:t>
        <w:br/>
        <w:t xml:space="preserve">  - Base目標: ¥1,100（+29〜37%）</w:t>
        <w:br/>
        <w:t xml:space="preserve">  - Bull目標: ¥1,400（+56〜65%）</w:t>
        <w:br/>
        <w:t xml:space="preserve">  - SaaS比率30%超達成・Q2決算連続増益確認で保有継続</w:t>
      </w:r>
    </w:p>
    <w:p/>
    <w:p>
      <w:pPr>
        <w:pStyle w:val="Heading3"/>
      </w:pPr>
      <w:r>
        <w:rPr>
          <w:rFonts w:ascii="Meiryo UI" w:hAnsi="Meiryo UI"/>
          <w:color w:val="2E74B5"/>
        </w:rPr>
        <w:t>8.3 最大保有比率推奨</w:t>
      </w:r>
    </w:p>
    <w:p/>
    <w:p>
      <w:pPr>
        <w:shd w:val="clear" w:color="auto" w:fill="F2F2F2"/>
      </w:pPr>
      <w:r>
        <w:rPr>
          <w:rFonts w:ascii="Courier New" w:hAnsi="Courier New"/>
          <w:sz w:val="16"/>
        </w:rPr>
        <w:t>時価総額¥30.5億の超小型株（流動性リスク★★★★★）</w:t>
        <w:br/>
        <w:t>→ ポートフォリオの最大2〜3%以内を推奨</w:t>
        <w:br/>
        <w:t>→ 個別投資家（運用額¥1億想定）では最大¥200〜300万程度</w:t>
        <w:br/>
        <w:br/>
        <w:t>追加購入トリガー:</w:t>
        <w:br/>
        <w:t xml:space="preserve">  ① FY2026 Q1（6月末）: 売上¥5億超・営業利益¥0.8億超</w:t>
        <w:br/>
        <w:t xml:space="preserve">  ② SaaS解約率が2.0%以下を維持</w:t>
        <w:br/>
        <w:t xml:space="preserve">  ③ 大株主（日本M&amp;AセンターHD）がさらなる資本支援を表明</w:t>
        <w:br/>
        <w:br/>
        <w:t>売却トリガー:</w:t>
        <w:br/>
        <w:t xml:space="preserve">  ① FY2026通期予想を10%以上下方修正</w:t>
        <w:br/>
        <w:t xml:space="preserve">  ② 大手プラットフォーム（メルカリ・楽天）のM&amp;A事業参入発表</w:t>
        <w:br/>
        <w:t xml:space="preserve">  ③ AI M&amp;A直接マッチングサービスが普及率5%超</w:t>
        <w:br/>
        <w:t xml:space="preserve">  ④ 日本M&amp;AセンターHDの保有比率低下</w:t>
      </w:r>
    </w:p>
    <w:p/>
    <w:p>
      <w:r>
        <w:t>──────────────────────────────────────────────────</w:t>
      </w:r>
    </w:p>
    <w:p/>
    <w:p>
      <w:pPr>
        <w:pStyle w:val="Heading2"/>
      </w:pPr>
      <w:r>
        <w:rPr>
          <w:rFonts w:ascii="Meiryo UI" w:hAnsi="Meiryo UI"/>
          <w:color w:val="2E74B5"/>
        </w:rPr>
        <w:t>9. IR質問状（必須）</w:t>
      </w:r>
    </w:p>
    <w:p/>
    <w:p>
      <w:r>
        <w:rPr>
          <w:rFonts w:ascii="Meiryo UI" w:hAnsi="Meiryo UI"/>
          <w:sz w:val="20"/>
        </w:rPr>
        <w:t>送付先: pr@batonz.co.jp</w:t>
      </w:r>
    </w:p>
    <w:p>
      <w:r>
        <w:rPr>
          <w:rFonts w:ascii="Meiryo UI" w:hAnsi="Meiryo UI"/>
          <w:sz w:val="20"/>
        </w:rPr>
        <w:t>件名: 【竹村トレードカンパニー】貴社IR資料に関するご質問（554A）</w:t>
      </w:r>
    </w:p>
    <w:p/>
    <w:p>
      <w:r>
        <w:t>──────────────────────────────────────────────────</w:t>
      </w:r>
    </w:p>
    <w:p/>
    <w:p>
      <w:r>
        <w:rPr>
          <w:rFonts w:ascii="Meiryo UI" w:hAnsi="Meiryo UI"/>
          <w:sz w:val="20"/>
        </w:rPr>
        <w:t>株式会社バトンズ</w:t>
      </w:r>
    </w:p>
    <w:p>
      <w:r>
        <w:rPr>
          <w:rFonts w:ascii="Meiryo UI" w:hAnsi="Meiryo UI"/>
          <w:sz w:val="20"/>
        </w:rPr>
        <w:t>代表取締役CEO 神瀬悠一 様</w:t>
      </w:r>
    </w:p>
    <w:p/>
    <w:p>
      <w:r>
        <w:rPr>
          <w:rFonts w:ascii="Meiryo UI" w:hAnsi="Meiryo UI"/>
          <w:sz w:val="20"/>
        </w:rPr>
        <w:t>竹村トレードカンパニーの竹村と申します。</w:t>
      </w:r>
    </w:p>
    <w:p>
      <w:r>
        <w:rPr>
          <w:rFonts w:ascii="Meiryo UI" w:hAnsi="Meiryo UI"/>
          <w:sz w:val="20"/>
        </w:rPr>
        <w:t>この度の東証グロース市場ご上場（2026年4月21日）をお慶び申し上げます。</w:t>
      </w:r>
    </w:p>
    <w:p>
      <w:r>
        <w:rPr>
          <w:rFonts w:ascii="Meiryo UI" w:hAnsi="Meiryo UI"/>
          <w:sz w:val="20"/>
        </w:rPr>
        <w:t>弊社では投資判断に際し、以下の5点についてご確認させていただけますと幸甚です。</w:t>
      </w:r>
    </w:p>
    <w:p/>
    <w:p>
      <w:r>
        <w:t>──────────────────────────────────────────────────</w:t>
      </w:r>
    </w:p>
    <w:p/>
    <w:p>
      <w:r>
        <w:rPr>
          <w:rFonts w:ascii="Meiryo UI" w:hAnsi="Meiryo UI"/>
          <w:sz w:val="20"/>
        </w:rPr>
        <w:t>Q1. FY2026/3の通期業績予想の達成確度について</w:t>
      </w:r>
    </w:p>
    <w:p/>
    <w:p>
      <w:r>
        <w:rPr>
          <w:rFonts w:ascii="Meiryo UI" w:hAnsi="Meiryo UI"/>
          <w:sz w:val="20"/>
        </w:rPr>
        <w:t>目論見書では売上高¥20.1億（+45.8%）・営業利益¥3.4億（+574.5%）を開示されています。FY2026 Q3時点で売上進捗率は68%・経常利益進捗率は55%と通期予想に対してやや保守的なペースに見受けられます。Q4への成約集中（季節性）を考慮した上で、現時点での通期着地見込みをお聞かせいただけますでしょうか。また、M&amp;A成約件数の月次・四半期ベースの開示についてご検討状況をお伺いできれば幸甚です。</w:t>
      </w:r>
    </w:p>
    <w:p/>
    <w:p>
      <w:r>
        <w:rPr>
          <w:rFonts w:ascii="Meiryo UI" w:hAnsi="Meiryo UI"/>
          <w:sz w:val="20"/>
        </w:rPr>
        <w:t>Q2. AI中抜きリスクへの対処戦略について（最重要）</w:t>
      </w:r>
    </w:p>
    <w:p/>
    <w:p>
      <w:r>
        <w:rPr>
          <w:rFonts w:ascii="Meiryo UI" w:hAnsi="Meiryo UI"/>
          <w:sz w:val="20"/>
        </w:rPr>
        <w:t>ChatGPT等の生成AIおよびAIエージェントの普及により、将来的に「売り手・買い手が直接AIを通じてマッチング・デューデリジェンス・契約を完結させる」シナリオが懸念されています。貴社がこの「AI中抜きリスク」に対してどのような競争優位性（特にネットワーク効果・人的サポートの差別化）を維持する計画をお持ちか、具体的な戦略をご説明いただけますでしょうか。また、貴社自身がAI技術をプラットフォームに組み込むロードマップがあれば、その概要もお聞かせください。</w:t>
      </w:r>
    </w:p>
    <w:p/>
    <w:p>
      <w:r>
        <w:rPr>
          <w:rFonts w:ascii="Meiryo UI" w:hAnsi="Meiryo UI"/>
          <w:sz w:val="20"/>
        </w:rPr>
        <w:t>Q3. M&amp;A SaaS事業の解約率維持戦略と競合について</w:t>
      </w:r>
    </w:p>
    <w:p/>
    <w:p>
      <w:r>
        <w:rPr>
          <w:rFonts w:ascii="Meiryo UI" w:hAnsi="Meiryo UI"/>
          <w:sz w:val="20"/>
        </w:rPr>
        <w:t>M&amp;A SaaS事業の解約率2.2%（月次）は低水準と評価しております。ただし、M&amp;A総研（クオンツ総研）がAIマッチング機能を自社開発・無料提供化する動きがあります。既存SaaS顧客（税理士・地銀・信金等）が競合の無料AIマッチングに乗り換えるリスクをどう評価されているか、またそれに対して貴社SaaSの差別化ポイント（機能・価格・サポート）をどのように強化していくお考えかをお聞かせください。</w:t>
      </w:r>
    </w:p>
    <w:p/>
    <w:p>
      <w:r>
        <w:rPr>
          <w:rFonts w:ascii="Meiryo UI" w:hAnsi="Meiryo UI"/>
          <w:sz w:val="20"/>
        </w:rPr>
        <w:t>Q4. 日本M&amp;AセンターホールディングスとのRelationship（親子上場リスク）について</w:t>
      </w:r>
    </w:p>
    <w:p/>
    <w:p>
      <w:r>
        <w:rPr>
          <w:rFonts w:ascii="Meiryo UI" w:hAnsi="Meiryo UI"/>
          <w:sz w:val="20"/>
        </w:rPr>
        <w:t>日本M&amp;AセンターHDが筆頭株主（27.16%）として残存する構造において、貴社の独立的な経営戦略（価格設定・競合との協業・M&amp;A戦略）に制約が生じる可能性はないでしょうか。特に、日本M&amp;AセンターHDが自社のオンラインプラットフォームを強化した場合に貴社との競合関係が発生するリスクについて、ガバナンス上の取り決めをお聞かせいただけますでしょうか。</w:t>
      </w:r>
    </w:p>
    <w:p/>
    <w:p>
      <w:r>
        <w:rPr>
          <w:rFonts w:ascii="Meiryo UI" w:hAnsi="Meiryo UI"/>
          <w:sz w:val="20"/>
        </w:rPr>
        <w:t>Q5. 中期経営計画（3〜5年）の売上・利益率目標について</w:t>
      </w:r>
    </w:p>
    <w:p/>
    <w:p>
      <w:r>
        <w:rPr>
          <w:rFonts w:ascii="Meiryo UI" w:hAnsi="Meiryo UI"/>
          <w:sz w:val="20"/>
        </w:rPr>
        <w:t>FY2026予想で営業利益率17.1%を見込まれていますが、中期的には20%超・30%超を目指すお考えでしょうか。スモールM&amp;AのTAM（総市場規模）をどの程度と見積もっており、そのシェアをどの程度まで取れると考えているかをお聞かせいただけますでしょうか。また、SaaS事業の売上比率30%超（現在26.3%）達成の時期目標がございましたらお聞かせください。</w:t>
      </w:r>
    </w:p>
    <w:p/>
    <w:p>
      <w:r>
        <w:t>──────────────────────────────────────────────────</w:t>
      </w:r>
    </w:p>
    <w:p/>
    <w:p>
      <w:r>
        <w:rPr>
          <w:rFonts w:ascii="Meiryo UI" w:hAnsi="Meiryo UI"/>
          <w:sz w:val="20"/>
        </w:rPr>
        <w:t>以上5点につき、ご多忙の中誠に恐縮ではございますが、ご検討のほどよろしくお願い申し上げます。</w:t>
      </w:r>
    </w:p>
    <w:p>
      <w:r>
        <w:rPr>
          <w:rFonts w:ascii="Meiryo UI" w:hAnsi="Meiryo UI"/>
          <w:sz w:val="20"/>
        </w:rPr>
        <w:t>投資家向け説明会（IR説明会）の開催予定がございましたら、ご案内いただけますと幸いです。</w:t>
      </w:r>
    </w:p>
    <w:p/>
    <w:p>
      <w:r>
        <w:rPr>
          <w:rFonts w:ascii="Meiryo UI" w:hAnsi="Meiryo UI"/>
          <w:sz w:val="20"/>
        </w:rPr>
        <w:t>竹村トレードカンパニー</w:t>
      </w:r>
    </w:p>
    <w:p>
      <w:r>
        <w:rPr>
          <w:rFonts w:ascii="Meiryo UI" w:hAnsi="Meiryo UI"/>
          <w:sz w:val="20"/>
        </w:rPr>
        <w:t>竹村 [代表]</w:t>
      </w:r>
    </w:p>
    <w:p>
      <w:r>
        <w:rPr>
          <w:rFonts w:ascii="Meiryo UI" w:hAnsi="Meiryo UI"/>
          <w:sz w:val="20"/>
        </w:rPr>
        <w:t>E-mail: [sender@takemuratradingco.jp]</w:t>
      </w:r>
    </w:p>
    <w:p/>
    <w:p>
      <w:r>
        <w:t>──────────────────────────────────────────────────</w:t>
      </w:r>
    </w:p>
    <w:p/>
    <w:p>
      <w:pPr>
        <w:pStyle w:val="Heading2"/>
      </w:pPr>
      <w:r>
        <w:rPr>
          <w:rFonts w:ascii="Meiryo UI" w:hAnsi="Meiryo UI"/>
          <w:color w:val="2E74B5"/>
        </w:rPr>
        <w:t>付録：主要前提数値サマリー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ソース</w:t>
            </w:r>
          </w:p>
        </w:tc>
      </w:tr>
      <w:tr>
        <w:tc>
          <w:tcPr>
            <w:tcW w:type="dxa" w:w="3135"/>
          </w:tcPr>
          <w:p>
            <w:r>
              <w:rPr>
                <w:rFonts w:ascii="Meiryo UI" w:hAnsi="Meiryo UI"/>
                <w:sz w:val="18"/>
              </w:rPr>
              <w:t>無リスク金利（Rf）</w:t>
            </w:r>
          </w:p>
        </w:tc>
        <w:tc>
          <w:tcPr>
            <w:tcW w:type="dxa" w:w="3135"/>
          </w:tcPr>
          <w:p>
            <w:r>
              <w:rPr>
                <w:rFonts w:ascii="Meiryo UI" w:hAnsi="Meiryo UI"/>
                <w:sz w:val="18"/>
              </w:rPr>
              <w:t>2.394%</w:t>
            </w:r>
          </w:p>
        </w:tc>
        <w:tc>
          <w:tcPr>
            <w:tcW w:type="dxa" w:w="3135"/>
          </w:tcPr>
          <w:p>
            <w:r>
              <w:rPr>
                <w:rFonts w:ascii="Meiryo UI" w:hAnsi="Meiryo UI"/>
                <w:sz w:val="18"/>
              </w:rPr>
              <w:t>10年JGB（2026年4月20日）</w:t>
            </w:r>
          </w:p>
        </w:tc>
      </w:tr>
      <w:tr>
        <w:tc>
          <w:tcPr>
            <w:tcW w:type="dxa" w:w="3135"/>
            <w:shd w:val="clear" w:color="auto" w:fill="DDEBF7"/>
          </w:tcPr>
          <w:p>
            <w:r>
              <w:rPr>
                <w:rFonts w:ascii="Meiryo UI" w:hAnsi="Meiryo UI"/>
                <w:sz w:val="18"/>
              </w:rPr>
              <w:t>ERP</w:t>
            </w:r>
          </w:p>
        </w:tc>
        <w:tc>
          <w:tcPr>
            <w:tcW w:type="dxa" w:w="3135"/>
            <w:shd w:val="clear" w:color="auto" w:fill="DDEBF7"/>
          </w:tcPr>
          <w:p>
            <w:r>
              <w:rPr>
                <w:rFonts w:ascii="Meiryo UI" w:hAnsi="Meiryo UI"/>
                <w:sz w:val="18"/>
              </w:rPr>
              <w:t>6.5%</w:t>
            </w:r>
          </w:p>
        </w:tc>
        <w:tc>
          <w:tcPr>
            <w:tcW w:type="dxa" w:w="3135"/>
            <w:shd w:val="clear" w:color="auto" w:fill="DDEBF7"/>
          </w:tcPr>
          <w:p>
            <w:r>
              <w:rPr>
                <w:rFonts w:ascii="Meiryo UI" w:hAnsi="Meiryo UI"/>
                <w:sz w:val="18"/>
              </w:rPr>
              <w:t>東証グロース市場推定</w:t>
            </w:r>
          </w:p>
        </w:tc>
      </w:tr>
      <w:tr>
        <w:tc>
          <w:tcPr>
            <w:tcW w:type="dxa" w:w="3135"/>
          </w:tcPr>
          <w:p>
            <w:r>
              <w:rPr>
                <w:rFonts w:ascii="Meiryo UI" w:hAnsi="Meiryo UI"/>
                <w:sz w:val="18"/>
              </w:rPr>
              <w:t>β</w:t>
            </w:r>
          </w:p>
        </w:tc>
        <w:tc>
          <w:tcPr>
            <w:tcW w:type="dxa" w:w="3135"/>
          </w:tcPr>
          <w:p>
            <w:r>
              <w:rPr>
                <w:rFonts w:ascii="Meiryo UI" w:hAnsi="Meiryo UI"/>
                <w:sz w:val="18"/>
              </w:rPr>
              <w:t>1.4</w:t>
            </w:r>
          </w:p>
        </w:tc>
        <w:tc>
          <w:tcPr>
            <w:tcW w:type="dxa" w:w="3135"/>
          </w:tcPr>
          <w:p>
            <w:r>
              <w:rPr>
                <w:rFonts w:ascii="Meiryo UI" w:hAnsi="Meiryo UI"/>
                <w:sz w:val="18"/>
              </w:rPr>
              <w:t>ストライク参考+小型補正</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11.5%</w:t>
            </w:r>
          </w:p>
        </w:tc>
        <w:tc>
          <w:tcPr>
            <w:tcW w:type="dxa" w:w="3135"/>
            <w:shd w:val="clear" w:color="auto" w:fill="DDEBF7"/>
          </w:tcPr>
          <w:p>
            <w:r>
              <w:rPr>
                <w:rFonts w:ascii="Meiryo UI" w:hAnsi="Meiryo UI"/>
                <w:sz w:val="18"/>
              </w:rPr>
              <w:t>上記前提による計算</w:t>
            </w:r>
          </w:p>
        </w:tc>
      </w:tr>
      <w:tr>
        <w:tc>
          <w:tcPr>
            <w:tcW w:type="dxa" w:w="3135"/>
          </w:tcPr>
          <w:p>
            <w:r>
              <w:rPr>
                <w:rFonts w:ascii="Meiryo UI" w:hAnsi="Meiryo UI"/>
                <w:sz w:val="18"/>
              </w:rPr>
              <w:t>公募価格</w:t>
            </w:r>
          </w:p>
        </w:tc>
        <w:tc>
          <w:tcPr>
            <w:tcW w:type="dxa" w:w="3135"/>
          </w:tcPr>
          <w:p>
            <w:r>
              <w:rPr>
                <w:rFonts w:ascii="Meiryo UI" w:hAnsi="Meiryo UI"/>
                <w:sz w:val="18"/>
              </w:rPr>
              <w:t>¥660</w:t>
            </w:r>
          </w:p>
        </w:tc>
        <w:tc>
          <w:tcPr>
            <w:tcW w:type="dxa" w:w="3135"/>
          </w:tcPr>
          <w:p>
            <w:r>
              <w:rPr>
                <w:rFonts w:ascii="Meiryo UI" w:hAnsi="Meiryo UI"/>
                <w:sz w:val="18"/>
              </w:rPr>
              <w:t>2026年4月13日確定</w:t>
            </w:r>
          </w:p>
        </w:tc>
      </w:tr>
      <w:tr>
        <w:tc>
          <w:tcPr>
            <w:tcW w:type="dxa" w:w="3135"/>
            <w:shd w:val="clear" w:color="auto" w:fill="DDEBF7"/>
          </w:tcPr>
          <w:p>
            <w:r>
              <w:rPr>
                <w:rFonts w:ascii="Meiryo UI" w:hAnsi="Meiryo UI"/>
                <w:sz w:val="18"/>
              </w:rPr>
              <w:t>想定時価総額</w:t>
            </w:r>
          </w:p>
        </w:tc>
        <w:tc>
          <w:tcPr>
            <w:tcW w:type="dxa" w:w="3135"/>
            <w:shd w:val="clear" w:color="auto" w:fill="DDEBF7"/>
          </w:tcPr>
          <w:p>
            <w:r>
              <w:rPr>
                <w:rFonts w:ascii="Meiryo UI" w:hAnsi="Meiryo UI"/>
                <w:sz w:val="18"/>
              </w:rPr>
              <w:t>¥30.5億</w:t>
            </w:r>
          </w:p>
        </w:tc>
        <w:tc>
          <w:tcPr>
            <w:tcW w:type="dxa" w:w="3135"/>
            <w:shd w:val="clear" w:color="auto" w:fill="DDEBF7"/>
          </w:tcPr>
          <w:p>
            <w:r>
              <w:rPr>
                <w:rFonts w:ascii="Meiryo UI" w:hAnsi="Meiryo UI"/>
                <w:sz w:val="18"/>
              </w:rPr>
              <w:t>公募価格×発行済株式数</w:t>
            </w:r>
          </w:p>
        </w:tc>
      </w:tr>
      <w:tr>
        <w:tc>
          <w:tcPr>
            <w:tcW w:type="dxa" w:w="3135"/>
          </w:tcPr>
          <w:p>
            <w:r>
              <w:rPr>
                <w:rFonts w:ascii="Meiryo UI" w:hAnsi="Meiryo UI"/>
                <w:sz w:val="18"/>
              </w:rPr>
              <w:t>発行済株式数</w:t>
            </w:r>
          </w:p>
        </w:tc>
        <w:tc>
          <w:tcPr>
            <w:tcW w:type="dxa" w:w="3135"/>
          </w:tcPr>
          <w:p>
            <w:r>
              <w:rPr>
                <w:rFonts w:ascii="Meiryo UI" w:hAnsi="Meiryo UI"/>
                <w:sz w:val="18"/>
              </w:rPr>
              <w:t>4,622,300株</w:t>
            </w:r>
          </w:p>
        </w:tc>
        <w:tc>
          <w:tcPr>
            <w:tcW w:type="dxa" w:w="3135"/>
          </w:tcPr>
          <w:p>
            <w:r>
              <w:rPr>
                <w:rFonts w:ascii="Meiryo UI" w:hAnsi="Meiryo UI"/>
                <w:sz w:val="18"/>
              </w:rPr>
              <w:t>目論見書</w:t>
            </w:r>
          </w:p>
        </w:tc>
      </w:tr>
      <w:tr>
        <w:tc>
          <w:tcPr>
            <w:tcW w:type="dxa" w:w="3135"/>
            <w:shd w:val="clear" w:color="auto" w:fill="DDEBF7"/>
          </w:tcPr>
          <w:p>
            <w:r>
              <w:rPr>
                <w:rFonts w:ascii="Meiryo UI" w:hAnsi="Meiryo UI"/>
                <w:sz w:val="18"/>
              </w:rPr>
              <w:t>FY2026 売上予想</w:t>
            </w:r>
          </w:p>
        </w:tc>
        <w:tc>
          <w:tcPr>
            <w:tcW w:type="dxa" w:w="3135"/>
            <w:shd w:val="clear" w:color="auto" w:fill="DDEBF7"/>
          </w:tcPr>
          <w:p>
            <w:r>
              <w:rPr>
                <w:rFonts w:ascii="Meiryo UI" w:hAnsi="Meiryo UI"/>
                <w:sz w:val="18"/>
              </w:rPr>
              <w:t>¥2,010百万</w:t>
            </w:r>
          </w:p>
        </w:tc>
        <w:tc>
          <w:tcPr>
            <w:tcW w:type="dxa" w:w="3135"/>
            <w:shd w:val="clear" w:color="auto" w:fill="DDEBF7"/>
          </w:tcPr>
          <w:p>
            <w:r>
              <w:rPr>
                <w:rFonts w:ascii="Meiryo UI" w:hAnsi="Meiryo UI"/>
                <w:sz w:val="18"/>
              </w:rPr>
              <w:t>会社予想</w:t>
            </w:r>
          </w:p>
        </w:tc>
      </w:tr>
      <w:tr>
        <w:tc>
          <w:tcPr>
            <w:tcW w:type="dxa" w:w="3135"/>
          </w:tcPr>
          <w:p>
            <w:r>
              <w:rPr>
                <w:rFonts w:ascii="Meiryo UI" w:hAnsi="Meiryo UI"/>
                <w:sz w:val="18"/>
              </w:rPr>
              <w:t>FY2026 営業利益予想</w:t>
            </w:r>
          </w:p>
        </w:tc>
        <w:tc>
          <w:tcPr>
            <w:tcW w:type="dxa" w:w="3135"/>
          </w:tcPr>
          <w:p>
            <w:r>
              <w:rPr>
                <w:rFonts w:ascii="Meiryo UI" w:hAnsi="Meiryo UI"/>
                <w:sz w:val="18"/>
              </w:rPr>
              <w:t>¥340百万</w:t>
            </w:r>
          </w:p>
        </w:tc>
        <w:tc>
          <w:tcPr>
            <w:tcW w:type="dxa" w:w="3135"/>
          </w:tcPr>
          <w:p>
            <w:r>
              <w:rPr>
                <w:rFonts w:ascii="Meiryo UI" w:hAnsi="Meiryo UI"/>
                <w:sz w:val="18"/>
              </w:rPr>
              <w:t>会社予想</w:t>
            </w:r>
          </w:p>
        </w:tc>
      </w:tr>
      <w:tr>
        <w:tc>
          <w:tcPr>
            <w:tcW w:type="dxa" w:w="3135"/>
            <w:shd w:val="clear" w:color="auto" w:fill="DDEBF7"/>
          </w:tcPr>
          <w:p>
            <w:r>
              <w:rPr>
                <w:rFonts w:ascii="Meiryo UI" w:hAnsi="Meiryo UI"/>
                <w:sz w:val="18"/>
              </w:rPr>
              <w:t>予想PER（公募価格）</w:t>
            </w:r>
          </w:p>
        </w:tc>
        <w:tc>
          <w:tcPr>
            <w:tcW w:type="dxa" w:w="3135"/>
            <w:shd w:val="clear" w:color="auto" w:fill="DDEBF7"/>
          </w:tcPr>
          <w:p>
            <w:r>
              <w:rPr>
                <w:rFonts w:ascii="Meiryo UI" w:hAnsi="Meiryo UI"/>
                <w:sz w:val="18"/>
              </w:rPr>
              <w:t>11.7倍</w:t>
            </w:r>
          </w:p>
        </w:tc>
        <w:tc>
          <w:tcPr>
            <w:tcW w:type="dxa" w:w="3135"/>
            <w:shd w:val="clear" w:color="auto" w:fill="DDEBF7"/>
          </w:tcPr>
          <w:p>
            <w:r>
              <w:rPr>
                <w:rFonts w:ascii="Meiryo UI" w:hAnsi="Meiryo UI"/>
                <w:sz w:val="18"/>
              </w:rPr>
              <w:t>公募価格÷予想EPS¥56.3</w:t>
            </w:r>
          </w:p>
        </w:tc>
      </w:tr>
      <w:tr>
        <w:tc>
          <w:tcPr>
            <w:tcW w:type="dxa" w:w="3135"/>
          </w:tcPr>
          <w:p>
            <w:r>
              <w:rPr>
                <w:rFonts w:ascii="Meiryo UI" w:hAnsi="Meiryo UI"/>
                <w:sz w:val="18"/>
              </w:rPr>
              <w:t>予想PBR（公募価格）</w:t>
            </w:r>
          </w:p>
        </w:tc>
        <w:tc>
          <w:tcPr>
            <w:tcW w:type="dxa" w:w="3135"/>
          </w:tcPr>
          <w:p>
            <w:r>
              <w:rPr>
                <w:rFonts w:ascii="Meiryo UI" w:hAnsi="Meiryo UI"/>
                <w:sz w:val="18"/>
              </w:rPr>
              <w:t>4.4倍</w:t>
            </w:r>
          </w:p>
        </w:tc>
        <w:tc>
          <w:tcPr>
            <w:tcW w:type="dxa" w:w="3135"/>
          </w:tcPr>
          <w:p>
            <w:r>
              <w:rPr>
                <w:rFonts w:ascii="Meiryo UI" w:hAnsi="Meiryo UI"/>
                <w:sz w:val="18"/>
              </w:rPr>
              <w:t>公募価格÷BPS推定¥150</w:t>
            </w:r>
          </w:p>
        </w:tc>
      </w:tr>
    </w:tbl>
    <w:p/>
    <w:p>
      <w:r>
        <w:t>──────────────────────────────────────────────────</w:t>
      </w:r>
    </w:p>
    <w:p/>
    <w:p>
      <w:r>
        <w:rPr>
          <w:rFonts w:ascii="Meiryo UI" w:hAnsi="Meiryo UI"/>
          <w:sz w:val="20"/>
        </w:rPr>
        <w:t>本レポートはWebから取得した公開情報に基づく投資分析です。投資判断の最終責任は投資家ご自身にあります。</w:t>
      </w:r>
    </w:p>
    <w:p>
      <w:r>
        <w:rPr>
          <w:rFonts w:ascii="Meiryo UI" w:hAnsi="Meiryo UI"/>
          <w:sz w:val="20"/>
        </w:rPr>
        <w:t>作成: 2026年4月20日 / 竹村トレードカンパニー Deep Research System</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