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深井 DeepResearchレポート — [5711] 三菱マテリアル</w:t>
      </w:r>
    </w:p>
    <w:p/>
    <w:p/>
    <w:p>
      <w:pPr>
        <w:jc w:val="center"/>
      </w:pPr>
      <w:r>
        <w:rPr>
          <w:rFonts w:ascii="Meiryo UI" w:hAnsi="Meiryo UI"/>
          <w:sz w:val="24"/>
        </w:rPr>
        <w:t>アナリスト：深井</w:t>
      </w:r>
    </w:p>
    <w:p>
      <w:pPr>
        <w:jc w:val="center"/>
      </w:pPr>
      <w:r>
        <w:rPr>
          <w:rFonts w:ascii="Meiryo UI" w:hAnsi="Meiryo UI"/>
          <w:sz w:val="24"/>
        </w:rPr>
        <w:t>分析日：2026-04-07</w:t>
      </w:r>
    </w:p>
    <w:p>
      <w:r>
        <w:br w:type="page"/>
      </w:r>
    </w:p>
    <w:p>
      <w:pPr>
        <w:pStyle w:val="Heading1"/>
      </w:pPr>
      <w:r>
        <w:rPr>
          <w:rFonts w:ascii="Meiryo UI" w:hAnsi="Meiryo UI"/>
          <w:color w:val="1F3864"/>
        </w:rPr>
        <w:t>深井 DeepResearchレポート — [5711] 三菱マテリアル</w:t>
      </w:r>
    </w:p>
    <w:p>
      <w:r>
        <w:rPr>
          <w:rFonts w:ascii="Meiryo UI" w:hAnsi="Meiryo UI"/>
          <w:sz w:val="20"/>
        </w:rPr>
        <w:t>作成日: 2026-04-07  |  アナリスト: 深井  |  分類: BUY</w:t>
      </w:r>
    </w:p>
    <w:p>
      <w:r>
        <w:rPr>
          <w:rFonts w:ascii="Meiryo UI" w:hAnsi="Meiryo UI"/>
          <w:sz w:val="20"/>
        </w:rPr>
        <w:t>浅井スコア: +0  |  ソース: TDnet + 公開情報 + 浅井マスターDB</w:t>
      </w:r>
    </w:p>
    <w:p/>
    <w:p>
      <w:r>
        <w:t>──────────────────────────────────────────────────</w:t>
      </w:r>
    </w:p>
    <w:p/>
    <w:p>
      <w:pPr>
        <w:pStyle w:val="Heading1"/>
      </w:pPr>
      <w:r>
        <w:rPr>
          <w:rFonts w:ascii="Meiryo UI" w:hAnsi="Meiryo UI"/>
          <w:color w:val="1F3864"/>
        </w:rPr>
        <w:t>三菱マテリアル（5711.T）DeepResearch レポート</w:t>
      </w:r>
    </w:p>
    <w:p>
      <w:r>
        <w:rPr>
          <w:rFonts w:ascii="Meiryo UI" w:hAnsi="Meiryo UI"/>
          <w:sz w:val="20"/>
        </w:rPr>
        <w:t>竹村トレードカンパニー / アナリスト：深井</w:t>
      </w:r>
    </w:p>
    <w:p>
      <w:r>
        <w:rPr>
          <w:rFonts w:ascii="Meiryo UI" w:hAnsi="Meiryo UI"/>
          <w:sz w:val="20"/>
        </w:rPr>
        <w:t>作成日：2026年4月7日 / 参照株価：¥5,197 / BPS：¥5,487 / PBR：0.95倍</w:t>
      </w:r>
    </w:p>
    <w:p/>
    <w:p>
      <w:r>
        <w:t>──────────────────────────────────────────────────</w:t>
      </w:r>
    </w:p>
    <w:p/>
    <w:p>
      <w:r>
        <w:rPr>
          <w:rFonts w:ascii="Meiryo UI" w:hAnsi="Meiryo UI"/>
          <w:sz w:val="20"/>
        </w:rPr>
        <w:t>&gt; ⚠️ データ注記</w:t>
      </w:r>
    </w:p>
    <w:p>
      <w:r>
        <w:rPr>
          <w:rFonts w:ascii="Meiryo UI" w:hAnsi="Meiryo UI"/>
          <w:sz w:val="20"/>
        </w:rPr>
        <w:t>&gt; 本レポートで使用する財務指標はすべて冒頭の「絶対厳守」指定値を優先する。</w:t>
      </w:r>
    </w:p>
    <w:p>
      <w:r>
        <w:rPr>
          <w:rFonts w:ascii="Meiryo UI" w:hAnsi="Meiryo UI"/>
          <w:sz w:val="20"/>
        </w:rPr>
        <w:t>&gt; BPS=¥5,487 / PBR=0.95倍 / ROE=3.8% / PER=45.6倍 / EPS=¥114 は上書き禁止。</w:t>
      </w:r>
    </w:p>
    <w:p>
      <w:r>
        <w:rPr>
          <w:rFonts w:ascii="Meiryo UI" w:hAnsi="Meiryo UI"/>
          <w:sz w:val="20"/>
        </w:rPr>
        <w:t>&gt; 株価=¥5,197、Rf=2.429%（JGB10Y）、金 4,681.40USD/oz、WTI 113.68USD/bbl を所与とする。</w:t>
      </w:r>
    </w:p>
    <w:p/>
    <w:p>
      <w:r>
        <w:t>──────────────────────────────────────────────────</w:t>
      </w:r>
    </w:p>
    <w:p/>
    <w:p>
      <w:pPr>
        <w:pStyle w:val="Heading2"/>
      </w:pPr>
      <w:r>
        <w:rPr>
          <w:rFonts w:ascii="Meiryo UI" w:hAnsi="Meiryo UI"/>
          <w:color w:val="2E74B5"/>
        </w:rPr>
        <w:t>目次</w:t>
      </w:r>
    </w:p>
    <w:p>
      <w:pPr>
        <w:pStyle w:val="ListNumber"/>
      </w:pPr>
      <w:r>
        <w:rPr>
          <w:rFonts w:ascii="Meiryo UI" w:hAnsi="Meiryo UI"/>
          <w:sz w:val="20"/>
        </w:rPr>
        <w:t>企業概要・事業分析</w:t>
      </w:r>
    </w:p>
    <w:p>
      <w:pPr>
        <w:pStyle w:val="ListNumber"/>
      </w:pPr>
      <w:r>
        <w:rPr>
          <w:rFonts w:ascii="Meiryo UI" w:hAnsi="Meiryo UI"/>
          <w:sz w:val="20"/>
        </w:rPr>
        <w:t>社長指示の重点分析（①〜⑧）</w:t>
      </w:r>
    </w:p>
    <w:p>
      <w:pPr>
        <w:pStyle w:val="ListNumber"/>
      </w:pPr>
      <w:r>
        <w:rPr>
          <w:rFonts w:ascii="Meiryo UI" w:hAnsi="Meiryo UI"/>
          <w:sz w:val="20"/>
        </w:rPr>
        <w:t>財務ハイライト</w:t>
      </w:r>
    </w:p>
    <w:p>
      <w:pPr>
        <w:pStyle w:val="ListNumber"/>
      </w:pPr>
      <w:r>
        <w:rPr>
          <w:rFonts w:ascii="Meiryo UI" w:hAnsi="Meiryo UI"/>
          <w:sz w:val="20"/>
        </w:rPr>
        <w:t>DCFバリュエーション</w:t>
      </w:r>
    </w:p>
    <w:p>
      <w:pPr>
        <w:pStyle w:val="ListNumber"/>
      </w:pPr>
      <w:r>
        <w:rPr>
          <w:rFonts w:ascii="Meiryo UI" w:hAnsi="Meiryo UI"/>
          <w:sz w:val="20"/>
        </w:rPr>
        <w:t>理論株価と投資判断</w:t>
      </w:r>
    </w:p>
    <w:p>
      <w:pPr>
        <w:pStyle w:val="ListNumber"/>
      </w:pPr>
      <w:r>
        <w:rPr>
          <w:rFonts w:ascii="Meiryo UI" w:hAnsi="Meiryo UI"/>
          <w:sz w:val="20"/>
        </w:rPr>
        <w:t>メインシナリオ vs リスクシナリオ</w:t>
      </w:r>
    </w:p>
    <w:p>
      <w:pPr>
        <w:pStyle w:val="ListNumber"/>
      </w:pPr>
      <w:r>
        <w:rPr>
          <w:rFonts w:ascii="Meiryo UI" w:hAnsi="Meiryo UI"/>
          <w:sz w:val="20"/>
        </w:rPr>
        <w:t>浅井速報との統合評価</w:t>
      </w:r>
    </w:p>
    <w:p>
      <w:pPr>
        <w:pStyle w:val="ListNumber"/>
      </w:pPr>
      <w:r>
        <w:rPr>
          <w:rFonts w:ascii="Meiryo UI" w:hAnsi="Meiryo UI"/>
          <w:sz w:val="20"/>
        </w:rPr>
        <w:t>社長への推奨アクション</w:t>
      </w:r>
    </w:p>
    <w:p>
      <w:pPr>
        <w:pStyle w:val="ListNumber"/>
      </w:pPr>
      <w:r>
        <w:rPr>
          <w:rFonts w:ascii="Meiryo UI" w:hAnsi="Meiryo UI"/>
          <w:sz w:val="20"/>
        </w:rPr>
        <w:t>金利感応度分析（Sensitivity Analysis）</w:t>
      </w:r>
    </w:p>
    <w:p/>
    <w:p>
      <w:r>
        <w:t>──────────────────────────────────────────────────</w:t>
      </w:r>
    </w:p>
    <w:p/>
    <w:p>
      <w:pPr>
        <w:pStyle w:val="Heading1"/>
      </w:pPr>
      <w:r>
        <w:rPr>
          <w:rFonts w:ascii="Meiryo UI" w:hAnsi="Meiryo UI"/>
          <w:color w:val="1F3864"/>
        </w:rPr>
        <w:t>1. 企業概要・事業分析</w:t>
      </w:r>
    </w:p>
    <w:p/>
    <w:p>
      <w:pPr>
        <w:pStyle w:val="Heading2"/>
      </w:pPr>
      <w:r>
        <w:rPr>
          <w:rFonts w:ascii="Meiryo UI" w:hAnsi="Meiryo UI"/>
          <w:color w:val="2E74B5"/>
        </w:rPr>
        <w:t>1.1 会社プロフィール</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銘柄名</w:t>
            </w:r>
          </w:p>
        </w:tc>
        <w:tc>
          <w:tcPr>
            <w:tcW w:type="dxa" w:w="4703"/>
          </w:tcPr>
          <w:p>
            <w:r>
              <w:rPr>
                <w:rFonts w:ascii="Meiryo UI" w:hAnsi="Meiryo UI"/>
                <w:sz w:val="18"/>
              </w:rPr>
              <w:t>三菱マテリアル株式会社</w:t>
            </w:r>
          </w:p>
        </w:tc>
      </w:tr>
      <w:tr>
        <w:tc>
          <w:tcPr>
            <w:tcW w:type="dxa" w:w="4703"/>
            <w:shd w:val="clear" w:color="auto" w:fill="DDEBF7"/>
          </w:tcPr>
          <w:p>
            <w:r>
              <w:rPr>
                <w:rFonts w:ascii="Meiryo UI" w:hAnsi="Meiryo UI"/>
                <w:sz w:val="18"/>
              </w:rPr>
              <w:t>証券コード</w:t>
            </w:r>
          </w:p>
        </w:tc>
        <w:tc>
          <w:tcPr>
            <w:tcW w:type="dxa" w:w="4703"/>
            <w:shd w:val="clear" w:color="auto" w:fill="DDEBF7"/>
          </w:tcPr>
          <w:p>
            <w:r>
              <w:rPr>
                <w:rFonts w:ascii="Meiryo UI" w:hAnsi="Meiryo UI"/>
                <w:sz w:val="18"/>
              </w:rPr>
              <w:t>5711（東証プライム）</w:t>
            </w:r>
          </w:p>
        </w:tc>
      </w:tr>
      <w:tr>
        <w:tc>
          <w:tcPr>
            <w:tcW w:type="dxa" w:w="4703"/>
          </w:tcPr>
          <w:p>
            <w:r>
              <w:rPr>
                <w:rFonts w:ascii="Meiryo UI" w:hAnsi="Meiryo UI"/>
                <w:sz w:val="18"/>
              </w:rPr>
              <w:t>設立</w:t>
            </w:r>
          </w:p>
        </w:tc>
        <w:tc>
          <w:tcPr>
            <w:tcW w:type="dxa" w:w="4703"/>
          </w:tcPr>
          <w:p>
            <w:r>
              <w:rPr>
                <w:rFonts w:ascii="Meiryo UI" w:hAnsi="Meiryo UI"/>
                <w:sz w:val="18"/>
              </w:rPr>
              <w:t>1950年（前身は三菱鉱業、1871年岩崎弥太郎創業）</w:t>
            </w:r>
          </w:p>
        </w:tc>
      </w:tr>
      <w:tr>
        <w:tc>
          <w:tcPr>
            <w:tcW w:type="dxa" w:w="4703"/>
            <w:shd w:val="clear" w:color="auto" w:fill="DDEBF7"/>
          </w:tcPr>
          <w:p>
            <w:r>
              <w:rPr>
                <w:rFonts w:ascii="Meiryo UI" w:hAnsi="Meiryo UI"/>
                <w:sz w:val="18"/>
              </w:rPr>
              <w:t>本社</w:t>
            </w:r>
          </w:p>
        </w:tc>
        <w:tc>
          <w:tcPr>
            <w:tcW w:type="dxa" w:w="4703"/>
            <w:shd w:val="clear" w:color="auto" w:fill="DDEBF7"/>
          </w:tcPr>
          <w:p>
            <w:r>
              <w:rPr>
                <w:rFonts w:ascii="Meiryo UI" w:hAnsi="Meiryo UI"/>
                <w:sz w:val="18"/>
              </w:rPr>
              <w:t>東京都千代田区</w:t>
            </w:r>
          </w:p>
        </w:tc>
      </w:tr>
      <w:tr>
        <w:tc>
          <w:tcPr>
            <w:tcW w:type="dxa" w:w="4703"/>
          </w:tcPr>
          <w:p>
            <w:r>
              <w:rPr>
                <w:rFonts w:ascii="Meiryo UI" w:hAnsi="Meiryo UI"/>
                <w:sz w:val="18"/>
              </w:rPr>
              <w:t>従業員数</w:t>
            </w:r>
          </w:p>
        </w:tc>
        <w:tc>
          <w:tcPr>
            <w:tcW w:type="dxa" w:w="4703"/>
          </w:tcPr>
          <w:p>
            <w:r>
              <w:rPr>
                <w:rFonts w:ascii="Meiryo UI" w:hAnsi="Meiryo UI"/>
                <w:sz w:val="18"/>
              </w:rPr>
              <w:t>連結約27,000名</w:t>
            </w:r>
          </w:p>
        </w:tc>
      </w:tr>
      <w:tr>
        <w:tc>
          <w:tcPr>
            <w:tcW w:type="dxa" w:w="4703"/>
            <w:shd w:val="clear" w:color="auto" w:fill="DDEBF7"/>
          </w:tcPr>
          <w:p>
            <w:r>
              <w:rPr>
                <w:rFonts w:ascii="Meiryo UI" w:hAnsi="Meiryo UI"/>
                <w:sz w:val="18"/>
              </w:rPr>
              <w:t>事業分類</w:t>
            </w:r>
          </w:p>
        </w:tc>
        <w:tc>
          <w:tcPr>
            <w:tcW w:type="dxa" w:w="4703"/>
            <w:shd w:val="clear" w:color="auto" w:fill="DDEBF7"/>
          </w:tcPr>
          <w:p>
            <w:r>
              <w:rPr>
                <w:rFonts w:ascii="Meiryo UI" w:hAnsi="Meiryo UI"/>
                <w:sz w:val="18"/>
              </w:rPr>
              <w:t>非鉄金属・素材（総合資源素材メーカー）</w:t>
            </w:r>
          </w:p>
        </w:tc>
      </w:tr>
      <w:tr>
        <w:tc>
          <w:tcPr>
            <w:tcW w:type="dxa" w:w="4703"/>
          </w:tcPr>
          <w:p>
            <w:r>
              <w:rPr>
                <w:rFonts w:ascii="Meiryo UI" w:hAnsi="Meiryo UI"/>
                <w:sz w:val="18"/>
              </w:rPr>
              <w:t>主要市場</w:t>
            </w:r>
          </w:p>
        </w:tc>
        <w:tc>
          <w:tcPr>
            <w:tcW w:type="dxa" w:w="4703"/>
          </w:tcPr>
          <w:p>
            <w:r>
              <w:rPr>
                <w:rFonts w:ascii="Meiryo UI" w:hAnsi="Meiryo UI"/>
                <w:sz w:val="18"/>
              </w:rPr>
              <w:t>国内・アジア・北米・欧州</w:t>
            </w:r>
          </w:p>
        </w:tc>
      </w:tr>
      <w:tr>
        <w:tc>
          <w:tcPr>
            <w:tcW w:type="dxa" w:w="4703"/>
            <w:shd w:val="clear" w:color="auto" w:fill="DDEBF7"/>
          </w:tcPr>
          <w:p>
            <w:r>
              <w:rPr>
                <w:rFonts w:ascii="Meiryo UI" w:hAnsi="Meiryo UI"/>
                <w:sz w:val="18"/>
              </w:rPr>
              <w:t>決算期</w:t>
            </w:r>
          </w:p>
        </w:tc>
        <w:tc>
          <w:tcPr>
            <w:tcW w:type="dxa" w:w="4703"/>
            <w:shd w:val="clear" w:color="auto" w:fill="DDEBF7"/>
          </w:tcPr>
          <w:p>
            <w:r>
              <w:rPr>
                <w:rFonts w:ascii="Meiryo UI" w:hAnsi="Meiryo UI"/>
                <w:sz w:val="18"/>
              </w:rPr>
              <w:t>3月期</w:t>
            </w:r>
          </w:p>
        </w:tc>
      </w:tr>
    </w:tbl>
    <w:p/>
    <w:p>
      <w:pPr>
        <w:pStyle w:val="Heading2"/>
      </w:pPr>
      <w:r>
        <w:rPr>
          <w:rFonts w:ascii="Meiryo UI" w:hAnsi="Meiryo UI"/>
          <w:color w:val="2E74B5"/>
        </w:rPr>
        <w:t>1.2 セグメント別事業構成（概要）</w:t>
      </w:r>
    </w:p>
    <w:p/>
    <w:p>
      <w:pPr>
        <w:shd w:val="clear" w:color="auto" w:fill="F2F2F2"/>
      </w:pPr>
      <w:r>
        <w:rPr>
          <w:rFonts w:ascii="Courier New" w:hAnsi="Courier New"/>
          <w:sz w:val="16"/>
        </w:rPr>
        <w:t>売上高構成（FY2025推計ベース、連結）</w:t>
        <w:br/>
        <w:t>━━━━━━━━━━━━━━━━━━━━━━━━━━━━━━</w:t>
        <w:br/>
        <w:t xml:space="preserve"> 銅事業（精錬・加工）        約45〜50%</w:t>
        <w:br/>
        <w:t xml:space="preserve"> 超硬工具事業（MMC）         約15〜18%</w:t>
        <w:br/>
        <w:t xml:space="preserve"> 電子材料事業                約10〜12%</w:t>
        <w:br/>
        <w:t xml:space="preserve"> セメント事業                約10〜12%</w:t>
        <w:br/>
        <w:t xml:space="preserve"> その他（金銀・環境リサイクル） 約10〜15%</w:t>
        <w:br/>
        <w:t>━━━━━━━━━━━━━━━━━━━━━━━━━━━━━━</w:t>
      </w:r>
    </w:p>
    <w:p/>
    <w:p>
      <w:pPr>
        <w:pStyle w:val="Heading3"/>
      </w:pPr>
      <w:r>
        <w:rPr>
          <w:rFonts w:ascii="Meiryo UI" w:hAnsi="Meiryo UI"/>
          <w:color w:val="2E74B5"/>
        </w:rPr>
        <w:t>銅事業（直島・三日市等製錬所）</w:t>
      </w:r>
    </w:p>
    <w:p>
      <w:pPr>
        <w:pStyle w:val="ListBullet"/>
      </w:pPr>
      <w:r>
        <w:rPr>
          <w:rFonts w:ascii="Meiryo UI" w:hAnsi="Meiryo UI"/>
          <w:sz w:val="20"/>
        </w:rPr>
        <w:t>電気銅生産量：国内首位級（年産約40万トン）</w:t>
      </w:r>
    </w:p>
    <w:p>
      <w:pPr>
        <w:pStyle w:val="ListBullet"/>
      </w:pPr>
      <w:r>
        <w:rPr>
          <w:rFonts w:ascii="Meiryo UI" w:hAnsi="Meiryo UI"/>
          <w:sz w:val="20"/>
        </w:rPr>
        <w:t>銅精錬のTC/RC（製錬処理料）マージンが収益の根幹</w:t>
      </w:r>
    </w:p>
    <w:p>
      <w:pPr>
        <w:pStyle w:val="ListBullet"/>
      </w:pPr>
      <w:r>
        <w:rPr>
          <w:rFonts w:ascii="Meiryo UI" w:hAnsi="Meiryo UI"/>
          <w:sz w:val="20"/>
        </w:rPr>
        <w:t>金・銀・プラチナの副産物回収が追加収益源（金4,681 USD/oz環境下は著しくプラス）</w:t>
      </w:r>
    </w:p>
    <w:p>
      <w:pPr>
        <w:pStyle w:val="ListBullet"/>
      </w:pPr>
      <w:r>
        <w:rPr>
          <w:rFonts w:ascii="Meiryo UI" w:hAnsi="Meiryo UI"/>
          <w:sz w:val="20"/>
        </w:rPr>
        <w:t>銅地金価格連動性が高く、コモディティサイクルに左右</w:t>
      </w:r>
    </w:p>
    <w:p/>
    <w:p>
      <w:pPr>
        <w:pStyle w:val="Heading3"/>
      </w:pPr>
      <w:r>
        <w:rPr>
          <w:rFonts w:ascii="Meiryo UI" w:hAnsi="Meiryo UI"/>
          <w:color w:val="2E74B5"/>
        </w:rPr>
        <w:t>超硬工具事業（三菱マテリアルツールズ / MMC）</w:t>
      </w:r>
    </w:p>
    <w:p>
      <w:pPr>
        <w:pStyle w:val="ListBullet"/>
      </w:pPr>
      <w:r>
        <w:rPr>
          <w:rFonts w:ascii="Meiryo UI" w:hAnsi="Meiryo UI"/>
          <w:sz w:val="20"/>
        </w:rPr>
        <w:t>切削工具（エンドミル・チップ・ドリル等）</w:t>
      </w:r>
    </w:p>
    <w:p>
      <w:pPr>
        <w:pStyle w:val="ListBullet"/>
      </w:pPr>
      <w:r>
        <w:rPr>
          <w:rFonts w:ascii="Meiryo UI" w:hAnsi="Meiryo UI"/>
          <w:sz w:val="20"/>
        </w:rPr>
        <w:t>国内3強（住友電工・京セラと競合）、グローバルトップ10内</w:t>
      </w:r>
    </w:p>
    <w:p>
      <w:pPr>
        <w:pStyle w:val="ListBullet"/>
      </w:pPr>
      <w:r>
        <w:rPr>
          <w:rFonts w:ascii="Meiryo UI" w:hAnsi="Meiryo UI"/>
          <w:sz w:val="20"/>
        </w:rPr>
        <w:t>自動車（ハードメタル加工）・航空機・防衛向けが主要顧客</w:t>
      </w:r>
    </w:p>
    <w:p>
      <w:pPr>
        <w:pStyle w:val="ListBullet"/>
      </w:pPr>
      <w:r>
        <w:rPr>
          <w:rFonts w:ascii="Meiryo UI" w:hAnsi="Meiryo UI"/>
          <w:sz w:val="20"/>
        </w:rPr>
        <w:t>近年は脱炭素対応EV部品加工向け製品拡充</w:t>
      </w:r>
    </w:p>
    <w:p/>
    <w:p>
      <w:pPr>
        <w:pStyle w:val="Heading3"/>
      </w:pPr>
      <w:r>
        <w:rPr>
          <w:rFonts w:ascii="Meiryo UI" w:hAnsi="Meiryo UI"/>
          <w:color w:val="2E74B5"/>
        </w:rPr>
        <w:t>電子材料事業</w:t>
      </w:r>
    </w:p>
    <w:p>
      <w:pPr>
        <w:pStyle w:val="ListBullet"/>
      </w:pPr>
      <w:r>
        <w:rPr>
          <w:rFonts w:ascii="Meiryo UI" w:hAnsi="Meiryo UI"/>
          <w:sz w:val="20"/>
        </w:rPr>
        <w:t>半導体パッケージ用銅箔・スパッタリングターゲット・接合材</w:t>
      </w:r>
    </w:p>
    <w:p>
      <w:pPr>
        <w:pStyle w:val="ListBullet"/>
      </w:pPr>
      <w:r>
        <w:rPr>
          <w:rFonts w:ascii="Meiryo UI" w:hAnsi="Meiryo UI"/>
          <w:sz w:val="20"/>
        </w:rPr>
        <w:t>DRAM・先端ロジック向けに成長軌道</w:t>
      </w:r>
    </w:p>
    <w:p>
      <w:pPr>
        <w:pStyle w:val="ListBullet"/>
      </w:pPr>
      <w:r>
        <w:rPr>
          <w:rFonts w:ascii="Meiryo UI" w:hAnsi="Meiryo UI"/>
          <w:sz w:val="20"/>
        </w:rPr>
        <w:t>顧客：Samsung、SK Hynix、Micron、台湾TSMC周辺サプライヤー</w:t>
      </w:r>
    </w:p>
    <w:p/>
    <w:p>
      <w:pPr>
        <w:pStyle w:val="Heading3"/>
      </w:pPr>
      <w:r>
        <w:rPr>
          <w:rFonts w:ascii="Meiryo UI" w:hAnsi="Meiryo UI"/>
          <w:color w:val="2E74B5"/>
        </w:rPr>
        <w:t>セメント事業（三菱UFJセメント→三菱マテリアル直轄）</w:t>
      </w:r>
    </w:p>
    <w:p>
      <w:pPr>
        <w:pStyle w:val="ListBullet"/>
      </w:pPr>
      <w:r>
        <w:rPr>
          <w:rFonts w:ascii="Meiryo UI" w:hAnsi="Meiryo UI"/>
          <w:sz w:val="20"/>
        </w:rPr>
        <w:t>国内建設需要減退による構造的需要縮小</w:t>
      </w:r>
    </w:p>
    <w:p>
      <w:pPr>
        <w:pStyle w:val="ListBullet"/>
      </w:pPr>
      <w:r>
        <w:rPr>
          <w:rFonts w:ascii="Meiryo UI" w:hAnsi="Meiryo UI"/>
          <w:sz w:val="20"/>
        </w:rPr>
        <w:t>固定費負担が重く、慢性的低収益の要因</w:t>
      </w:r>
    </w:p>
    <w:p>
      <w:pPr>
        <w:pStyle w:val="ListBullet"/>
      </w:pPr>
      <w:r>
        <w:rPr>
          <w:rFonts w:ascii="Meiryo UI" w:hAnsi="Meiryo UI"/>
          <w:sz w:val="20"/>
        </w:rPr>
        <w:t>脱炭素規制（CO2排出コスト）による長期的圧迫</w:t>
      </w:r>
    </w:p>
    <w:p/>
    <w:p>
      <w:pPr>
        <w:pStyle w:val="Heading2"/>
      </w:pPr>
      <w:r>
        <w:rPr>
          <w:rFonts w:ascii="Meiryo UI" w:hAnsi="Meiryo UI"/>
          <w:color w:val="2E74B5"/>
        </w:rPr>
        <w:t>1.3 競合ポジション</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競合企業</w:t>
            </w:r>
          </w:p>
        </w:tc>
        <w:tc>
          <w:tcPr>
            <w:tcW w:type="dxa" w:w="3135"/>
            <w:shd w:val="clear" w:color="auto" w:fill="2E74B5"/>
          </w:tcPr>
          <w:p>
            <w:r>
              <w:rPr>
                <w:rFonts w:ascii="Meiryo UI" w:hAnsi="Meiryo UI"/>
                <w:b/>
                <w:color w:val="FFFFFF"/>
                <w:sz w:val="18"/>
              </w:rPr>
              <w:t>強みセグメント</w:t>
            </w:r>
          </w:p>
        </w:tc>
        <w:tc>
          <w:tcPr>
            <w:tcW w:type="dxa" w:w="3135"/>
            <w:shd w:val="clear" w:color="auto" w:fill="2E74B5"/>
          </w:tcPr>
          <w:p>
            <w:r>
              <w:rPr>
                <w:rFonts w:ascii="Meiryo UI" w:hAnsi="Meiryo UI"/>
                <w:b/>
                <w:color w:val="FFFFFF"/>
                <w:sz w:val="18"/>
              </w:rPr>
              <w:t>PBR比較</w:t>
            </w:r>
          </w:p>
        </w:tc>
      </w:tr>
      <w:tr>
        <w:tc>
          <w:tcPr>
            <w:tcW w:type="dxa" w:w="3135"/>
          </w:tcPr>
          <w:p>
            <w:r>
              <w:rPr>
                <w:rFonts w:ascii="Meiryo UI" w:hAnsi="Meiryo UI"/>
                <w:sz w:val="18"/>
              </w:rPr>
              <w:t>住友金属鉱山（5713）</w:t>
            </w:r>
          </w:p>
        </w:tc>
        <w:tc>
          <w:tcPr>
            <w:tcW w:type="dxa" w:w="3135"/>
          </w:tcPr>
          <w:p>
            <w:r>
              <w:rPr>
                <w:rFonts w:ascii="Meiryo UI" w:hAnsi="Meiryo UI"/>
                <w:sz w:val="18"/>
              </w:rPr>
              <w:t>銅・ニッケル精錬</w:t>
            </w:r>
          </w:p>
        </w:tc>
        <w:tc>
          <w:tcPr>
            <w:tcW w:type="dxa" w:w="3135"/>
          </w:tcPr>
          <w:p>
            <w:r>
              <w:rPr>
                <w:rFonts w:ascii="Meiryo UI" w:hAnsi="Meiryo UI"/>
                <w:sz w:val="18"/>
              </w:rPr>
              <w:t>約1.5倍</w:t>
            </w:r>
          </w:p>
        </w:tc>
      </w:tr>
      <w:tr>
        <w:tc>
          <w:tcPr>
            <w:tcW w:type="dxa" w:w="3135"/>
            <w:shd w:val="clear" w:color="auto" w:fill="DDEBF7"/>
          </w:tcPr>
          <w:p>
            <w:r>
              <w:rPr>
                <w:rFonts w:ascii="Meiryo UI" w:hAnsi="Meiryo UI"/>
                <w:sz w:val="18"/>
              </w:rPr>
              <w:t>京セラ（6971）</w:t>
            </w:r>
          </w:p>
        </w:tc>
        <w:tc>
          <w:tcPr>
            <w:tcW w:type="dxa" w:w="3135"/>
            <w:shd w:val="clear" w:color="auto" w:fill="DDEBF7"/>
          </w:tcPr>
          <w:p>
            <w:r>
              <w:rPr>
                <w:rFonts w:ascii="Meiryo UI" w:hAnsi="Meiryo UI"/>
                <w:sz w:val="18"/>
              </w:rPr>
              <w:t>電子材料・工具</w:t>
            </w:r>
          </w:p>
        </w:tc>
        <w:tc>
          <w:tcPr>
            <w:tcW w:type="dxa" w:w="3135"/>
            <w:shd w:val="clear" w:color="auto" w:fill="DDEBF7"/>
          </w:tcPr>
          <w:p>
            <w:r>
              <w:rPr>
                <w:rFonts w:ascii="Meiryo UI" w:hAnsi="Meiryo UI"/>
                <w:sz w:val="18"/>
              </w:rPr>
              <w:t>約1.1倍</w:t>
            </w:r>
          </w:p>
        </w:tc>
      </w:tr>
      <w:tr>
        <w:tc>
          <w:tcPr>
            <w:tcW w:type="dxa" w:w="3135"/>
          </w:tcPr>
          <w:p>
            <w:r>
              <w:rPr>
                <w:rFonts w:ascii="Meiryo UI" w:hAnsi="Meiryo UI"/>
                <w:sz w:val="18"/>
              </w:rPr>
              <w:t>住友電気工業（5802）</w:t>
            </w:r>
          </w:p>
        </w:tc>
        <w:tc>
          <w:tcPr>
            <w:tcW w:type="dxa" w:w="3135"/>
          </w:tcPr>
          <w:p>
            <w:r>
              <w:rPr>
                <w:rFonts w:ascii="Meiryo UI" w:hAnsi="Meiryo UI"/>
                <w:sz w:val="18"/>
              </w:rPr>
              <w:t>工具・電線</w:t>
            </w:r>
          </w:p>
        </w:tc>
        <w:tc>
          <w:tcPr>
            <w:tcW w:type="dxa" w:w="3135"/>
          </w:tcPr>
          <w:p>
            <w:r>
              <w:rPr>
                <w:rFonts w:ascii="Meiryo UI" w:hAnsi="Meiryo UI"/>
                <w:sz w:val="18"/>
              </w:rPr>
              <w:t>約1.0倍</w:t>
            </w:r>
          </w:p>
        </w:tc>
      </w:tr>
      <w:tr>
        <w:tc>
          <w:tcPr>
            <w:tcW w:type="dxa" w:w="3135"/>
            <w:shd w:val="clear" w:color="auto" w:fill="DDEBF7"/>
          </w:tcPr>
          <w:p>
            <w:r>
              <w:rPr>
                <w:rFonts w:ascii="Meiryo UI" w:hAnsi="Meiryo UI"/>
                <w:sz w:val="18"/>
              </w:rPr>
              <w:t>三菱マテリアル（5711）</w:t>
            </w:r>
          </w:p>
        </w:tc>
        <w:tc>
          <w:tcPr>
            <w:tcW w:type="dxa" w:w="3135"/>
            <w:shd w:val="clear" w:color="auto" w:fill="DDEBF7"/>
          </w:tcPr>
          <w:p>
            <w:r>
              <w:rPr>
                <w:rFonts w:ascii="Meiryo UI" w:hAnsi="Meiryo UI"/>
                <w:sz w:val="18"/>
              </w:rPr>
              <w:t>総合素材</w:t>
            </w:r>
          </w:p>
        </w:tc>
        <w:tc>
          <w:tcPr>
            <w:tcW w:type="dxa" w:w="3135"/>
            <w:shd w:val="clear" w:color="auto" w:fill="DDEBF7"/>
          </w:tcPr>
          <w:p>
            <w:r>
              <w:rPr>
                <w:rFonts w:ascii="Meiryo UI" w:hAnsi="Meiryo UI"/>
                <w:sz w:val="18"/>
              </w:rPr>
              <w:t>0.95倍（割安）</w:t>
            </w:r>
          </w:p>
        </w:tc>
      </w:tr>
      <w:tr>
        <w:tc>
          <w:tcPr>
            <w:tcW w:type="dxa" w:w="3135"/>
          </w:tcPr>
          <w:p>
            <w:r>
              <w:rPr>
                <w:rFonts w:ascii="Meiryo UI" w:hAnsi="Meiryo UI"/>
                <w:sz w:val="18"/>
              </w:rPr>
              <w:t>DOWA HD（5714）</w:t>
            </w:r>
          </w:p>
        </w:tc>
        <w:tc>
          <w:tcPr>
            <w:tcW w:type="dxa" w:w="3135"/>
          </w:tcPr>
          <w:p>
            <w:r>
              <w:rPr>
                <w:rFonts w:ascii="Meiryo UI" w:hAnsi="Meiryo UI"/>
                <w:sz w:val="18"/>
              </w:rPr>
              <w:t>非鉄精錬</w:t>
            </w:r>
          </w:p>
        </w:tc>
        <w:tc>
          <w:tcPr>
            <w:tcW w:type="dxa" w:w="3135"/>
          </w:tcPr>
          <w:p>
            <w:r>
              <w:rPr>
                <w:rFonts w:ascii="Meiryo UI" w:hAnsi="Meiryo UI"/>
                <w:sz w:val="18"/>
              </w:rPr>
              <w:t>約1.3倍</w:t>
            </w:r>
          </w:p>
        </w:tc>
      </w:tr>
    </w:tbl>
    <w:p/>
    <w:p>
      <w:r>
        <w:rPr>
          <w:rFonts w:ascii="Meiryo UI" w:hAnsi="Meiryo UI"/>
          <w:sz w:val="20"/>
        </w:rPr>
        <w:t>➡ PBR0.95倍は同業比較で明確に割安圏。セメントの構造不採算が全体を押し下げている。</w:t>
      </w:r>
    </w:p>
    <w:p/>
    <w:p>
      <w:pPr>
        <w:pStyle w:val="Heading2"/>
      </w:pPr>
      <w:r>
        <w:rPr>
          <w:rFonts w:ascii="Meiryo UI" w:hAnsi="Meiryo UI"/>
          <w:color w:val="2E74B5"/>
        </w:rPr>
        <w:t>1.4 直近カタリスト（2025〜2026年）</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カタリスト</w:t>
            </w:r>
          </w:p>
        </w:tc>
        <w:tc>
          <w:tcPr>
            <w:tcW w:type="dxa" w:w="3135"/>
            <w:shd w:val="clear" w:color="auto" w:fill="2E74B5"/>
          </w:tcPr>
          <w:p>
            <w:r>
              <w:rPr>
                <w:rFonts w:ascii="Meiryo UI" w:hAnsi="Meiryo UI"/>
                <w:b/>
                <w:color w:val="FFFFFF"/>
                <w:sz w:val="18"/>
              </w:rPr>
              <w:t>方向性</w:t>
            </w:r>
          </w:p>
        </w:tc>
        <w:tc>
          <w:tcPr>
            <w:tcW w:type="dxa" w:w="3135"/>
            <w:shd w:val="clear" w:color="auto" w:fill="2E74B5"/>
          </w:tcPr>
          <w:p>
            <w:r>
              <w:rPr>
                <w:rFonts w:ascii="Meiryo UI" w:hAnsi="Meiryo UI"/>
                <w:b/>
                <w:color w:val="FFFFFF"/>
                <w:sz w:val="18"/>
              </w:rPr>
              <w:t>時期</w:t>
            </w:r>
          </w:p>
        </w:tc>
      </w:tr>
      <w:tr>
        <w:tc>
          <w:tcPr>
            <w:tcW w:type="dxa" w:w="3135"/>
          </w:tcPr>
          <w:p>
            <w:r>
              <w:rPr>
                <w:rFonts w:ascii="Meiryo UI" w:hAnsi="Meiryo UI"/>
                <w:sz w:val="18"/>
              </w:rPr>
              <w:t>金価格4,681USD/oz（過去最高水準）による副産物収益急増</w:t>
            </w:r>
          </w:p>
        </w:tc>
        <w:tc>
          <w:tcPr>
            <w:tcW w:type="dxa" w:w="3135"/>
          </w:tcPr>
          <w:p>
            <w:r>
              <w:rPr>
                <w:rFonts w:ascii="Meiryo UI" w:hAnsi="Meiryo UI"/>
                <w:sz w:val="18"/>
              </w:rPr>
              <w:t>✅ 強力正</w:t>
            </w:r>
          </w:p>
        </w:tc>
        <w:tc>
          <w:tcPr>
            <w:tcW w:type="dxa" w:w="3135"/>
          </w:tcPr>
          <w:p>
            <w:r>
              <w:rPr>
                <w:rFonts w:ascii="Meiryo UI" w:hAnsi="Meiryo UI"/>
                <w:sz w:val="18"/>
              </w:rPr>
              <w:t>即時</w:t>
            </w:r>
          </w:p>
        </w:tc>
      </w:tr>
      <w:tr>
        <w:tc>
          <w:tcPr>
            <w:tcW w:type="dxa" w:w="3135"/>
            <w:shd w:val="clear" w:color="auto" w:fill="DDEBF7"/>
          </w:tcPr>
          <w:p>
            <w:r>
              <w:rPr>
                <w:rFonts w:ascii="Meiryo UI" w:hAnsi="Meiryo UI"/>
                <w:sz w:val="18"/>
              </w:rPr>
              <w:t>WTI原油113.68USD/bbl（エネルギーコスト上昇）</w:t>
            </w:r>
          </w:p>
        </w:tc>
        <w:tc>
          <w:tcPr>
            <w:tcW w:type="dxa" w:w="3135"/>
            <w:shd w:val="clear" w:color="auto" w:fill="DDEBF7"/>
          </w:tcPr>
          <w:p>
            <w:r>
              <w:rPr>
                <w:rFonts w:ascii="Meiryo UI" w:hAnsi="Meiryo UI"/>
                <w:sz w:val="18"/>
              </w:rPr>
              <w:t>❌ 負</w:t>
            </w:r>
          </w:p>
        </w:tc>
        <w:tc>
          <w:tcPr>
            <w:tcW w:type="dxa" w:w="3135"/>
            <w:shd w:val="clear" w:color="auto" w:fill="DDEBF7"/>
          </w:tcPr>
          <w:p>
            <w:r>
              <w:rPr>
                <w:rFonts w:ascii="Meiryo UI" w:hAnsi="Meiryo UI"/>
                <w:sz w:val="18"/>
              </w:rPr>
              <w:t>即時</w:t>
            </w:r>
          </w:p>
        </w:tc>
      </w:tr>
      <w:tr>
        <w:tc>
          <w:tcPr>
            <w:tcW w:type="dxa" w:w="3135"/>
          </w:tcPr>
          <w:p>
            <w:r>
              <w:rPr>
                <w:rFonts w:ascii="Meiryo UI" w:hAnsi="Meiryo UI"/>
                <w:sz w:val="18"/>
              </w:rPr>
              <w:t>東証低PBR是正要請への対応プレッシャー</w:t>
            </w:r>
          </w:p>
        </w:tc>
        <w:tc>
          <w:tcPr>
            <w:tcW w:type="dxa" w:w="3135"/>
          </w:tcPr>
          <w:p>
            <w:r>
              <w:rPr>
                <w:rFonts w:ascii="Meiryo UI" w:hAnsi="Meiryo UI"/>
                <w:sz w:val="18"/>
              </w:rPr>
              <w:t>✅ 正</w:t>
            </w:r>
          </w:p>
        </w:tc>
        <w:tc>
          <w:tcPr>
            <w:tcW w:type="dxa" w:w="3135"/>
          </w:tcPr>
          <w:p>
            <w:r>
              <w:rPr>
                <w:rFonts w:ascii="Meiryo UI" w:hAnsi="Meiryo UI"/>
                <w:sz w:val="18"/>
              </w:rPr>
              <w:t>6〜12M</w:t>
            </w:r>
          </w:p>
        </w:tc>
      </w:tr>
      <w:tr>
        <w:tc>
          <w:tcPr>
            <w:tcW w:type="dxa" w:w="3135"/>
            <w:shd w:val="clear" w:color="auto" w:fill="DDEBF7"/>
          </w:tcPr>
          <w:p>
            <w:r>
              <w:rPr>
                <w:rFonts w:ascii="Meiryo UI" w:hAnsi="Meiryo UI"/>
                <w:sz w:val="18"/>
              </w:rPr>
              <w:t>半導体向け電子材料受注拡大（DRAM投資加速）</w:t>
            </w:r>
          </w:p>
        </w:tc>
        <w:tc>
          <w:tcPr>
            <w:tcW w:type="dxa" w:w="3135"/>
            <w:shd w:val="clear" w:color="auto" w:fill="DDEBF7"/>
          </w:tcPr>
          <w:p>
            <w:r>
              <w:rPr>
                <w:rFonts w:ascii="Meiryo UI" w:hAnsi="Meiryo UI"/>
                <w:sz w:val="18"/>
              </w:rPr>
              <w:t>✅ 正</w:t>
            </w:r>
          </w:p>
        </w:tc>
        <w:tc>
          <w:tcPr>
            <w:tcW w:type="dxa" w:w="3135"/>
            <w:shd w:val="clear" w:color="auto" w:fill="DDEBF7"/>
          </w:tcPr>
          <w:p>
            <w:r>
              <w:rPr>
                <w:rFonts w:ascii="Meiryo UI" w:hAnsi="Meiryo UI"/>
                <w:sz w:val="18"/>
              </w:rPr>
              <w:t>12〜24M</w:t>
            </w:r>
          </w:p>
        </w:tc>
      </w:tr>
      <w:tr>
        <w:tc>
          <w:tcPr>
            <w:tcW w:type="dxa" w:w="3135"/>
          </w:tcPr>
          <w:p>
            <w:r>
              <w:rPr>
                <w:rFonts w:ascii="Meiryo UI" w:hAnsi="Meiryo UI"/>
                <w:sz w:val="18"/>
              </w:rPr>
              <w:t>セメント事業戦略見直し・統合再編観測</w:t>
            </w:r>
          </w:p>
        </w:tc>
        <w:tc>
          <w:tcPr>
            <w:tcW w:type="dxa" w:w="3135"/>
          </w:tcPr>
          <w:p>
            <w:r>
              <w:rPr>
                <w:rFonts w:ascii="Meiryo UI" w:hAnsi="Meiryo UI"/>
                <w:sz w:val="18"/>
              </w:rPr>
              <w:t>✅ 正（期待）</w:t>
            </w:r>
          </w:p>
        </w:tc>
        <w:tc>
          <w:tcPr>
            <w:tcW w:type="dxa" w:w="3135"/>
          </w:tcPr>
          <w:p>
            <w:r>
              <w:rPr>
                <w:rFonts w:ascii="Meiryo UI" w:hAnsi="Meiryo UI"/>
                <w:sz w:val="18"/>
              </w:rPr>
              <w:t>12〜18M</w:t>
            </w:r>
          </w:p>
        </w:tc>
      </w:tr>
      <w:tr>
        <w:tc>
          <w:tcPr>
            <w:tcW w:type="dxa" w:w="3135"/>
            <w:shd w:val="clear" w:color="auto" w:fill="DDEBF7"/>
          </w:tcPr>
          <w:p>
            <w:r>
              <w:rPr>
                <w:rFonts w:ascii="Meiryo UI" w:hAnsi="Meiryo UI"/>
                <w:sz w:val="18"/>
              </w:rPr>
              <w:t>防衛予算拡大による超硬工具需要増</w:t>
            </w:r>
          </w:p>
        </w:tc>
        <w:tc>
          <w:tcPr>
            <w:tcW w:type="dxa" w:w="3135"/>
            <w:shd w:val="clear" w:color="auto" w:fill="DDEBF7"/>
          </w:tcPr>
          <w:p>
            <w:r>
              <w:rPr>
                <w:rFonts w:ascii="Meiryo UI" w:hAnsi="Meiryo UI"/>
                <w:sz w:val="18"/>
              </w:rPr>
              <w:t>✅ 正</w:t>
            </w:r>
          </w:p>
        </w:tc>
        <w:tc>
          <w:tcPr>
            <w:tcW w:type="dxa" w:w="3135"/>
            <w:shd w:val="clear" w:color="auto" w:fill="DDEBF7"/>
          </w:tcPr>
          <w:p>
            <w:r>
              <w:rPr>
                <w:rFonts w:ascii="Meiryo UI" w:hAnsi="Meiryo UI"/>
                <w:sz w:val="18"/>
              </w:rPr>
              <w:t>12〜24M</w:t>
            </w:r>
          </w:p>
        </w:tc>
      </w:tr>
      <w:tr>
        <w:tc>
          <w:tcPr>
            <w:tcW w:type="dxa" w:w="3135"/>
          </w:tcPr>
          <w:p>
            <w:r>
              <w:rPr>
                <w:rFonts w:ascii="Meiryo UI" w:hAnsi="Meiryo UI"/>
                <w:sz w:val="18"/>
              </w:rPr>
              <w:t>米中貿易摩擦・中国景気減速</w:t>
            </w:r>
          </w:p>
        </w:tc>
        <w:tc>
          <w:tcPr>
            <w:tcW w:type="dxa" w:w="3135"/>
          </w:tcPr>
          <w:p>
            <w:r>
              <w:rPr>
                <w:rFonts w:ascii="Meiryo UI" w:hAnsi="Meiryo UI"/>
                <w:sz w:val="18"/>
              </w:rPr>
              <w:t>❌ 負</w:t>
            </w:r>
          </w:p>
        </w:tc>
        <w:tc>
          <w:tcPr>
            <w:tcW w:type="dxa" w:w="3135"/>
          </w:tcPr>
          <w:p>
            <w:r>
              <w:rPr>
                <w:rFonts w:ascii="Meiryo UI" w:hAnsi="Meiryo UI"/>
                <w:sz w:val="18"/>
              </w:rPr>
              <w:t>持続</w:t>
            </w:r>
          </w:p>
        </w:tc>
      </w:tr>
    </w:tbl>
    <w:p/>
    <w:p>
      <w:r>
        <w:t>──────────────────────────────────────────────────</w:t>
      </w:r>
    </w:p>
    <w:p/>
    <w:p>
      <w:pPr>
        <w:pStyle w:val="Heading1"/>
      </w:pPr>
      <w:r>
        <w:rPr>
          <w:rFonts w:ascii="Meiryo UI" w:hAnsi="Meiryo UI"/>
          <w:color w:val="1F3864"/>
        </w:rPr>
        <w:t>2. 社長指示の重点分析</w:t>
      </w:r>
    </w:p>
    <w:p/>
    <w:p>
      <w:pPr>
        <w:pStyle w:val="Heading2"/>
      </w:pPr>
      <w:r>
        <w:rPr>
          <w:rFonts w:ascii="Meiryo UI" w:hAnsi="Meiryo UI"/>
          <w:color w:val="2E74B5"/>
        </w:rPr>
        <w:t>① PBR0.95倍の解剖：なぜ純資産を下回っているか</w:t>
      </w:r>
    </w:p>
    <w:p/>
    <w:p>
      <w:pPr>
        <w:pStyle w:val="Heading3"/>
      </w:pPr>
      <w:r>
        <w:rPr>
          <w:rFonts w:ascii="Meiryo UI" w:hAnsi="Meiryo UI"/>
          <w:color w:val="2E74B5"/>
        </w:rPr>
        <w:t>解剖フレームワーク：「3層構造ディスカウント」</w:t>
      </w:r>
    </w:p>
    <w:p/>
    <w:p>
      <w:pPr>
        <w:shd w:val="clear" w:color="auto" w:fill="F2F2F2"/>
      </w:pPr>
      <w:r>
        <w:rPr>
          <w:rFonts w:ascii="Courier New" w:hAnsi="Courier New"/>
          <w:sz w:val="16"/>
        </w:rPr>
        <w:t>PBR 0.95倍の構造分解</w:t>
        <w:br/>
        <w:t>━━━━━━━━━━━━━━━━━━━━━━━━━━━━━━━━━</w:t>
        <w:br/>
        <w:t xml:space="preserve"> 理論PBR（=ROE/株主資本コスト）</w:t>
        <w:br/>
        <w:t xml:space="preserve">  ROE 3.8% ÷ Re（推計8.5〜9.0%）= 理論PBR 0.42〜0.45倍</w:t>
        <w:br/>
        <w:br/>
        <w:t xml:space="preserve"> 実際PBR 0.95倍 &gt; 理論PBR 0.42倍</w:t>
        <w:br/>
        <w:t xml:space="preserve"> → 市場は「将来の改善」を一定織り込んでいる</w:t>
        <w:br/>
        <w:t xml:space="preserve"> → しかし純資産（BPS 5,487円）には届かない</w:t>
        <w:br/>
        <w:br/>
        <w:t>ディスカウント要因（3層）：</w:t>
        <w:br/>
        <w:t xml:space="preserve"> 第1層：低ROE（3.8%）= 資本コストを大幅に下回る収益性</w:t>
        <w:br/>
        <w:t xml:space="preserve"> 第2層：セメント事業の構造的不採算</w:t>
        <w:br/>
        <w:t xml:space="preserve"> 第3層：コングロマリットディスカウント（多角化複雑性）</w:t>
        <w:br/>
        <w:t>━━━━━━━━━━━━━━━━━━━━━━━━━━━━━━━━━</w:t>
      </w:r>
    </w:p>
    <w:p/>
    <w:p>
      <w:pPr>
        <w:pStyle w:val="Heading3"/>
      </w:pPr>
      <w:r>
        <w:rPr>
          <w:rFonts w:ascii="Meiryo UI" w:hAnsi="Meiryo UI"/>
          <w:color w:val="2E74B5"/>
        </w:rPr>
        <w:t>セメント事業の構造的不採算</w:t>
      </w:r>
    </w:p>
    <w:p/>
    <w:p>
      <w:pPr>
        <w:shd w:val="clear" w:color="auto" w:fill="F2F2F2"/>
      </w:pPr>
      <w:r>
        <w:rPr>
          <w:rFonts w:ascii="Courier New" w:hAnsi="Courier New"/>
          <w:sz w:val="16"/>
        </w:rPr>
        <w:t>セメント事業 収益構造（推計）</w:t>
        <w:br/>
        <w:t>━━━━━━━━━━━━━━━━━━━━━━━━━━━━</w:t>
        <w:br/>
        <w:t xml:space="preserve"> 売上高：約800〜900億円</w:t>
        <w:br/>
        <w:t xml:space="preserve"> 営業利益率：▲2〜3%（慢性赤字〜微黒字）</w:t>
        <w:br/>
        <w:t xml:space="preserve"> ROE寄与：▲0.5〜0.8%ポイント（全社ROEを押し下げ）</w:t>
        <w:br/>
        <w:br/>
        <w:t xml:space="preserve"> 構造問題：</w:t>
        <w:br/>
        <w:t xml:space="preserve">  ① 国内建設着工件数の長期減少（少子化・都市集中）</w:t>
        <w:br/>
        <w:t xml:space="preserve">  ② 石炭・天然ガス価格上昇（WTI113.68が周辺エネルギーを押し上げ）</w:t>
        <w:br/>
        <w:t xml:space="preserve">  ③ カーボンクレジット費用増大（CO2排出規制）</w:t>
        <w:br/>
        <w:t xml:space="preserve">  ④ 設備老朽化（キルン更新に数百億円規模の設備投資）</w:t>
        <w:br/>
        <w:t xml:space="preserve">  ⑤ 国内セメント3社（太平洋セメント・住友大阪）との価格競争</w:t>
        <w:br/>
        <w:t>━━━━━━━━━━━━━━━━━━━━━━━━━━━━</w:t>
      </w:r>
    </w:p>
    <w:p/>
    <w:p>
      <w:r>
        <w:rPr>
          <w:rFonts w:ascii="Meiryo UI" w:hAnsi="Meiryo UI"/>
          <w:sz w:val="20"/>
        </w:rPr>
        <w:t>深井評価：セメント事業は「ドラッグアンカー（drag anchor）」。分離・売却または合弁化が合理的。この事業単独でPBRを▲0.15〜0.20倍程度押し下げていると推計。</w:t>
      </w:r>
    </w:p>
    <w:p/>
    <w:p>
      <w:pPr>
        <w:pStyle w:val="Heading3"/>
      </w:pPr>
      <w:r>
        <w:rPr>
          <w:rFonts w:ascii="Meiryo UI" w:hAnsi="Meiryo UI"/>
          <w:color w:val="2E74B5"/>
        </w:rPr>
        <w:t>超硬工具の競争力</w:t>
      </w:r>
    </w:p>
    <w:p/>
    <w:p>
      <w:pPr>
        <w:shd w:val="clear" w:color="auto" w:fill="F2F2F2"/>
      </w:pPr>
      <w:r>
        <w:rPr>
          <w:rFonts w:ascii="Courier New" w:hAnsi="Courier New"/>
          <w:sz w:val="16"/>
        </w:rPr>
        <w:t>超硬工具 競争力マトリクス</w:t>
        <w:br/>
        <w:t>━━━━━━━━━━━━━━━━━━━━━━━━━━━━</w:t>
        <w:br/>
        <w:t>強み：</w:t>
        <w:br/>
        <w:t xml:space="preserve"> ✅ タングステンカーバイド（WC）材料から一貫製造</w:t>
        <w:br/>
        <w:t xml:space="preserve"> ✅ 「iMX」「VCMW」等の高付加価値製品ラインナップ</w:t>
        <w:br/>
        <w:t xml:space="preserve"> ✅ 難削材（CFRP・チタン合金・インコネル）対応技術</w:t>
        <w:br/>
        <w:t xml:space="preserve"> ✅ 航空機エンジン・防衛産業向け高耐熱工具</w:t>
        <w:br/>
        <w:br/>
        <w:t>弱み：</w:t>
        <w:br/>
        <w:t xml:space="preserve"> ❌ 住友電工「iWS」・京セラ「MEW」との差別化が曖昧</w:t>
        <w:br/>
        <w:t xml:space="preserve"> ❌ 中国製安価品（株洲ダイヤモンド等）による中価格帯侵食</w:t>
        <w:br/>
        <w:t xml:space="preserve"> ❌ EV化による自動車切削ニーズ質的変化（エンジン部品減少）</w:t>
        <w:br/>
        <w:br/>
        <w:t>競争力スコア（深井評価）：B+（業界平均以上だが最上位ではない）</w:t>
        <w:br/>
        <w:t>━━━━━━━━━━━━━━━━━━━━━━━━━━━━</w:t>
      </w:r>
    </w:p>
    <w:p/>
    <w:p>
      <w:pPr>
        <w:pStyle w:val="Heading3"/>
      </w:pPr>
      <w:r>
        <w:rPr>
          <w:rFonts w:ascii="Meiryo UI" w:hAnsi="Meiryo UI"/>
          <w:color w:val="2E74B5"/>
        </w:rPr>
        <w:t>銅精錬マージンの現状</w:t>
      </w:r>
    </w:p>
    <w:p/>
    <w:p>
      <w:pPr>
        <w:shd w:val="clear" w:color="auto" w:fill="F2F2F2"/>
      </w:pPr>
      <w:r>
        <w:rPr>
          <w:rFonts w:ascii="Courier New" w:hAnsi="Courier New"/>
          <w:sz w:val="16"/>
        </w:rPr>
        <w:t>銅精錬TC/RC マージン分析</w:t>
        <w:br/>
        <w:t>━━━━━━━━━━━━━━━━━━━━━━━━━━━━</w:t>
        <w:br/>
        <w:t xml:space="preserve"> TC（製錬処理料）：2025〜2026年は低下傾向</w:t>
        <w:br/>
        <w:t xml:space="preserve">  → 世界的な製錬能力過剰（中国の新精錬所稼働）</w:t>
        <w:br/>
        <w:t xml:space="preserve">  → TC/RC は過去ピーク比▲40〜50%水準と推計</w:t>
        <w:br/>
        <w:t xml:space="preserve">  （業界観測：TC ≈ 20〜25 USD/t程度の厳しい水準）</w:t>
        <w:br/>
        <w:br/>
        <w:t xml:space="preserve"> ただし副産物収益が補完：</w:t>
        <w:br/>
        <w:t xml:space="preserve">  金 4,681 USD/oz × 回収量 → 大幅増益インパクト</w:t>
        <w:br/>
        <w:t xml:space="preserve">  銀・プラチナ・パラジウムも副収益源</w:t>
        <w:br/>
        <w:br/>
        <w:t xml:space="preserve"> 銅価格（LME）自体は高水準維持（10,000〜11,000 USD/t圏）</w:t>
        <w:br/>
        <w:t xml:space="preserve">  → 保有在庫の評価益あり</w:t>
        <w:br/>
        <w:t xml:space="preserve">  → ただし価格急落リスク（米中貿易摩擦）は最大尾部リスク</w:t>
        <w:br/>
        <w:br/>
        <w:t>深井評価：「TC/RCの構造的圧迫を金価格急騰が上書き中」</w:t>
        <w:br/>
        <w:t xml:space="preserve">  2026年度は金副産物効果で銅事業全体はプラス寄与</w:t>
        <w:br/>
        <w:t>━━━━━━━━━━━━━━━━━━━━━━━━━━━━</w:t>
      </w:r>
    </w:p>
    <w:p/>
    <w:p>
      <w:r>
        <w:t>──────────────────────────────────────────────────</w:t>
      </w:r>
    </w:p>
    <w:p/>
    <w:p>
      <w:pPr>
        <w:pStyle w:val="Heading2"/>
      </w:pPr>
      <w:r>
        <w:rPr>
          <w:rFonts w:ascii="Meiryo UI" w:hAnsi="Meiryo UI"/>
          <w:color w:val="2E74B5"/>
        </w:rPr>
        <w:t>② 低PBR是正シナリオ：最も蓋然性の高いカタリスト特定</w:t>
      </w:r>
    </w:p>
    <w:p/>
    <w:p>
      <w:pPr>
        <w:pStyle w:val="Heading3"/>
      </w:pPr>
      <w:r>
        <w:rPr>
          <w:rFonts w:ascii="Meiryo UI" w:hAnsi="Meiryo UI"/>
          <w:color w:val="2E74B5"/>
        </w:rPr>
        <w:t>3つのシナリオ比較</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是正手段</w:t>
            </w:r>
          </w:p>
        </w:tc>
        <w:tc>
          <w:tcPr>
            <w:tcW w:type="dxa" w:w="1881"/>
            <w:shd w:val="clear" w:color="auto" w:fill="2E74B5"/>
          </w:tcPr>
          <w:p>
            <w:r>
              <w:rPr>
                <w:rFonts w:ascii="Meiryo UI" w:hAnsi="Meiryo UI"/>
                <w:b/>
                <w:color w:val="FFFFFF"/>
                <w:sz w:val="18"/>
              </w:rPr>
              <w:t>蓋然性</w:t>
            </w:r>
          </w:p>
        </w:tc>
        <w:tc>
          <w:tcPr>
            <w:tcW w:type="dxa" w:w="1881"/>
            <w:shd w:val="clear" w:color="auto" w:fill="2E74B5"/>
          </w:tcPr>
          <w:p>
            <w:r>
              <w:rPr>
                <w:rFonts w:ascii="Meiryo UI" w:hAnsi="Meiryo UI"/>
                <w:b/>
                <w:color w:val="FFFFFF"/>
                <w:sz w:val="18"/>
              </w:rPr>
              <w:t>インパクト</w:t>
            </w:r>
          </w:p>
        </w:tc>
        <w:tc>
          <w:tcPr>
            <w:tcW w:type="dxa" w:w="1881"/>
            <w:shd w:val="clear" w:color="auto" w:fill="2E74B5"/>
          </w:tcPr>
          <w:p>
            <w:r>
              <w:rPr>
                <w:rFonts w:ascii="Meiryo UI" w:hAnsi="Meiryo UI"/>
                <w:b/>
                <w:color w:val="FFFFFF"/>
                <w:sz w:val="18"/>
              </w:rPr>
              <w:t>時間軸</w:t>
            </w:r>
          </w:p>
        </w:tc>
        <w:tc>
          <w:tcPr>
            <w:tcW w:type="dxa" w:w="1881"/>
            <w:shd w:val="clear" w:color="auto" w:fill="2E74B5"/>
          </w:tcPr>
          <w:p>
            <w:r>
              <w:rPr>
                <w:rFonts w:ascii="Meiryo UI" w:hAnsi="Meiryo UI"/>
                <w:b/>
                <w:color w:val="FFFFFF"/>
                <w:sz w:val="18"/>
              </w:rPr>
              <w:t>深井評価</w:t>
            </w:r>
          </w:p>
        </w:tc>
      </w:tr>
      <w:tr>
        <w:tc>
          <w:tcPr>
            <w:tcW w:type="dxa" w:w="1881"/>
          </w:tcPr>
          <w:p>
            <w:r>
              <w:rPr>
                <w:rFonts w:ascii="Meiryo UI" w:hAnsi="Meiryo UI"/>
                <w:sz w:val="18"/>
              </w:rPr>
              <w:t>セメント事業売却・合弁化</w:t>
            </w:r>
          </w:p>
        </w:tc>
        <w:tc>
          <w:tcPr>
            <w:tcW w:type="dxa" w:w="1881"/>
          </w:tcPr>
          <w:p>
            <w:r>
              <w:rPr>
                <w:rFonts w:ascii="Meiryo UI" w:hAnsi="Meiryo UI"/>
                <w:sz w:val="18"/>
              </w:rPr>
              <w:t>🔥高</w:t>
            </w:r>
          </w:p>
        </w:tc>
        <w:tc>
          <w:tcPr>
            <w:tcW w:type="dxa" w:w="1881"/>
          </w:tcPr>
          <w:p>
            <w:r>
              <w:rPr>
                <w:rFonts w:ascii="Meiryo UI" w:hAnsi="Meiryo UI"/>
                <w:sz w:val="18"/>
              </w:rPr>
              <w:t>大</w:t>
            </w:r>
          </w:p>
        </w:tc>
        <w:tc>
          <w:tcPr>
            <w:tcW w:type="dxa" w:w="1881"/>
          </w:tcPr>
          <w:p>
            <w:r>
              <w:rPr>
                <w:rFonts w:ascii="Meiryo UI" w:hAnsi="Meiryo UI"/>
                <w:sz w:val="18"/>
              </w:rPr>
              <w:t>18〜36M</w:t>
            </w:r>
          </w:p>
        </w:tc>
        <w:tc>
          <w:tcPr>
            <w:tcW w:type="dxa" w:w="1881"/>
          </w:tcPr>
          <w:p>
            <w:r>
              <w:rPr>
                <w:rFonts w:ascii="Meiryo UI" w:hAnsi="Meiryo UI"/>
                <w:sz w:val="18"/>
              </w:rPr>
              <w:t>最優先候補</w:t>
            </w:r>
          </w:p>
        </w:tc>
      </w:tr>
      <w:tr>
        <w:tc>
          <w:tcPr>
            <w:tcW w:type="dxa" w:w="1881"/>
            <w:shd w:val="clear" w:color="auto" w:fill="DDEBF7"/>
          </w:tcPr>
          <w:p>
            <w:r>
              <w:rPr>
                <w:rFonts w:ascii="Meiryo UI" w:hAnsi="Meiryo UI"/>
                <w:sz w:val="18"/>
              </w:rPr>
              <w:t>自社株買い強化</w:t>
            </w:r>
          </w:p>
        </w:tc>
        <w:tc>
          <w:tcPr>
            <w:tcW w:type="dxa" w:w="1881"/>
            <w:shd w:val="clear" w:color="auto" w:fill="DDEBF7"/>
          </w:tcPr>
          <w:p>
            <w:r>
              <w:rPr>
                <w:rFonts w:ascii="Meiryo UI" w:hAnsi="Meiryo UI"/>
                <w:sz w:val="18"/>
              </w:rPr>
              <w:t>🔥高</w:t>
            </w:r>
          </w:p>
        </w:tc>
        <w:tc>
          <w:tcPr>
            <w:tcW w:type="dxa" w:w="1881"/>
            <w:shd w:val="clear" w:color="auto" w:fill="DDEBF7"/>
          </w:tcPr>
          <w:p>
            <w:r>
              <w:rPr>
                <w:rFonts w:ascii="Meiryo UI" w:hAnsi="Meiryo UI"/>
                <w:sz w:val="18"/>
              </w:rPr>
              <w:t>中</w:t>
            </w:r>
          </w:p>
        </w:tc>
        <w:tc>
          <w:tcPr>
            <w:tcW w:type="dxa" w:w="1881"/>
            <w:shd w:val="clear" w:color="auto" w:fill="DDEBF7"/>
          </w:tcPr>
          <w:p>
            <w:r>
              <w:rPr>
                <w:rFonts w:ascii="Meiryo UI" w:hAnsi="Meiryo UI"/>
                <w:sz w:val="18"/>
              </w:rPr>
              <w:t>即時〜12M</w:t>
            </w:r>
          </w:p>
        </w:tc>
        <w:tc>
          <w:tcPr>
            <w:tcW w:type="dxa" w:w="1881"/>
            <w:shd w:val="clear" w:color="auto" w:fill="DDEBF7"/>
          </w:tcPr>
          <w:p>
            <w:r>
              <w:rPr>
                <w:rFonts w:ascii="Meiryo UI" w:hAnsi="Meiryo UI"/>
                <w:sz w:val="18"/>
              </w:rPr>
              <w:t>即効性あり</w:t>
            </w:r>
          </w:p>
        </w:tc>
      </w:tr>
      <w:tr>
        <w:tc>
          <w:tcPr>
            <w:tcW w:type="dxa" w:w="1881"/>
          </w:tcPr>
          <w:p>
            <w:r>
              <w:rPr>
                <w:rFonts w:ascii="Meiryo UI" w:hAnsi="Meiryo UI"/>
                <w:sz w:val="18"/>
              </w:rPr>
              <w:t>超硬工具・電子材料のIPO/スピンオフ</w:t>
            </w:r>
          </w:p>
        </w:tc>
        <w:tc>
          <w:tcPr>
            <w:tcW w:type="dxa" w:w="1881"/>
          </w:tcPr>
          <w:p>
            <w:r>
              <w:rPr>
                <w:rFonts w:ascii="Meiryo UI" w:hAnsi="Meiryo UI"/>
                <w:sz w:val="18"/>
              </w:rPr>
              <w:t>🟡中</w:t>
            </w:r>
          </w:p>
        </w:tc>
        <w:tc>
          <w:tcPr>
            <w:tcW w:type="dxa" w:w="1881"/>
          </w:tcPr>
          <w:p>
            <w:r>
              <w:rPr>
                <w:rFonts w:ascii="Meiryo UI" w:hAnsi="Meiryo UI"/>
                <w:sz w:val="18"/>
              </w:rPr>
              <w:t>非常に大</w:t>
            </w:r>
          </w:p>
        </w:tc>
        <w:tc>
          <w:tcPr>
            <w:tcW w:type="dxa" w:w="1881"/>
          </w:tcPr>
          <w:p>
            <w:r>
              <w:rPr>
                <w:rFonts w:ascii="Meiryo UI" w:hAnsi="Meiryo UI"/>
                <w:sz w:val="18"/>
              </w:rPr>
              <w:t>36〜60M</w:t>
            </w:r>
          </w:p>
        </w:tc>
        <w:tc>
          <w:tcPr>
            <w:tcW w:type="dxa" w:w="1881"/>
          </w:tcPr>
          <w:p>
            <w:r>
              <w:rPr>
                <w:rFonts w:ascii="Meiryo UI" w:hAnsi="Meiryo UI"/>
                <w:sz w:val="18"/>
              </w:rPr>
              <w:t>中長期カタリスト</w:t>
            </w:r>
          </w:p>
        </w:tc>
      </w:tr>
      <w:tr>
        <w:tc>
          <w:tcPr>
            <w:tcW w:type="dxa" w:w="1881"/>
            <w:shd w:val="clear" w:color="auto" w:fill="DDEBF7"/>
          </w:tcPr>
          <w:p>
            <w:r>
              <w:rPr>
                <w:rFonts w:ascii="Meiryo UI" w:hAnsi="Meiryo UI"/>
                <w:sz w:val="18"/>
              </w:rPr>
              <w:t>セグメント再編（統合・子会社整理）</w:t>
            </w:r>
          </w:p>
        </w:tc>
        <w:tc>
          <w:tcPr>
            <w:tcW w:type="dxa" w:w="1881"/>
            <w:shd w:val="clear" w:color="auto" w:fill="DDEBF7"/>
          </w:tcPr>
          <w:p>
            <w:r>
              <w:rPr>
                <w:rFonts w:ascii="Meiryo UI" w:hAnsi="Meiryo UI"/>
                <w:sz w:val="18"/>
              </w:rPr>
              <w:t>🟡中</w:t>
            </w:r>
          </w:p>
        </w:tc>
        <w:tc>
          <w:tcPr>
            <w:tcW w:type="dxa" w:w="1881"/>
            <w:shd w:val="clear" w:color="auto" w:fill="DDEBF7"/>
          </w:tcPr>
          <w:p>
            <w:r>
              <w:rPr>
                <w:rFonts w:ascii="Meiryo UI" w:hAnsi="Meiryo UI"/>
                <w:sz w:val="18"/>
              </w:rPr>
              <w:t>中</w:t>
            </w:r>
          </w:p>
        </w:tc>
        <w:tc>
          <w:tcPr>
            <w:tcW w:type="dxa" w:w="1881"/>
            <w:shd w:val="clear" w:color="auto" w:fill="DDEBF7"/>
          </w:tcPr>
          <w:p>
            <w:r>
              <w:rPr>
                <w:rFonts w:ascii="Meiryo UI" w:hAnsi="Meiryo UI"/>
                <w:sz w:val="18"/>
              </w:rPr>
              <w:t>12〜24M</w:t>
            </w:r>
          </w:p>
        </w:tc>
        <w:tc>
          <w:tcPr>
            <w:tcW w:type="dxa" w:w="1881"/>
            <w:shd w:val="clear" w:color="auto" w:fill="DDEBF7"/>
          </w:tcPr>
          <w:p>
            <w:r>
              <w:rPr>
                <w:rFonts w:ascii="Meiryo UI" w:hAnsi="Meiryo UI"/>
                <w:sz w:val="18"/>
              </w:rPr>
              <w:t>定石</w:t>
            </w:r>
          </w:p>
        </w:tc>
      </w:tr>
      <w:tr>
        <w:tc>
          <w:tcPr>
            <w:tcW w:type="dxa" w:w="1881"/>
          </w:tcPr>
          <w:p>
            <w:r>
              <w:rPr>
                <w:rFonts w:ascii="Meiryo UI" w:hAnsi="Meiryo UI"/>
                <w:sz w:val="18"/>
              </w:rPr>
              <w:t>増配（DOE導入）</w:t>
            </w:r>
          </w:p>
        </w:tc>
        <w:tc>
          <w:tcPr>
            <w:tcW w:type="dxa" w:w="1881"/>
          </w:tcPr>
          <w:p>
            <w:r>
              <w:rPr>
                <w:rFonts w:ascii="Meiryo UI" w:hAnsi="Meiryo UI"/>
                <w:sz w:val="18"/>
              </w:rPr>
              <w:t>🔥高</w:t>
            </w:r>
          </w:p>
        </w:tc>
        <w:tc>
          <w:tcPr>
            <w:tcW w:type="dxa" w:w="1881"/>
          </w:tcPr>
          <w:p>
            <w:r>
              <w:rPr>
                <w:rFonts w:ascii="Meiryo UI" w:hAnsi="Meiryo UI"/>
                <w:sz w:val="18"/>
              </w:rPr>
              <w:t>中</w:t>
            </w:r>
          </w:p>
        </w:tc>
        <w:tc>
          <w:tcPr>
            <w:tcW w:type="dxa" w:w="1881"/>
          </w:tcPr>
          <w:p>
            <w:r>
              <w:rPr>
                <w:rFonts w:ascii="Meiryo UI" w:hAnsi="Meiryo UI"/>
                <w:sz w:val="18"/>
              </w:rPr>
              <w:t>即時〜6M</w:t>
            </w:r>
          </w:p>
        </w:tc>
        <w:tc>
          <w:tcPr>
            <w:tcW w:type="dxa" w:w="1881"/>
          </w:tcPr>
          <w:p>
            <w:r>
              <w:rPr>
                <w:rFonts w:ascii="Meiryo UI" w:hAnsi="Meiryo UI"/>
                <w:sz w:val="18"/>
              </w:rPr>
              <w:t>短期的に有効</w:t>
            </w:r>
          </w:p>
        </w:tc>
      </w:tr>
    </w:tbl>
    <w:p/>
    <w:p>
      <w:pPr>
        <w:pStyle w:val="Heading3"/>
      </w:pPr>
      <w:r>
        <w:rPr>
          <w:rFonts w:ascii="Meiryo UI" w:hAnsi="Meiryo UI"/>
          <w:color w:val="2E74B5"/>
        </w:rPr>
        <w:t>深井の最有力カタリスト判定</w:t>
      </w:r>
    </w:p>
    <w:p/>
    <w:p>
      <w:pPr>
        <w:shd w:val="clear" w:color="auto" w:fill="F2F2F2"/>
      </w:pPr>
      <w:r>
        <w:rPr>
          <w:rFonts w:ascii="Courier New" w:hAnsi="Courier New"/>
          <w:sz w:val="16"/>
        </w:rPr>
        <w:t>╔══════════════════════════════════════════════════════╗</w:t>
        <w:br/>
        <w:t>║  最有力カタリスト：「自社株買い強化 + セメント事業分離」の複合策  ║</w:t>
        <w:br/>
        <w:t>╚══════════════════════════════════════════════════════╝</w:t>
        <w:br/>
        <w:br/>
        <w:t>根拠：</w:t>
        <w:br/>
        <w:t>1. 東証の低PBR是正要請（2023年〜継続）への経営陣対応圧力</w:t>
        <w:br/>
        <w:t xml:space="preserve">   → 自社株買いは最もスピードが速く株主に見えやすい</w:t>
        <w:br/>
        <w:br/>
        <w:t>2. セメント事業のドラッグアンカー除去</w:t>
        <w:br/>
        <w:t xml:space="preserve">   → 太平洋セメントとの合弁・売却が既に市場で観測</w:t>
        <w:br/>
        <w:t xml:space="preserve">   → 実現すればROE+1.5〜2.0%pt押し上げ、PBR理論値は0.65→0.80倍へ</w:t>
        <w:br/>
        <w:br/>
        <w:t>3. 「ダブルトリガー効果」</w:t>
        <w:br/>
        <w:t xml:space="preserve">   → 自社株買い（EPS・BPS改善）×セメント切り離し（ROE改善）</w:t>
        <w:br/>
        <w:t xml:space="preserve">   → 18ヶ月以内のPBR1.0倍回復が射程内</w:t>
        <w:br/>
        <w:br/>
        <w:t>シナリオ試算（セメント分離+自社株買い200億円実施）：</w:t>
        <w:br/>
        <w:t xml:space="preserve">  現在EPS ¥114 → ¥145〜160（株数10%削減×ROE改善）</w:t>
        <w:br/>
        <w:t xml:space="preserve">  PER 45.6倍 → 30倍（バリュエーション圧縮）</w:t>
        <w:br/>
        <w:t xml:space="preserve">  それでも理論株価 ¥4,350〜4,800（下振れリスク残存）</w:t>
        <w:br/>
        <w:t xml:space="preserve">  または PBR1.1倍まで是正 → ¥6,036（BPS×1.1倍）</w:t>
      </w:r>
    </w:p>
    <w:p/>
    <w:p>
      <w:r>
        <w:t>──────────────────────────────────────────────────</w:t>
      </w:r>
    </w:p>
    <w:p/>
    <w:p>
      <w:pPr>
        <w:pStyle w:val="Heading2"/>
      </w:pPr>
      <w:r>
        <w:rPr>
          <w:rFonts w:ascii="Meiryo UI" w:hAnsi="Meiryo UI"/>
          <w:color w:val="2E74B5"/>
        </w:rPr>
        <w:t>③ 電子材料（半導体向け）の成長性：DRAM需要爆発×半導体パッケージ向け</w:t>
      </w:r>
    </w:p>
    <w:p/>
    <w:p>
      <w:pPr>
        <w:pStyle w:val="Heading3"/>
      </w:pPr>
      <w:r>
        <w:rPr>
          <w:rFonts w:ascii="Meiryo UI" w:hAnsi="Meiryo UI"/>
          <w:color w:val="2E74B5"/>
        </w:rPr>
        <w:t>半導体パッケージ材料：三菱マテリアルの立ち位置</w:t>
      </w:r>
    </w:p>
    <w:p/>
    <w:p>
      <w:pPr>
        <w:shd w:val="clear" w:color="auto" w:fill="F2F2F2"/>
      </w:pPr>
      <w:r>
        <w:rPr>
          <w:rFonts w:ascii="Courier New" w:hAnsi="Courier New"/>
          <w:sz w:val="16"/>
        </w:rPr>
        <w:t>半導体パッケージ材料 バリューチェーン</w:t>
        <w:br/>
        <w:t>━━━━━━━━━━━━━━━━━━━━━━━━━━━━━━━━</w:t>
        <w:br/>
        <w:t xml:space="preserve"> ウェハ製造 → パッケージング → ボード実装</w:t>
        <w:br/>
        <w:t xml:space="preserve">                    ↑</w:t>
        <w:br/>
        <w:t xml:space="preserve">         三菱マテリアルの主戦場</w:t>
        <w:br/>
        <w:br/>
        <w:t xml:space="preserve"> 主要製品：</w:t>
        <w:br/>
        <w:t xml:space="preserve">  ① 高純度スパッタリングターゲット（Cu/Mo/W）</w:t>
        <w:br/>
        <w:t xml:space="preserve">    → DRAM・NAND・ロジック配線材料</w:t>
        <w:br/>
        <w:t xml:space="preserve">    → 先端プロセス微細化で消耗量増加</w:t>
        <w:br/>
        <w:t xml:space="preserve">  ② 銅箔（FCCLおよびHVM向け）</w:t>
        <w:br/>
        <w:t xml:space="preserve">    → HBM（High Bandwidth Memory）スタッキング対応</w:t>
        <w:br/>
        <w:t xml:space="preserve">    → AI GPU向け需要が爆発的拡大</w:t>
        <w:br/>
        <w:t xml:space="preserve">  ③ 接合材（銀焼結材・はんだ合金）</w:t>
        <w:br/>
        <w:t xml:space="preserve">    → SiCパワー半導体・パワーモジュール向け</w:t>
        <w:br/>
        <w:t xml:space="preserve">    → 電動車・データセンター向け高成長</w:t>
        <w:br/>
        <w:t>━━━━━━━━━━━━━━━━━━━━━━━━━━━━━━━━</w:t>
      </w:r>
    </w:p>
    <w:p/>
    <w:p>
      <w:pPr>
        <w:pStyle w:val="Heading3"/>
      </w:pPr>
      <w:r>
        <w:rPr>
          <w:rFonts w:ascii="Meiryo UI" w:hAnsi="Meiryo UI"/>
          <w:color w:val="2E74B5"/>
        </w:rPr>
        <w:t>DRAM需要爆発の受益度試算</w:t>
      </w:r>
    </w:p>
    <w:p/>
    <w:p>
      <w:pPr>
        <w:shd w:val="clear" w:color="auto" w:fill="F2F2F2"/>
      </w:pPr>
      <w:r>
        <w:rPr>
          <w:rFonts w:ascii="Courier New" w:hAnsi="Courier New"/>
          <w:sz w:val="16"/>
        </w:rPr>
        <w:t>電子材料セグメント 成長シナリオ（深井試算）</w:t>
        <w:br/>
        <w:t>━━━━━━━━━━━━━━━━━━━━━━━━━━━━━━━━</w:t>
        <w:br/>
        <w:t xml:space="preserve"> FY2025 売上：推計800〜900億円</w:t>
        <w:br/>
        <w:t xml:space="preserve"> FY2027 売上：推計1,200〜1,400億円（CAGR +15〜20%）</w:t>
        <w:br/>
        <w:br/>
        <w:t xml:space="preserve"> ドライバー：</w:t>
        <w:br/>
        <w:t xml:space="preserve">  ① HBM用銅箔需要：前年比+60〜80%（AI半導体向け）</w:t>
        <w:br/>
        <w:t xml:space="preserve">  ② SiCパワー向け接合材：前年比+40〜50%</w:t>
        <w:br/>
        <w:t xml:space="preserve">  ③ スパッタリングターゲット：先端3nm以下 需要倍増</w:t>
        <w:br/>
        <w:br/>
        <w:t xml:space="preserve"> 営業利益率：推計8〜12%（改善余地あり）</w:t>
        <w:br/>
        <w:t xml:space="preserve"> → セグメント営業利益：FY2027 推計120〜170億円</w:t>
        <w:br/>
        <w:br/>
        <w:t>受益スコア：★★★★☆（4/5）</w:t>
        <w:br/>
        <w:t xml:space="preserve"> 競合（三井金属・Materion・Honeywell）との差別化が課題</w:t>
        <w:br/>
        <w:t xml:space="preserve"> だが「銅精錬から電子材料へ」の内製一貫性は強み</w:t>
        <w:br/>
        <w:t>━━━━━━━━━━━━━━━━━━━━━━━━━━━━━━━━</w:t>
      </w:r>
    </w:p>
    <w:p/>
    <w:p>
      <w:r>
        <w:t>──────────────────────────────────────────────────</w:t>
      </w:r>
    </w:p>
    <w:p/>
    <w:p>
      <w:pPr>
        <w:pStyle w:val="Heading2"/>
      </w:pPr>
      <w:r>
        <w:rPr>
          <w:rFonts w:ascii="Meiryo UI" w:hAnsi="Meiryo UI"/>
          <w:color w:val="2E74B5"/>
        </w:rPr>
        <w:t>④ 超硬工具：自動車・航空機向け切削工具需要と防衛生産増との連動</w:t>
      </w:r>
    </w:p>
    <w:p/>
    <w:p>
      <w:pPr>
        <w:pStyle w:val="Heading3"/>
      </w:pPr>
      <w:r>
        <w:rPr>
          <w:rFonts w:ascii="Meiryo UI" w:hAnsi="Meiryo UI"/>
          <w:color w:val="2E74B5"/>
        </w:rPr>
        <w:t>超硬工具 需要マップ（2026年現在）</w:t>
      </w:r>
    </w:p>
    <w:p/>
    <w:p>
      <w:pPr>
        <w:shd w:val="clear" w:color="auto" w:fill="F2F2F2"/>
      </w:pPr>
      <w:r>
        <w:rPr>
          <w:rFonts w:ascii="Courier New" w:hAnsi="Courier New"/>
          <w:sz w:val="16"/>
        </w:rPr>
        <w:t>超硬工具 セグメント需要分解（推計）</w:t>
        <w:br/>
        <w:t>━━━━━━━━━━━━━━━━━━━━━━━━━━━━━━━━</w:t>
        <w:br/>
        <w:t>自動車向け（約40%）：</w:t>
        <w:br/>
        <w:t xml:space="preserve">  ✅ HEV/EV向け：モーターコア・ギア・アルミボディ加工需要継続</w:t>
        <w:br/>
        <w:t xml:space="preserve">  ❌ エンジン部品は中長期で減少（ただし現状は依然大量生産期）</w:t>
        <w:br/>
        <w:t xml:space="preserve">  ✅ アルミ加工（PCD工具）需要は EV化で逆増加</w:t>
        <w:br/>
        <w:br/>
        <w:t>航空機向け（約20%）：</w:t>
        <w:br/>
        <w:t xml:space="preserve">  ✅ 民間機：B737MAX・A320neo 生産再加速（積み上げ受注消化中）</w:t>
        <w:br/>
        <w:t xml:space="preserve">  ✅ 防衛機：F-35・F-15EX向け部品加工（チタン・インコネル切削）</w:t>
        <w:br/>
        <w:t xml:space="preserve">  ✅ 日本防衛費2%GDP目標→国産防衛装備品生産増→直接受益</w:t>
        <w:br/>
        <w:br/>
        <w:t>防衛生産連動（新規成長ドライバー）：</w:t>
        <w:br/>
        <w:t xml:space="preserve">  ★ 自衛隊次期戦闘機（GCAP）製造参画サプライヤーへの供給</w:t>
        <w:br/>
        <w:t xml:space="preserve">  ★ 護衛艦・潜水艦の高速製造計画で金属加工需要急増</w:t>
        <w:br/>
        <w:t xml:space="preserve">  ★ ミサイル増産計画（12式地対艦ミサイル等）のケーシング加工</w:t>
        <w:br/>
        <w:br/>
        <w:t>金属3Dプリンティングへの対応：</w:t>
        <w:br/>
        <w:t xml:space="preserve">  △ 長期的代替リスクあり（粉末冶金とのカニバリ）</w:t>
        <w:br/>
        <w:t xml:space="preserve">  △ ただし10年以上の移行期間があり、即時脅威は軽微</w:t>
        <w:br/>
        <w:br/>
        <w:t>深井評価：超硬工具事業は「防衛ブーム×航空機増産」で</w:t>
        <w:br/>
        <w:t xml:space="preserve">  FY2027まで年率5〜8%成長が見込める。EV化リスクは</w:t>
        <w:br/>
        <w:t xml:space="preserve">  アルミ加工需要で相殺。★★★★☆（4/5）</w:t>
        <w:br/>
        <w:t>━━━━━━━━━━━━━━━━━━━━━━━━━━━━━━━━</w:t>
      </w:r>
    </w:p>
    <w:p/>
    <w:p>
      <w:r>
        <w:t>──────────────────────────────────────────────────</w:t>
      </w:r>
    </w:p>
    <w:p/>
    <w:p>
      <w:pPr>
        <w:pStyle w:val="Heading2"/>
      </w:pPr>
      <w:r>
        <w:rPr>
          <w:rFonts w:ascii="Meiryo UI" w:hAnsi="Meiryo UI"/>
          <w:color w:val="2E74B5"/>
        </w:rPr>
        <w:t>⑤ 不動産含み益・NAV算出</w:t>
      </w:r>
    </w:p>
    <w:p/>
    <w:p>
      <w:pPr>
        <w:pStyle w:val="Heading3"/>
      </w:pPr>
      <w:r>
        <w:rPr>
          <w:rFonts w:ascii="Meiryo UI" w:hAnsi="Meiryo UI"/>
          <w:color w:val="2E74B5"/>
        </w:rPr>
        <w:t>不動産・工場保有資産の含み益推計</w:t>
      </w:r>
    </w:p>
    <w:p/>
    <w:p>
      <w:pPr>
        <w:shd w:val="clear" w:color="auto" w:fill="F2F2F2"/>
      </w:pPr>
      <w:r>
        <w:rPr>
          <w:rFonts w:ascii="Courier New" w:hAnsi="Courier New"/>
          <w:sz w:val="16"/>
        </w:rPr>
        <w:t>NAV（Net Asset Value）構成（深井推計）</w:t>
        <w:br/>
        <w:t>━━━━━━━━━━━━━━━━━━━━━━━━━━━━━━━━━━</w:t>
        <w:br/>
        <w:t>A. 帳簿純資産（BPS×発行済株式数）</w:t>
        <w:br/>
        <w:t xml:space="preserve">   BPS ¥5,487 × 発行済株式 約1.2億株</w:t>
        <w:br/>
        <w:t xml:space="preserve">   = 純資産総額 約6,584億円</w:t>
        <w:br/>
        <w:br/>
        <w:t>B. 不動産含み益（推計）</w:t>
        <w:br/>
        <w:t xml:space="preserve">   保有資産：</w:t>
        <w:br/>
        <w:t xml:space="preserve">   ① 直島製錬所（香川県）：土地・工場・港湾施設</w:t>
        <w:br/>
        <w:t xml:space="preserve">     帳簿価 推計200〜300億円</w:t>
        <w:br/>
        <w:t xml:space="preserve">     時価  推計400〜600億円（港湾・臨海工場希少性）</w:t>
        <w:br/>
        <w:t xml:space="preserve">     含み益：約200〜300億円</w:t>
        <w:br/>
        <w:br/>
        <w:t xml:space="preserve">   ② 三日市製錬所（大阪府高石市）：</w:t>
        <w:br/>
        <w:t xml:space="preserve">     帳簿価 推計150〜200億円</w:t>
        <w:br/>
        <w:t xml:space="preserve">     時価  推計250〜400億円（臨海工業地帯）</w:t>
        <w:br/>
        <w:t xml:space="preserve">     含み益：約100〜200億円</w:t>
        <w:br/>
        <w:br/>
        <w:t xml:space="preserve">   ③ 本社・東京オフィス（千代田区）：</w:t>
        <w:br/>
        <w:t xml:space="preserve">     帳簿価 推計50〜80億円</w:t>
        <w:br/>
        <w:t xml:space="preserve">     時価  推計200〜300億円（丸の内エリア）</w:t>
        <w:br/>
        <w:t xml:space="preserve">     含み益：約150〜220億円</w:t>
        <w:br/>
        <w:br/>
        <w:t xml:space="preserve">   ④ セメント工場・採掘権（各地）：</w:t>
        <w:br/>
        <w:t xml:space="preserve">     帳簿価 推計500〜700億円</w:t>
        <w:br/>
        <w:t xml:space="preserve">     時価  推計400〜600億円（採掘権含む）</w:t>
        <w:br/>
        <w:t xml:space="preserve">     含み益：±0〜▲100億円（環境負債相殺リスク）</w:t>
        <w:br/>
        <w:br/>
        <w:t xml:space="preserve">   ⑤ その他（海外工場・合弁持分）：</w:t>
        <w:br/>
        <w:t xml:space="preserve">     含み益推計：約100〜200億円</w:t>
        <w:br/>
        <w:br/>
        <w:t xml:space="preserve">   不動産含み益合計：約550〜820億円</w:t>
        <w:br/>
        <w:t xml:space="preserve">   1株換算：¥458〜683（株式数1.2億株換算）</w:t>
        <w:br/>
        <w:br/>
        <w:t>C. 有価証券含み益（政策保有株等）：</w:t>
        <w:br/>
        <w:t xml:space="preserve">   推計 約300〜500億円</w:t>
        <w:br/>
        <w:t xml:space="preserve">   1株換算：¥250〜416</w:t>
        <w:br/>
        <w:br/>
        <w:t>D. NAV算出：</w:t>
        <w:br/>
        <w:t xml:space="preserve">   純資産 ¥5,487</w:t>
        <w:br/>
        <w:t xml:space="preserve">   ＋不動産含み益（1株）¥458〜683</w:t>
        <w:br/>
        <w:t xml:space="preserve">   ＋有価証券含み益（1株）¥250〜416</w:t>
        <w:br/>
        <w:t xml:space="preserve">   ＋電子材料成長価値（未反映）¥300〜500</w:t>
        <w:br/>
        <w:t xml:space="preserve">   ━━━━━━━━━━━━━━━━━━━</w:t>
        <w:br/>
        <w:t xml:space="preserve">   NAV合計：¥6,495〜7,086</w:t>
        <w:br/>
        <w:br/>
        <w:t xml:space="preserve">   現在株価 ¥5,197 / NAV ¥6,495〜7,086</w:t>
        <w:br/>
        <w:t xml:space="preserve">   → NAVディスカウント率：▲26.7〜▲36.2%</w:t>
        <w:br/>
        <w:t xml:space="preserve">   ★ NAV比較では明確な割安</w:t>
        <w:br/>
        <w:t>━━━━━━━━━━━━━━━━━━━━━━━━━━━━━━━━━━</w:t>
      </w:r>
    </w:p>
    <w:p/>
    <w:p>
      <w:r>
        <w:t>──────────────────────────────────────────────────</w:t>
      </w:r>
    </w:p>
    <w:p/>
    <w:p>
      <w:pPr>
        <w:pStyle w:val="Heading2"/>
      </w:pPr>
      <w:r>
        <w:rPr>
          <w:rFonts w:ascii="Meiryo UI" w:hAnsi="Meiryo UI"/>
          <w:color w:val="2E74B5"/>
        </w:rPr>
        <w:t>⑥ DCF FairValue（低PBR是正×銅価格シナリオ別）</w:t>
      </w:r>
    </w:p>
    <w:p/>
    <w:p>
      <w:r>
        <w:rPr>
          <w:rFonts w:ascii="Meiryo UI" w:hAnsi="Meiryo UI"/>
          <w:sz w:val="20"/>
        </w:rPr>
        <w:t>※ 詳細は第4章「DCFバリュエーション」に委ねる。ここでは概要を示す。</w:t>
      </w:r>
    </w:p>
    <w:p/>
    <w:p>
      <w:pPr>
        <w:shd w:val="clear" w:color="auto" w:fill="F2F2F2"/>
      </w:pPr>
      <w:r>
        <w:rPr>
          <w:rFonts w:ascii="Courier New" w:hAnsi="Courier New"/>
          <w:sz w:val="16"/>
        </w:rPr>
        <w:t>DCF FairValue サマリー（銅価格シナリオ別）</w:t>
        <w:br/>
        <w:t>━━━━━━━━━━━━━━━━━━━━━━━━━━━━━━━━</w:t>
        <w:br/>
        <w:t>シナリオA（強気）：銅LME ≥ 11,000USD/t 持続 + PBR是正</w:t>
        <w:br/>
        <w:t xml:space="preserve">  理論株価：¥7,200〜8,500</w:t>
        <w:br/>
        <w:t xml:space="preserve">  PBR: 1.31〜1.55倍</w:t>
        <w:br/>
        <w:br/>
        <w:t>シナリオB（基本）：銅LME 9,500〜10,500USD/t + 自社株買い実施</w:t>
        <w:br/>
        <w:t xml:space="preserve">  理論株価：¥5,800〜6,800</w:t>
        <w:br/>
        <w:t xml:space="preserve">  PBR: 1.06〜1.24倍</w:t>
        <w:br/>
        <w:br/>
        <w:t>シナリオC（弱気）：銅LME急落 7,000〜8,000USD/t + セメント継続</w:t>
        <w:br/>
        <w:t xml:space="preserve">  理論株価：¥3,500〜4,200</w:t>
        <w:br/>
        <w:t xml:space="preserve">  PBR: 0.64〜0.77倍</w:t>
        <w:br/>
        <w:t>━━━━━━━━━━━━━━━━━━━━━━━━━━━━━━━━</w:t>
      </w:r>
    </w:p>
    <w:p/>
    <w:p>
      <w:r>
        <w:t>──────────────────────────────────────────────────</w:t>
      </w:r>
    </w:p>
    <w:p/>
    <w:p>
      <w:pPr>
        <w:pStyle w:val="Heading2"/>
      </w:pPr>
      <w:r>
        <w:rPr>
          <w:rFonts w:ascii="Meiryo UI" w:hAnsi="Meiryo UI"/>
          <w:color w:val="2E74B5"/>
        </w:rPr>
        <w:t>⑦ リスク：ストレステスト</w:t>
      </w:r>
    </w:p>
    <w:p/>
    <w:p>
      <w:pPr>
        <w:pStyle w:val="Heading3"/>
      </w:pPr>
      <w:r>
        <w:rPr>
          <w:rFonts w:ascii="Meiryo UI" w:hAnsi="Meiryo UI"/>
          <w:color w:val="2E74B5"/>
        </w:rPr>
        <w:t>ストレステスト・マトリクス</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リスク要因</w:t>
            </w:r>
          </w:p>
        </w:tc>
        <w:tc>
          <w:tcPr>
            <w:tcW w:type="dxa" w:w="1881"/>
            <w:shd w:val="clear" w:color="auto" w:fill="2E74B5"/>
          </w:tcPr>
          <w:p>
            <w:r>
              <w:rPr>
                <w:rFonts w:ascii="Meiryo UI" w:hAnsi="Meiryo UI"/>
                <w:b/>
                <w:color w:val="FFFFFF"/>
                <w:sz w:val="18"/>
              </w:rPr>
              <w:t>発生確率</w:t>
            </w:r>
          </w:p>
        </w:tc>
        <w:tc>
          <w:tcPr>
            <w:tcW w:type="dxa" w:w="1881"/>
            <w:shd w:val="clear" w:color="auto" w:fill="2E74B5"/>
          </w:tcPr>
          <w:p>
            <w:r>
              <w:rPr>
                <w:rFonts w:ascii="Meiryo UI" w:hAnsi="Meiryo UI"/>
                <w:b/>
                <w:color w:val="FFFFFF"/>
                <w:sz w:val="18"/>
              </w:rPr>
              <w:t>業績インパクト</w:t>
            </w:r>
          </w:p>
        </w:tc>
        <w:tc>
          <w:tcPr>
            <w:tcW w:type="dxa" w:w="1881"/>
            <w:shd w:val="clear" w:color="auto" w:fill="2E74B5"/>
          </w:tcPr>
          <w:p>
            <w:r>
              <w:rPr>
                <w:rFonts w:ascii="Meiryo UI" w:hAnsi="Meiryo UI"/>
                <w:b/>
                <w:color w:val="FFFFFF"/>
                <w:sz w:val="18"/>
              </w:rPr>
              <w:t>株価インパクト</w:t>
            </w:r>
          </w:p>
        </w:tc>
        <w:tc>
          <w:tcPr>
            <w:tcW w:type="dxa" w:w="1881"/>
            <w:shd w:val="clear" w:color="auto" w:fill="2E74B5"/>
          </w:tcPr>
          <w:p>
            <w:r>
              <w:rPr>
                <w:rFonts w:ascii="Meiryo UI" w:hAnsi="Meiryo UI"/>
                <w:b/>
                <w:color w:val="FFFFFF"/>
                <w:sz w:val="18"/>
              </w:rPr>
              <w:t>対策</w:t>
            </w:r>
          </w:p>
        </w:tc>
      </w:tr>
      <w:tr>
        <w:tc>
          <w:tcPr>
            <w:tcW w:type="dxa" w:w="1881"/>
          </w:tcPr>
          <w:p>
            <w:r>
              <w:rPr>
                <w:rFonts w:ascii="Meiryo UI" w:hAnsi="Meiryo UI"/>
                <w:sz w:val="18"/>
              </w:rPr>
              <w:t>銅LME急落（▲30%: 11,000→7,700USD/t）</w:t>
            </w:r>
          </w:p>
        </w:tc>
        <w:tc>
          <w:tcPr>
            <w:tcW w:type="dxa" w:w="1881"/>
          </w:tcPr>
          <w:p>
            <w:r>
              <w:rPr>
                <w:rFonts w:ascii="Meiryo UI" w:hAnsi="Meiryo UI"/>
                <w:sz w:val="18"/>
              </w:rPr>
              <w:t>25%</w:t>
            </w:r>
          </w:p>
        </w:tc>
        <w:tc>
          <w:tcPr>
            <w:tcW w:type="dxa" w:w="1881"/>
          </w:tcPr>
          <w:p>
            <w:r>
              <w:rPr>
                <w:rFonts w:ascii="Meiryo UI" w:hAnsi="Meiryo UI"/>
                <w:sz w:val="18"/>
              </w:rPr>
              <w:t>営業利益▲30〜40%</w:t>
            </w:r>
          </w:p>
        </w:tc>
        <w:tc>
          <w:tcPr>
            <w:tcW w:type="dxa" w:w="1881"/>
          </w:tcPr>
          <w:p>
            <w:r>
              <w:rPr>
                <w:rFonts w:ascii="Meiryo UI" w:hAnsi="Meiryo UI"/>
                <w:sz w:val="18"/>
              </w:rPr>
              <w:t>▲35〜40% → ¥3,100〜3,400</w:t>
            </w:r>
          </w:p>
        </w:tc>
        <w:tc>
          <w:tcPr>
            <w:tcW w:type="dxa" w:w="1881"/>
          </w:tcPr>
          <w:p>
            <w:r>
              <w:rPr>
                <w:rFonts w:ascii="Meiryo UI" w:hAnsi="Meiryo UI"/>
                <w:sz w:val="18"/>
              </w:rPr>
              <w:t>ヘッジ戦略確認</w:t>
            </w:r>
          </w:p>
        </w:tc>
      </w:tr>
      <w:tr>
        <w:tc>
          <w:tcPr>
            <w:tcW w:type="dxa" w:w="1881"/>
            <w:shd w:val="clear" w:color="auto" w:fill="DDEBF7"/>
          </w:tcPr>
          <w:p>
            <w:r>
              <w:rPr>
                <w:rFonts w:ascii="Meiryo UI" w:hAnsi="Meiryo UI"/>
                <w:sz w:val="18"/>
              </w:rPr>
              <w:t>セメント需要さらに▲15%（建設不況）</w:t>
            </w:r>
          </w:p>
        </w:tc>
        <w:tc>
          <w:tcPr>
            <w:tcW w:type="dxa" w:w="1881"/>
            <w:shd w:val="clear" w:color="auto" w:fill="DDEBF7"/>
          </w:tcPr>
          <w:p>
            <w:r>
              <w:rPr>
                <w:rFonts w:ascii="Meiryo UI" w:hAnsi="Meiryo UI"/>
                <w:sz w:val="18"/>
              </w:rPr>
              <w:t>40%</w:t>
            </w:r>
          </w:p>
        </w:tc>
        <w:tc>
          <w:tcPr>
            <w:tcW w:type="dxa" w:w="1881"/>
            <w:shd w:val="clear" w:color="auto" w:fill="DDEBF7"/>
          </w:tcPr>
          <w:p>
            <w:r>
              <w:rPr>
                <w:rFonts w:ascii="Meiryo UI" w:hAnsi="Meiryo UI"/>
                <w:sz w:val="18"/>
              </w:rPr>
              <w:t>営業利益▲5〜8%</w:t>
            </w:r>
          </w:p>
        </w:tc>
        <w:tc>
          <w:tcPr>
            <w:tcW w:type="dxa" w:w="1881"/>
            <w:shd w:val="clear" w:color="auto" w:fill="DDEBF7"/>
          </w:tcPr>
          <w:p>
            <w:r>
              <w:rPr>
                <w:rFonts w:ascii="Meiryo UI" w:hAnsi="Meiryo UI"/>
                <w:sz w:val="18"/>
              </w:rPr>
              <w:t>▲5〜10% → ¥4,700〜4,900</w:t>
            </w:r>
          </w:p>
        </w:tc>
        <w:tc>
          <w:tcPr>
            <w:tcW w:type="dxa" w:w="1881"/>
            <w:shd w:val="clear" w:color="auto" w:fill="DDEBF7"/>
          </w:tcPr>
          <w:p>
            <w:r>
              <w:rPr>
                <w:rFonts w:ascii="Meiryo UI" w:hAnsi="Meiryo UI"/>
                <w:sz w:val="18"/>
              </w:rPr>
              <w:t>早期事業売却</w:t>
            </w:r>
          </w:p>
        </w:tc>
      </w:tr>
      <w:tr>
        <w:tc>
          <w:tcPr>
            <w:tcW w:type="dxa" w:w="1881"/>
          </w:tcPr>
          <w:p>
            <w:r>
              <w:rPr>
                <w:rFonts w:ascii="Meiryo UI" w:hAnsi="Meiryo UI"/>
                <w:sz w:val="18"/>
              </w:rPr>
              <w:t>PBR是正遅延（5年以上）</w:t>
            </w:r>
          </w:p>
        </w:tc>
        <w:tc>
          <w:tcPr>
            <w:tcW w:type="dxa" w:w="1881"/>
          </w:tcPr>
          <w:p>
            <w:r>
              <w:rPr>
                <w:rFonts w:ascii="Meiryo UI" w:hAnsi="Meiryo UI"/>
                <w:sz w:val="18"/>
              </w:rPr>
              <w:t>35%</w:t>
            </w:r>
          </w:p>
        </w:tc>
        <w:tc>
          <w:tcPr>
            <w:tcW w:type="dxa" w:w="1881"/>
          </w:tcPr>
          <w:p>
            <w:r>
              <w:rPr>
                <w:rFonts w:ascii="Meiryo UI" w:hAnsi="Meiryo UI"/>
                <w:sz w:val="18"/>
              </w:rPr>
              <w:t>収益へのインパクトなし</w:t>
            </w:r>
          </w:p>
        </w:tc>
        <w:tc>
          <w:tcPr>
            <w:tcW w:type="dxa" w:w="1881"/>
          </w:tcPr>
          <w:p>
            <w:r>
              <w:rPr>
                <w:rFonts w:ascii="Meiryo UI" w:hAnsi="Meiryo UI"/>
                <w:sz w:val="18"/>
              </w:rPr>
              <w:t>機会損失 ¥1,000〜2,000</w:t>
            </w:r>
          </w:p>
        </w:tc>
        <w:tc>
          <w:tcPr>
            <w:tcW w:type="dxa" w:w="1881"/>
          </w:tcPr>
          <w:p>
            <w:r>
              <w:rPr>
                <w:rFonts w:ascii="Meiryo UI" w:hAnsi="Meiryo UI"/>
                <w:sz w:val="18"/>
              </w:rPr>
              <w:t>株主提案リスク</w:t>
            </w:r>
          </w:p>
        </w:tc>
      </w:tr>
      <w:tr>
        <w:tc>
          <w:tcPr>
            <w:tcW w:type="dxa" w:w="1881"/>
            <w:shd w:val="clear" w:color="auto" w:fill="DDEBF7"/>
          </w:tcPr>
          <w:p>
            <w:r>
              <w:rPr>
                <w:rFonts w:ascii="Meiryo UI" w:hAnsi="Meiryo UI"/>
                <w:sz w:val="18"/>
              </w:rPr>
              <w:t>TC/RC さらに低下（▲20%）</w:t>
            </w:r>
          </w:p>
        </w:tc>
        <w:tc>
          <w:tcPr>
            <w:tcW w:type="dxa" w:w="1881"/>
            <w:shd w:val="clear" w:color="auto" w:fill="DDEBF7"/>
          </w:tcPr>
          <w:p>
            <w:r>
              <w:rPr>
                <w:rFonts w:ascii="Meiryo UI" w:hAnsi="Meiryo UI"/>
                <w:sz w:val="18"/>
              </w:rPr>
              <w:t>50%</w:t>
            </w:r>
          </w:p>
        </w:tc>
        <w:tc>
          <w:tcPr>
            <w:tcW w:type="dxa" w:w="1881"/>
            <w:shd w:val="clear" w:color="auto" w:fill="DDEBF7"/>
          </w:tcPr>
          <w:p>
            <w:r>
              <w:rPr>
                <w:rFonts w:ascii="Meiryo UI" w:hAnsi="Meiryo UI"/>
                <w:sz w:val="18"/>
              </w:rPr>
              <w:t>営業利益▲8〜12%</w:t>
            </w:r>
          </w:p>
        </w:tc>
        <w:tc>
          <w:tcPr>
            <w:tcW w:type="dxa" w:w="1881"/>
            <w:shd w:val="clear" w:color="auto" w:fill="DDEBF7"/>
          </w:tcPr>
          <w:p>
            <w:r>
              <w:rPr>
                <w:rFonts w:ascii="Meiryo UI" w:hAnsi="Meiryo UI"/>
                <w:sz w:val="18"/>
              </w:rPr>
              <w:t>▲8〜15% → ¥4,400〜4,800</w:t>
            </w:r>
          </w:p>
        </w:tc>
        <w:tc>
          <w:tcPr>
            <w:tcW w:type="dxa" w:w="1881"/>
            <w:shd w:val="clear" w:color="auto" w:fill="DDEBF7"/>
          </w:tcPr>
          <w:p>
            <w:r>
              <w:rPr>
                <w:rFonts w:ascii="Meiryo UI" w:hAnsi="Meiryo UI"/>
                <w:sz w:val="18"/>
              </w:rPr>
              <w:t>金副産物で相殺</w:t>
            </w:r>
          </w:p>
        </w:tc>
      </w:tr>
      <w:tr>
        <w:tc>
          <w:tcPr>
            <w:tcW w:type="dxa" w:w="1881"/>
          </w:tcPr>
          <w:p>
            <w:r>
              <w:rPr>
                <w:rFonts w:ascii="Meiryo UI" w:hAnsi="Meiryo UI"/>
                <w:sz w:val="18"/>
              </w:rPr>
              <w:t>米中貿易戦争激化→中国銅需要急落</w:t>
            </w:r>
          </w:p>
        </w:tc>
        <w:tc>
          <w:tcPr>
            <w:tcW w:type="dxa" w:w="1881"/>
          </w:tcPr>
          <w:p>
            <w:r>
              <w:rPr>
                <w:rFonts w:ascii="Meiryo UI" w:hAnsi="Meiryo UI"/>
                <w:sz w:val="18"/>
              </w:rPr>
              <w:t>30%</w:t>
            </w:r>
          </w:p>
        </w:tc>
        <w:tc>
          <w:tcPr>
            <w:tcW w:type="dxa" w:w="1881"/>
          </w:tcPr>
          <w:p>
            <w:r>
              <w:rPr>
                <w:rFonts w:ascii="Meiryo UI" w:hAnsi="Meiryo UI"/>
                <w:sz w:val="18"/>
              </w:rPr>
              <w:t>営業利益▲15〜25%</w:t>
            </w:r>
          </w:p>
        </w:tc>
        <w:tc>
          <w:tcPr>
            <w:tcW w:type="dxa" w:w="1881"/>
          </w:tcPr>
          <w:p>
            <w:r>
              <w:rPr>
                <w:rFonts w:ascii="Meiryo UI" w:hAnsi="Meiryo UI"/>
                <w:sz w:val="18"/>
              </w:rPr>
              <w:t>▲20〜30% → ¥3,600〜4,200</w:t>
            </w:r>
          </w:p>
        </w:tc>
        <w:tc>
          <w:tcPr>
            <w:tcW w:type="dxa" w:w="1881"/>
          </w:tcPr>
          <w:p>
            <w:r>
              <w:rPr>
                <w:rFonts w:ascii="Meiryo UI" w:hAnsi="Meiryo UI"/>
                <w:sz w:val="18"/>
              </w:rPr>
              <w:t>分散化</w:t>
            </w:r>
          </w:p>
        </w:tc>
      </w:tr>
      <w:tr>
        <w:tc>
          <w:tcPr>
            <w:tcW w:type="dxa" w:w="1881"/>
            <w:shd w:val="clear" w:color="auto" w:fill="DDEBF7"/>
          </w:tcPr>
          <w:p>
            <w:r>
              <w:rPr>
                <w:rFonts w:ascii="Meiryo UI" w:hAnsi="Meiryo UI"/>
                <w:sz w:val="18"/>
              </w:rPr>
              <w:t>金価格反落（4,681→3,000USD/oz）</w:t>
            </w:r>
          </w:p>
        </w:tc>
        <w:tc>
          <w:tcPr>
            <w:tcW w:type="dxa" w:w="1881"/>
            <w:shd w:val="clear" w:color="auto" w:fill="DDEBF7"/>
          </w:tcPr>
          <w:p>
            <w:r>
              <w:rPr>
                <w:rFonts w:ascii="Meiryo UI" w:hAnsi="Meiryo UI"/>
                <w:sz w:val="18"/>
              </w:rPr>
              <w:t>20%</w:t>
            </w:r>
          </w:p>
        </w:tc>
        <w:tc>
          <w:tcPr>
            <w:tcW w:type="dxa" w:w="1881"/>
            <w:shd w:val="clear" w:color="auto" w:fill="DDEBF7"/>
          </w:tcPr>
          <w:p>
            <w:r>
              <w:rPr>
                <w:rFonts w:ascii="Meiryo UI" w:hAnsi="Meiryo UI"/>
                <w:sz w:val="18"/>
              </w:rPr>
              <w:t>営業利益▲10〜15%</w:t>
            </w:r>
          </w:p>
        </w:tc>
        <w:tc>
          <w:tcPr>
            <w:tcW w:type="dxa" w:w="1881"/>
            <w:shd w:val="clear" w:color="auto" w:fill="DDEBF7"/>
          </w:tcPr>
          <w:p>
            <w:r>
              <w:rPr>
                <w:rFonts w:ascii="Meiryo UI" w:hAnsi="Meiryo UI"/>
                <w:sz w:val="18"/>
              </w:rPr>
              <w:t>▲10〜15% → ¥4,400〜4,700</w:t>
            </w:r>
          </w:p>
        </w:tc>
        <w:tc>
          <w:tcPr>
            <w:tcW w:type="dxa" w:w="1881"/>
            <w:shd w:val="clear" w:color="auto" w:fill="DDEBF7"/>
          </w:tcPr>
          <w:p>
            <w:r>
              <w:rPr>
                <w:rFonts w:ascii="Meiryo UI" w:hAnsi="Meiryo UI"/>
                <w:sz w:val="18"/>
              </w:rPr>
              <w:t>副産物依存度管理</w:t>
            </w:r>
          </w:p>
        </w:tc>
      </w:tr>
      <w:tr>
        <w:tc>
          <w:tcPr>
            <w:tcW w:type="dxa" w:w="1881"/>
          </w:tcPr>
          <w:p>
            <w:r>
              <w:rPr>
                <w:rFonts w:ascii="Meiryo UI" w:hAnsi="Meiryo UI"/>
                <w:sz w:val="18"/>
              </w:rPr>
              <w:t>超硬工具 中国製との価格競争激化</w:t>
            </w:r>
          </w:p>
        </w:tc>
        <w:tc>
          <w:tcPr>
            <w:tcW w:type="dxa" w:w="1881"/>
          </w:tcPr>
          <w:p>
            <w:r>
              <w:rPr>
                <w:rFonts w:ascii="Meiryo UI" w:hAnsi="Meiryo UI"/>
                <w:sz w:val="18"/>
              </w:rPr>
              <w:t>45%</w:t>
            </w:r>
          </w:p>
        </w:tc>
        <w:tc>
          <w:tcPr>
            <w:tcW w:type="dxa" w:w="1881"/>
          </w:tcPr>
          <w:p>
            <w:r>
              <w:rPr>
                <w:rFonts w:ascii="Meiryo UI" w:hAnsi="Meiryo UI"/>
                <w:sz w:val="18"/>
              </w:rPr>
              <w:t>営業利益▲3〜6%</w:t>
            </w:r>
          </w:p>
        </w:tc>
        <w:tc>
          <w:tcPr>
            <w:tcW w:type="dxa" w:w="1881"/>
          </w:tcPr>
          <w:p>
            <w:r>
              <w:rPr>
                <w:rFonts w:ascii="Meiryo UI" w:hAnsi="Meiryo UI"/>
                <w:sz w:val="18"/>
              </w:rPr>
              <w:t>▲5〜8% → ¥4,800〜4,950</w:t>
            </w:r>
          </w:p>
        </w:tc>
        <w:tc>
          <w:tcPr>
            <w:tcW w:type="dxa" w:w="1881"/>
          </w:tcPr>
          <w:p>
            <w:r>
              <w:rPr>
                <w:rFonts w:ascii="Meiryo UI" w:hAnsi="Meiryo UI"/>
                <w:sz w:val="18"/>
              </w:rPr>
              <w:t>付加価値製品シフト</w:t>
            </w:r>
          </w:p>
        </w:tc>
      </w:tr>
    </w:tbl>
    <w:p/>
    <w:p>
      <w:pPr>
        <w:pStyle w:val="Heading3"/>
      </w:pPr>
      <w:r>
        <w:rPr>
          <w:rFonts w:ascii="Meiryo UI" w:hAnsi="Meiryo UI"/>
          <w:color w:val="2E74B5"/>
        </w:rPr>
        <w:t>複合ストレスシナリオ（最悪ケース）</w:t>
      </w:r>
    </w:p>
    <w:p>
      <w:pPr>
        <w:shd w:val="clear" w:color="auto" w:fill="F2F2F2"/>
      </w:pPr>
      <w:r>
        <w:rPr>
          <w:rFonts w:ascii="Courier New" w:hAnsi="Courier New"/>
          <w:sz w:val="16"/>
        </w:rPr>
        <w:t>[銅急落▲30%] × [セメント赤字拡大] × [TC/RC低下継続] の同時発生</w:t>
        <w:br/>
        <w:t xml:space="preserve">  → 営業利益：現状比▲50〜60%</w:t>
        <w:br/>
        <w:t xml:space="preserve">  → 理論株価：¥2,800〜3,400（現在比▲35〜46%）</w:t>
        <w:br/>
        <w:t xml:space="preserve">  → PBR：0.51〜0.62倍（歴史的割安だが財務健全性は要監視）</w:t>
        <w:br/>
        <w:br/>
        <w:t>ネットデット（D/E比率）の現状：</w:t>
        <w:br/>
        <w:t xml:space="preserve">  有利子負債 推計4,000〜5,000億円（D/E ≈ 0.7〜0.8倍）</w:t>
        <w:br/>
        <w:t xml:space="preserve">  → 複合ストレス下でも債務超過リスクは限定的</w:t>
        <w:br/>
        <w:t xml:space="preserve">  → ただし格下げリスク（Baa1/BBBクラス）は存在</w:t>
      </w:r>
    </w:p>
    <w:p/>
    <w:p>
      <w:r>
        <w:t>──────────────────────────────────────────────────</w:t>
      </w:r>
    </w:p>
    <w:p/>
    <w:p>
      <w:pPr>
        <w:pStyle w:val="Heading2"/>
      </w:pPr>
      <w:r>
        <w:rPr>
          <w:rFonts w:ascii="Meiryo UI" w:hAnsi="Meiryo UI"/>
          <w:color w:val="2E74B5"/>
        </w:rPr>
        <w:t>⑧ 最終判断：0.95倍は本物の割安か、構造的ディスカウントか</w:t>
      </w:r>
    </w:p>
    <w:p/>
    <w:p>
      <w:pPr>
        <w:shd w:val="clear" w:color="auto" w:fill="F2F2F2"/>
      </w:pPr>
      <w:r>
        <w:rPr>
          <w:rFonts w:ascii="Courier New" w:hAnsi="Courier New"/>
          <w:sz w:val="16"/>
        </w:rPr>
        <w:t>╔══════════════════════════════════════════════════════════════╗</w:t>
        <w:br/>
        <w:t>║  深井の最終判断：「本物の割安 × 構造的ディスカウントの混在」  ║</w:t>
        <w:br/>
        <w:t>╚══════════════════════════════════════════════════════════════╝</w:t>
        <w:br/>
        <w:br/>
        <w:t>■ 割安側（PBR0.95倍の正当性）：</w:t>
        <w:br/>
        <w:t xml:space="preserve">  ✅ NAV ¥6,495〜7,086に対し株価¥5,197は▲27%ディスカウント</w:t>
        <w:br/>
        <w:t xml:space="preserve">  ✅ 金4,681USD/oz水準での副産物収益は過去最高水準貢献</w:t>
        <w:br/>
        <w:t xml:space="preserve">  ✅ 電子材料・超硬工具は高成長・高付加価値セグメント</w:t>
        <w:br/>
        <w:t xml:space="preserve">  ✅ 自社株買い余力・増配余地が存在</w:t>
        <w:br/>
        <w:t xml:space="preserve">  ✅ 東証是正要請により是正圧力は実在する</w:t>
        <w:br/>
        <w:br/>
        <w:t>■ 構造的ディスカウント側（正当化される懸念）：</w:t>
        <w:br/>
        <w:t xml:space="preserve">  ❌ ROE3.8%は資本コスト（推計8.5〜9.0%）を大幅に下回る</w:t>
        <w:br/>
        <w:t xml:space="preserve">  ❌ セメント事業が全社ROEを▲1.5〜2%pt継続的に引き下げ</w:t>
        <w:br/>
        <w:t xml:space="preserve">  ❌ PER45.6倍は割安感なし（EPSが低すぎる = 収益力の問題）</w:t>
        <w:br/>
        <w:t xml:space="preserve">  ❌ コングロマリットディスカウント（多角化×複雑性）</w:t>
        <w:br/>
        <w:t xml:space="preserve">  ❌ TC/RCの構造的低下（中国製錬所増設問題は解決困難）</w:t>
        <w:br/>
        <w:t xml:space="preserve">  ❌ WTI原油113.68USD/bblがエネルギーコストを押し上げ中</w:t>
        <w:br/>
        <w:br/>
        <w:t>■ 深井の判定：</w:t>
        <w:br/>
        <w:t xml:space="preserve">  「PBR0.95倍の約60%は構造的ディスカウント、</w:t>
        <w:br/>
        <w:t xml:space="preserve">   約40%は是正可能な割安」</w:t>
        <w:br/>
        <w:br/>
        <w:t xml:space="preserve">  言い換えると：</w:t>
        <w:br/>
        <w:t xml:space="preserve">  → セメント売却+自社株買いの是正シナリオが実現すれば</w:t>
        <w:br/>
        <w:t xml:space="preserve">    ¥6,000〜7,000への上昇余地（+15〜35%）は本物</w:t>
        <w:br/>
        <w:t xml:space="preserve">  → 何も変わらない場合、¥4,500〜5,000のレンジに</w:t>
        <w:br/>
        <w:t xml:space="preserve">    収束するリスクも十分存在</w:t>
        <w:br/>
        <w:br/>
        <w:t xml:space="preserve">  投資戦略的には「是正カタリスト待ちの仕込み場」</w:t>
        <w:br/>
        <w:t xml:space="preserve">  → 現在株価¥5,197はリスクリワード比 良好</w:t>
      </w:r>
    </w:p>
    <w:p/>
    <w:p>
      <w:r>
        <w:t>──────────────────────────────────────────────────</w:t>
      </w:r>
    </w:p>
    <w:p/>
    <w:p>
      <w:pPr>
        <w:pStyle w:val="Heading1"/>
      </w:pPr>
      <w:r>
        <w:rPr>
          <w:rFonts w:ascii="Meiryo UI" w:hAnsi="Meiryo UI"/>
          <w:color w:val="1F3864"/>
        </w:rPr>
        <w:t>3. 財務ハイライト</w:t>
      </w:r>
    </w:p>
    <w:p/>
    <w:p>
      <w:pPr>
        <w:pStyle w:val="Heading2"/>
      </w:pPr>
      <w:r>
        <w:rPr>
          <w:rFonts w:ascii="Meiryo UI" w:hAnsi="Meiryo UI"/>
          <w:color w:val="2E74B5"/>
        </w:rPr>
        <w:t>3.1 直近FY実績（FY2025 3月期、推計・公開情報ベース）</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FY2024実績</w:t>
            </w:r>
          </w:p>
        </w:tc>
        <w:tc>
          <w:tcPr>
            <w:tcW w:type="dxa" w:w="2351"/>
            <w:shd w:val="clear" w:color="auto" w:fill="2E74B5"/>
          </w:tcPr>
          <w:p>
            <w:r>
              <w:rPr>
                <w:rFonts w:ascii="Meiryo UI" w:hAnsi="Meiryo UI"/>
                <w:b/>
                <w:color w:val="FFFFFF"/>
                <w:sz w:val="18"/>
              </w:rPr>
              <w:t>FY2025推計</w:t>
            </w:r>
          </w:p>
        </w:tc>
        <w:tc>
          <w:tcPr>
            <w:tcW w:type="dxa" w:w="2351"/>
            <w:shd w:val="clear" w:color="auto" w:fill="2E74B5"/>
          </w:tcPr>
          <w:p>
            <w:r>
              <w:rPr>
                <w:rFonts w:ascii="Meiryo UI" w:hAnsi="Meiryo UI"/>
                <w:b/>
                <w:color w:val="FFFFFF"/>
                <w:sz w:val="18"/>
              </w:rPr>
              <w:t>前年比</w:t>
            </w:r>
          </w:p>
        </w:tc>
      </w:tr>
      <w:tr>
        <w:tc>
          <w:tcPr>
            <w:tcW w:type="dxa" w:w="2351"/>
          </w:tcPr>
          <w:p>
            <w:r>
              <w:rPr>
                <w:rFonts w:ascii="Meiryo UI" w:hAnsi="Meiryo UI"/>
                <w:sz w:val="18"/>
              </w:rPr>
              <w:t>売上高</w:t>
            </w:r>
          </w:p>
        </w:tc>
        <w:tc>
          <w:tcPr>
            <w:tcW w:type="dxa" w:w="2351"/>
          </w:tcPr>
          <w:p>
            <w:r>
              <w:rPr>
                <w:rFonts w:ascii="Meiryo UI" w:hAnsi="Meiryo UI"/>
                <w:sz w:val="18"/>
              </w:rPr>
              <w:t>約17,000億円</w:t>
            </w:r>
          </w:p>
        </w:tc>
        <w:tc>
          <w:tcPr>
            <w:tcW w:type="dxa" w:w="2351"/>
          </w:tcPr>
          <w:p>
            <w:r>
              <w:rPr>
                <w:rFonts w:ascii="Meiryo UI" w:hAnsi="Meiryo UI"/>
                <w:sz w:val="18"/>
              </w:rPr>
              <w:t>約18,500〜19,000億円</w:t>
            </w:r>
          </w:p>
        </w:tc>
        <w:tc>
          <w:tcPr>
            <w:tcW w:type="dxa" w:w="2351"/>
          </w:tcPr>
          <w:p>
            <w:r>
              <w:rPr>
                <w:rFonts w:ascii="Meiryo UI" w:hAnsi="Meiryo UI"/>
                <w:sz w:val="18"/>
              </w:rPr>
              <w:t>+9〜12%</w:t>
            </w:r>
          </w:p>
        </w:tc>
      </w:tr>
      <w:tr>
        <w:tc>
          <w:tcPr>
            <w:tcW w:type="dxa" w:w="2351"/>
            <w:shd w:val="clear" w:color="auto" w:fill="DDEBF7"/>
          </w:tcPr>
          <w:p>
            <w:r>
              <w:rPr>
                <w:rFonts w:ascii="Meiryo UI" w:hAnsi="Meiryo UI"/>
                <w:sz w:val="18"/>
              </w:rPr>
              <w:t>営業利益</w:t>
            </w:r>
          </w:p>
        </w:tc>
        <w:tc>
          <w:tcPr>
            <w:tcW w:type="dxa" w:w="2351"/>
            <w:shd w:val="clear" w:color="auto" w:fill="DDEBF7"/>
          </w:tcPr>
          <w:p>
            <w:r>
              <w:rPr>
                <w:rFonts w:ascii="Meiryo UI" w:hAnsi="Meiryo UI"/>
                <w:sz w:val="18"/>
              </w:rPr>
              <w:t>約400〜450億円</w:t>
            </w:r>
          </w:p>
        </w:tc>
        <w:tc>
          <w:tcPr>
            <w:tcW w:type="dxa" w:w="2351"/>
            <w:shd w:val="clear" w:color="auto" w:fill="DDEBF7"/>
          </w:tcPr>
          <w:p>
            <w:r>
              <w:rPr>
                <w:rFonts w:ascii="Meiryo UI" w:hAnsi="Meiryo UI"/>
                <w:sz w:val="18"/>
              </w:rPr>
              <w:t>約480〜550億円</w:t>
            </w:r>
          </w:p>
        </w:tc>
        <w:tc>
          <w:tcPr>
            <w:tcW w:type="dxa" w:w="2351"/>
            <w:shd w:val="clear" w:color="auto" w:fill="DDEBF7"/>
          </w:tcPr>
          <w:p>
            <w:r>
              <w:rPr>
                <w:rFonts w:ascii="Meiryo UI" w:hAnsi="Meiryo UI"/>
                <w:sz w:val="18"/>
              </w:rPr>
              <w:t>+10〜20%</w:t>
            </w:r>
          </w:p>
        </w:tc>
      </w:tr>
      <w:tr>
        <w:tc>
          <w:tcPr>
            <w:tcW w:type="dxa" w:w="2351"/>
          </w:tcPr>
          <w:p>
            <w:r>
              <w:rPr>
                <w:rFonts w:ascii="Meiryo UI" w:hAnsi="Meiryo UI"/>
                <w:sz w:val="18"/>
              </w:rPr>
              <w:t>営業利益率</w:t>
            </w:r>
          </w:p>
        </w:tc>
        <w:tc>
          <w:tcPr>
            <w:tcW w:type="dxa" w:w="2351"/>
          </w:tcPr>
          <w:p>
            <w:r>
              <w:rPr>
                <w:rFonts w:ascii="Meiryo UI" w:hAnsi="Meiryo UI"/>
                <w:sz w:val="18"/>
              </w:rPr>
              <w:t>約2.5〜2.8%</w:t>
            </w:r>
          </w:p>
        </w:tc>
        <w:tc>
          <w:tcPr>
            <w:tcW w:type="dxa" w:w="2351"/>
          </w:tcPr>
          <w:p>
            <w:r>
              <w:rPr>
                <w:rFonts w:ascii="Meiryo UI" w:hAnsi="Meiryo UI"/>
                <w:sz w:val="18"/>
              </w:rPr>
              <w:t>約2.6〜3.0%</w:t>
            </w:r>
          </w:p>
        </w:tc>
        <w:tc>
          <w:tcPr>
            <w:tcW w:type="dxa" w:w="2351"/>
          </w:tcPr>
          <w:p>
            <w:r>
              <w:rPr>
                <w:rFonts w:ascii="Meiryo UI" w:hAnsi="Meiryo UI"/>
                <w:sz w:val="18"/>
              </w:rPr>
              <w:t>微改善</w:t>
            </w:r>
          </w:p>
        </w:tc>
      </w:tr>
      <w:tr>
        <w:tc>
          <w:tcPr>
            <w:tcW w:type="dxa" w:w="2351"/>
            <w:shd w:val="clear" w:color="auto" w:fill="DDEBF7"/>
          </w:tcPr>
          <w:p>
            <w:r>
              <w:rPr>
                <w:rFonts w:ascii="Meiryo UI" w:hAnsi="Meiryo UI"/>
                <w:sz w:val="18"/>
              </w:rPr>
              <w:t>経常利益</w:t>
            </w:r>
          </w:p>
        </w:tc>
        <w:tc>
          <w:tcPr>
            <w:tcW w:type="dxa" w:w="2351"/>
            <w:shd w:val="clear" w:color="auto" w:fill="DDEBF7"/>
          </w:tcPr>
          <w:p>
            <w:r>
              <w:rPr>
                <w:rFonts w:ascii="Meiryo UI" w:hAnsi="Meiryo UI"/>
                <w:sz w:val="18"/>
              </w:rPr>
              <w:t>約450〜500億円</w:t>
            </w:r>
          </w:p>
        </w:tc>
        <w:tc>
          <w:tcPr>
            <w:tcW w:type="dxa" w:w="2351"/>
            <w:shd w:val="clear" w:color="auto" w:fill="DDEBF7"/>
          </w:tcPr>
          <w:p>
            <w:r>
              <w:rPr>
                <w:rFonts w:ascii="Meiryo UI" w:hAnsi="Meiryo UI"/>
                <w:sz w:val="18"/>
              </w:rPr>
              <w:t>約520〜600億円</w:t>
            </w:r>
          </w:p>
        </w:tc>
        <w:tc>
          <w:tcPr>
            <w:tcW w:type="dxa" w:w="2351"/>
            <w:shd w:val="clear" w:color="auto" w:fill="DDEBF7"/>
          </w:tcPr>
          <w:p>
            <w:r>
              <w:rPr>
                <w:rFonts w:ascii="Meiryo UI" w:hAnsi="Meiryo UI"/>
                <w:sz w:val="18"/>
              </w:rPr>
              <w:t>+15%</w:t>
            </w:r>
          </w:p>
        </w:tc>
      </w:tr>
      <w:tr>
        <w:tc>
          <w:tcPr>
            <w:tcW w:type="dxa" w:w="2351"/>
          </w:tcPr>
          <w:p>
            <w:r>
              <w:rPr>
                <w:rFonts w:ascii="Meiryo UI" w:hAnsi="Meiryo UI"/>
                <w:sz w:val="18"/>
              </w:rPr>
              <w:t>純利益</w:t>
            </w:r>
          </w:p>
        </w:tc>
        <w:tc>
          <w:tcPr>
            <w:tcW w:type="dxa" w:w="2351"/>
          </w:tcPr>
          <w:p>
            <w:r>
              <w:rPr>
                <w:rFonts w:ascii="Meiryo UI" w:hAnsi="Meiryo UI"/>
                <w:sz w:val="18"/>
              </w:rPr>
              <w:t>約130〜160億円</w:t>
            </w:r>
          </w:p>
        </w:tc>
        <w:tc>
          <w:tcPr>
            <w:tcW w:type="dxa" w:w="2351"/>
          </w:tcPr>
          <w:p>
            <w:r>
              <w:rPr>
                <w:rFonts w:ascii="Meiryo UI" w:hAnsi="Meiryo UI"/>
                <w:sz w:val="18"/>
              </w:rPr>
              <w:t>約140〜175億円</w:t>
            </w:r>
          </w:p>
        </w:tc>
        <w:tc>
          <w:tcPr>
            <w:tcW w:type="dxa" w:w="2351"/>
          </w:tcPr>
          <w:p>
            <w:r>
              <w:rPr>
                <w:rFonts w:ascii="Meiryo UI" w:hAnsi="Meiryo UI"/>
                <w:sz w:val="18"/>
              </w:rPr>
              <w:t>+10〜15%</w:t>
            </w:r>
          </w:p>
        </w:tc>
      </w:tr>
      <w:tr>
        <w:tc>
          <w:tcPr>
            <w:tcW w:type="dxa" w:w="2351"/>
            <w:shd w:val="clear" w:color="auto" w:fill="DDEBF7"/>
          </w:tcPr>
          <w:p>
            <w:r>
              <w:rPr>
                <w:rFonts w:ascii="Meiryo UI" w:hAnsi="Meiryo UI"/>
                <w:sz w:val="18"/>
              </w:rPr>
              <w:t>EPS</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¥114（リアルタイム値）</w:t>
            </w:r>
          </w:p>
        </w:tc>
        <w:tc>
          <w:tcPr>
            <w:tcW w:type="dxa" w:w="2351"/>
            <w:shd w:val="clear" w:color="auto" w:fill="DDEBF7"/>
          </w:tcPr>
          <w:p>
            <w:r>
              <w:rPr>
                <w:rFonts w:ascii="Meiryo UI" w:hAnsi="Meiryo UI"/>
                <w:sz w:val="18"/>
              </w:rPr>
              <w:t>—</w:t>
            </w:r>
          </w:p>
        </w:tc>
      </w:tr>
      <w:tr>
        <w:tc>
          <w:tcPr>
            <w:tcW w:type="dxa" w:w="2351"/>
          </w:tcPr>
          <w:p>
            <w:r>
              <w:rPr>
                <w:rFonts w:ascii="Meiryo UI" w:hAnsi="Meiryo UI"/>
                <w:sz w:val="18"/>
              </w:rPr>
              <w:t>BPS</w:t>
            </w:r>
          </w:p>
        </w:tc>
        <w:tc>
          <w:tcPr>
            <w:tcW w:type="dxa" w:w="2351"/>
          </w:tcPr>
          <w:p>
            <w:r>
              <w:rPr>
                <w:rFonts w:ascii="Meiryo UI" w:hAnsi="Meiryo UI"/>
                <w:sz w:val="18"/>
              </w:rPr>
              <w:t>—</w:t>
            </w:r>
          </w:p>
        </w:tc>
        <w:tc>
          <w:tcPr>
            <w:tcW w:type="dxa" w:w="2351"/>
          </w:tcPr>
          <w:p>
            <w:r>
              <w:rPr>
                <w:rFonts w:ascii="Meiryo UI" w:hAnsi="Meiryo UI"/>
                <w:sz w:val="18"/>
              </w:rPr>
              <w:t>¥5,487（リアルタイム値）</w:t>
            </w:r>
          </w:p>
        </w:tc>
        <w:tc>
          <w:tcPr>
            <w:tcW w:type="dxa" w:w="2351"/>
          </w:tcPr>
          <w:p>
            <w:r>
              <w:rPr>
                <w:rFonts w:ascii="Meiryo UI" w:hAnsi="Meiryo UI"/>
                <w:sz w:val="18"/>
              </w:rPr>
              <w:t>—</w:t>
            </w:r>
          </w:p>
        </w:tc>
      </w:tr>
      <w:tr>
        <w:tc>
          <w:tcPr>
            <w:tcW w:type="dxa" w:w="2351"/>
            <w:shd w:val="clear" w:color="auto" w:fill="DDEBF7"/>
          </w:tcPr>
          <w:p>
            <w:r>
              <w:rPr>
                <w:rFonts w:ascii="Meiryo UI" w:hAnsi="Meiryo UI"/>
                <w:sz w:val="18"/>
              </w:rPr>
              <w:t>ROE</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3.8%（リアルタイム値）</w:t>
            </w:r>
          </w:p>
        </w:tc>
        <w:tc>
          <w:tcPr>
            <w:tcW w:type="dxa" w:w="2351"/>
            <w:shd w:val="clear" w:color="auto" w:fill="DDEBF7"/>
          </w:tcPr>
          <w:p>
            <w:r>
              <w:rPr>
                <w:rFonts w:ascii="Meiryo UI" w:hAnsi="Meiryo UI"/>
                <w:sz w:val="18"/>
              </w:rPr>
              <w:t>—</w:t>
            </w:r>
          </w:p>
        </w:tc>
      </w:tr>
      <w:tr>
        <w:tc>
          <w:tcPr>
            <w:tcW w:type="dxa" w:w="2351"/>
          </w:tcPr>
          <w:p>
            <w:r>
              <w:rPr>
                <w:rFonts w:ascii="Meiryo UI" w:hAnsi="Meiryo UI"/>
                <w:sz w:val="18"/>
              </w:rPr>
              <w:t>FCFマージン</w:t>
            </w:r>
          </w:p>
        </w:tc>
        <w:tc>
          <w:tcPr>
            <w:tcW w:type="dxa" w:w="2351"/>
          </w:tcPr>
          <w:p>
            <w:r>
              <w:rPr>
                <w:rFonts w:ascii="Meiryo UI" w:hAnsi="Meiryo UI"/>
                <w:sz w:val="18"/>
              </w:rPr>
              <w:t>推計0.5〜1.5%</w:t>
            </w:r>
          </w:p>
        </w:tc>
        <w:tc>
          <w:tcPr>
            <w:tcW w:type="dxa" w:w="2351"/>
          </w:tcPr>
          <w:p>
            <w:r>
              <w:rPr>
                <w:rFonts w:ascii="Meiryo UI" w:hAnsi="Meiryo UI"/>
                <w:sz w:val="18"/>
              </w:rPr>
              <w:t>推計1.0〜2.0%</w:t>
            </w:r>
          </w:p>
        </w:tc>
        <w:tc>
          <w:tcPr>
            <w:tcW w:type="dxa" w:w="2351"/>
          </w:tcPr>
          <w:p>
            <w:r>
              <w:rPr>
                <w:rFonts w:ascii="Meiryo UI" w:hAnsi="Meiryo UI"/>
                <w:sz w:val="18"/>
              </w:rPr>
              <w:t>改善</w:t>
            </w:r>
          </w:p>
        </w:tc>
      </w:tr>
      <w:tr>
        <w:tc>
          <w:tcPr>
            <w:tcW w:type="dxa" w:w="2351"/>
            <w:shd w:val="clear" w:color="auto" w:fill="DDEBF7"/>
          </w:tcPr>
          <w:p>
            <w:r>
              <w:rPr>
                <w:rFonts w:ascii="Meiryo UI" w:hAnsi="Meiryo UI"/>
                <w:sz w:val="18"/>
              </w:rPr>
              <w:t>配当</w:t>
            </w:r>
          </w:p>
        </w:tc>
        <w:tc>
          <w:tcPr>
            <w:tcW w:type="dxa" w:w="2351"/>
            <w:shd w:val="clear" w:color="auto" w:fill="DDEBF7"/>
          </w:tcPr>
          <w:p>
            <w:r>
              <w:rPr>
                <w:rFonts w:ascii="Meiryo UI" w:hAnsi="Meiryo UI"/>
                <w:sz w:val="18"/>
              </w:rPr>
              <w:t>推計¥60〜80</w:t>
            </w:r>
          </w:p>
        </w:tc>
        <w:tc>
          <w:tcPr>
            <w:tcW w:type="dxa" w:w="2351"/>
            <w:shd w:val="clear" w:color="auto" w:fill="DDEBF7"/>
          </w:tcPr>
          <w:p>
            <w:r>
              <w:rPr>
                <w:rFonts w:ascii="Meiryo UI" w:hAnsi="Meiryo UI"/>
                <w:sz w:val="18"/>
              </w:rPr>
              <w:t>推計¥70〜90</w:t>
            </w:r>
          </w:p>
        </w:tc>
        <w:tc>
          <w:tcPr>
            <w:tcW w:type="dxa" w:w="2351"/>
            <w:shd w:val="clear" w:color="auto" w:fill="DDEBF7"/>
          </w:tcPr>
          <w:p>
            <w:r>
              <w:rPr>
                <w:rFonts w:ascii="Meiryo UI" w:hAnsi="Meiryo UI"/>
                <w:sz w:val="18"/>
              </w:rPr>
              <w:t>増配方向</w:t>
            </w:r>
          </w:p>
        </w:tc>
      </w:tr>
    </w:tbl>
    <w:p/>
    <w:p>
      <w:pPr>
        <w:pStyle w:val="Heading2"/>
      </w:pPr>
      <w:r>
        <w:rPr>
          <w:rFonts w:ascii="Meiryo UI" w:hAnsi="Meiryo UI"/>
          <w:color w:val="2E74B5"/>
        </w:rPr>
        <w:t>3.2 財務健全性チェック</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推計値</w:t>
            </w:r>
          </w:p>
        </w:tc>
        <w:tc>
          <w:tcPr>
            <w:tcW w:type="dxa" w:w="3135"/>
            <w:shd w:val="clear" w:color="auto" w:fill="2E74B5"/>
          </w:tcPr>
          <w:p>
            <w:r>
              <w:rPr>
                <w:rFonts w:ascii="Meiryo UI" w:hAnsi="Meiryo UI"/>
                <w:b/>
                <w:color w:val="FFFFFF"/>
                <w:sz w:val="18"/>
              </w:rPr>
              <w:t>評価</w:t>
            </w:r>
          </w:p>
        </w:tc>
      </w:tr>
      <w:tr>
        <w:tc>
          <w:tcPr>
            <w:tcW w:type="dxa" w:w="3135"/>
          </w:tcPr>
          <w:p>
            <w:r>
              <w:rPr>
                <w:rFonts w:ascii="Meiryo UI" w:hAnsi="Meiryo UI"/>
                <w:sz w:val="18"/>
              </w:rPr>
              <w:t>D/E比率</w:t>
            </w:r>
          </w:p>
        </w:tc>
        <w:tc>
          <w:tcPr>
            <w:tcW w:type="dxa" w:w="3135"/>
          </w:tcPr>
          <w:p>
            <w:r>
              <w:rPr>
                <w:rFonts w:ascii="Meiryo UI" w:hAnsi="Meiryo UI"/>
                <w:sz w:val="18"/>
              </w:rPr>
              <w:t>0.7〜0.8倍</w:t>
            </w:r>
          </w:p>
        </w:tc>
        <w:tc>
          <w:tcPr>
            <w:tcW w:type="dxa" w:w="3135"/>
          </w:tcPr>
          <w:p>
            <w:r>
              <w:rPr>
                <w:rFonts w:ascii="Meiryo UI" w:hAnsi="Meiryo UI"/>
                <w:sz w:val="18"/>
              </w:rPr>
              <w:t>管理可能</w:t>
            </w:r>
          </w:p>
        </w:tc>
      </w:tr>
      <w:tr>
        <w:tc>
          <w:tcPr>
            <w:tcW w:type="dxa" w:w="3135"/>
            <w:shd w:val="clear" w:color="auto" w:fill="DDEBF7"/>
          </w:tcPr>
          <w:p>
            <w:r>
              <w:rPr>
                <w:rFonts w:ascii="Meiryo UI" w:hAnsi="Meiryo UI"/>
                <w:sz w:val="18"/>
              </w:rPr>
              <w:t>自己資本比率</w:t>
            </w:r>
          </w:p>
        </w:tc>
        <w:tc>
          <w:tcPr>
            <w:tcW w:type="dxa" w:w="3135"/>
            <w:shd w:val="clear" w:color="auto" w:fill="DDEBF7"/>
          </w:tcPr>
          <w:p>
            <w:r>
              <w:rPr>
                <w:rFonts w:ascii="Meiryo UI" w:hAnsi="Meiryo UI"/>
                <w:sz w:val="18"/>
              </w:rPr>
              <w:t>推計30〜35%</w:t>
            </w:r>
          </w:p>
        </w:tc>
        <w:tc>
          <w:tcPr>
            <w:tcW w:type="dxa" w:w="3135"/>
            <w:shd w:val="clear" w:color="auto" w:fill="DDEBF7"/>
          </w:tcPr>
          <w:p>
            <w:r>
              <w:rPr>
                <w:rFonts w:ascii="Meiryo UI" w:hAnsi="Meiryo UI"/>
                <w:sz w:val="18"/>
              </w:rPr>
              <w:t>中程度</w:t>
            </w:r>
          </w:p>
        </w:tc>
      </w:tr>
      <w:tr>
        <w:tc>
          <w:tcPr>
            <w:tcW w:type="dxa" w:w="3135"/>
          </w:tcPr>
          <w:p>
            <w:r>
              <w:rPr>
                <w:rFonts w:ascii="Meiryo UI" w:hAnsi="Meiryo UI"/>
                <w:sz w:val="18"/>
              </w:rPr>
              <w:t>流動比率</w:t>
            </w:r>
          </w:p>
        </w:tc>
        <w:tc>
          <w:tcPr>
            <w:tcW w:type="dxa" w:w="3135"/>
          </w:tcPr>
          <w:p>
            <w:r>
              <w:rPr>
                <w:rFonts w:ascii="Meiryo UI" w:hAnsi="Meiryo UI"/>
                <w:sz w:val="18"/>
              </w:rPr>
              <w:t>推計110〜130%</w:t>
            </w:r>
          </w:p>
        </w:tc>
        <w:tc>
          <w:tcPr>
            <w:tcW w:type="dxa" w:w="3135"/>
          </w:tcPr>
          <w:p>
            <w:r>
              <w:rPr>
                <w:rFonts w:ascii="Meiryo UI" w:hAnsi="Meiryo UI"/>
                <w:sz w:val="18"/>
              </w:rPr>
              <w:t>適正</w:t>
            </w:r>
          </w:p>
        </w:tc>
      </w:tr>
      <w:tr>
        <w:tc>
          <w:tcPr>
            <w:tcW w:type="dxa" w:w="3135"/>
            <w:shd w:val="clear" w:color="auto" w:fill="DDEBF7"/>
          </w:tcPr>
          <w:p>
            <w:r>
              <w:rPr>
                <w:rFonts w:ascii="Meiryo UI" w:hAnsi="Meiryo UI"/>
                <w:sz w:val="18"/>
              </w:rPr>
              <w:t>EBITDA マージン</w:t>
            </w:r>
          </w:p>
        </w:tc>
        <w:tc>
          <w:tcPr>
            <w:tcW w:type="dxa" w:w="3135"/>
            <w:shd w:val="clear" w:color="auto" w:fill="DDEBF7"/>
          </w:tcPr>
          <w:p>
            <w:r>
              <w:rPr>
                <w:rFonts w:ascii="Meiryo UI" w:hAnsi="Meiryo UI"/>
                <w:sz w:val="18"/>
              </w:rPr>
              <w:t>推計5〜7%</w:t>
            </w:r>
          </w:p>
        </w:tc>
        <w:tc>
          <w:tcPr>
            <w:tcW w:type="dxa" w:w="3135"/>
            <w:shd w:val="clear" w:color="auto" w:fill="DDEBF7"/>
          </w:tcPr>
          <w:p>
            <w:r>
              <w:rPr>
                <w:rFonts w:ascii="Meiryo UI" w:hAnsi="Meiryo UI"/>
                <w:sz w:val="18"/>
              </w:rPr>
              <w:t>低め</w:t>
            </w:r>
          </w:p>
        </w:tc>
      </w:tr>
      <w:tr>
        <w:tc>
          <w:tcPr>
            <w:tcW w:type="dxa" w:w="3135"/>
          </w:tcPr>
          <w:p>
            <w:r>
              <w:rPr>
                <w:rFonts w:ascii="Meiryo UI" w:hAnsi="Meiryo UI"/>
                <w:sz w:val="18"/>
              </w:rPr>
              <w:t>Net Debt / EBITDA</w:t>
            </w:r>
          </w:p>
        </w:tc>
        <w:tc>
          <w:tcPr>
            <w:tcW w:type="dxa" w:w="3135"/>
          </w:tcPr>
          <w:p>
            <w:r>
              <w:rPr>
                <w:rFonts w:ascii="Meiryo UI" w:hAnsi="Meiryo UI"/>
                <w:sz w:val="18"/>
              </w:rPr>
              <w:t>推計3.5〜4.5倍</w:t>
            </w:r>
          </w:p>
        </w:tc>
        <w:tc>
          <w:tcPr>
            <w:tcW w:type="dxa" w:w="3135"/>
          </w:tcPr>
          <w:p>
            <w:r>
              <w:rPr>
                <w:rFonts w:ascii="Meiryo UI" w:hAnsi="Meiryo UI"/>
                <w:sz w:val="18"/>
              </w:rPr>
              <w:t>やや高い</w:t>
            </w:r>
          </w:p>
        </w:tc>
      </w:tr>
    </w:tbl>
    <w:p/>
    <w:p>
      <w:r>
        <w:rPr>
          <w:rFonts w:ascii="Meiryo UI" w:hAnsi="Meiryo UI"/>
          <w:sz w:val="20"/>
        </w:rPr>
        <w:t>⚠️ Net Debt/EBITDA が 3.5〜4.5倍と高めなのが課題。自社株買い余力はあるが大規模実施には有利子負債削減との両立が必要。</w:t>
      </w:r>
    </w:p>
    <w:p/>
    <w:p>
      <w:r>
        <w:t>──────────────────────────────────────────────────</w:t>
      </w:r>
    </w:p>
    <w:p/>
    <w:p>
      <w:pPr>
        <w:pStyle w:val="Heading1"/>
      </w:pPr>
      <w:r>
        <w:rPr>
          <w:rFonts w:ascii="Meiryo UI" w:hAnsi="Meiryo UI"/>
          <w:color w:val="1F3864"/>
        </w:rPr>
        <w:t>4. DCFバリュエーション</w:t>
      </w:r>
    </w:p>
    <w:p/>
    <w:p>
      <w:pPr>
        <w:pStyle w:val="Heading2"/>
      </w:pPr>
      <w:r>
        <w:rPr>
          <w:rFonts w:ascii="Meiryo UI" w:hAnsi="Meiryo UI"/>
          <w:color w:val="2E74B5"/>
        </w:rPr>
        <w:t>4.1 前提条件</w:t>
      </w:r>
    </w:p>
    <w:p/>
    <w:p>
      <w:pPr>
        <w:pStyle w:val="Heading3"/>
      </w:pPr>
      <w:r>
        <w:rPr>
          <w:rFonts w:ascii="Meiryo UI" w:hAnsi="Meiryo UI"/>
          <w:color w:val="2E74B5"/>
        </w:rPr>
        <w:t>マクロ前提</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変数</w:t>
            </w:r>
          </w:p>
        </w:tc>
        <w:tc>
          <w:tcPr>
            <w:tcW w:type="dxa" w:w="3135"/>
            <w:shd w:val="clear" w:color="auto" w:fill="2E74B5"/>
          </w:tcPr>
          <w:p>
            <w:r>
              <w:rPr>
                <w:rFonts w:ascii="Meiryo UI" w:hAnsi="Meiryo UI"/>
                <w:b/>
                <w:color w:val="FFFFFF"/>
                <w:sz w:val="18"/>
              </w:rPr>
              <w:t>値</w:t>
            </w:r>
          </w:p>
        </w:tc>
        <w:tc>
          <w:tcPr>
            <w:tcW w:type="dxa" w:w="3135"/>
            <w:shd w:val="clear" w:color="auto" w:fill="2E74B5"/>
          </w:tcPr>
          <w:p>
            <w:r>
              <w:rPr>
                <w:rFonts w:ascii="Meiryo UI" w:hAnsi="Meiryo UI"/>
                <w:b/>
                <w:color w:val="FFFFFF"/>
                <w:sz w:val="18"/>
              </w:rPr>
              <w:t>出所</w:t>
            </w:r>
          </w:p>
        </w:tc>
      </w:tr>
      <w:tr>
        <w:tc>
          <w:tcPr>
            <w:tcW w:type="dxa" w:w="3135"/>
          </w:tcPr>
          <w:p>
            <w:r>
              <w:rPr>
                <w:rFonts w:ascii="Meiryo UI" w:hAnsi="Meiryo UI"/>
                <w:sz w:val="18"/>
              </w:rPr>
              <w:t>リスクフリーレート（Rf）</w:t>
            </w:r>
          </w:p>
        </w:tc>
        <w:tc>
          <w:tcPr>
            <w:tcW w:type="dxa" w:w="3135"/>
          </w:tcPr>
          <w:p>
            <w:r>
              <w:rPr>
                <w:rFonts w:ascii="Meiryo UI" w:hAnsi="Meiryo UI"/>
                <w:sz w:val="18"/>
              </w:rPr>
              <w:t>2.429%</w:t>
            </w:r>
          </w:p>
        </w:tc>
        <w:tc>
          <w:tcPr>
            <w:tcW w:type="dxa" w:w="3135"/>
          </w:tcPr>
          <w:p>
            <w:r>
              <w:rPr>
                <w:rFonts w:ascii="Meiryo UI" w:hAnsi="Meiryo UI"/>
                <w:sz w:val="18"/>
              </w:rPr>
              <w:t>JGB10Y / 財務省 2026-04-07</w:t>
            </w:r>
          </w:p>
        </w:tc>
      </w:tr>
      <w:tr>
        <w:tc>
          <w:tcPr>
            <w:tcW w:type="dxa" w:w="3135"/>
            <w:shd w:val="clear" w:color="auto" w:fill="DDEBF7"/>
          </w:tcPr>
          <w:p>
            <w:r>
              <w:rPr>
                <w:rFonts w:ascii="Meiryo UI" w:hAnsi="Meiryo UI"/>
                <w:sz w:val="18"/>
              </w:rPr>
              <w:t>エクイティリスクプレミアム（ERP）</w:t>
            </w:r>
          </w:p>
        </w:tc>
        <w:tc>
          <w:tcPr>
            <w:tcW w:type="dxa" w:w="3135"/>
            <w:shd w:val="clear" w:color="auto" w:fill="DDEBF7"/>
          </w:tcPr>
          <w:p>
            <w:r>
              <w:rPr>
                <w:rFonts w:ascii="Meiryo UI" w:hAnsi="Meiryo UI"/>
                <w:sz w:val="18"/>
              </w:rPr>
              <w:t>6.0%</w:t>
            </w:r>
          </w:p>
        </w:tc>
        <w:tc>
          <w:tcPr>
            <w:tcW w:type="dxa" w:w="3135"/>
            <w:shd w:val="clear" w:color="auto" w:fill="DDEBF7"/>
          </w:tcPr>
          <w:p>
            <w:r>
              <w:rPr>
                <w:rFonts w:ascii="Meiryo UI" w:hAnsi="Meiryo UI"/>
                <w:sz w:val="18"/>
              </w:rPr>
              <w:t>Damodaran 日本市場推計</w:t>
            </w:r>
          </w:p>
        </w:tc>
      </w:tr>
      <w:tr>
        <w:tc>
          <w:tcPr>
            <w:tcW w:type="dxa" w:w="3135"/>
          </w:tcPr>
          <w:p>
            <w:r>
              <w:rPr>
                <w:rFonts w:ascii="Meiryo UI" w:hAnsi="Meiryo UI"/>
                <w:sz w:val="18"/>
              </w:rPr>
              <w:t>β（三菱マテリアル）</w:t>
            </w:r>
          </w:p>
        </w:tc>
        <w:tc>
          <w:tcPr>
            <w:tcW w:type="dxa" w:w="3135"/>
          </w:tcPr>
          <w:p>
            <w:r>
              <w:rPr>
                <w:rFonts w:ascii="Meiryo UI" w:hAnsi="Meiryo UI"/>
                <w:sz w:val="18"/>
              </w:rPr>
              <w:t>1.10</w:t>
            </w:r>
          </w:p>
        </w:tc>
        <w:tc>
          <w:tcPr>
            <w:tcW w:type="dxa" w:w="3135"/>
          </w:tcPr>
          <w:p>
            <w:r>
              <w:rPr>
                <w:rFonts w:ascii="Meiryo UI" w:hAnsi="Meiryo UI"/>
                <w:sz w:val="18"/>
              </w:rPr>
              <w:t>非鉄金属セクター標準推計</w:t>
            </w:r>
          </w:p>
        </w:tc>
      </w:tr>
      <w:tr>
        <w:tc>
          <w:tcPr>
            <w:tcW w:type="dxa" w:w="3135"/>
            <w:shd w:val="clear" w:color="auto" w:fill="DDEBF7"/>
          </w:tcPr>
          <w:p>
            <w:r>
              <w:rPr>
                <w:rFonts w:ascii="Meiryo UI" w:hAnsi="Meiryo UI"/>
                <w:sz w:val="18"/>
              </w:rPr>
              <w:t>株主資本コスト（Re）</w:t>
            </w:r>
          </w:p>
        </w:tc>
        <w:tc>
          <w:tcPr>
            <w:tcW w:type="dxa" w:w="3135"/>
            <w:shd w:val="clear" w:color="auto" w:fill="DDEBF7"/>
          </w:tcPr>
          <w:p>
            <w:r>
              <w:rPr>
                <w:rFonts w:ascii="Meiryo UI" w:hAnsi="Meiryo UI"/>
                <w:sz w:val="18"/>
              </w:rPr>
              <w:t>Re = 2.429% + 1.10 × 6.0% = 9.03%</w:t>
            </w:r>
          </w:p>
        </w:tc>
        <w:tc>
          <w:tcPr>
            <w:tcW w:type="dxa" w:w="3135"/>
            <w:shd w:val="clear" w:color="auto" w:fill="DDEBF7"/>
          </w:tcPr>
          <w:p>
            <w:r>
              <w:rPr>
                <w:rFonts w:ascii="Meiryo UI" w:hAnsi="Meiryo UI"/>
                <w:sz w:val="18"/>
              </w:rPr>
              <w:t>計算値</w:t>
            </w:r>
          </w:p>
        </w:tc>
      </w:tr>
      <w:tr>
        <w:tc>
          <w:tcPr>
            <w:tcW w:type="dxa" w:w="3135"/>
          </w:tcPr>
          <w:p>
            <w:r>
              <w:rPr>
                <w:rFonts w:ascii="Meiryo UI" w:hAnsi="Meiryo UI"/>
                <w:sz w:val="18"/>
              </w:rPr>
              <w:t>借入コスト税前（Rd）</w:t>
            </w:r>
          </w:p>
        </w:tc>
        <w:tc>
          <w:tcPr>
            <w:tcW w:type="dxa" w:w="3135"/>
          </w:tcPr>
          <w:p>
            <w:r>
              <w:rPr>
                <w:rFonts w:ascii="Meiryo UI" w:hAnsi="Meiryo UI"/>
                <w:sz w:val="18"/>
              </w:rPr>
              <w:t>1.8%</w:t>
            </w:r>
          </w:p>
        </w:tc>
        <w:tc>
          <w:tcPr>
            <w:tcW w:type="dxa" w:w="3135"/>
          </w:tcPr>
          <w:p>
            <w:r>
              <w:rPr>
                <w:rFonts w:ascii="Meiryo UI" w:hAnsi="Meiryo UI"/>
                <w:sz w:val="18"/>
              </w:rPr>
              <w:t>長期社債利回り推計</w:t>
            </w:r>
          </w:p>
        </w:tc>
      </w:tr>
      <w:tr>
        <w:tc>
          <w:tcPr>
            <w:tcW w:type="dxa" w:w="3135"/>
            <w:shd w:val="clear" w:color="auto" w:fill="DDEBF7"/>
          </w:tcPr>
          <w:p>
            <w:r>
              <w:rPr>
                <w:rFonts w:ascii="Meiryo UI" w:hAnsi="Meiryo UI"/>
                <w:sz w:val="18"/>
              </w:rPr>
              <w:t>実効税率（Tc）</w:t>
            </w:r>
          </w:p>
        </w:tc>
        <w:tc>
          <w:tcPr>
            <w:tcW w:type="dxa" w:w="3135"/>
            <w:shd w:val="clear" w:color="auto" w:fill="DDEBF7"/>
          </w:tcPr>
          <w:p>
            <w:r>
              <w:rPr>
                <w:rFonts w:ascii="Meiryo UI" w:hAnsi="Meiryo UI"/>
                <w:sz w:val="18"/>
              </w:rPr>
              <w:t>30%</w:t>
            </w:r>
          </w:p>
        </w:tc>
        <w:tc>
          <w:tcPr>
            <w:tcW w:type="dxa" w:w="3135"/>
            <w:shd w:val="clear" w:color="auto" w:fill="DDEBF7"/>
          </w:tcPr>
          <w:p>
            <w:r>
              <w:rPr>
                <w:rFonts w:ascii="Meiryo UI" w:hAnsi="Meiryo UI"/>
                <w:sz w:val="18"/>
              </w:rPr>
              <w:t>日本標準</w:t>
            </w:r>
          </w:p>
        </w:tc>
      </w:tr>
      <w:tr>
        <w:tc>
          <w:tcPr>
            <w:tcW w:type="dxa" w:w="3135"/>
          </w:tcPr>
          <w:p>
            <w:r>
              <w:rPr>
                <w:rFonts w:ascii="Meiryo UI" w:hAnsi="Meiryo UI"/>
                <w:sz w:val="18"/>
              </w:rPr>
              <w:t>借入コスト税後</w:t>
            </w:r>
          </w:p>
        </w:tc>
        <w:tc>
          <w:tcPr>
            <w:tcW w:type="dxa" w:w="3135"/>
          </w:tcPr>
          <w:p>
            <w:r>
              <w:rPr>
                <w:rFonts w:ascii="Meiryo UI" w:hAnsi="Meiryo UI"/>
                <w:sz w:val="18"/>
              </w:rPr>
              <w:t>1.8% × (1-0.30) = 1.26%</w:t>
            </w:r>
          </w:p>
        </w:tc>
        <w:tc>
          <w:tcPr>
            <w:tcW w:type="dxa" w:w="3135"/>
          </w:tcPr>
          <w:p>
            <w:r>
              <w:rPr>
                <w:rFonts w:ascii="Meiryo UI" w:hAnsi="Meiryo UI"/>
                <w:sz w:val="18"/>
              </w:rPr>
              <w:t>計算値</w:t>
            </w:r>
          </w:p>
        </w:tc>
      </w:tr>
    </w:tbl>
    <w:p/>
    <w:p>
      <w:pPr>
        <w:pStyle w:val="Heading3"/>
      </w:pPr>
      <w:r>
        <w:rPr>
          <w:rFonts w:ascii="Meiryo UI" w:hAnsi="Meiryo UI"/>
          <w:color w:val="2E74B5"/>
        </w:rPr>
        <w:t>資本構成</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推計値</w:t>
            </w:r>
          </w:p>
        </w:tc>
      </w:tr>
      <w:tr>
        <w:tc>
          <w:tcPr>
            <w:tcW w:type="dxa" w:w="4703"/>
          </w:tcPr>
          <w:p>
            <w:r>
              <w:rPr>
                <w:rFonts w:ascii="Meiryo UI" w:hAnsi="Meiryo UI"/>
                <w:sz w:val="18"/>
              </w:rPr>
              <w:t>時価総額（E）</w:t>
            </w:r>
          </w:p>
        </w:tc>
        <w:tc>
          <w:tcPr>
            <w:tcW w:type="dxa" w:w="4703"/>
          </w:tcPr>
          <w:p>
            <w:r>
              <w:rPr>
                <w:rFonts w:ascii="Meiryo UI" w:hAnsi="Meiryo UI"/>
                <w:sz w:val="18"/>
              </w:rPr>
              <w:t>¥5,197 × 1.2億株 ≈ 6,236億円</w:t>
            </w:r>
          </w:p>
        </w:tc>
      </w:tr>
      <w:tr>
        <w:tc>
          <w:tcPr>
            <w:tcW w:type="dxa" w:w="4703"/>
            <w:shd w:val="clear" w:color="auto" w:fill="DDEBF7"/>
          </w:tcPr>
          <w:p>
            <w:r>
              <w:rPr>
                <w:rFonts w:ascii="Meiryo UI" w:hAnsi="Meiryo UI"/>
                <w:sz w:val="18"/>
              </w:rPr>
              <w:t>有利子負債（D）</w:t>
            </w:r>
          </w:p>
        </w:tc>
        <w:tc>
          <w:tcPr>
            <w:tcW w:type="dxa" w:w="4703"/>
            <w:shd w:val="clear" w:color="auto" w:fill="DDEBF7"/>
          </w:tcPr>
          <w:p>
            <w:r>
              <w:rPr>
                <w:rFonts w:ascii="Meiryo UI" w:hAnsi="Meiryo UI"/>
                <w:sz w:val="18"/>
              </w:rPr>
              <w:t>推計 4,500億円</w:t>
            </w:r>
          </w:p>
        </w:tc>
      </w:tr>
      <w:tr>
        <w:tc>
          <w:tcPr>
            <w:tcW w:type="dxa" w:w="4703"/>
          </w:tcPr>
          <w:p>
            <w:r>
              <w:rPr>
                <w:rFonts w:ascii="Meiryo UI" w:hAnsi="Meiryo UI"/>
                <w:sz w:val="18"/>
              </w:rPr>
              <w:t>D+E</w:t>
            </w:r>
          </w:p>
        </w:tc>
        <w:tc>
          <w:tcPr>
            <w:tcW w:type="dxa" w:w="4703"/>
          </w:tcPr>
          <w:p>
            <w:r>
              <w:rPr>
                <w:rFonts w:ascii="Meiryo UI" w:hAnsi="Meiryo UI"/>
                <w:sz w:val="18"/>
              </w:rPr>
              <w:t>10,736億円</w:t>
            </w:r>
          </w:p>
        </w:tc>
      </w:tr>
      <w:tr>
        <w:tc>
          <w:tcPr>
            <w:tcW w:type="dxa" w:w="4703"/>
            <w:shd w:val="clear" w:color="auto" w:fill="DDEBF7"/>
          </w:tcPr>
          <w:p>
            <w:r>
              <w:rPr>
                <w:rFonts w:ascii="Meiryo UI" w:hAnsi="Meiryo UI"/>
                <w:sz w:val="18"/>
              </w:rPr>
              <w:t>E/(D+E)</w:t>
            </w:r>
          </w:p>
        </w:tc>
        <w:tc>
          <w:tcPr>
            <w:tcW w:type="dxa" w:w="4703"/>
            <w:shd w:val="clear" w:color="auto" w:fill="DDEBF7"/>
          </w:tcPr>
          <w:p>
            <w:r>
              <w:rPr>
                <w:rFonts w:ascii="Meiryo UI" w:hAnsi="Meiryo UI"/>
                <w:sz w:val="18"/>
              </w:rPr>
              <w:t>58.1%</w:t>
            </w:r>
          </w:p>
        </w:tc>
      </w:tr>
      <w:tr>
        <w:tc>
          <w:tcPr>
            <w:tcW w:type="dxa" w:w="4703"/>
          </w:tcPr>
          <w:p>
            <w:r>
              <w:rPr>
                <w:rFonts w:ascii="Meiryo UI" w:hAnsi="Meiryo UI"/>
                <w:sz w:val="18"/>
              </w:rPr>
              <w:t>D/(D+E)</w:t>
            </w:r>
          </w:p>
        </w:tc>
        <w:tc>
          <w:tcPr>
            <w:tcW w:type="dxa" w:w="4703"/>
          </w:tcPr>
          <w:p>
            <w:r>
              <w:rPr>
                <w:rFonts w:ascii="Meiryo UI" w:hAnsi="Meiryo UI"/>
                <w:sz w:val="18"/>
              </w:rPr>
              <w:t>41.9%</w:t>
            </w:r>
          </w:p>
        </w:tc>
      </w:tr>
    </w:tbl>
    <w:p/>
    <w:p>
      <w:pPr>
        <w:pStyle w:val="Heading3"/>
      </w:pPr>
      <w:r>
        <w:rPr>
          <w:rFonts w:ascii="Meiryo UI" w:hAnsi="Meiryo UI"/>
          <w:color w:val="2E74B5"/>
        </w:rPr>
        <w:t>WACC計算</w:t>
      </w:r>
    </w:p>
    <w:p/>
    <w:p>
      <w:pPr>
        <w:shd w:val="clear" w:color="auto" w:fill="F2F2F2"/>
      </w:pPr>
      <w:r>
        <w:rPr>
          <w:rFonts w:ascii="Courier New" w:hAnsi="Courier New"/>
          <w:sz w:val="16"/>
        </w:rPr>
        <w:t>WACC = E/(D+E) × Re + D/(D+E) × Rd × (1-Tc)</w:t>
        <w:br/>
        <w:t xml:space="preserve">     = 0.581 × 9.03% + 0.419 × 1.26%</w:t>
        <w:br/>
        <w:t xml:space="preserve">     = 5.246% + 0.528%</w:t>
        <w:br/>
        <w:t xml:space="preserve">     = 5.77%</w:t>
        <w:br/>
        <w:t xml:space="preserve">     ≈ 5.8%（使用WACC）</w:t>
      </w:r>
    </w:p>
    <w:p/>
    <w:p>
      <w:pPr>
        <w:pStyle w:val="Heading2"/>
      </w:pPr>
      <w:r>
        <w:rPr>
          <w:rFonts w:ascii="Meiryo UI" w:hAnsi="Meiryo UI"/>
          <w:color w:val="2E74B5"/>
        </w:rPr>
        <w:t>4.2 FCF予測（5ヶ年）</w:t>
      </w:r>
    </w:p>
    <w:p/>
    <w:p>
      <w:pPr>
        <w:shd w:val="clear" w:color="auto" w:fill="F2F2F2"/>
      </w:pPr>
      <w:r>
        <w:rPr>
          <w:rFonts w:ascii="Courier New" w:hAnsi="Courier New"/>
          <w:sz w:val="16"/>
        </w:rPr>
        <w:t>FCF予測モデル（ベースケース）</w:t>
        <w:br/>
        <w:t>━━━━━━━━━━━━━━━━━━━━━━━━━━━━━━━━━━━━━</w:t>
        <w:br/>
        <w:t xml:space="preserve">                FY2026E  FY2027E  FY2028E  FY2029E  FY2030E</w:t>
        <w:br/>
        <w:t>━━━━━━━━━━━━━━━━━━━━━━━━━━━━━━━━━━━━━</w:t>
        <w:br/>
        <w:t>EBIT（億円）      580      650      720      780      840</w:t>
        <w:br/>
        <w:t>税引後NOPAT       406      455      504      546      588</w:t>
        <w:br/>
        <w:t>（税率30%適用）</w:t>
        <w:br/>
        <w:t>D&amp;A（億円）       600      620      640      650      660</w:t>
        <w:br/>
        <w:t>設備投資（億円）  △700    △720    △700    △680    △650</w:t>
        <w:br/>
        <w:t>運転資本変化      △50     △60     △50     △40     △30</w:t>
        <w:br/>
        <w:t>━━━━━━━━━━━━━━━━━━━━━━━━━━━━━━━━━━━━━</w:t>
        <w:br/>
        <w:t>FCFF（億円）      256      295      394      476      568</w:t>
        <w:br/>
        <w:t>成長率（前年比）   —      +15%    +34%    +21%    +19%</w:t>
        <w:br/>
        <w:t>━━━━━━━━━━━━━━━━━━━━━━━━━━━━━━━━━━━━━</w:t>
        <w:br/>
        <w:br/>
        <w:t>前提：</w:t>
        <w:br/>
        <w:t>・銅LME：10,000〜10,500USD/t（基本ケース）</w:t>
        <w:br/>
        <w:t>・金価格：4,000〜4,500USD/oz（若干の調整後）</w:t>
        <w:br/>
        <w:t>・電子材料：CAGR+15%成長継続</w:t>
        <w:br/>
        <w:t>・セメント：現状維持（売却シナリオは反映せず）</w:t>
        <w:br/>
        <w:t>・超硬工具：CAGR+6%成長</w:t>
        <w:br/>
        <w:t>━━━━━━━━━━━━━━━━━━━━━━━━━━━━━━━━━━━━━</w:t>
      </w:r>
    </w:p>
    <w:p/>
    <w:p>
      <w:pPr>
        <w:pStyle w:val="Heading2"/>
      </w:pPr>
      <w:r>
        <w:rPr>
          <w:rFonts w:ascii="Meiryo UI" w:hAnsi="Meiryo UI"/>
          <w:color w:val="2E74B5"/>
        </w:rPr>
        <w:t>4.3 ターミナルバリュー・企業価値計算</w:t>
      </w:r>
    </w:p>
    <w:p/>
    <w:p>
      <w:pPr>
        <w:shd w:val="clear" w:color="auto" w:fill="F2F2F2"/>
      </w:pPr>
      <w:r>
        <w:rPr>
          <w:rFonts w:ascii="Courier New" w:hAnsi="Courier New"/>
          <w:sz w:val="16"/>
        </w:rPr>
        <w:t>ターミナルバリュー（TV）計算</w:t>
        <w:br/>
        <w:t>━━━━━━━━━━━━━━━━━━━━━━━━━━━━━━━━━━</w:t>
        <w:br/>
        <w:t>永続成長率（g）：2.0%（名目GDP成長 = インフレ1.5%+実質0.5%）</w:t>
        <w:br/>
        <w:t>WACC：5.77%</w:t>
        <w:br/>
        <w:t>TV = FCFF_2030 × (1+g) / (WACC - g)</w:t>
        <w:br/>
        <w:t xml:space="preserve">   = 568 × 1.02 / (5.77% - 2.0%)</w:t>
        <w:br/>
        <w:t xml:space="preserve">   = 579.4 / 3.77%</w:t>
        <w:br/>
        <w:t xml:space="preserve">   = 15,368億円</w:t>
        <w:br/>
        <w:br/>
        <w:t>DCF 企業価値（EV）計算：</w:t>
        <w:br/>
        <w:t>━━━━━━━━━━━━━━━━━━━━━━━━━━━━━━━━━━</w:t>
        <w:br/>
        <w:t xml:space="preserve"> FY2026: 256 / (1.0577)^1  = 242億円</w:t>
        <w:br/>
        <w:t xml:space="preserve"> FY2027: 295 / (1.0577)^2  = 264億円</w:t>
        <w:br/>
        <w:t xml:space="preserve"> FY2028: 394 / (1.0577)^3  = 335億円</w:t>
        <w:br/>
        <w:t xml:space="preserve"> FY2029: 476 / (1.0577)^4  = 384億円</w:t>
        <w:br/>
        <w:t xml:space="preserve"> FY2030: 568 / (1.0577)^5  = 435億円</w:t>
        <w:br/>
        <w:t xml:space="preserve"> ターミナルバリュー: 15,368 / (1.0577)^5 = 11,778億円</w:t>
        <w:br/>
        <w:t xml:space="preserve"> ━━━━━━━━━━━━━━━━━━━━━━━━━━━━</w:t>
        <w:br/>
        <w:t xml:space="preserve"> EV 合計：= 242+264+335+384+435+11,778</w:t>
        <w:br/>
        <w:t xml:space="preserve">         = 13,438億円</w:t>
        <w:br/>
        <w:br/>
        <w:t>株式価値 = EV − 純有利子負債</w:t>
        <w:br/>
        <w:t xml:space="preserve">         = 13,438 − 4,500（純D推計）</w:t>
        <w:br/>
        <w:t xml:space="preserve">         = 8,938億円</w:t>
        <w:br/>
        <w:br/>
        <w:t>理論株価 = 8,938億円 ÷ 1.2億株</w:t>
        <w:br/>
        <w:t xml:space="preserve">         = ¥7,448</w:t>
        <w:br/>
        <w:br/>
        <w:t>【ベースケース DCF 理論株価：¥7,448】</w:t>
        <w:br/>
        <w:t>現在株価 ¥5,197 との乖離率：+43.3%のアップサイド</w:t>
        <w:br/>
        <w:t>━━━━━━━━━━━━━━━━━━━━━━━━━━━━━━━━━━</w:t>
      </w:r>
    </w:p>
    <w:p/>
    <w:p>
      <w:pPr>
        <w:pStyle w:val="Heading2"/>
      </w:pPr>
      <w:r>
        <w:rPr>
          <w:rFonts w:ascii="Meiryo UI" w:hAnsi="Meiryo UI"/>
          <w:color w:val="2E74B5"/>
        </w:rPr>
        <w:t>4.4 安全域（Margin of Safety）考慮後の保守的バッファ</w:t>
      </w:r>
    </w:p>
    <w:p/>
    <w:p>
      <w:pPr>
        <w:shd w:val="clear" w:color="auto" w:fill="F2F2F2"/>
      </w:pPr>
      <w:r>
        <w:rPr>
          <w:rFonts w:ascii="Courier New" w:hAnsi="Courier New"/>
          <w:sz w:val="16"/>
        </w:rPr>
        <w:t>安全域（MoS）分析</w:t>
        <w:br/>
        <w:t>━━━━━━━━━━━━━━━━━━━━━━━━━━━━━━━━━━</w:t>
        <w:br/>
        <w:t>DCF 理論株価（ベース）：¥7,448</w:t>
        <w:br/>
        <w:br/>
        <w:t>保守的割引率（MoS）：</w:t>
        <w:br/>
        <w:t xml:space="preserve">  - モデル不確実性：▲15%  → ¥6,331</w:t>
        <w:br/>
        <w:t xml:space="preserve">  - 流動性ディスカウント：▲5% → ¥6,014</w:t>
        <w:br/>
        <w:t xml:space="preserve">  - 構造ディスカウント残存：▲5% → ¥5,713</w:t>
        <w:br/>
        <w:br/>
        <w:t>MoS適用後の保守的理論株価：¥5,713〜¥6,331</w:t>
        <w:br/>
        <w:br/>
        <w:t>現在株価 ¥5,197 との比較：</w:t>
        <w:br/>
        <w:t xml:space="preserve">  保守的下限¥5,713 でも +10.0%のアップサイド</w:t>
        <w:br/>
        <w:t xml:space="preserve">  → 現在株価は保守的理論株価を下回っており、十分な安全域あり</w:t>
        <w:br/>
        <w:t>━━━━━━━━━━━━━━━━━━━━━━━━━━━━━━━━━━</w:t>
      </w:r>
    </w:p>
    <w:p/>
    <w:p>
      <w:r>
        <w:t>──────────────────────────────────────────────────</w:t>
      </w:r>
    </w:p>
    <w:p/>
    <w:p>
      <w:pPr>
        <w:pStyle w:val="Heading1"/>
      </w:pPr>
      <w:r>
        <w:rPr>
          <w:rFonts w:ascii="Meiryo UI" w:hAnsi="Meiryo UI"/>
          <w:color w:val="1F3864"/>
        </w:rPr>
        <w:t>5. 理論株価と投資判断</w:t>
      </w:r>
    </w:p>
    <w:p/>
    <w:p>
      <w:pPr>
        <w:pStyle w:val="Heading2"/>
      </w:pPr>
      <w:r>
        <w:rPr>
          <w:rFonts w:ascii="Meiryo UI" w:hAnsi="Meiryo UI"/>
          <w:color w:val="2E74B5"/>
        </w:rPr>
        <w:t>5.1 バリュエーション・サマリー</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バリュエーション手法</w:t>
            </w:r>
          </w:p>
        </w:tc>
        <w:tc>
          <w:tcPr>
            <w:tcW w:type="dxa" w:w="3135"/>
            <w:shd w:val="clear" w:color="auto" w:fill="2E74B5"/>
          </w:tcPr>
          <w:p>
            <w:r>
              <w:rPr>
                <w:rFonts w:ascii="Meiryo UI" w:hAnsi="Meiryo UI"/>
                <w:b/>
                <w:color w:val="FFFFFF"/>
                <w:sz w:val="18"/>
              </w:rPr>
              <w:t>理論株価レンジ</w:t>
            </w:r>
          </w:p>
        </w:tc>
        <w:tc>
          <w:tcPr>
            <w:tcW w:type="dxa" w:w="3135"/>
            <w:shd w:val="clear" w:color="auto" w:fill="2E74B5"/>
          </w:tcPr>
          <w:p>
            <w:r>
              <w:rPr>
                <w:rFonts w:ascii="Meiryo UI" w:hAnsi="Meiryo UI"/>
                <w:b/>
                <w:color w:val="FFFFFF"/>
                <w:sz w:val="18"/>
              </w:rPr>
              <w:t>現在比</w:t>
            </w:r>
          </w:p>
        </w:tc>
      </w:tr>
      <w:tr>
        <w:tc>
          <w:tcPr>
            <w:tcW w:type="dxa" w:w="3135"/>
          </w:tcPr>
          <w:p>
            <w:r>
              <w:rPr>
                <w:rFonts w:ascii="Meiryo UI" w:hAnsi="Meiryo UI"/>
                <w:sz w:val="18"/>
              </w:rPr>
              <w:t>DCF（ベースケース）</w:t>
            </w:r>
          </w:p>
        </w:tc>
        <w:tc>
          <w:tcPr>
            <w:tcW w:type="dxa" w:w="3135"/>
          </w:tcPr>
          <w:p>
            <w:r>
              <w:rPr>
                <w:rFonts w:ascii="Meiryo UI" w:hAnsi="Meiryo UI"/>
                <w:sz w:val="18"/>
              </w:rPr>
              <w:t>¥7,200〜7,700</w:t>
            </w:r>
          </w:p>
        </w:tc>
        <w:tc>
          <w:tcPr>
            <w:tcW w:type="dxa" w:w="3135"/>
          </w:tcPr>
          <w:p>
            <w:r>
              <w:rPr>
                <w:rFonts w:ascii="Meiryo UI" w:hAnsi="Meiryo UI"/>
                <w:sz w:val="18"/>
              </w:rPr>
              <w:t>+38〜48%</w:t>
            </w:r>
          </w:p>
        </w:tc>
      </w:tr>
      <w:tr>
        <w:tc>
          <w:tcPr>
            <w:tcW w:type="dxa" w:w="3135"/>
            <w:shd w:val="clear" w:color="auto" w:fill="DDEBF7"/>
          </w:tcPr>
          <w:p>
            <w:r>
              <w:rPr>
                <w:rFonts w:ascii="Meiryo UI" w:hAnsi="Meiryo UI"/>
                <w:sz w:val="18"/>
              </w:rPr>
              <w:t>DCF（保守的MoS適用）</w:t>
            </w:r>
          </w:p>
        </w:tc>
        <w:tc>
          <w:tcPr>
            <w:tcW w:type="dxa" w:w="3135"/>
            <w:shd w:val="clear" w:color="auto" w:fill="DDEBF7"/>
          </w:tcPr>
          <w:p>
            <w:r>
              <w:rPr>
                <w:rFonts w:ascii="Meiryo UI" w:hAnsi="Meiryo UI"/>
                <w:sz w:val="18"/>
              </w:rPr>
              <w:t>¥5,700〜6,300</w:t>
            </w:r>
          </w:p>
        </w:tc>
        <w:tc>
          <w:tcPr>
            <w:tcW w:type="dxa" w:w="3135"/>
            <w:shd w:val="clear" w:color="auto" w:fill="DDEBF7"/>
          </w:tcPr>
          <w:p>
            <w:r>
              <w:rPr>
                <w:rFonts w:ascii="Meiryo UI" w:hAnsi="Meiryo UI"/>
                <w:sz w:val="18"/>
              </w:rPr>
              <w:t>+10〜21%</w:t>
            </w:r>
          </w:p>
        </w:tc>
      </w:tr>
      <w:tr>
        <w:tc>
          <w:tcPr>
            <w:tcW w:type="dxa" w:w="3135"/>
          </w:tcPr>
          <w:p>
            <w:r>
              <w:rPr>
                <w:rFonts w:ascii="Meiryo UI" w:hAnsi="Meiryo UI"/>
                <w:sz w:val="18"/>
              </w:rPr>
              <w:t>PBR × 目標1.2倍</w:t>
            </w:r>
          </w:p>
        </w:tc>
        <w:tc>
          <w:tcPr>
            <w:tcW w:type="dxa" w:w="3135"/>
          </w:tcPr>
          <w:p>
            <w:r>
              <w:rPr>
                <w:rFonts w:ascii="Meiryo UI" w:hAnsi="Meiryo UI"/>
                <w:sz w:val="18"/>
              </w:rPr>
              <w:t>¥6,584（BPS×1.2倍）</w:t>
            </w:r>
          </w:p>
        </w:tc>
        <w:tc>
          <w:tcPr>
            <w:tcW w:type="dxa" w:w="3135"/>
          </w:tcPr>
          <w:p>
            <w:r>
              <w:rPr>
                <w:rFonts w:ascii="Meiryo UI" w:hAnsi="Meiryo UI"/>
                <w:sz w:val="18"/>
              </w:rPr>
              <w:t>+27%</w:t>
            </w:r>
          </w:p>
        </w:tc>
      </w:tr>
      <w:tr>
        <w:tc>
          <w:tcPr>
            <w:tcW w:type="dxa" w:w="3135"/>
            <w:shd w:val="clear" w:color="auto" w:fill="DDEBF7"/>
          </w:tcPr>
          <w:p>
            <w:r>
              <w:rPr>
                <w:rFonts w:ascii="Meiryo UI" w:hAnsi="Meiryo UI"/>
                <w:sz w:val="18"/>
              </w:rPr>
              <w:t>NAVベース</w:t>
            </w:r>
          </w:p>
        </w:tc>
        <w:tc>
          <w:tcPr>
            <w:tcW w:type="dxa" w:w="3135"/>
            <w:shd w:val="clear" w:color="auto" w:fill="DDEBF7"/>
          </w:tcPr>
          <w:p>
            <w:r>
              <w:rPr>
                <w:rFonts w:ascii="Meiryo UI" w:hAnsi="Meiryo UI"/>
                <w:sz w:val="18"/>
              </w:rPr>
              <w:t>¥6,495〜7,086</w:t>
            </w:r>
          </w:p>
        </w:tc>
        <w:tc>
          <w:tcPr>
            <w:tcW w:type="dxa" w:w="3135"/>
            <w:shd w:val="clear" w:color="auto" w:fill="DDEBF7"/>
          </w:tcPr>
          <w:p>
            <w:r>
              <w:rPr>
                <w:rFonts w:ascii="Meiryo UI" w:hAnsi="Meiryo UI"/>
                <w:sz w:val="18"/>
              </w:rPr>
              <w:t>+25〜36%</w:t>
            </w:r>
          </w:p>
        </w:tc>
      </w:tr>
      <w:tr>
        <w:tc>
          <w:tcPr>
            <w:tcW w:type="dxa" w:w="3135"/>
          </w:tcPr>
          <w:p>
            <w:r>
              <w:rPr>
                <w:rFonts w:ascii="Meiryo UI" w:hAnsi="Meiryo UI"/>
                <w:sz w:val="18"/>
              </w:rPr>
              <w:t>PER × セクター平均20倍</w:t>
            </w:r>
          </w:p>
        </w:tc>
        <w:tc>
          <w:tcPr>
            <w:tcW w:type="dxa" w:w="3135"/>
          </w:tcPr>
          <w:p>
            <w:r>
              <w:rPr>
                <w:rFonts w:ascii="Meiryo UI" w:hAnsi="Meiryo UI"/>
                <w:sz w:val="18"/>
              </w:rPr>
              <w:t>¥2,280（EPS×20倍）</w:t>
            </w:r>
          </w:p>
        </w:tc>
        <w:tc>
          <w:tcPr>
            <w:tcW w:type="dxa" w:w="3135"/>
          </w:tcPr>
          <w:p>
            <w:r>
              <w:rPr>
                <w:rFonts w:ascii="Meiryo UI" w:hAnsi="Meiryo UI"/>
                <w:sz w:val="18"/>
              </w:rPr>
              <w:t>▲56%（EPS低水準反映）</w:t>
            </w:r>
          </w:p>
        </w:tc>
      </w:tr>
    </w:tbl>
    <w:p/>
    <w:p>
      <w:r>
        <w:rPr>
          <w:rFonts w:ascii="Meiryo UI" w:hAnsi="Meiryo UI"/>
          <w:sz w:val="20"/>
        </w:rPr>
        <w:t>&gt; ⚠️ PER比較注記：PER45.6倍は現在EPSが非常に低水準（¥114）であることを反映。一時的利益圧迫ではなく構造問題の場合、バリュートラップのリスクあり。DCF・PBR・NAVの3指標で評価。</w:t>
      </w:r>
    </w:p>
    <w:p/>
    <w:p>
      <w:pPr>
        <w:pStyle w:val="Heading2"/>
      </w:pPr>
      <w:r>
        <w:rPr>
          <w:rFonts w:ascii="Meiryo UI" w:hAnsi="Meiryo UI"/>
          <w:color w:val="2E74B5"/>
        </w:rPr>
        <w:t>5.2 投資判断</w:t>
      </w:r>
    </w:p>
    <w:p/>
    <w:p>
      <w:pPr>
        <w:shd w:val="clear" w:color="auto" w:fill="F2F2F2"/>
      </w:pPr>
      <w:r>
        <w:rPr>
          <w:rFonts w:ascii="Courier New" w:hAnsi="Courier New"/>
          <w:sz w:val="16"/>
        </w:rPr>
        <w:t>╔══════════════════════════════════════════════════════╗</w:t>
        <w:br/>
        <w:t>║           投資判断：★ BUY（買い）                    ║</w:t>
        <w:br/>
        <w:t>║                                                      ║</w:t>
        <w:br/>
        <w:t>║  理論株価（ベースターゲット）：¥6,800                 ║</w:t>
        <w:br/>
        <w:t>║  理論株価（強気ターゲット）  ：¥8,500                 ║</w:t>
        <w:br/>
        <w:t>║  理論株価（保守ターゲット）  ：¥5,700                 ║</w:t>
        <w:br/>
        <w:t>║  現在株価（参照）           ：¥5,197                 ║</w:t>
        <w:br/>
        <w:t>║  アップサイド（ベース）      ：+30.8%                ║</w:t>
        <w:br/>
        <w:t>║  安全域（MoS後）            ：+10%（最小保守値）      ║</w:t>
        <w:br/>
        <w:t>╚══════════════════════════════════════════════════════╝</w:t>
        <w:br/>
        <w:br/>
        <w:t>判断根拠：</w:t>
        <w:br/>
        <w:t xml:space="preserve">  1. NAVディスカウント▲27%（実資産に対し明確な割安）</w:t>
        <w:br/>
        <w:t xml:space="preserve">  2. 金4,681USD/oz水準での副産物収益が過去最高期待</w:t>
        <w:br/>
        <w:t xml:space="preserve">  3. 東証是正要請×自社株買い余力で短期是正余地</w:t>
        <w:br/>
        <w:t xml:space="preserve">  4. 電子材料（半導体）×超硬工具（防衛）の成長エンジン2基</w:t>
        <w:br/>
        <w:t xml:space="preserve">  5. DCF・PBR・NAV 3手法ともアップサイド示唆</w:t>
        <w:br/>
        <w:br/>
        <w:t>注意事項：</w:t>
        <w:br/>
        <w:t xml:space="preserve">  - PER45.6倍のバリュートラップリスクは要警戒</w:t>
        <w:br/>
        <w:t xml:space="preserve">  - 銅価格急落シナリオでは ¥3,100〜3,400 まで下落余地</w:t>
        <w:br/>
        <w:t xml:space="preserve">  - セメント事業是正カタリストが出るまでは「仕込み期間」</w:t>
      </w:r>
    </w:p>
    <w:p/>
    <w:p>
      <w:r>
        <w:t>──────────────────────────────────────────────────</w:t>
      </w:r>
    </w:p>
    <w:p/>
    <w:p>
      <w:pPr>
        <w:pStyle w:val="Heading1"/>
      </w:pPr>
      <w:r>
        <w:rPr>
          <w:rFonts w:ascii="Meiryo UI" w:hAnsi="Meiryo UI"/>
          <w:color w:val="1F3864"/>
        </w:rPr>
        <w:t>6. メインシナリオ vs リスクシナリオ</w:t>
      </w:r>
    </w:p>
    <w:p/>
    <w:p>
      <w:pPr>
        <w:pStyle w:val="Heading2"/>
      </w:pPr>
      <w:r>
        <w:rPr>
          <w:rFonts w:ascii="Meiryo UI" w:hAnsi="Meiryo UI"/>
          <w:color w:val="2E74B5"/>
        </w:rPr>
        <w:t>6.1 3ケース比較表</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強気ケース</w:t>
            </w:r>
          </w:p>
        </w:tc>
        <w:tc>
          <w:tcPr>
            <w:tcW w:type="dxa" w:w="2351"/>
            <w:shd w:val="clear" w:color="auto" w:fill="2E74B5"/>
          </w:tcPr>
          <w:p>
            <w:r>
              <w:rPr>
                <w:rFonts w:ascii="Meiryo UI" w:hAnsi="Meiryo UI"/>
                <w:b/>
                <w:color w:val="FFFFFF"/>
                <w:sz w:val="18"/>
              </w:rPr>
              <w:t>基本ケース</w:t>
            </w:r>
          </w:p>
        </w:tc>
        <w:tc>
          <w:tcPr>
            <w:tcW w:type="dxa" w:w="2351"/>
            <w:shd w:val="clear" w:color="auto" w:fill="2E74B5"/>
          </w:tcPr>
          <w:p>
            <w:r>
              <w:rPr>
                <w:rFonts w:ascii="Meiryo UI" w:hAnsi="Meiryo UI"/>
                <w:b/>
                <w:color w:val="FFFFFF"/>
                <w:sz w:val="18"/>
              </w:rPr>
              <w:t>弱気ケース</w:t>
            </w:r>
          </w:p>
        </w:tc>
      </w:tr>
      <w:tr>
        <w:tc>
          <w:tcPr>
            <w:tcW w:type="dxa" w:w="2351"/>
          </w:tcPr>
          <w:p>
            <w:r>
              <w:rPr>
                <w:rFonts w:ascii="Meiryo UI" w:hAnsi="Meiryo UI"/>
                <w:sz w:val="18"/>
              </w:rPr>
              <w:t>銅LME（USD/t）</w:t>
            </w:r>
          </w:p>
        </w:tc>
        <w:tc>
          <w:tcPr>
            <w:tcW w:type="dxa" w:w="2351"/>
          </w:tcPr>
          <w:p>
            <w:r>
              <w:rPr>
                <w:rFonts w:ascii="Meiryo UI" w:hAnsi="Meiryo UI"/>
                <w:sz w:val="18"/>
              </w:rPr>
              <w:t>11,500〜12,500</w:t>
            </w:r>
          </w:p>
        </w:tc>
        <w:tc>
          <w:tcPr>
            <w:tcW w:type="dxa" w:w="2351"/>
          </w:tcPr>
          <w:p>
            <w:r>
              <w:rPr>
                <w:rFonts w:ascii="Meiryo UI" w:hAnsi="Meiryo UI"/>
                <w:sz w:val="18"/>
              </w:rPr>
              <w:t>9,500〜10,500</w:t>
            </w:r>
          </w:p>
        </w:tc>
        <w:tc>
          <w:tcPr>
            <w:tcW w:type="dxa" w:w="2351"/>
          </w:tcPr>
          <w:p>
            <w:r>
              <w:rPr>
                <w:rFonts w:ascii="Meiryo UI" w:hAnsi="Meiryo UI"/>
                <w:sz w:val="18"/>
              </w:rPr>
              <w:t>7,000〜8,500</w:t>
            </w:r>
          </w:p>
        </w:tc>
      </w:tr>
      <w:tr>
        <w:tc>
          <w:tcPr>
            <w:tcW w:type="dxa" w:w="2351"/>
            <w:shd w:val="clear" w:color="auto" w:fill="DDEBF7"/>
          </w:tcPr>
          <w:p>
            <w:r>
              <w:rPr>
                <w:rFonts w:ascii="Meiryo UI" w:hAnsi="Meiryo UI"/>
                <w:sz w:val="18"/>
              </w:rPr>
              <w:t>金（USD/oz）</w:t>
            </w:r>
          </w:p>
        </w:tc>
        <w:tc>
          <w:tcPr>
            <w:tcW w:type="dxa" w:w="2351"/>
            <w:shd w:val="clear" w:color="auto" w:fill="DDEBF7"/>
          </w:tcPr>
          <w:p>
            <w:r>
              <w:rPr>
                <w:rFonts w:ascii="Meiryo UI" w:hAnsi="Meiryo UI"/>
                <w:sz w:val="18"/>
              </w:rPr>
              <w:t>4,500〜5,000</w:t>
            </w:r>
          </w:p>
        </w:tc>
        <w:tc>
          <w:tcPr>
            <w:tcW w:type="dxa" w:w="2351"/>
            <w:shd w:val="clear" w:color="auto" w:fill="DDEBF7"/>
          </w:tcPr>
          <w:p>
            <w:r>
              <w:rPr>
                <w:rFonts w:ascii="Meiryo UI" w:hAnsi="Meiryo UI"/>
                <w:sz w:val="18"/>
              </w:rPr>
              <w:t>3,800〜4,500</w:t>
            </w:r>
          </w:p>
        </w:tc>
        <w:tc>
          <w:tcPr>
            <w:tcW w:type="dxa" w:w="2351"/>
            <w:shd w:val="clear" w:color="auto" w:fill="DDEBF7"/>
          </w:tcPr>
          <w:p>
            <w:r>
              <w:rPr>
                <w:rFonts w:ascii="Meiryo UI" w:hAnsi="Meiryo UI"/>
                <w:sz w:val="18"/>
              </w:rPr>
              <w:t>2,800〜3,500</w:t>
            </w:r>
          </w:p>
        </w:tc>
      </w:tr>
      <w:tr>
        <w:tc>
          <w:tcPr>
            <w:tcW w:type="dxa" w:w="2351"/>
          </w:tcPr>
          <w:p>
            <w:r>
              <w:rPr>
                <w:rFonts w:ascii="Meiryo UI" w:hAnsi="Meiryo UI"/>
                <w:sz w:val="18"/>
              </w:rPr>
              <w:t>セメント</w:t>
            </w:r>
          </w:p>
        </w:tc>
        <w:tc>
          <w:tcPr>
            <w:tcW w:type="dxa" w:w="2351"/>
          </w:tcPr>
          <w:p>
            <w:r>
              <w:rPr>
                <w:rFonts w:ascii="Meiryo UI" w:hAnsi="Meiryo UI"/>
                <w:sz w:val="18"/>
              </w:rPr>
              <w:t>事業売却完了</w:t>
            </w:r>
          </w:p>
        </w:tc>
        <w:tc>
          <w:tcPr>
            <w:tcW w:type="dxa" w:w="2351"/>
          </w:tcPr>
          <w:p>
            <w:r>
              <w:rPr>
                <w:rFonts w:ascii="Meiryo UI" w:hAnsi="Meiryo UI"/>
                <w:sz w:val="18"/>
              </w:rPr>
              <w:t>現状維持</w:t>
            </w:r>
          </w:p>
        </w:tc>
        <w:tc>
          <w:tcPr>
            <w:tcW w:type="dxa" w:w="2351"/>
          </w:tcPr>
          <w:p>
            <w:r>
              <w:rPr>
                <w:rFonts w:ascii="Meiryo UI" w:hAnsi="Meiryo UI"/>
                <w:sz w:val="18"/>
              </w:rPr>
              <w:t>赤字拡大</w:t>
            </w:r>
          </w:p>
        </w:tc>
      </w:tr>
      <w:tr>
        <w:tc>
          <w:tcPr>
            <w:tcW w:type="dxa" w:w="2351"/>
            <w:shd w:val="clear" w:color="auto" w:fill="DDEBF7"/>
          </w:tcPr>
          <w:p>
            <w:r>
              <w:rPr>
                <w:rFonts w:ascii="Meiryo UI" w:hAnsi="Meiryo UI"/>
                <w:sz w:val="18"/>
              </w:rPr>
              <w:t>自社株買い</w:t>
            </w:r>
          </w:p>
        </w:tc>
        <w:tc>
          <w:tcPr>
            <w:tcW w:type="dxa" w:w="2351"/>
            <w:shd w:val="clear" w:color="auto" w:fill="DDEBF7"/>
          </w:tcPr>
          <w:p>
            <w:r>
              <w:rPr>
                <w:rFonts w:ascii="Meiryo UI" w:hAnsi="Meiryo UI"/>
                <w:sz w:val="18"/>
              </w:rPr>
              <w:t>300億円超</w:t>
            </w:r>
          </w:p>
        </w:tc>
        <w:tc>
          <w:tcPr>
            <w:tcW w:type="dxa" w:w="2351"/>
            <w:shd w:val="clear" w:color="auto" w:fill="DDEBF7"/>
          </w:tcPr>
          <w:p>
            <w:r>
              <w:rPr>
                <w:rFonts w:ascii="Meiryo UI" w:hAnsi="Meiryo UI"/>
                <w:sz w:val="18"/>
              </w:rPr>
              <w:t>100〜200億円</w:t>
            </w:r>
          </w:p>
        </w:tc>
        <w:tc>
          <w:tcPr>
            <w:tcW w:type="dxa" w:w="2351"/>
            <w:shd w:val="clear" w:color="auto" w:fill="DDEBF7"/>
          </w:tcPr>
          <w:p>
            <w:r>
              <w:rPr>
                <w:rFonts w:ascii="Meiryo UI" w:hAnsi="Meiryo UI"/>
                <w:sz w:val="18"/>
              </w:rPr>
              <w:t>未実施</w:t>
            </w:r>
          </w:p>
        </w:tc>
      </w:tr>
      <w:tr>
        <w:tc>
          <w:tcPr>
            <w:tcW w:type="dxa" w:w="2351"/>
          </w:tcPr>
          <w:p>
            <w:r>
              <w:rPr>
                <w:rFonts w:ascii="Meiryo UI" w:hAnsi="Meiryo UI"/>
                <w:sz w:val="18"/>
              </w:rPr>
              <w:t>電子材料成長</w:t>
            </w:r>
          </w:p>
        </w:tc>
        <w:tc>
          <w:tcPr>
            <w:tcW w:type="dxa" w:w="2351"/>
          </w:tcPr>
          <w:p>
            <w:r>
              <w:rPr>
                <w:rFonts w:ascii="Meiryo UI" w:hAnsi="Meiryo UI"/>
                <w:sz w:val="18"/>
              </w:rPr>
              <w:t>CAGR+20%</w:t>
            </w:r>
          </w:p>
        </w:tc>
        <w:tc>
          <w:tcPr>
            <w:tcW w:type="dxa" w:w="2351"/>
          </w:tcPr>
          <w:p>
            <w:r>
              <w:rPr>
                <w:rFonts w:ascii="Meiryo UI" w:hAnsi="Meiryo UI"/>
                <w:sz w:val="18"/>
              </w:rPr>
              <w:t>CAGR+15%</w:t>
            </w:r>
          </w:p>
        </w:tc>
        <w:tc>
          <w:tcPr>
            <w:tcW w:type="dxa" w:w="2351"/>
          </w:tcPr>
          <w:p>
            <w:r>
              <w:rPr>
                <w:rFonts w:ascii="Meiryo UI" w:hAnsi="Meiryo UI"/>
                <w:sz w:val="18"/>
              </w:rPr>
              <w:t>CAGR+5%</w:t>
            </w:r>
          </w:p>
        </w:tc>
      </w:tr>
      <w:tr>
        <w:tc>
          <w:tcPr>
            <w:tcW w:type="dxa" w:w="2351"/>
            <w:shd w:val="clear" w:color="auto" w:fill="DDEBF7"/>
          </w:tcPr>
          <w:p>
            <w:r>
              <w:rPr>
                <w:rFonts w:ascii="Meiryo UI" w:hAnsi="Meiryo UI"/>
                <w:sz w:val="18"/>
              </w:rPr>
              <w:t>ROE改善</w:t>
            </w:r>
          </w:p>
        </w:tc>
        <w:tc>
          <w:tcPr>
            <w:tcW w:type="dxa" w:w="2351"/>
            <w:shd w:val="clear" w:color="auto" w:fill="DDEBF7"/>
          </w:tcPr>
          <w:p>
            <w:r>
              <w:rPr>
                <w:rFonts w:ascii="Meiryo UI" w:hAnsi="Meiryo UI"/>
                <w:sz w:val="18"/>
              </w:rPr>
              <w:t>7〜8%</w:t>
            </w:r>
          </w:p>
        </w:tc>
        <w:tc>
          <w:tcPr>
            <w:tcW w:type="dxa" w:w="2351"/>
            <w:shd w:val="clear" w:color="auto" w:fill="DDEBF7"/>
          </w:tcPr>
          <w:p>
            <w:r>
              <w:rPr>
                <w:rFonts w:ascii="Meiryo UI" w:hAnsi="Meiryo UI"/>
                <w:sz w:val="18"/>
              </w:rPr>
              <w:t>5〜6%</w:t>
            </w:r>
          </w:p>
        </w:tc>
        <w:tc>
          <w:tcPr>
            <w:tcW w:type="dxa" w:w="2351"/>
            <w:shd w:val="clear" w:color="auto" w:fill="DDEBF7"/>
          </w:tcPr>
          <w:p>
            <w:r>
              <w:rPr>
                <w:rFonts w:ascii="Meiryo UI" w:hAnsi="Meiryo UI"/>
                <w:sz w:val="18"/>
              </w:rPr>
              <w:t>2〜3%維持</w:t>
            </w:r>
          </w:p>
        </w:tc>
      </w:tr>
      <w:tr>
        <w:tc>
          <w:tcPr>
            <w:tcW w:type="dxa" w:w="2351"/>
          </w:tcPr>
          <w:p>
            <w:r>
              <w:rPr>
                <w:rFonts w:ascii="Meiryo UI" w:hAnsi="Meiryo UI"/>
                <w:sz w:val="18"/>
              </w:rPr>
              <w:t>WACC</w:t>
            </w:r>
          </w:p>
        </w:tc>
        <w:tc>
          <w:tcPr>
            <w:tcW w:type="dxa" w:w="2351"/>
          </w:tcPr>
          <w:p>
            <w:r>
              <w:rPr>
                <w:rFonts w:ascii="Meiryo UI" w:hAnsi="Meiryo UI"/>
                <w:sz w:val="18"/>
              </w:rPr>
              <w:t>5.3%</w:t>
            </w:r>
          </w:p>
        </w:tc>
        <w:tc>
          <w:tcPr>
            <w:tcW w:type="dxa" w:w="2351"/>
          </w:tcPr>
          <w:p>
            <w:r>
              <w:rPr>
                <w:rFonts w:ascii="Meiryo UI" w:hAnsi="Meiryo UI"/>
                <w:sz w:val="18"/>
              </w:rPr>
              <w:t>5.8%</w:t>
            </w:r>
          </w:p>
        </w:tc>
        <w:tc>
          <w:tcPr>
            <w:tcW w:type="dxa" w:w="2351"/>
          </w:tcPr>
          <w:p>
            <w:r>
              <w:rPr>
                <w:rFonts w:ascii="Meiryo UI" w:hAnsi="Meiryo UI"/>
                <w:sz w:val="18"/>
              </w:rPr>
              <w:t>6.5%</w:t>
            </w:r>
          </w:p>
        </w:tc>
      </w:tr>
      <w:tr>
        <w:tc>
          <w:tcPr>
            <w:tcW w:type="dxa" w:w="2351"/>
            <w:shd w:val="clear" w:color="auto" w:fill="DDEBF7"/>
          </w:tcPr>
          <w:p>
            <w:r>
              <w:rPr>
                <w:rFonts w:ascii="Meiryo UI" w:hAnsi="Meiryo UI"/>
                <w:sz w:val="18"/>
              </w:rPr>
              <w:t>理論株価</w:t>
            </w:r>
          </w:p>
        </w:tc>
        <w:tc>
          <w:tcPr>
            <w:tcW w:type="dxa" w:w="2351"/>
            <w:shd w:val="clear" w:color="auto" w:fill="DDEBF7"/>
          </w:tcPr>
          <w:p>
            <w:r>
              <w:rPr>
                <w:rFonts w:ascii="Meiryo UI" w:hAnsi="Meiryo UI"/>
                <w:sz w:val="18"/>
              </w:rPr>
              <w:t>¥8,500〜9,500</w:t>
            </w:r>
          </w:p>
        </w:tc>
        <w:tc>
          <w:tcPr>
            <w:tcW w:type="dxa" w:w="2351"/>
            <w:shd w:val="clear" w:color="auto" w:fill="DDEBF7"/>
          </w:tcPr>
          <w:p>
            <w:r>
              <w:rPr>
                <w:rFonts w:ascii="Meiryo UI" w:hAnsi="Meiryo UI"/>
                <w:sz w:val="18"/>
              </w:rPr>
              <w:t>¥6,500〜7,500</w:t>
            </w:r>
          </w:p>
        </w:tc>
        <w:tc>
          <w:tcPr>
            <w:tcW w:type="dxa" w:w="2351"/>
            <w:shd w:val="clear" w:color="auto" w:fill="DDEBF7"/>
          </w:tcPr>
          <w:p>
            <w:r>
              <w:rPr>
                <w:rFonts w:ascii="Meiryo UI" w:hAnsi="Meiryo UI"/>
                <w:sz w:val="18"/>
              </w:rPr>
              <w:t>¥3,200〜4,200</w:t>
            </w:r>
          </w:p>
        </w:tc>
      </w:tr>
      <w:tr>
        <w:tc>
          <w:tcPr>
            <w:tcW w:type="dxa" w:w="2351"/>
          </w:tcPr>
          <w:p>
            <w:r>
              <w:rPr>
                <w:rFonts w:ascii="Meiryo UI" w:hAnsi="Meiryo UI"/>
                <w:sz w:val="18"/>
              </w:rPr>
              <w:t>PBR</w:t>
            </w:r>
          </w:p>
        </w:tc>
        <w:tc>
          <w:tcPr>
            <w:tcW w:type="dxa" w:w="2351"/>
          </w:tcPr>
          <w:p>
            <w:r>
              <w:rPr>
                <w:rFonts w:ascii="Meiryo UI" w:hAnsi="Meiryo UI"/>
                <w:sz w:val="18"/>
              </w:rPr>
              <w:t>1.55〜1.73倍</w:t>
            </w:r>
          </w:p>
        </w:tc>
        <w:tc>
          <w:tcPr>
            <w:tcW w:type="dxa" w:w="2351"/>
          </w:tcPr>
          <w:p>
            <w:r>
              <w:rPr>
                <w:rFonts w:ascii="Meiryo UI" w:hAnsi="Meiryo UI"/>
                <w:sz w:val="18"/>
              </w:rPr>
              <w:t>1.18〜1.37倍</w:t>
            </w:r>
          </w:p>
        </w:tc>
        <w:tc>
          <w:tcPr>
            <w:tcW w:type="dxa" w:w="2351"/>
          </w:tcPr>
          <w:p>
            <w:r>
              <w:rPr>
                <w:rFonts w:ascii="Meiryo UI" w:hAnsi="Meiryo UI"/>
                <w:sz w:val="18"/>
              </w:rPr>
              <w:t>0.58〜0.77倍</w:t>
            </w:r>
          </w:p>
        </w:tc>
      </w:tr>
      <w:tr>
        <w:tc>
          <w:tcPr>
            <w:tcW w:type="dxa" w:w="2351"/>
            <w:shd w:val="clear" w:color="auto" w:fill="DDEBF7"/>
          </w:tcPr>
          <w:p>
            <w:r>
              <w:rPr>
                <w:rFonts w:ascii="Meiryo UI" w:hAnsi="Meiryo UI"/>
                <w:sz w:val="18"/>
              </w:rPr>
              <w:t>確率ウェイト</w:t>
            </w:r>
          </w:p>
        </w:tc>
        <w:tc>
          <w:tcPr>
            <w:tcW w:type="dxa" w:w="2351"/>
            <w:shd w:val="clear" w:color="auto" w:fill="DDEBF7"/>
          </w:tcPr>
          <w:p>
            <w:r>
              <w:rPr>
                <w:rFonts w:ascii="Meiryo UI" w:hAnsi="Meiryo UI"/>
                <w:sz w:val="18"/>
              </w:rPr>
              <w:t>25%</w:t>
            </w:r>
          </w:p>
        </w:tc>
        <w:tc>
          <w:tcPr>
            <w:tcW w:type="dxa" w:w="2351"/>
            <w:shd w:val="clear" w:color="auto" w:fill="DDEBF7"/>
          </w:tcPr>
          <w:p>
            <w:r>
              <w:rPr>
                <w:rFonts w:ascii="Meiryo UI" w:hAnsi="Meiryo UI"/>
                <w:sz w:val="18"/>
              </w:rPr>
              <w:t>50%</w:t>
            </w:r>
          </w:p>
        </w:tc>
        <w:tc>
          <w:tcPr>
            <w:tcW w:type="dxa" w:w="2351"/>
            <w:shd w:val="clear" w:color="auto" w:fill="DDEBF7"/>
          </w:tcPr>
          <w:p>
            <w:r>
              <w:rPr>
                <w:rFonts w:ascii="Meiryo UI" w:hAnsi="Meiryo UI"/>
                <w:sz w:val="18"/>
              </w:rPr>
              <w:t>25%</w:t>
            </w:r>
          </w:p>
        </w:tc>
      </w:tr>
      <w:tr>
        <w:tc>
          <w:tcPr>
            <w:tcW w:type="dxa" w:w="2351"/>
          </w:tcPr>
          <w:p>
            <w:r>
              <w:rPr>
                <w:rFonts w:ascii="Meiryo UI" w:hAnsi="Meiryo UI"/>
                <w:sz w:val="18"/>
              </w:rPr>
              <w:t>期待値加重</w:t>
            </w:r>
          </w:p>
        </w:tc>
        <w:tc>
          <w:tcPr>
            <w:tcW w:type="dxa" w:w="2351"/>
          </w:tcPr>
          <w:p>
            <w:r>
              <w:rPr>
                <w:rFonts w:ascii="Meiryo UI" w:hAnsi="Meiryo UI"/>
                <w:sz w:val="18"/>
              </w:rPr>
              <w:t>+¥2,100〜2,375</w:t>
            </w:r>
          </w:p>
        </w:tc>
        <w:tc>
          <w:tcPr>
            <w:tcW w:type="dxa" w:w="2351"/>
          </w:tcPr>
          <w:p>
            <w:r>
              <w:rPr>
                <w:rFonts w:ascii="Meiryo UI" w:hAnsi="Meiryo UI"/>
                <w:sz w:val="18"/>
              </w:rPr>
              <w:t>+¥3,250〜3,750</w:t>
            </w:r>
          </w:p>
        </w:tc>
        <w:tc>
          <w:tcPr>
            <w:tcW w:type="dxa" w:w="2351"/>
          </w:tcPr>
          <w:p>
            <w:r>
              <w:rPr>
                <w:rFonts w:ascii="Meiryo UI" w:hAnsi="Meiryo UI"/>
                <w:sz w:val="18"/>
              </w:rPr>
              <w:t>+¥800〜1,050</w:t>
            </w:r>
          </w:p>
        </w:tc>
      </w:tr>
    </w:tbl>
    <w:p/>
    <w:p>
      <w:pPr>
        <w:shd w:val="clear" w:color="auto" w:fill="F2F2F2"/>
      </w:pPr>
      <w:r>
        <w:rPr>
          <w:rFonts w:ascii="Courier New" w:hAnsi="Courier New"/>
          <w:sz w:val="16"/>
        </w:rPr>
        <w:t>加重平均期待株価：</w:t>
        <w:br/>
        <w:t>= (¥9,000 × 25%) + (¥7,000 × 50%) + (¥3,700 × 25%)</w:t>
        <w:br/>
        <w:t>= ¥2,250 + ¥3,500 + ¥925</w:t>
        <w:br/>
        <w:t>= ¥6,675</w:t>
        <w:br/>
        <w:br/>
        <w:t>現在株価¥5,197 → 期待値¥6,675 → 期待リターン：+28.4%</w:t>
      </w:r>
    </w:p>
    <w:p/>
    <w:p>
      <w:pPr>
        <w:pStyle w:val="Heading2"/>
      </w:pPr>
      <w:r>
        <w:rPr>
          <w:rFonts w:ascii="Meiryo UI" w:hAnsi="Meiryo UI"/>
          <w:color w:val="2E74B5"/>
        </w:rPr>
        <w:t>6.2 シナリオ別詳細</w:t>
      </w:r>
    </w:p>
    <w:p/>
    <w:p>
      <w:pPr>
        <w:pStyle w:val="Heading3"/>
      </w:pPr>
      <w:r>
        <w:rPr>
          <w:rFonts w:ascii="Meiryo UI" w:hAnsi="Meiryo UI"/>
          <w:color w:val="2E74B5"/>
        </w:rPr>
        <w:t>強気ケース（25%確率）</w:t>
      </w:r>
    </w:p>
    <w:p>
      <w:pPr>
        <w:pStyle w:val="ListBullet"/>
      </w:pPr>
      <w:r>
        <w:rPr>
          <w:rFonts w:ascii="Meiryo UI" w:hAnsi="Meiryo UI"/>
          <w:sz w:val="20"/>
        </w:rPr>
        <w:t>銅・金のコモディティ高騰継続 + セメント事業を太平洋セメントへ合弁・売却</w:t>
      </w:r>
    </w:p>
    <w:p>
      <w:pPr>
        <w:pStyle w:val="ListBullet"/>
      </w:pPr>
      <w:r>
        <w:rPr>
          <w:rFonts w:ascii="Meiryo UI" w:hAnsi="Meiryo UI"/>
          <w:sz w:val="20"/>
        </w:rPr>
        <w:t>自社株買い300億円×2年 → EPSが¥200超</w:t>
      </w:r>
    </w:p>
    <w:p>
      <w:pPr>
        <w:pStyle w:val="ListBullet"/>
      </w:pPr>
      <w:r>
        <w:rPr>
          <w:rFonts w:ascii="Meiryo UI" w:hAnsi="Meiryo UI"/>
          <w:sz w:val="20"/>
        </w:rPr>
        <w:t>電子材料がHBM銅箔で主要サプライヤーポジション獲得</w:t>
      </w:r>
    </w:p>
    <w:p>
      <w:pPr>
        <w:pStyle w:val="ListBullet"/>
      </w:pPr>
      <w:r>
        <w:rPr>
          <w:rFonts w:ascii="Meiryo UI" w:hAnsi="Meiryo UI"/>
          <w:sz w:val="20"/>
        </w:rPr>
        <w:t>12〜18ヶ月で¥8,500〜9,500を視野</w:t>
      </w:r>
    </w:p>
    <w:p/>
    <w:p>
      <w:pPr>
        <w:pStyle w:val="Heading3"/>
      </w:pPr>
      <w:r>
        <w:rPr>
          <w:rFonts w:ascii="Meiryo UI" w:hAnsi="Meiryo UI"/>
          <w:color w:val="2E74B5"/>
        </w:rPr>
        <w:t>基本ケース（50%確率）</w:t>
      </w:r>
    </w:p>
    <w:p>
      <w:pPr>
        <w:pStyle w:val="ListBullet"/>
      </w:pPr>
      <w:r>
        <w:rPr>
          <w:rFonts w:ascii="Meiryo UI" w:hAnsi="Meiryo UI"/>
          <w:sz w:val="20"/>
        </w:rPr>
        <w:t>銅・金は現在水準から若干調整</w:t>
      </w:r>
    </w:p>
    <w:p>
      <w:pPr>
        <w:pStyle w:val="ListBullet"/>
      </w:pPr>
      <w:r>
        <w:rPr>
          <w:rFonts w:ascii="Meiryo UI" w:hAnsi="Meiryo UI"/>
          <w:sz w:val="20"/>
        </w:rPr>
        <w:t>東証要請対応で自社株買い・増配を段階的に実施</w:t>
      </w:r>
    </w:p>
    <w:p>
      <w:pPr>
        <w:pStyle w:val="ListBullet"/>
      </w:pPr>
      <w:r>
        <w:rPr>
          <w:rFonts w:ascii="Meiryo UI" w:hAnsi="Meiryo UI"/>
          <w:sz w:val="20"/>
        </w:rPr>
        <w:t>電子材料成長継続、セメントは現状維持</w:t>
      </w:r>
    </w:p>
    <w:p>
      <w:pPr>
        <w:pStyle w:val="ListBullet"/>
      </w:pPr>
      <w:r>
        <w:rPr>
          <w:rFonts w:ascii="Meiryo UI" w:hAnsi="Meiryo UI"/>
          <w:sz w:val="20"/>
        </w:rPr>
        <w:t>18〜24ヶ月で¥6,500〜7,500へ収束</w:t>
      </w:r>
    </w:p>
    <w:p/>
    <w:p>
      <w:pPr>
        <w:pStyle w:val="Heading3"/>
      </w:pPr>
      <w:r>
        <w:rPr>
          <w:rFonts w:ascii="Meiryo UI" w:hAnsi="Meiryo UI"/>
          <w:color w:val="2E74B5"/>
        </w:rPr>
        <w:t>弱気ケース（25%確率）</w:t>
      </w:r>
    </w:p>
    <w:p>
      <w:pPr>
        <w:pStyle w:val="ListBullet"/>
      </w:pPr>
      <w:r>
        <w:rPr>
          <w:rFonts w:ascii="Meiryo UI" w:hAnsi="Meiryo UI"/>
          <w:sz w:val="20"/>
        </w:rPr>
        <w:t>米中貿易摩擦による中国需要急落 → 銅価格大幅下落</w:t>
      </w:r>
    </w:p>
    <w:p>
      <w:pPr>
        <w:pStyle w:val="ListBullet"/>
      </w:pPr>
      <w:r>
        <w:rPr>
          <w:rFonts w:ascii="Meiryo UI" w:hAnsi="Meiryo UI"/>
          <w:sz w:val="20"/>
        </w:rPr>
        <w:t>TC/RC低下×エネルギー高止まりのコスト圧迫</w:t>
      </w:r>
    </w:p>
    <w:p>
      <w:pPr>
        <w:pStyle w:val="ListBullet"/>
      </w:pPr>
      <w:r>
        <w:rPr>
          <w:rFonts w:ascii="Meiryo UI" w:hAnsi="Meiryo UI"/>
          <w:sz w:val="20"/>
        </w:rPr>
        <w:t>PBR是正策が小出しで実効性なし</w:t>
      </w:r>
    </w:p>
    <w:p>
      <w:pPr>
        <w:pStyle w:val="ListBullet"/>
      </w:pPr>
      <w:r>
        <w:rPr>
          <w:rFonts w:ascii="Meiryo UI" w:hAnsi="Meiryo UI"/>
          <w:sz w:val="20"/>
        </w:rPr>
        <w:t>¥3,200〜4,200の下値探りリスク（損切りライン設定要）</w:t>
      </w:r>
    </w:p>
    <w:p/>
    <w:p>
      <w:r>
        <w:t>──────────────────────────────────────────────────</w:t>
      </w:r>
    </w:p>
    <w:p/>
    <w:p>
      <w:pPr>
        <w:pStyle w:val="Heading1"/>
      </w:pPr>
      <w:r>
        <w:rPr>
          <w:rFonts w:ascii="Meiryo UI" w:hAnsi="Meiryo UI"/>
          <w:color w:val="1F3864"/>
        </w:rPr>
        <w:t>7. 浅井速報との統合評価</w:t>
      </w:r>
    </w:p>
    <w:p/>
    <w:p>
      <w:pPr>
        <w:pStyle w:val="Heading2"/>
      </w:pPr>
      <w:r>
        <w:rPr>
          <w:rFonts w:ascii="Meiryo UI" w:hAnsi="Meiryo UI"/>
          <w:color w:val="2E74B5"/>
        </w:rPr>
        <w:t>7.1 浅井速報スコアとの照合</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項目</w:t>
            </w:r>
          </w:p>
        </w:tc>
        <w:tc>
          <w:tcPr>
            <w:tcW w:type="dxa" w:w="2351"/>
            <w:shd w:val="clear" w:color="auto" w:fill="2E74B5"/>
          </w:tcPr>
          <w:p>
            <w:r>
              <w:rPr>
                <w:rFonts w:ascii="Meiryo UI" w:hAnsi="Meiryo UI"/>
                <w:b/>
                <w:color w:val="FFFFFF"/>
                <w:sz w:val="18"/>
              </w:rPr>
              <w:t>浅井速報</w:t>
            </w:r>
          </w:p>
        </w:tc>
        <w:tc>
          <w:tcPr>
            <w:tcW w:type="dxa" w:w="2351"/>
            <w:shd w:val="clear" w:color="auto" w:fill="2E74B5"/>
          </w:tcPr>
          <w:p>
            <w:r>
              <w:rPr>
                <w:rFonts w:ascii="Meiryo UI" w:hAnsi="Meiryo UI"/>
                <w:b/>
                <w:color w:val="FFFFFF"/>
                <w:sz w:val="18"/>
              </w:rPr>
              <w:t>深井DCF分析</w:t>
            </w:r>
          </w:p>
        </w:tc>
        <w:tc>
          <w:tcPr>
            <w:tcW w:type="dxa" w:w="2351"/>
            <w:shd w:val="clear" w:color="auto" w:fill="2E74B5"/>
          </w:tcPr>
          <w:p>
            <w:r>
              <w:rPr>
                <w:rFonts w:ascii="Meiryo UI" w:hAnsi="Meiryo UI"/>
                <w:b/>
                <w:color w:val="FFFFFF"/>
                <w:sz w:val="18"/>
              </w:rPr>
              <w:t>乖離</w:t>
            </w:r>
          </w:p>
        </w:tc>
      </w:tr>
      <w:tr>
        <w:tc>
          <w:tcPr>
            <w:tcW w:type="dxa" w:w="2351"/>
          </w:tcPr>
          <w:p>
            <w:r>
              <w:rPr>
                <w:rFonts w:ascii="Meiryo UI" w:hAnsi="Meiryo UI"/>
                <w:sz w:val="18"/>
              </w:rPr>
              <w:t>方向性スコア</w:t>
            </w:r>
          </w:p>
        </w:tc>
        <w:tc>
          <w:tcPr>
            <w:tcW w:type="dxa" w:w="2351"/>
          </w:tcPr>
          <w:p>
            <w:r>
              <w:rPr>
                <w:rFonts w:ascii="Meiryo UI" w:hAnsi="Meiryo UI"/>
                <w:sz w:val="18"/>
              </w:rPr>
              <w:t>+0（BUY）</w:t>
            </w:r>
          </w:p>
        </w:tc>
        <w:tc>
          <w:tcPr>
            <w:tcW w:type="dxa" w:w="2351"/>
          </w:tcPr>
          <w:p>
            <w:r>
              <w:rPr>
                <w:rFonts w:ascii="Meiryo UI" w:hAnsi="Meiryo UI"/>
                <w:sz w:val="18"/>
              </w:rPr>
              <w:t>BUY</w:t>
            </w:r>
          </w:p>
        </w:tc>
        <w:tc>
          <w:tcPr>
            <w:tcW w:type="dxa" w:w="2351"/>
          </w:tcPr>
          <w:p>
            <w:r>
              <w:rPr>
                <w:rFonts w:ascii="Meiryo UI" w:hAnsi="Meiryo UI"/>
                <w:sz w:val="18"/>
              </w:rPr>
              <w:t>一致</w:t>
            </w:r>
          </w:p>
        </w:tc>
      </w:tr>
      <w:tr>
        <w:tc>
          <w:tcPr>
            <w:tcW w:type="dxa" w:w="2351"/>
            <w:shd w:val="clear" w:color="auto" w:fill="DDEBF7"/>
          </w:tcPr>
          <w:p>
            <w:r>
              <w:rPr>
                <w:rFonts w:ascii="Meiryo UI" w:hAnsi="Meiryo UI"/>
                <w:sz w:val="18"/>
              </w:rPr>
              <w:t>現在株価</w:t>
            </w:r>
          </w:p>
        </w:tc>
        <w:tc>
          <w:tcPr>
            <w:tcW w:type="dxa" w:w="2351"/>
            <w:shd w:val="clear" w:color="auto" w:fill="DDEBF7"/>
          </w:tcPr>
          <w:p>
            <w:r>
              <w:rPr>
                <w:rFonts w:ascii="Meiryo UI" w:hAnsi="Meiryo UI"/>
                <w:sz w:val="18"/>
              </w:rPr>
              <w:t>¥5,186（速報）</w:t>
            </w:r>
          </w:p>
        </w:tc>
        <w:tc>
          <w:tcPr>
            <w:tcW w:type="dxa" w:w="2351"/>
            <w:shd w:val="clear" w:color="auto" w:fill="DDEBF7"/>
          </w:tcPr>
          <w:p>
            <w:r>
              <w:rPr>
                <w:rFonts w:ascii="Meiryo UI" w:hAnsi="Meiryo UI"/>
                <w:sz w:val="18"/>
              </w:rPr>
              <w:t>¥5,197（確認値）</w:t>
            </w:r>
          </w:p>
        </w:tc>
        <w:tc>
          <w:tcPr>
            <w:tcW w:type="dxa" w:w="2351"/>
            <w:shd w:val="clear" w:color="auto" w:fill="DDEBF7"/>
          </w:tcPr>
          <w:p>
            <w:r>
              <w:rPr>
                <w:rFonts w:ascii="Meiryo UI" w:hAnsi="Meiryo UI"/>
                <w:sz w:val="18"/>
              </w:rPr>
              <w:t>▲11円（誤差軽微）</w:t>
            </w:r>
          </w:p>
        </w:tc>
      </w:tr>
      <w:tr>
        <w:tc>
          <w:tcPr>
            <w:tcW w:type="dxa" w:w="2351"/>
          </w:tcPr>
          <w:p>
            <w:r>
              <w:rPr>
                <w:rFonts w:ascii="Meiryo UI" w:hAnsi="Meiryo UI"/>
                <w:sz w:val="18"/>
              </w:rPr>
              <w:t>PBR評価</w:t>
            </w:r>
          </w:p>
        </w:tc>
        <w:tc>
          <w:tcPr>
            <w:tcW w:type="dxa" w:w="2351"/>
          </w:tcPr>
          <w:p>
            <w:r>
              <w:rPr>
                <w:rFonts w:ascii="Meiryo UI" w:hAnsi="Meiryo UI"/>
                <w:sz w:val="18"/>
              </w:rPr>
              <w:t>0.94倍（割安）</w:t>
            </w:r>
          </w:p>
        </w:tc>
        <w:tc>
          <w:tcPr>
            <w:tcW w:type="dxa" w:w="2351"/>
          </w:tcPr>
          <w:p>
            <w:r>
              <w:rPr>
                <w:rFonts w:ascii="Meiryo UI" w:hAnsi="Meiryo UI"/>
                <w:sz w:val="18"/>
              </w:rPr>
              <w:t>0.95倍（確認値）</w:t>
            </w:r>
          </w:p>
        </w:tc>
        <w:tc>
          <w:tcPr>
            <w:tcW w:type="dxa" w:w="2351"/>
          </w:tcPr>
          <w:p>
            <w:r>
              <w:rPr>
                <w:rFonts w:ascii="Meiryo UI" w:hAnsi="Meiryo UI"/>
                <w:sz w:val="18"/>
              </w:rPr>
              <w:t>ほぼ一致</w:t>
            </w:r>
          </w:p>
        </w:tc>
      </w:tr>
      <w:tr>
        <w:tc>
          <w:tcPr>
            <w:tcW w:type="dxa" w:w="2351"/>
            <w:shd w:val="clear" w:color="auto" w:fill="DDEBF7"/>
          </w:tcPr>
          <w:p>
            <w:r>
              <w:rPr>
                <w:rFonts w:ascii="Meiryo UI" w:hAnsi="Meiryo UI"/>
                <w:sz w:val="18"/>
              </w:rPr>
              <w:t>RSI</w:t>
            </w:r>
          </w:p>
        </w:tc>
        <w:tc>
          <w:tcPr>
            <w:tcW w:type="dxa" w:w="2351"/>
            <w:shd w:val="clear" w:color="auto" w:fill="DDEBF7"/>
          </w:tcPr>
          <w:p>
            <w:r>
              <w:rPr>
                <w:rFonts w:ascii="Meiryo UI" w:hAnsi="Meiryo UI"/>
                <w:sz w:val="18"/>
              </w:rPr>
              <w:t>51.8（中立）</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過熱なし確認</w:t>
            </w:r>
          </w:p>
        </w:tc>
      </w:tr>
      <w:tr>
        <w:tc>
          <w:tcPr>
            <w:tcW w:type="dxa" w:w="2351"/>
          </w:tcPr>
          <w:p>
            <w:r>
              <w:rPr>
                <w:rFonts w:ascii="Meiryo UI" w:hAnsi="Meiryo UI"/>
                <w:sz w:val="18"/>
              </w:rPr>
              <w:t>センチメント</w:t>
            </w:r>
          </w:p>
        </w:tc>
        <w:tc>
          <w:tcPr>
            <w:tcW w:type="dxa" w:w="2351"/>
          </w:tcPr>
          <w:p>
            <w:r>
              <w:rPr>
                <w:rFonts w:ascii="Meiryo UI" w:hAnsi="Meiryo UI"/>
                <w:sz w:val="18"/>
              </w:rPr>
              <w:t>国内スキャン外</w:t>
            </w:r>
          </w:p>
        </w:tc>
        <w:tc>
          <w:tcPr>
            <w:tcW w:type="dxa" w:w="2351"/>
          </w:tcPr>
          <w:p>
            <w:r>
              <w:rPr>
                <w:rFonts w:ascii="Meiryo UI" w:hAnsi="Meiryo UI"/>
                <w:sz w:val="18"/>
              </w:rPr>
              <w:t>ニュートラル〜ポジティブ</w:t>
            </w:r>
          </w:p>
        </w:tc>
        <w:tc>
          <w:tcPr>
            <w:tcW w:type="dxa" w:w="2351"/>
          </w:tcPr>
          <w:p>
            <w:r>
              <w:rPr>
                <w:rFonts w:ascii="Meiryo UI" w:hAnsi="Meiryo UI"/>
                <w:sz w:val="18"/>
              </w:rPr>
              <w:t>整合</w:t>
            </w:r>
          </w:p>
        </w:tc>
      </w:tr>
    </w:tbl>
    <w:p/>
    <w:p>
      <w:pPr>
        <w:pStyle w:val="Heading2"/>
      </w:pPr>
      <w:r>
        <w:rPr>
          <w:rFonts w:ascii="Meiryo UI" w:hAnsi="Meiryo UI"/>
          <w:color w:val="2E74B5"/>
        </w:rPr>
        <w:t>7.2 センチメント vs 本源的価値ギャップ分析</w:t>
      </w:r>
    </w:p>
    <w:p/>
    <w:p>
      <w:pPr>
        <w:shd w:val="clear" w:color="auto" w:fill="F2F2F2"/>
      </w:pPr>
      <w:r>
        <w:rPr>
          <w:rFonts w:ascii="Courier New" w:hAnsi="Courier New"/>
          <w:sz w:val="16"/>
        </w:rPr>
        <w:t>センチメント・バリュー マトリクス</w:t>
        <w:br/>
        <w:t>━━━━━━━━━━━━━━━━━━━━━━━━━━━━━━━━━━</w:t>
        <w:br/>
        <w:t xml:space="preserve">        ┌──────────┬──────────────┐</w:t>
        <w:br/>
        <w:t xml:space="preserve">        │            │              │</w:t>
        <w:br/>
        <w:t>本源的  │  HOLD圏   │  ★BUY圏★     │</w:t>
        <w:br/>
        <w:t>価値    │（過大評価）│（本源的割安）  │</w:t>
        <w:br/>
        <w:t>高い    │            │  ← 三菱マテ  │</w:t>
        <w:br/>
        <w:t xml:space="preserve">        │            │   現在地      │</w:t>
        <w:br/>
        <w:t xml:space="preserve">        ├──────────┼──────────────┤</w:t>
        <w:br/>
        <w:t xml:space="preserve">        │  SELL圏   │  注意HOLD圏  │</w:t>
        <w:br/>
        <w:t>本源的  │（バブル）  │（バリュートラップ）│</w:t>
        <w:br/>
        <w:t>価値    │            │              │</w:t>
        <w:br/>
        <w:t>低い    │            │              │</w:t>
        <w:br/>
        <w:t xml:space="preserve">        └──────────┴──────────────┘</w:t>
        <w:br/>
        <w:t xml:space="preserve">          センチメント高い  センチメント低い・中立</w:t>
        <w:br/>
        <w:br/>
        <w:t>結論：RSI51.8（中立）×本源的割安 = 教科書的なBUYゾーン</w:t>
        <w:br/>
        <w:t xml:space="preserve">  感情的な売られすぎではなく、静かに本源的価値を下回る状態</w:t>
        <w:br/>
        <w:t xml:space="preserve">  → 逆張り的熱狂なし・堅実なバリュー投資対象</w:t>
        <w:br/>
        <w:t>━━━━━━━━━━━━━━━━━━━━━━━━━━━━━━━━━━</w:t>
      </w:r>
    </w:p>
    <w:p/>
    <w:p>
      <w:r>
        <w:t>──────────────────────────────────────────────────</w:t>
      </w:r>
    </w:p>
    <w:p/>
    <w:p>
      <w:pPr>
        <w:pStyle w:val="Heading1"/>
      </w:pPr>
      <w:r>
        <w:rPr>
          <w:rFonts w:ascii="Meiryo UI" w:hAnsi="Meiryo UI"/>
          <w:color w:val="1F3864"/>
        </w:rPr>
        <w:t>8. 社長への推奨アクション</w:t>
      </w:r>
    </w:p>
    <w:p/>
    <w:p>
      <w:pPr>
        <w:pStyle w:val="Heading2"/>
      </w:pPr>
      <w:r>
        <w:rPr>
          <w:rFonts w:ascii="Meiryo UI" w:hAnsi="Meiryo UI"/>
          <w:color w:val="2E74B5"/>
        </w:rPr>
        <w:t>8.1 エントリー戦略</w:t>
      </w:r>
    </w:p>
    <w:p/>
    <w:p>
      <w:pPr>
        <w:shd w:val="clear" w:color="auto" w:fill="F2F2F2"/>
      </w:pPr>
      <w:r>
        <w:rPr>
          <w:rFonts w:ascii="Courier New" w:hAnsi="Courier New"/>
          <w:sz w:val="16"/>
        </w:rPr>
        <w:t>╔══════════════════════════════════════════════════════════════╗</w:t>
        <w:br/>
        <w:t>║  推奨エントリー戦略（竹村トレードカンパニー 社長向け）        ║</w:t>
        <w:br/>
        <w:t>╚══════════════════════════════════════════════════════════════╝</w:t>
        <w:br/>
        <w:br/>
        <w:t>【フェーズ1：初期打診買い（即時〜2週間以内）】</w:t>
        <w:br/>
        <w:t xml:space="preserve">  エントリー価格：¥5,197〜5,300（現在値付近）</w:t>
        <w:br/>
        <w:t xml:space="preserve">  投資比率：ポートフォリオの2〜3%</w:t>
        <w:br/>
        <w:t xml:space="preserve">  根拠：NAVディスカウント確認・金副産物収益の高水準継続</w:t>
        <w:br/>
        <w:t xml:space="preserve">  ロット：非鉄5銘柄一括リサーチ③として均等配分前提</w:t>
        <w:br/>
        <w:br/>
        <w:t>【フェーズ2：カタリスト確認後の増し買い（3〜6ヶ月後）】</w:t>
        <w:br/>
        <w:t xml:space="preserve">  エントリー価格：¥5,000〜5,500（押し目）</w:t>
        <w:br/>
        <w:t xml:space="preserve">  追加比率：+2〜3%（累計4〜6%）</w:t>
        <w:br/>
        <w:t xml:space="preserve">  トリガー：</w:t>
        <w:br/>
        <w:t xml:space="preserve">  ① 自社株買い発表（100億円超）</w:t>
        <w:br/>
        <w:t xml:space="preserve">  ② セメント事業統合・売却報道</w:t>
        <w:br/>
        <w:t xml:space="preserve">  ③ 4Q決算での電子材料受注増加確認</w:t>
        <w:br/>
        <w:t xml:space="preserve">  ④ 銅LMEの¥10,000USD/t維持確認</w:t>
        <w:br/>
        <w:br/>
        <w:t>【フェーズ3：利益確定（12〜24ヶ月後）】</w:t>
        <w:br/>
        <w:t xml:space="preserve">  第1目標：¥6,800（+30.8%）→ 半分利確</w:t>
        <w:br/>
        <w:t xml:space="preserve">  第2目標：¥7,500（+44.3%）→ 残り利確</w:t>
        <w:br/>
        <w:t xml:space="preserve">  強気延長：¥8,500〜9,500（カタリスト複数成立時）</w:t>
      </w:r>
    </w:p>
    <w:p/>
    <w:p>
      <w:pPr>
        <w:pStyle w:val="Heading2"/>
      </w:pPr>
      <w:r>
        <w:rPr>
          <w:rFonts w:ascii="Meiryo UI" w:hAnsi="Meiryo UI"/>
          <w:color w:val="2E74B5"/>
        </w:rPr>
        <w:t>8.2 損切りライン</w:t>
      </w:r>
    </w:p>
    <w:p/>
    <w:p>
      <w:pPr>
        <w:shd w:val="clear" w:color="auto" w:fill="F2F2F2"/>
      </w:pPr>
      <w:r>
        <w:rPr>
          <w:rFonts w:ascii="Courier New" w:hAnsi="Courier New"/>
          <w:sz w:val="16"/>
        </w:rPr>
        <w:t>損切り設定（リスク管理）</w:t>
        <w:br/>
        <w:t>━━━━━━━━━━━━━━━━━━━━━━━━━━━━━━━━━━</w:t>
        <w:br/>
        <w:t>一次損切りライン：¥4,700（▲9.6%）</w:t>
        <w:br/>
        <w:t xml:space="preserve">  → テクニカル節目（200日移動平均線付近）</w:t>
        <w:br/>
        <w:t xml:space="preserve">  → BPS¥5,487の85%水準を割り込むリスクが顕在化するレベル</w:t>
        <w:br/>
        <w:br/>
        <w:t>最終損切りライン：¥4,200（▲19.2%）</w:t>
        <w:br/>
        <w:t xml:space="preserve">  → 弱気DCF下限値¥3,200〜4,200の上端</w:t>
        <w:br/>
        <w:t xml:space="preserve">  → 銅LME急落確認 + セメント大幅赤字 + 是正策なし の</w:t>
        <w:br/>
        <w:t xml:space="preserve">    複合シグナルが揃った場合は即座に執行</w:t>
        <w:br/>
        <w:br/>
        <w:t>ストップロスルール：</w:t>
        <w:br/>
        <w:t xml:space="preserve">  → 銅LME価格が8,500USD/t を7営業日連続で下回る場合</w:t>
        <w:br/>
        <w:t xml:space="preserve">  → 決算での純利益が前年比▲40%超の大幅下方修正発表時</w:t>
        <w:br/>
        <w:t xml:space="preserve">  → セメント事業の追加減損（500億円超）計上確認時</w:t>
        <w:br/>
        <w:t>━━━━━━━━━━━━━━━━━━━━━━━━━━━━━━━━━━</w:t>
      </w:r>
    </w:p>
    <w:p/>
    <w:p>
      <w:pPr>
        <w:pStyle w:val="Heading2"/>
      </w:pPr>
      <w:r>
        <w:rPr>
          <w:rFonts w:ascii="Meiryo UI" w:hAnsi="Meiryo UI"/>
          <w:color w:val="2E74B5"/>
        </w:rPr>
        <w:t>8.3 モニタリング項目・時間軸</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モニタリング頻度</w:t>
            </w:r>
          </w:p>
        </w:tc>
        <w:tc>
          <w:tcPr>
            <w:tcW w:type="dxa" w:w="3135"/>
            <w:shd w:val="clear" w:color="auto" w:fill="2E74B5"/>
          </w:tcPr>
          <w:p>
            <w:r>
              <w:rPr>
                <w:rFonts w:ascii="Meiryo UI" w:hAnsi="Meiryo UI"/>
                <w:b/>
                <w:color w:val="FFFFFF"/>
                <w:sz w:val="18"/>
              </w:rPr>
              <w:t>アクション閾値</w:t>
            </w:r>
          </w:p>
        </w:tc>
      </w:tr>
      <w:tr>
        <w:tc>
          <w:tcPr>
            <w:tcW w:type="dxa" w:w="3135"/>
          </w:tcPr>
          <w:p>
            <w:r>
              <w:rPr>
                <w:rFonts w:ascii="Meiryo UI" w:hAnsi="Meiryo UI"/>
                <w:sz w:val="18"/>
              </w:rPr>
              <w:t>LME銅価格</w:t>
            </w:r>
          </w:p>
        </w:tc>
        <w:tc>
          <w:tcPr>
            <w:tcW w:type="dxa" w:w="3135"/>
          </w:tcPr>
          <w:p>
            <w:r>
              <w:rPr>
                <w:rFonts w:ascii="Meiryo UI" w:hAnsi="Meiryo UI"/>
                <w:sz w:val="18"/>
              </w:rPr>
              <w:t>毎営業日</w:t>
            </w:r>
          </w:p>
        </w:tc>
        <w:tc>
          <w:tcPr>
            <w:tcW w:type="dxa" w:w="3135"/>
          </w:tcPr>
          <w:p>
            <w:r>
              <w:rPr>
                <w:rFonts w:ascii="Meiryo UI" w:hAnsi="Meiryo UI"/>
                <w:sz w:val="18"/>
              </w:rPr>
              <w:t>±10%で再評価</w:t>
            </w:r>
          </w:p>
        </w:tc>
      </w:tr>
      <w:tr>
        <w:tc>
          <w:tcPr>
            <w:tcW w:type="dxa" w:w="3135"/>
            <w:shd w:val="clear" w:color="auto" w:fill="DDEBF7"/>
          </w:tcPr>
          <w:p>
            <w:r>
              <w:rPr>
                <w:rFonts w:ascii="Meiryo UI" w:hAnsi="Meiryo UI"/>
                <w:sz w:val="18"/>
              </w:rPr>
              <w:t>金スポット価格</w:t>
            </w:r>
          </w:p>
        </w:tc>
        <w:tc>
          <w:tcPr>
            <w:tcW w:type="dxa" w:w="3135"/>
            <w:shd w:val="clear" w:color="auto" w:fill="DDEBF7"/>
          </w:tcPr>
          <w:p>
            <w:r>
              <w:rPr>
                <w:rFonts w:ascii="Meiryo UI" w:hAnsi="Meiryo UI"/>
                <w:sz w:val="18"/>
              </w:rPr>
              <w:t>毎営業日</w:t>
            </w:r>
          </w:p>
        </w:tc>
        <w:tc>
          <w:tcPr>
            <w:tcW w:type="dxa" w:w="3135"/>
            <w:shd w:val="clear" w:color="auto" w:fill="DDEBF7"/>
          </w:tcPr>
          <w:p>
            <w:r>
              <w:rPr>
                <w:rFonts w:ascii="Meiryo UI" w:hAnsi="Meiryo UI"/>
                <w:sz w:val="18"/>
              </w:rPr>
              <w:t>3,500USD割れで警戒</w:t>
            </w:r>
          </w:p>
        </w:tc>
      </w:tr>
      <w:tr>
        <w:tc>
          <w:tcPr>
            <w:tcW w:type="dxa" w:w="3135"/>
          </w:tcPr>
          <w:p>
            <w:r>
              <w:rPr>
                <w:rFonts w:ascii="Meiryo UI" w:hAnsi="Meiryo UI"/>
                <w:sz w:val="18"/>
              </w:rPr>
              <w:t>東証IR開示（自社株買い）</w:t>
            </w:r>
          </w:p>
        </w:tc>
        <w:tc>
          <w:tcPr>
            <w:tcW w:type="dxa" w:w="3135"/>
          </w:tcPr>
          <w:p>
            <w:r>
              <w:rPr>
                <w:rFonts w:ascii="Meiryo UI" w:hAnsi="Meiryo UI"/>
                <w:sz w:val="18"/>
              </w:rPr>
              <w:t>リアルタイム</w:t>
            </w:r>
          </w:p>
        </w:tc>
        <w:tc>
          <w:tcPr>
            <w:tcW w:type="dxa" w:w="3135"/>
          </w:tcPr>
          <w:p>
            <w:r>
              <w:rPr>
                <w:rFonts w:ascii="Meiryo UI" w:hAnsi="Meiryo UI"/>
                <w:sz w:val="18"/>
              </w:rPr>
              <w:t>発表即日買い増し</w:t>
            </w:r>
          </w:p>
        </w:tc>
      </w:tr>
      <w:tr>
        <w:tc>
          <w:tcPr>
            <w:tcW w:type="dxa" w:w="3135"/>
            <w:shd w:val="clear" w:color="auto" w:fill="DDEBF7"/>
          </w:tcPr>
          <w:p>
            <w:r>
              <w:rPr>
                <w:rFonts w:ascii="Meiryo UI" w:hAnsi="Meiryo UI"/>
                <w:sz w:val="18"/>
              </w:rPr>
              <w:t>セメント事業ニュース</w:t>
            </w:r>
          </w:p>
        </w:tc>
        <w:tc>
          <w:tcPr>
            <w:tcW w:type="dxa" w:w="3135"/>
            <w:shd w:val="clear" w:color="auto" w:fill="DDEBF7"/>
          </w:tcPr>
          <w:p>
            <w:r>
              <w:rPr>
                <w:rFonts w:ascii="Meiryo UI" w:hAnsi="Meiryo UI"/>
                <w:sz w:val="18"/>
              </w:rPr>
              <w:t>週次</w:t>
            </w:r>
          </w:p>
        </w:tc>
        <w:tc>
          <w:tcPr>
            <w:tcW w:type="dxa" w:w="3135"/>
            <w:shd w:val="clear" w:color="auto" w:fill="DDEBF7"/>
          </w:tcPr>
          <w:p>
            <w:r>
              <w:rPr>
                <w:rFonts w:ascii="Meiryo UI" w:hAnsi="Meiryo UI"/>
                <w:sz w:val="18"/>
              </w:rPr>
              <w:t>売却/合弁報道→即買い増し</w:t>
            </w:r>
          </w:p>
        </w:tc>
      </w:tr>
      <w:tr>
        <w:tc>
          <w:tcPr>
            <w:tcW w:type="dxa" w:w="3135"/>
          </w:tcPr>
          <w:p>
            <w:r>
              <w:rPr>
                <w:rFonts w:ascii="Meiryo UI" w:hAnsi="Meiryo UI"/>
                <w:sz w:val="18"/>
              </w:rPr>
              <w:t>四半期決算</w:t>
            </w:r>
          </w:p>
        </w:tc>
        <w:tc>
          <w:tcPr>
            <w:tcW w:type="dxa" w:w="3135"/>
          </w:tcPr>
          <w:p>
            <w:r>
              <w:rPr>
                <w:rFonts w:ascii="Meiryo UI" w:hAnsi="Meiryo UI"/>
                <w:sz w:val="18"/>
              </w:rPr>
              <w:t>四半期</w:t>
            </w:r>
          </w:p>
        </w:tc>
        <w:tc>
          <w:tcPr>
            <w:tcW w:type="dxa" w:w="3135"/>
          </w:tcPr>
          <w:p>
            <w:r>
              <w:rPr>
                <w:rFonts w:ascii="Meiryo UI" w:hAnsi="Meiryo UI"/>
                <w:sz w:val="18"/>
              </w:rPr>
              <w:t>電子材料・超硬工具セグメント注視</w:t>
            </w:r>
          </w:p>
        </w:tc>
      </w:tr>
      <w:tr>
        <w:tc>
          <w:tcPr>
            <w:tcW w:type="dxa" w:w="3135"/>
            <w:shd w:val="clear" w:color="auto" w:fill="DDEBF7"/>
          </w:tcPr>
          <w:p>
            <w:r>
              <w:rPr>
                <w:rFonts w:ascii="Meiryo UI" w:hAnsi="Meiryo UI"/>
                <w:sz w:val="18"/>
              </w:rPr>
              <w:t>TC/RC動向（業界誌）</w:t>
            </w:r>
          </w:p>
        </w:tc>
        <w:tc>
          <w:tcPr>
            <w:tcW w:type="dxa" w:w="3135"/>
            <w:shd w:val="clear" w:color="auto" w:fill="DDEBF7"/>
          </w:tcPr>
          <w:p>
            <w:r>
              <w:rPr>
                <w:rFonts w:ascii="Meiryo UI" w:hAnsi="Meiryo UI"/>
                <w:sz w:val="18"/>
              </w:rPr>
              <w:t>月次</w:t>
            </w:r>
          </w:p>
        </w:tc>
        <w:tc>
          <w:tcPr>
            <w:tcW w:type="dxa" w:w="3135"/>
            <w:shd w:val="clear" w:color="auto" w:fill="DDEBF7"/>
          </w:tcPr>
          <w:p>
            <w:r>
              <w:rPr>
                <w:rFonts w:ascii="Meiryo UI" w:hAnsi="Meiryo UI"/>
                <w:sz w:val="18"/>
              </w:rPr>
              <w:t>25USD/t割れで銅事業再評価</w:t>
            </w:r>
          </w:p>
        </w:tc>
      </w:tr>
    </w:tbl>
    <w:p/>
    <w:p>
      <w:r>
        <w:t>──────────────────────────────────────────────────</w:t>
      </w:r>
    </w:p>
    <w:p/>
    <w:p>
      <w:pPr>
        <w:pStyle w:val="Heading1"/>
      </w:pPr>
      <w:r>
        <w:rPr>
          <w:rFonts w:ascii="Meiryo UI" w:hAnsi="Meiryo UI"/>
          <w:color w:val="1F3864"/>
        </w:rPr>
        <w:t>9. 金利感応度分析（Sensitivity Analysis）</w:t>
      </w:r>
    </w:p>
    <w:p/>
    <w:p>
      <w:pPr>
        <w:pStyle w:val="Heading2"/>
      </w:pPr>
      <w:r>
        <w:rPr>
          <w:rFonts w:ascii="Meiryo UI" w:hAnsi="Meiryo UI"/>
          <w:color w:val="2E74B5"/>
        </w:rPr>
        <w:t>9.1 Rf変動による理論株価への影響</w:t>
      </w:r>
    </w:p>
    <w:p/>
    <w:p>
      <w:r>
        <w:rPr>
          <w:rFonts w:ascii="Meiryo UI" w:hAnsi="Meiryo UI"/>
          <w:sz w:val="20"/>
        </w:rPr>
        <w:t>前提：Rf以外の条件は固定（ERP=6.0%、β=1.10、ベースケースFCF）</w:t>
      </w:r>
    </w:p>
    <w:p/>
    <w:p>
      <w:pPr>
        <w:shd w:val="clear" w:color="auto" w:fill="F2F2F2"/>
      </w:pPr>
      <w:r>
        <w:rPr>
          <w:rFonts w:ascii="Courier New" w:hAnsi="Courier New"/>
          <w:sz w:val="16"/>
        </w:rPr>
        <w:t>Re = Rf + β × ERP = Rf + 1.10 × 6.0%</w:t>
        <w:br/>
        <w:t>WACC = 0.581 × Re + 0.419 × 1.26%</w:t>
        <w:br/>
        <w:br/>
        <w:t>各Rfシナリオ別計算：</w:t>
        <w:br/>
        <w:t>━━━━━━━━━━━━━━━━━━━━━━━━━━━━━━━━━━━━━━━━━━━━━━━</w:t>
        <w:br/>
        <w:t>Rf=1.429%: Re=1.429+6.6=8.029%  WACC=0.581×8.029+0.528=4.665+0.528=5.19%</w:t>
        <w:br/>
        <w:t>Rf=1.929%: Re=1.929+6.6=8.529%  WACC=0.581×8.529+0.528=4.955+0.528=5.48%</w:t>
        <w:br/>
        <w:t>Rf=2.429%: Re=2.429+6.6=9.029%  WACC=0.581×9.029+0.528=5.246+0.528=5.77%（基準）</w:t>
        <w:br/>
        <w:t>Rf=2.679%: Re=2.679+6.6=9.279%  WACC=0.581×9.279+0.528=5.391+0.528=5.92%</w:t>
        <w:br/>
        <w:t>Rf=2.929%: Re=2.929+6.6=9.529%  WACC=0.581×9.529+0.528=5.537+0.528=6.06%</w:t>
        <w:br/>
        <w:t>Rf=3.429%: Re=3.429+6.6=10.029% WACC=0.581×10.029+0.528=5.827+0.528=6.35%</w:t>
        <w:br/>
        <w:br/>
        <w:t>TV = FCFF_2030×1.02 / (WACC-g) 　g=2.0%固定</w:t>
        <w:br/>
        <w:t>━━━━━━━━━━━━━━━━━━━━━━━━━━━━━━━━━━━━━━━━━━━━━━━</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Rfシナリオ</w:t>
            </w:r>
          </w:p>
        </w:tc>
        <w:tc>
          <w:tcPr>
            <w:tcW w:type="dxa" w:w="1881"/>
            <w:shd w:val="clear" w:color="auto" w:fill="2E74B5"/>
          </w:tcPr>
          <w:p>
            <w:r>
              <w:rPr>
                <w:rFonts w:ascii="Meiryo UI" w:hAnsi="Meiryo UI"/>
                <w:b/>
                <w:color w:val="FFFFFF"/>
                <w:sz w:val="18"/>
              </w:rPr>
              <w:t>Rf(%)</w:t>
            </w:r>
          </w:p>
        </w:tc>
        <w:tc>
          <w:tcPr>
            <w:tcW w:type="dxa" w:w="1881"/>
            <w:shd w:val="clear" w:color="auto" w:fill="2E74B5"/>
          </w:tcPr>
          <w:p>
            <w:r>
              <w:rPr>
                <w:rFonts w:ascii="Meiryo UI" w:hAnsi="Meiryo UI"/>
                <w:b/>
                <w:color w:val="FFFFFF"/>
                <w:sz w:val="18"/>
              </w:rPr>
              <w:t>WACC(%)</w:t>
            </w:r>
          </w:p>
        </w:tc>
        <w:tc>
          <w:tcPr>
            <w:tcW w:type="dxa" w:w="1881"/>
            <w:shd w:val="clear" w:color="auto" w:fill="2E74B5"/>
          </w:tcPr>
          <w:p>
            <w:r>
              <w:rPr>
                <w:rFonts w:ascii="Meiryo UI" w:hAnsi="Meiryo UI"/>
                <w:b/>
                <w:color w:val="FFFFFF"/>
                <w:sz w:val="18"/>
              </w:rPr>
              <w:t>理論株価（JPY）</w:t>
            </w:r>
          </w:p>
        </w:tc>
        <w:tc>
          <w:tcPr>
            <w:tcW w:type="dxa" w:w="1881"/>
            <w:shd w:val="clear" w:color="auto" w:fill="2E74B5"/>
          </w:tcPr>
          <w:p>
            <w:r>
              <w:rPr>
                <w:rFonts w:ascii="Meiryo UI" w:hAnsi="Meiryo UI"/>
                <w:b/>
                <w:color w:val="FFFFFF"/>
                <w:sz w:val="18"/>
              </w:rPr>
              <w:t>現在値比乖離率</w:t>
            </w:r>
          </w:p>
        </w:tc>
      </w:tr>
      <w:tr>
        <w:tc>
          <w:tcPr>
            <w:tcW w:type="dxa" w:w="1881"/>
          </w:tcPr>
          <w:p>
            <w:r>
              <w:rPr>
                <w:rFonts w:ascii="Meiryo UI" w:hAnsi="Meiryo UI"/>
                <w:sz w:val="18"/>
              </w:rPr>
              <w:t>▲1.00%（大幅金利低下）</w:t>
            </w:r>
          </w:p>
        </w:tc>
        <w:tc>
          <w:tcPr>
            <w:tcW w:type="dxa" w:w="1881"/>
          </w:tcPr>
          <w:p>
            <w:r>
              <w:rPr>
                <w:rFonts w:ascii="Meiryo UI" w:hAnsi="Meiryo UI"/>
                <w:sz w:val="18"/>
              </w:rPr>
              <w:t>1.429%</w:t>
            </w:r>
          </w:p>
        </w:tc>
        <w:tc>
          <w:tcPr>
            <w:tcW w:type="dxa" w:w="1881"/>
          </w:tcPr>
          <w:p>
            <w:r>
              <w:rPr>
                <w:rFonts w:ascii="Meiryo UI" w:hAnsi="Meiryo UI"/>
                <w:sz w:val="18"/>
              </w:rPr>
              <w:t>5.19%</w:t>
            </w:r>
          </w:p>
        </w:tc>
        <w:tc>
          <w:tcPr>
            <w:tcW w:type="dxa" w:w="1881"/>
          </w:tcPr>
          <w:p>
            <w:r>
              <w:rPr>
                <w:rFonts w:ascii="Meiryo UI" w:hAnsi="Meiryo UI"/>
                <w:sz w:val="18"/>
              </w:rPr>
              <w:t>¥9,420</w:t>
            </w:r>
          </w:p>
        </w:tc>
        <w:tc>
          <w:tcPr>
            <w:tcW w:type="dxa" w:w="1881"/>
          </w:tcPr>
          <w:p>
            <w:r>
              <w:rPr>
                <w:rFonts w:ascii="Meiryo UI" w:hAnsi="Meiryo UI"/>
                <w:sz w:val="18"/>
              </w:rPr>
              <w:t>+81.3%</w:t>
            </w:r>
          </w:p>
        </w:tc>
      </w:tr>
      <w:tr>
        <w:tc>
          <w:tcPr>
            <w:tcW w:type="dxa" w:w="1881"/>
            <w:shd w:val="clear" w:color="auto" w:fill="DDEBF7"/>
          </w:tcPr>
          <w:p>
            <w:r>
              <w:rPr>
                <w:rFonts w:ascii="Meiryo UI" w:hAnsi="Meiryo UI"/>
                <w:sz w:val="18"/>
              </w:rPr>
              <w:t>▲0.50%（金利低下）</w:t>
            </w:r>
          </w:p>
        </w:tc>
        <w:tc>
          <w:tcPr>
            <w:tcW w:type="dxa" w:w="1881"/>
            <w:shd w:val="clear" w:color="auto" w:fill="DDEBF7"/>
          </w:tcPr>
          <w:p>
            <w:r>
              <w:rPr>
                <w:rFonts w:ascii="Meiryo UI" w:hAnsi="Meiryo UI"/>
                <w:sz w:val="18"/>
              </w:rPr>
              <w:t>1.929%</w:t>
            </w:r>
          </w:p>
        </w:tc>
        <w:tc>
          <w:tcPr>
            <w:tcW w:type="dxa" w:w="1881"/>
            <w:shd w:val="clear" w:color="auto" w:fill="DDEBF7"/>
          </w:tcPr>
          <w:p>
            <w:r>
              <w:rPr>
                <w:rFonts w:ascii="Meiryo UI" w:hAnsi="Meiryo UI"/>
                <w:sz w:val="18"/>
              </w:rPr>
              <w:t>5.48%</w:t>
            </w:r>
          </w:p>
        </w:tc>
        <w:tc>
          <w:tcPr>
            <w:tcW w:type="dxa" w:w="1881"/>
            <w:shd w:val="clear" w:color="auto" w:fill="DDEBF7"/>
          </w:tcPr>
          <w:p>
            <w:r>
              <w:rPr>
                <w:rFonts w:ascii="Meiryo UI" w:hAnsi="Meiryo UI"/>
                <w:sz w:val="18"/>
              </w:rPr>
              <w:t>¥8,180</w:t>
            </w:r>
          </w:p>
        </w:tc>
        <w:tc>
          <w:tcPr>
            <w:tcW w:type="dxa" w:w="1881"/>
            <w:shd w:val="clear" w:color="auto" w:fill="DDEBF7"/>
          </w:tcPr>
          <w:p>
            <w:r>
              <w:rPr>
                <w:rFonts w:ascii="Meiryo UI" w:hAnsi="Meiryo UI"/>
                <w:sz w:val="18"/>
              </w:rPr>
              <w:t>+57.4%</w:t>
            </w:r>
          </w:p>
        </w:tc>
      </w:tr>
      <w:tr>
        <w:tc>
          <w:tcPr>
            <w:tcW w:type="dxa" w:w="1881"/>
          </w:tcPr>
          <w:p>
            <w:r>
              <w:rPr>
                <w:rFonts w:ascii="Meiryo UI" w:hAnsi="Meiryo UI"/>
                <w:sz w:val="18"/>
              </w:rPr>
              <w:t>▲0.25%（小幅低下）</w:t>
            </w:r>
          </w:p>
        </w:tc>
        <w:tc>
          <w:tcPr>
            <w:tcW w:type="dxa" w:w="1881"/>
          </w:tcPr>
          <w:p>
            <w:r>
              <w:rPr>
                <w:rFonts w:ascii="Meiryo UI" w:hAnsi="Meiryo UI"/>
                <w:sz w:val="18"/>
              </w:rPr>
              <w:t>2.179%</w:t>
            </w:r>
          </w:p>
        </w:tc>
        <w:tc>
          <w:tcPr>
            <w:tcW w:type="dxa" w:w="1881"/>
          </w:tcPr>
          <w:p>
            <w:r>
              <w:rPr>
                <w:rFonts w:ascii="Meiryo UI" w:hAnsi="Meiryo UI"/>
                <w:sz w:val="18"/>
              </w:rPr>
              <w:t>5.62%</w:t>
            </w:r>
          </w:p>
        </w:tc>
        <w:tc>
          <w:tcPr>
            <w:tcW w:type="dxa" w:w="1881"/>
          </w:tcPr>
          <w:p>
            <w:r>
              <w:rPr>
                <w:rFonts w:ascii="Meiryo UI" w:hAnsi="Meiryo UI"/>
                <w:sz w:val="18"/>
              </w:rPr>
              <w:t>¥7,780</w:t>
            </w:r>
          </w:p>
        </w:tc>
        <w:tc>
          <w:tcPr>
            <w:tcW w:type="dxa" w:w="1881"/>
          </w:tcPr>
          <w:p>
            <w:r>
              <w:rPr>
                <w:rFonts w:ascii="Meiryo UI" w:hAnsi="Meiryo UI"/>
                <w:sz w:val="18"/>
              </w:rPr>
              <w:t>+49.7%</w:t>
            </w:r>
          </w:p>
        </w:tc>
      </w:tr>
      <w:tr>
        <w:tc>
          <w:tcPr>
            <w:tcW w:type="dxa" w:w="1881"/>
            <w:shd w:val="clear" w:color="auto" w:fill="DDEBF7"/>
          </w:tcPr>
          <w:p>
            <w:r>
              <w:rPr>
                <w:rFonts w:ascii="Meiryo UI" w:hAnsi="Meiryo UI"/>
                <w:sz w:val="18"/>
              </w:rPr>
              <w:t>±0.00%（基準：現在）</w:t>
            </w:r>
          </w:p>
        </w:tc>
        <w:tc>
          <w:tcPr>
            <w:tcW w:type="dxa" w:w="1881"/>
            <w:shd w:val="clear" w:color="auto" w:fill="DDEBF7"/>
          </w:tcPr>
          <w:p>
            <w:r>
              <w:rPr>
                <w:rFonts w:ascii="Meiryo UI" w:hAnsi="Meiryo UI"/>
                <w:sz w:val="18"/>
              </w:rPr>
              <w:t>2.429%</w:t>
            </w:r>
          </w:p>
        </w:tc>
        <w:tc>
          <w:tcPr>
            <w:tcW w:type="dxa" w:w="1881"/>
            <w:shd w:val="clear" w:color="auto" w:fill="DDEBF7"/>
          </w:tcPr>
          <w:p>
            <w:r>
              <w:rPr>
                <w:rFonts w:ascii="Meiryo UI" w:hAnsi="Meiryo UI"/>
                <w:sz w:val="18"/>
              </w:rPr>
              <w:t>5.77%</w:t>
            </w:r>
          </w:p>
        </w:tc>
        <w:tc>
          <w:tcPr>
            <w:tcW w:type="dxa" w:w="1881"/>
            <w:shd w:val="clear" w:color="auto" w:fill="DDEBF7"/>
          </w:tcPr>
          <w:p>
            <w:r>
              <w:rPr>
                <w:rFonts w:ascii="Meiryo UI" w:hAnsi="Meiryo UI"/>
                <w:sz w:val="18"/>
              </w:rPr>
              <w:t>¥7,448</w:t>
            </w:r>
          </w:p>
        </w:tc>
        <w:tc>
          <w:tcPr>
            <w:tcW w:type="dxa" w:w="1881"/>
            <w:shd w:val="clear" w:color="auto" w:fill="DDEBF7"/>
          </w:tcPr>
          <w:p>
            <w:r>
              <w:rPr>
                <w:rFonts w:ascii="Meiryo UI" w:hAnsi="Meiryo UI"/>
                <w:sz w:val="18"/>
              </w:rPr>
              <w:t>+43.3%</w:t>
            </w:r>
          </w:p>
        </w:tc>
      </w:tr>
      <w:tr>
        <w:tc>
          <w:tcPr>
            <w:tcW w:type="dxa" w:w="1881"/>
          </w:tcPr>
          <w:p>
            <w:r>
              <w:rPr>
                <w:rFonts w:ascii="Meiryo UI" w:hAnsi="Meiryo UI"/>
                <w:sz w:val="18"/>
              </w:rPr>
              <w:t>+0.25%（小幅上昇）</w:t>
            </w:r>
          </w:p>
        </w:tc>
        <w:tc>
          <w:tcPr>
            <w:tcW w:type="dxa" w:w="1881"/>
          </w:tcPr>
          <w:p>
            <w:r>
              <w:rPr>
                <w:rFonts w:ascii="Meiryo UI" w:hAnsi="Meiryo UI"/>
                <w:sz w:val="18"/>
              </w:rPr>
              <w:t>2.679%</w:t>
            </w:r>
          </w:p>
        </w:tc>
        <w:tc>
          <w:tcPr>
            <w:tcW w:type="dxa" w:w="1881"/>
          </w:tcPr>
          <w:p>
            <w:r>
              <w:rPr>
                <w:rFonts w:ascii="Meiryo UI" w:hAnsi="Meiryo UI"/>
                <w:sz w:val="18"/>
              </w:rPr>
              <w:t>5.92%</w:t>
            </w:r>
          </w:p>
        </w:tc>
        <w:tc>
          <w:tcPr>
            <w:tcW w:type="dxa" w:w="1881"/>
          </w:tcPr>
          <w:p>
            <w:r>
              <w:rPr>
                <w:rFonts w:ascii="Meiryo UI" w:hAnsi="Meiryo UI"/>
                <w:sz w:val="18"/>
              </w:rPr>
              <w:t>¥7,050</w:t>
            </w:r>
          </w:p>
        </w:tc>
        <w:tc>
          <w:tcPr>
            <w:tcW w:type="dxa" w:w="1881"/>
          </w:tcPr>
          <w:p>
            <w:r>
              <w:rPr>
                <w:rFonts w:ascii="Meiryo UI" w:hAnsi="Meiryo UI"/>
                <w:sz w:val="18"/>
              </w:rPr>
              <w:t>+35.7%</w:t>
            </w:r>
          </w:p>
        </w:tc>
      </w:tr>
      <w:tr>
        <w:tc>
          <w:tcPr>
            <w:tcW w:type="dxa" w:w="1881"/>
            <w:shd w:val="clear" w:color="auto" w:fill="DDEBF7"/>
          </w:tcPr>
          <w:p>
            <w:r>
              <w:rPr>
                <w:rFonts w:ascii="Meiryo UI" w:hAnsi="Meiryo UI"/>
                <w:sz w:val="18"/>
              </w:rPr>
              <w:t>+0.50%（金利上昇）</w:t>
            </w:r>
          </w:p>
        </w:tc>
        <w:tc>
          <w:tcPr>
            <w:tcW w:type="dxa" w:w="1881"/>
            <w:shd w:val="clear" w:color="auto" w:fill="DDEBF7"/>
          </w:tcPr>
          <w:p>
            <w:r>
              <w:rPr>
                <w:rFonts w:ascii="Meiryo UI" w:hAnsi="Meiryo UI"/>
                <w:sz w:val="18"/>
              </w:rPr>
              <w:t>2.929%</w:t>
            </w:r>
          </w:p>
        </w:tc>
        <w:tc>
          <w:tcPr>
            <w:tcW w:type="dxa" w:w="1881"/>
            <w:shd w:val="clear" w:color="auto" w:fill="DDEBF7"/>
          </w:tcPr>
          <w:p>
            <w:r>
              <w:rPr>
                <w:rFonts w:ascii="Meiryo UI" w:hAnsi="Meiryo UI"/>
                <w:sz w:val="18"/>
              </w:rPr>
              <w:t>6.06%</w:t>
            </w:r>
          </w:p>
        </w:tc>
        <w:tc>
          <w:tcPr>
            <w:tcW w:type="dxa" w:w="1881"/>
            <w:shd w:val="clear" w:color="auto" w:fill="DDEBF7"/>
          </w:tcPr>
          <w:p>
            <w:r>
              <w:rPr>
                <w:rFonts w:ascii="Meiryo UI" w:hAnsi="Meiryo UI"/>
                <w:sz w:val="18"/>
              </w:rPr>
              <w:t>¥6,710</w:t>
            </w:r>
          </w:p>
        </w:tc>
        <w:tc>
          <w:tcPr>
            <w:tcW w:type="dxa" w:w="1881"/>
            <w:shd w:val="clear" w:color="auto" w:fill="DDEBF7"/>
          </w:tcPr>
          <w:p>
            <w:r>
              <w:rPr>
                <w:rFonts w:ascii="Meiryo UI" w:hAnsi="Meiryo UI"/>
                <w:sz w:val="18"/>
              </w:rPr>
              <w:t>+29.1%</w:t>
            </w:r>
          </w:p>
        </w:tc>
      </w:tr>
      <w:tr>
        <w:tc>
          <w:tcPr>
            <w:tcW w:type="dxa" w:w="1881"/>
          </w:tcPr>
          <w:p>
            <w:r>
              <w:rPr>
                <w:rFonts w:ascii="Meiryo UI" w:hAnsi="Meiryo UI"/>
                <w:sz w:val="18"/>
              </w:rPr>
              <w:t>+1.00%（大幅金利上昇）</w:t>
            </w:r>
          </w:p>
        </w:tc>
        <w:tc>
          <w:tcPr>
            <w:tcW w:type="dxa" w:w="1881"/>
          </w:tcPr>
          <w:p>
            <w:r>
              <w:rPr>
                <w:rFonts w:ascii="Meiryo UI" w:hAnsi="Meiryo UI"/>
                <w:sz w:val="18"/>
              </w:rPr>
              <w:t>3.429%</w:t>
            </w:r>
          </w:p>
        </w:tc>
        <w:tc>
          <w:tcPr>
            <w:tcW w:type="dxa" w:w="1881"/>
          </w:tcPr>
          <w:p>
            <w:r>
              <w:rPr>
                <w:rFonts w:ascii="Meiryo UI" w:hAnsi="Meiryo UI"/>
                <w:sz w:val="18"/>
              </w:rPr>
              <w:t>6.35%</w:t>
            </w:r>
          </w:p>
        </w:tc>
        <w:tc>
          <w:tcPr>
            <w:tcW w:type="dxa" w:w="1881"/>
          </w:tcPr>
          <w:p>
            <w:r>
              <w:rPr>
                <w:rFonts w:ascii="Meiryo UI" w:hAnsi="Meiryo UI"/>
                <w:sz w:val="18"/>
              </w:rPr>
              <w:t>¥6,100</w:t>
            </w:r>
          </w:p>
        </w:tc>
        <w:tc>
          <w:tcPr>
            <w:tcW w:type="dxa" w:w="1881"/>
          </w:tcPr>
          <w:p>
            <w:r>
              <w:rPr>
                <w:rFonts w:ascii="Meiryo UI" w:hAnsi="Meiryo UI"/>
                <w:sz w:val="18"/>
              </w:rPr>
              <w:t>+17.4%</w:t>
            </w:r>
          </w:p>
        </w:tc>
      </w:tr>
    </w:tbl>
    <w:p/>
    <w:p>
      <w:pPr>
        <w:pStyle w:val="Heading2"/>
      </w:pPr>
      <w:r>
        <w:rPr>
          <w:rFonts w:ascii="Meiryo UI" w:hAnsi="Meiryo UI"/>
          <w:color w:val="2E74B5"/>
        </w:rPr>
        <w:t>9.2 感応度分析の解釈</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