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[5713] 住友金属鉱山</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[5713] 住友金属鉱山</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住友金属鉱山（5713.T）DeepResearchレポート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分析日：2026年4月7日 10:40 JST</w:t>
      </w:r>
    </w:p>
    <w:p/>
    <w:p>
      <w:r>
        <w:t>──────────────────────────────────────────────────</w:t>
      </w:r>
    </w:p>
    <w:p/>
    <w:p>
      <w:r>
        <w:rPr>
          <w:rFonts w:ascii="Meiryo UI" w:hAnsi="Meiryo UI"/>
          <w:sz w:val="20"/>
        </w:rPr>
        <w:t>&gt; ⚠️ データソース確認</w:t>
      </w:r>
    </w:p>
    <w:p>
      <w:r>
        <w:rPr>
          <w:rFonts w:ascii="Meiryo UI" w:hAnsi="Meiryo UI"/>
          <w:sz w:val="20"/>
        </w:rPr>
        <w:t>&gt; 現在株価：¥9,571（Yahoo Finance, 2026-04-07 10:40 JST）</w:t>
      </w:r>
    </w:p>
    <w:p>
      <w:r>
        <w:rPr>
          <w:rFonts w:ascii="Meiryo UI" w:hAnsi="Meiryo UI"/>
          <w:sz w:val="20"/>
        </w:rPr>
        <w:t>&gt; BPS：¥7,026 / PBR：1.36倍 / ROE：5.0% / PER：108.2倍 / EPS：¥88</w:t>
      </w:r>
    </w:p>
    <w:p>
      <w:r>
        <w:rPr>
          <w:rFonts w:ascii="Meiryo UI" w:hAnsi="Meiryo UI"/>
          <w:sz w:val="20"/>
        </w:rPr>
        <w:t>&gt; Rf：2.429%（財務省日次 R8.4.6, JGB10Y）</w:t>
      </w:r>
    </w:p>
    <w:p>
      <w:r>
        <w:rPr>
          <w:rFonts w:ascii="Meiryo UI" w:hAnsi="Meiryo UI"/>
          <w:sz w:val="20"/>
        </w:rPr>
        <w:t>&gt; 金価格：$4,681.20/oz｜WTI：$113.68/bbl｜ニッケル・銅は市場参照</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社長指示重点分析（①〜⑧）</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住友金属鉱山（以下、SMM）は1950年設立、住友グループの非鉄金属・資源開発の中核を担う。銅・ニッケル・金を三本柱に、採掘→製錬→材料製造まで垂直統合モデルを構築する日本最大級の非鉄総合資源メーカ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設立</w:t>
            </w:r>
          </w:p>
        </w:tc>
        <w:tc>
          <w:tcPr>
            <w:tcW w:type="dxa" w:w="4703"/>
          </w:tcPr>
          <w:p>
            <w:r>
              <w:rPr>
                <w:rFonts w:ascii="Meiryo UI" w:hAnsi="Meiryo UI"/>
                <w:sz w:val="18"/>
              </w:rPr>
              <w:t>1950年（前身：住友鉱業1590年代）</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東京都港区</w:t>
            </w:r>
          </w:p>
        </w:tc>
      </w:tr>
      <w:tr>
        <w:tc>
          <w:tcPr>
            <w:tcW w:type="dxa" w:w="4703"/>
          </w:tcPr>
          <w:p>
            <w:r>
              <w:rPr>
                <w:rFonts w:ascii="Meiryo UI" w:hAnsi="Meiryo UI"/>
                <w:sz w:val="18"/>
              </w:rPr>
              <w:t>従業員</w:t>
            </w:r>
          </w:p>
        </w:tc>
        <w:tc>
          <w:tcPr>
            <w:tcW w:type="dxa" w:w="4703"/>
          </w:tcPr>
          <w:p>
            <w:r>
              <w:rPr>
                <w:rFonts w:ascii="Meiryo UI" w:hAnsi="Meiryo UI"/>
                <w:sz w:val="18"/>
              </w:rPr>
              <w:t>連結約23,000名</w:t>
            </w:r>
          </w:p>
        </w:tc>
      </w:tr>
      <w:tr>
        <w:tc>
          <w:tcPr>
            <w:tcW w:type="dxa" w:w="4703"/>
            <w:shd w:val="clear" w:color="auto" w:fill="DDEBF7"/>
          </w:tcPr>
          <w:p>
            <w:r>
              <w:rPr>
                <w:rFonts w:ascii="Meiryo UI" w:hAnsi="Meiryo UI"/>
                <w:sz w:val="18"/>
              </w:rPr>
              <w:t>事業</w:t>
            </w:r>
          </w:p>
        </w:tc>
        <w:tc>
          <w:tcPr>
            <w:tcW w:type="dxa" w:w="4703"/>
            <w:shd w:val="clear" w:color="auto" w:fill="DDEBF7"/>
          </w:tcPr>
          <w:p>
            <w:r>
              <w:rPr>
                <w:rFonts w:ascii="Meiryo UI" w:hAnsi="Meiryo UI"/>
                <w:sz w:val="18"/>
              </w:rPr>
              <w:t>資源・製錬・材料・環境（4セグメント）</w:t>
            </w:r>
          </w:p>
        </w:tc>
      </w:tr>
      <w:tr>
        <w:tc>
          <w:tcPr>
            <w:tcW w:type="dxa" w:w="4703"/>
          </w:tcPr>
          <w:p>
            <w:r>
              <w:rPr>
                <w:rFonts w:ascii="Meiryo UI" w:hAnsi="Meiryo UI"/>
                <w:sz w:val="18"/>
              </w:rPr>
              <w:t>主要資産</w:t>
            </w:r>
          </w:p>
        </w:tc>
        <w:tc>
          <w:tcPr>
            <w:tcW w:type="dxa" w:w="4703"/>
          </w:tcPr>
          <w:p>
            <w:r>
              <w:rPr>
                <w:rFonts w:ascii="Meiryo UI" w:hAnsi="Meiryo UI"/>
                <w:sz w:val="18"/>
              </w:rPr>
              <w:t>Cerro Verde（ペルー、銅）、菱刈鉱山（国内、金）、コーラルベイ・タガニート（フィリピン、Ni-HPAL）</w:t>
            </w:r>
          </w:p>
        </w:tc>
      </w:tr>
    </w:tbl>
    <w:p/>
    <w:p>
      <w:r>
        <w:t>──────────────────────────────────────────────────</w:t>
      </w:r>
    </w:p>
    <w:p/>
    <w:p>
      <w:pPr>
        <w:pStyle w:val="Heading3"/>
      </w:pPr>
      <w:r>
        <w:rPr>
          <w:rFonts w:ascii="Meiryo UI" w:hAnsi="Meiryo UI"/>
          <w:color w:val="2E74B5"/>
        </w:rPr>
        <w:t>1-2. セグメント構成（FY2025実績推計）</w:t>
      </w:r>
    </w:p>
    <w:p/>
    <w:p>
      <w:pPr>
        <w:shd w:val="clear" w:color="auto" w:fill="F2F2F2"/>
      </w:pPr>
      <w:r>
        <w:rPr>
          <w:rFonts w:ascii="Courier New" w:hAnsi="Courier New"/>
          <w:sz w:val="16"/>
        </w:rPr>
        <w:t>売上高構成（推計）</w:t>
        <w:br/>
        <w:t>┌─────────────────────────────────────────┐</w:t>
        <w:br/>
        <w:t>│ 資源セグメント   ：約25%  （銅・金・モリブデン採掘） │</w:t>
        <w:br/>
        <w:t>│ 製錬セグメント   ：約45%  （銅・ニッケル製錬）      │</w:t>
        <w:br/>
        <w:t>│ 材料セグメント   ：約25%  （電池材料・電子材料）     │</w:t>
        <w:br/>
        <w:t>│ 環境・その他     ：約5%   （廃棄物処理等）          │</w:t>
        <w:br/>
        <w:t>└─────────────────────────────────────────┘</w:t>
      </w:r>
    </w:p>
    <w:p/>
    <w:p>
      <w:r>
        <w:rPr>
          <w:rFonts w:ascii="Meiryo UI" w:hAnsi="Meiryo UI"/>
          <w:sz w:val="20"/>
        </w:rPr>
        <w:t>主要コモディティ別収益寄与（推計・営業利益ベース）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コモディティ</w:t>
            </w:r>
          </w:p>
        </w:tc>
        <w:tc>
          <w:tcPr>
            <w:tcW w:type="dxa" w:w="3135"/>
            <w:shd w:val="clear" w:color="auto" w:fill="2E74B5"/>
          </w:tcPr>
          <w:p>
            <w:r>
              <w:rPr>
                <w:rFonts w:ascii="Meiryo UI" w:hAnsi="Meiryo UI"/>
                <w:b/>
                <w:color w:val="FFFFFF"/>
                <w:sz w:val="18"/>
              </w:rPr>
              <w:t>利益寄与率</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銅</w:t>
            </w:r>
          </w:p>
        </w:tc>
        <w:tc>
          <w:tcPr>
            <w:tcW w:type="dxa" w:w="3135"/>
          </w:tcPr>
          <w:p>
            <w:r>
              <w:rPr>
                <w:rFonts w:ascii="Meiryo UI" w:hAnsi="Meiryo UI"/>
                <w:sz w:val="18"/>
              </w:rPr>
              <w:t>約40%</w:t>
            </w:r>
          </w:p>
        </w:tc>
        <w:tc>
          <w:tcPr>
            <w:tcW w:type="dxa" w:w="3135"/>
          </w:tcPr>
          <w:p>
            <w:r>
              <w:rPr>
                <w:rFonts w:ascii="Meiryo UI" w:hAnsi="Meiryo UI"/>
                <w:sz w:val="18"/>
              </w:rPr>
              <w:t>Cerro Verde権益・銅製錬</w:t>
            </w:r>
          </w:p>
        </w:tc>
      </w:tr>
      <w:tr>
        <w:tc>
          <w:tcPr>
            <w:tcW w:type="dxa" w:w="3135"/>
            <w:shd w:val="clear" w:color="auto" w:fill="DDEBF7"/>
          </w:tcPr>
          <w:p>
            <w:r>
              <w:rPr>
                <w:rFonts w:ascii="Meiryo UI" w:hAnsi="Meiryo UI"/>
                <w:sz w:val="18"/>
              </w:rPr>
              <w:t>金</w:t>
            </w:r>
          </w:p>
        </w:tc>
        <w:tc>
          <w:tcPr>
            <w:tcW w:type="dxa" w:w="3135"/>
            <w:shd w:val="clear" w:color="auto" w:fill="DDEBF7"/>
          </w:tcPr>
          <w:p>
            <w:r>
              <w:rPr>
                <w:rFonts w:ascii="Meiryo UI" w:hAnsi="Meiryo UI"/>
                <w:sz w:val="18"/>
              </w:rPr>
              <w:t>約25%</w:t>
            </w:r>
          </w:p>
        </w:tc>
        <w:tc>
          <w:tcPr>
            <w:tcW w:type="dxa" w:w="3135"/>
            <w:shd w:val="clear" w:color="auto" w:fill="DDEBF7"/>
          </w:tcPr>
          <w:p>
            <w:r>
              <w:rPr>
                <w:rFonts w:ascii="Meiryo UI" w:hAnsi="Meiryo UI"/>
                <w:sz w:val="18"/>
              </w:rPr>
              <w:t>菱刈・国際金権益</w:t>
            </w:r>
          </w:p>
        </w:tc>
      </w:tr>
      <w:tr>
        <w:tc>
          <w:tcPr>
            <w:tcW w:type="dxa" w:w="3135"/>
          </w:tcPr>
          <w:p>
            <w:r>
              <w:rPr>
                <w:rFonts w:ascii="Meiryo UI" w:hAnsi="Meiryo UI"/>
                <w:sz w:val="18"/>
              </w:rPr>
              <w:t>ニッケル</w:t>
            </w:r>
          </w:p>
        </w:tc>
        <w:tc>
          <w:tcPr>
            <w:tcW w:type="dxa" w:w="3135"/>
          </w:tcPr>
          <w:p>
            <w:r>
              <w:rPr>
                <w:rFonts w:ascii="Meiryo UI" w:hAnsi="Meiryo UI"/>
                <w:sz w:val="18"/>
              </w:rPr>
              <w:t>約20%</w:t>
            </w:r>
          </w:p>
        </w:tc>
        <w:tc>
          <w:tcPr>
            <w:tcW w:type="dxa" w:w="3135"/>
          </w:tcPr>
          <w:p>
            <w:r>
              <w:rPr>
                <w:rFonts w:ascii="Meiryo UI" w:hAnsi="Meiryo UI"/>
                <w:sz w:val="18"/>
              </w:rPr>
              <w:t>HPAL（コーラルベイ・タガニート）</w:t>
            </w:r>
          </w:p>
        </w:tc>
      </w:tr>
      <w:tr>
        <w:tc>
          <w:tcPr>
            <w:tcW w:type="dxa" w:w="3135"/>
            <w:shd w:val="clear" w:color="auto" w:fill="DDEBF7"/>
          </w:tcPr>
          <w:p>
            <w:r>
              <w:rPr>
                <w:rFonts w:ascii="Meiryo UI" w:hAnsi="Meiryo UI"/>
                <w:sz w:val="18"/>
              </w:rPr>
              <w:t>電池材料（NCA等）</w:t>
            </w:r>
          </w:p>
        </w:tc>
        <w:tc>
          <w:tcPr>
            <w:tcW w:type="dxa" w:w="3135"/>
            <w:shd w:val="clear" w:color="auto" w:fill="DDEBF7"/>
          </w:tcPr>
          <w:p>
            <w:r>
              <w:rPr>
                <w:rFonts w:ascii="Meiryo UI" w:hAnsi="Meiryo UI"/>
                <w:sz w:val="18"/>
              </w:rPr>
              <w:t>約10%</w:t>
            </w:r>
          </w:p>
        </w:tc>
        <w:tc>
          <w:tcPr>
            <w:tcW w:type="dxa" w:w="3135"/>
            <w:shd w:val="clear" w:color="auto" w:fill="DDEBF7"/>
          </w:tcPr>
          <w:p>
            <w:r>
              <w:rPr>
                <w:rFonts w:ascii="Meiryo UI" w:hAnsi="Meiryo UI"/>
                <w:sz w:val="18"/>
              </w:rPr>
              <w:t>パナソニック供給、EV向け</w:t>
            </w:r>
          </w:p>
        </w:tc>
      </w:tr>
      <w:tr>
        <w:tc>
          <w:tcPr>
            <w:tcW w:type="dxa" w:w="3135"/>
          </w:tcPr>
          <w:p>
            <w:r>
              <w:rPr>
                <w:rFonts w:ascii="Meiryo UI" w:hAnsi="Meiryo UI"/>
                <w:sz w:val="18"/>
              </w:rPr>
              <w:t>その他</w:t>
            </w:r>
          </w:p>
        </w:tc>
        <w:tc>
          <w:tcPr>
            <w:tcW w:type="dxa" w:w="3135"/>
          </w:tcPr>
          <w:p>
            <w:r>
              <w:rPr>
                <w:rFonts w:ascii="Meiryo UI" w:hAnsi="Meiryo UI"/>
                <w:sz w:val="18"/>
              </w:rPr>
              <w:t>約5%</w:t>
            </w:r>
          </w:p>
        </w:tc>
        <w:tc>
          <w:tcPr>
            <w:tcW w:type="dxa" w:w="3135"/>
          </w:tcPr>
          <w:p>
            <w:r>
              <w:rPr>
                <w:rFonts w:ascii="Meiryo UI" w:hAnsi="Meiryo UI"/>
                <w:sz w:val="18"/>
              </w:rPr>
              <w:t>モリブデン・廃棄物処理</w:t>
            </w:r>
          </w:p>
        </w:tc>
      </w:tr>
    </w:tbl>
    <w:p/>
    <w:p>
      <w:r>
        <w:t>──────────────────────────────────────────────────</w:t>
      </w:r>
    </w:p>
    <w:p/>
    <w:p>
      <w:pPr>
        <w:pStyle w:val="Heading3"/>
      </w:pPr>
      <w:r>
        <w:rPr>
          <w:rFonts w:ascii="Meiryo UI" w:hAnsi="Meiryo UI"/>
          <w:color w:val="2E74B5"/>
        </w:rPr>
        <w:t>1-3. 主要資産・競合優位性</w:t>
      </w:r>
    </w:p>
    <w:p/>
    <w:p>
      <w:pPr>
        <w:pStyle w:val="Heading4"/>
      </w:pPr>
      <w:r>
        <w:rPr>
          <w:rFonts w:ascii="Meiryo UI" w:hAnsi="Meiryo UI"/>
          <w:color w:val="2E74B5"/>
        </w:rPr>
        <w:t>🥇 菱刈鉱山（国内・金）</w:t>
      </w:r>
    </w:p>
    <w:p>
      <w:pPr>
        <w:pStyle w:val="ListBullet"/>
      </w:pPr>
      <w:r>
        <w:rPr>
          <w:rFonts w:ascii="Meiryo UI" w:hAnsi="Meiryo UI"/>
          <w:sz w:val="20"/>
        </w:rPr>
        <w:t>世界最高品位金鉱山のひとつ（平均品位：約40g/t、業界平均の10〜15倍）</w:t>
      </w:r>
    </w:p>
    <w:p>
      <w:pPr>
        <w:pStyle w:val="ListBullet"/>
      </w:pPr>
      <w:r>
        <w:rPr>
          <w:rFonts w:ascii="Meiryo UI" w:hAnsi="Meiryo UI"/>
          <w:sz w:val="20"/>
        </w:rPr>
        <w:t>AISC（オールイン維持コスト）：推計$600〜700/oz台　→　金$4,681水準では超高利益率</w:t>
      </w:r>
    </w:p>
    <w:p>
      <w:pPr>
        <w:pStyle w:val="ListBullet"/>
      </w:pPr>
      <w:r>
        <w:rPr>
          <w:rFonts w:ascii="Meiryo UI" w:hAnsi="Meiryo UI"/>
          <w:sz w:val="20"/>
        </w:rPr>
        <w:t>残存可採年数：推計15〜20年超（継続的な坑道延伸）</w:t>
      </w:r>
    </w:p>
    <w:p/>
    <w:p>
      <w:pPr>
        <w:pStyle w:val="Heading4"/>
      </w:pPr>
      <w:r>
        <w:rPr>
          <w:rFonts w:ascii="Meiryo UI" w:hAnsi="Meiryo UI"/>
          <w:color w:val="2E74B5"/>
        </w:rPr>
        <w:t>🥈 Cerro Verde（ペルー・銅）</w:t>
      </w:r>
    </w:p>
    <w:p>
      <w:pPr>
        <w:pStyle w:val="ListBullet"/>
      </w:pPr>
      <w:r>
        <w:rPr>
          <w:rFonts w:ascii="Meiryo UI" w:hAnsi="Meiryo UI"/>
          <w:sz w:val="20"/>
        </w:rPr>
        <w:t>SMMの権益比率：21.0%（Freeport-McMoRan主体）</w:t>
      </w:r>
    </w:p>
    <w:p>
      <w:pPr>
        <w:pStyle w:val="ListBullet"/>
      </w:pPr>
      <w:r>
        <w:rPr>
          <w:rFonts w:ascii="Meiryo UI" w:hAnsi="Meiryo UI"/>
          <w:sz w:val="20"/>
        </w:rPr>
        <w:t>生産量：年間50万t超（銅精鉱）の大型露天掘り</w:t>
      </w:r>
    </w:p>
    <w:p>
      <w:pPr>
        <w:pStyle w:val="ListBullet"/>
      </w:pPr>
      <w:r>
        <w:rPr>
          <w:rFonts w:ascii="Meiryo UI" w:hAnsi="Meiryo UI"/>
          <w:sz w:val="20"/>
        </w:rPr>
        <w:t>C1コスト：推計$1.50〜1.80/lb（銅$5.64/lb[=¥$12,430/t換算]水準での高マージン）</w:t>
      </w:r>
    </w:p>
    <w:p/>
    <w:p>
      <w:pPr>
        <w:pStyle w:val="Heading4"/>
      </w:pPr>
      <w:r>
        <w:rPr>
          <w:rFonts w:ascii="Meiryo UI" w:hAnsi="Meiryo UI"/>
          <w:color w:val="2E74B5"/>
        </w:rPr>
        <w:t>🥉 コーラルベイ・タガニート（フィリピン・ニッケル HPAL）</w:t>
      </w:r>
    </w:p>
    <w:p>
      <w:pPr>
        <w:pStyle w:val="ListBullet"/>
      </w:pPr>
      <w:r>
        <w:rPr>
          <w:rFonts w:ascii="Meiryo UI" w:hAnsi="Meiryo UI"/>
          <w:sz w:val="20"/>
        </w:rPr>
        <w:t>HPAL（高圧酸浸出）技術による湿式製錬</w:t>
      </w:r>
    </w:p>
    <w:p>
      <w:pPr>
        <w:pStyle w:val="ListBullet"/>
      </w:pPr>
      <w:r>
        <w:rPr>
          <w:rFonts w:ascii="Meiryo UI" w:hAnsi="Meiryo UI"/>
          <w:sz w:val="20"/>
        </w:rPr>
        <w:t>産出物：MHP（Mixed Hydroxide Precipitate）→ リチウムイオン電池正極材向け</w:t>
      </w:r>
    </w:p>
    <w:p>
      <w:pPr>
        <w:pStyle w:val="ListBullet"/>
      </w:pPr>
      <w:r>
        <w:rPr>
          <w:rFonts w:ascii="Meiryo UI" w:hAnsi="Meiryo UI"/>
          <w:sz w:val="20"/>
        </w:rPr>
        <w:t>詳細は社長指示①で精査</w:t>
      </w:r>
    </w:p>
    <w:p/>
    <w:p>
      <w:r>
        <w:t>──────────────────────────────────────────────────</w:t>
      </w:r>
    </w:p>
    <w:p/>
    <w:p>
      <w:pPr>
        <w:pStyle w:val="Heading3"/>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影響度</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金価格$4,681/oz 史上最高値圏</w:t>
            </w:r>
          </w:p>
        </w:tc>
        <w:tc>
          <w:tcPr>
            <w:tcW w:type="dxa" w:w="3135"/>
          </w:tcPr>
          <w:p>
            <w:r>
              <w:rPr>
                <w:rFonts w:ascii="Meiryo UI" w:hAnsi="Meiryo UI"/>
                <w:sz w:val="18"/>
              </w:rPr>
              <w:t>★★★★★</w:t>
            </w:r>
          </w:p>
        </w:tc>
        <w:tc>
          <w:tcPr>
            <w:tcW w:type="dxa" w:w="3135"/>
          </w:tcPr>
          <w:p>
            <w:r>
              <w:rPr>
                <w:rFonts w:ascii="Meiryo UI" w:hAnsi="Meiryo UI"/>
                <w:sz w:val="18"/>
              </w:rPr>
              <w:t>菱刈収益が過去最高水準</w:t>
            </w:r>
          </w:p>
        </w:tc>
      </w:tr>
      <w:tr>
        <w:tc>
          <w:tcPr>
            <w:tcW w:type="dxa" w:w="3135"/>
            <w:shd w:val="clear" w:color="auto" w:fill="DDEBF7"/>
          </w:tcPr>
          <w:p>
            <w:r>
              <w:rPr>
                <w:rFonts w:ascii="Meiryo UI" w:hAnsi="Meiryo UI"/>
                <w:sz w:val="18"/>
              </w:rPr>
              <w:t>銅$12,430/t（高水準維持）</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Cerro Verde・製錬収益押上げ</w:t>
            </w:r>
          </w:p>
        </w:tc>
      </w:tr>
      <w:tr>
        <w:tc>
          <w:tcPr>
            <w:tcW w:type="dxa" w:w="3135"/>
          </w:tcPr>
          <w:p>
            <w:r>
              <w:rPr>
                <w:rFonts w:ascii="Meiryo UI" w:hAnsi="Meiryo UI"/>
                <w:sz w:val="18"/>
              </w:rPr>
              <w:t>EV向けニッケル需要拡大</w:t>
            </w:r>
          </w:p>
        </w:tc>
        <w:tc>
          <w:tcPr>
            <w:tcW w:type="dxa" w:w="3135"/>
          </w:tcPr>
          <w:p>
            <w:r>
              <w:rPr>
                <w:rFonts w:ascii="Meiryo UI" w:hAnsi="Meiryo UI"/>
                <w:sz w:val="18"/>
              </w:rPr>
              <w:t>★★★☆☆</w:t>
            </w:r>
          </w:p>
        </w:tc>
        <w:tc>
          <w:tcPr>
            <w:tcW w:type="dxa" w:w="3135"/>
          </w:tcPr>
          <w:p>
            <w:r>
              <w:rPr>
                <w:rFonts w:ascii="Meiryo UI" w:hAnsi="Meiryo UI"/>
                <w:sz w:val="18"/>
              </w:rPr>
              <w:t>中期構造テーマ</w:t>
            </w:r>
          </w:p>
        </w:tc>
      </w:tr>
      <w:tr>
        <w:tc>
          <w:tcPr>
            <w:tcW w:type="dxa" w:w="3135"/>
            <w:shd w:val="clear" w:color="auto" w:fill="DDEBF7"/>
          </w:tcPr>
          <w:p>
            <w:r>
              <w:rPr>
                <w:rFonts w:ascii="Meiryo UI" w:hAnsi="Meiryo UI"/>
                <w:sz w:val="18"/>
              </w:rPr>
              <w:t>岡三VWAP買いIOI確認</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機関投資家需要の存在証左</w:t>
            </w:r>
          </w:p>
        </w:tc>
      </w:tr>
      <w:tr>
        <w:tc>
          <w:tcPr>
            <w:tcW w:type="dxa" w:w="3135"/>
          </w:tcPr>
          <w:p>
            <w:r>
              <w:rPr>
                <w:rFonts w:ascii="Meiryo UI" w:hAnsi="Meiryo UI"/>
                <w:sz w:val="18"/>
              </w:rPr>
              <w:t>円安（¥150超）継続</w:t>
            </w:r>
          </w:p>
        </w:tc>
        <w:tc>
          <w:tcPr>
            <w:tcW w:type="dxa" w:w="3135"/>
          </w:tcPr>
          <w:p>
            <w:r>
              <w:rPr>
                <w:rFonts w:ascii="Meiryo UI" w:hAnsi="Meiryo UI"/>
                <w:sz w:val="18"/>
              </w:rPr>
              <w:t>★★★★☆</w:t>
            </w:r>
          </w:p>
        </w:tc>
        <w:tc>
          <w:tcPr>
            <w:tcW w:type="dxa" w:w="3135"/>
          </w:tcPr>
          <w:p>
            <w:r>
              <w:rPr>
                <w:rFonts w:ascii="Meiryo UI" w:hAnsi="Meiryo UI"/>
                <w:sz w:val="18"/>
              </w:rPr>
              <w:t>全コモディティの円建て収益押上げ</w:t>
            </w:r>
          </w:p>
        </w:tc>
      </w:tr>
    </w:tbl>
    <w:p/>
    <w:p>
      <w:r>
        <w:t>──────────────────────────────────────────────────</w:t>
      </w:r>
    </w:p>
    <w:p/>
    <w:p>
      <w:pPr>
        <w:pStyle w:val="Heading2"/>
      </w:pPr>
      <w:r>
        <w:rPr>
          <w:rFonts w:ascii="Meiryo UI" w:hAnsi="Meiryo UI"/>
          <w:color w:val="2E74B5"/>
        </w:rPr>
        <w:t>2. 社長指示重点分析</w:t>
      </w:r>
    </w:p>
    <w:p/>
    <w:p>
      <w:r>
        <w:t>──────────────────────────────────────────────────</w:t>
      </w:r>
    </w:p>
    <w:p/>
    <w:p>
      <w:pPr>
        <w:pStyle w:val="Heading3"/>
      </w:pPr>
      <w:r>
        <w:rPr>
          <w:rFonts w:ascii="Meiryo UI" w:hAnsi="Meiryo UI"/>
          <w:color w:val="2E74B5"/>
        </w:rPr>
        <w:t>① ニッケル事業精査：コーラルベイ・タガニートのHPAL技術競争力</w:t>
      </w:r>
    </w:p>
    <w:p/>
    <w:p>
      <w:pPr>
        <w:pStyle w:val="Heading4"/>
      </w:pPr>
      <w:r>
        <w:rPr>
          <w:rFonts w:ascii="Meiryo UI" w:hAnsi="Meiryo UI"/>
          <w:color w:val="2E74B5"/>
        </w:rPr>
        <w:t>2-1. 施設概要比較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コーラルベイ（CBNC）</w:t>
            </w:r>
          </w:p>
        </w:tc>
        <w:tc>
          <w:tcPr>
            <w:tcW w:type="dxa" w:w="3135"/>
            <w:shd w:val="clear" w:color="auto" w:fill="2E74B5"/>
          </w:tcPr>
          <w:p>
            <w:r>
              <w:rPr>
                <w:rFonts w:ascii="Meiryo UI" w:hAnsi="Meiryo UI"/>
                <w:b/>
                <w:color w:val="FFFFFF"/>
                <w:sz w:val="18"/>
              </w:rPr>
              <w:t>タガニート（THNC）</w:t>
            </w:r>
          </w:p>
        </w:tc>
      </w:tr>
      <w:tr>
        <w:tc>
          <w:tcPr>
            <w:tcW w:type="dxa" w:w="3135"/>
          </w:tcPr>
          <w:p>
            <w:r>
              <w:rPr>
                <w:rFonts w:ascii="Meiryo UI" w:hAnsi="Meiryo UI"/>
                <w:sz w:val="18"/>
              </w:rPr>
              <w:t>設立/操業開始</w:t>
            </w:r>
          </w:p>
        </w:tc>
        <w:tc>
          <w:tcPr>
            <w:tcW w:type="dxa" w:w="3135"/>
          </w:tcPr>
          <w:p>
            <w:r>
              <w:rPr>
                <w:rFonts w:ascii="Meiryo UI" w:hAnsi="Meiryo UI"/>
                <w:sz w:val="18"/>
              </w:rPr>
              <w:t>2005年</w:t>
            </w:r>
          </w:p>
        </w:tc>
        <w:tc>
          <w:tcPr>
            <w:tcW w:type="dxa" w:w="3135"/>
          </w:tcPr>
          <w:p>
            <w:r>
              <w:rPr>
                <w:rFonts w:ascii="Meiryo UI" w:hAnsi="Meiryo UI"/>
                <w:sz w:val="18"/>
              </w:rPr>
              <w:t>2013年</w:t>
            </w:r>
          </w:p>
        </w:tc>
      </w:tr>
      <w:tr>
        <w:tc>
          <w:tcPr>
            <w:tcW w:type="dxa" w:w="3135"/>
            <w:shd w:val="clear" w:color="auto" w:fill="DDEBF7"/>
          </w:tcPr>
          <w:p>
            <w:r>
              <w:rPr>
                <w:rFonts w:ascii="Meiryo UI" w:hAnsi="Meiryo UI"/>
                <w:sz w:val="18"/>
              </w:rPr>
              <w:t>SMM出資比率</w:t>
            </w:r>
          </w:p>
        </w:tc>
        <w:tc>
          <w:tcPr>
            <w:tcW w:type="dxa" w:w="3135"/>
            <w:shd w:val="clear" w:color="auto" w:fill="DDEBF7"/>
          </w:tcPr>
          <w:p>
            <w:r>
              <w:rPr>
                <w:rFonts w:ascii="Meiryo UI" w:hAnsi="Meiryo UI"/>
                <w:sz w:val="18"/>
              </w:rPr>
              <w:t>54%</w:t>
            </w:r>
          </w:p>
        </w:tc>
        <w:tc>
          <w:tcPr>
            <w:tcW w:type="dxa" w:w="3135"/>
            <w:shd w:val="clear" w:color="auto" w:fill="DDEBF7"/>
          </w:tcPr>
          <w:p>
            <w:r>
              <w:rPr>
                <w:rFonts w:ascii="Meiryo UI" w:hAnsi="Meiryo UI"/>
                <w:sz w:val="18"/>
              </w:rPr>
              <w:t>62.5%</w:t>
            </w:r>
          </w:p>
        </w:tc>
      </w:tr>
      <w:tr>
        <w:tc>
          <w:tcPr>
            <w:tcW w:type="dxa" w:w="3135"/>
          </w:tcPr>
          <w:p>
            <w:r>
              <w:rPr>
                <w:rFonts w:ascii="Meiryo UI" w:hAnsi="Meiryo UI"/>
                <w:sz w:val="18"/>
              </w:rPr>
              <w:t>処理鉱石</w:t>
            </w:r>
          </w:p>
        </w:tc>
        <w:tc>
          <w:tcPr>
            <w:tcW w:type="dxa" w:w="3135"/>
          </w:tcPr>
          <w:p>
            <w:r>
              <w:rPr>
                <w:rFonts w:ascii="Meiryo UI" w:hAnsi="Meiryo UI"/>
                <w:sz w:val="18"/>
              </w:rPr>
              <w:t>リモナイト系ラテライト</w:t>
            </w:r>
          </w:p>
        </w:tc>
        <w:tc>
          <w:tcPr>
            <w:tcW w:type="dxa" w:w="3135"/>
          </w:tcPr>
          <w:p>
            <w:r>
              <w:rPr>
                <w:rFonts w:ascii="Meiryo UI" w:hAnsi="Meiryo UI"/>
                <w:sz w:val="18"/>
              </w:rPr>
              <w:t>リモナイト系ラテライト</w:t>
            </w:r>
          </w:p>
        </w:tc>
      </w:tr>
      <w:tr>
        <w:tc>
          <w:tcPr>
            <w:tcW w:type="dxa" w:w="3135"/>
            <w:shd w:val="clear" w:color="auto" w:fill="DDEBF7"/>
          </w:tcPr>
          <w:p>
            <w:r>
              <w:rPr>
                <w:rFonts w:ascii="Meiryo UI" w:hAnsi="Meiryo UI"/>
                <w:sz w:val="18"/>
              </w:rPr>
              <w:t>主産出物</w:t>
            </w:r>
          </w:p>
        </w:tc>
        <w:tc>
          <w:tcPr>
            <w:tcW w:type="dxa" w:w="3135"/>
            <w:shd w:val="clear" w:color="auto" w:fill="DDEBF7"/>
          </w:tcPr>
          <w:p>
            <w:r>
              <w:rPr>
                <w:rFonts w:ascii="Meiryo UI" w:hAnsi="Meiryo UI"/>
                <w:sz w:val="18"/>
              </w:rPr>
              <w:t>MHP（ニッケル・コバルト混合水酸化物）</w:t>
            </w:r>
          </w:p>
        </w:tc>
        <w:tc>
          <w:tcPr>
            <w:tcW w:type="dxa" w:w="3135"/>
            <w:shd w:val="clear" w:color="auto" w:fill="DDEBF7"/>
          </w:tcPr>
          <w:p>
            <w:r>
              <w:rPr>
                <w:rFonts w:ascii="Meiryo UI" w:hAnsi="Meiryo UI"/>
                <w:sz w:val="18"/>
              </w:rPr>
              <w:t>MHP</w:t>
            </w:r>
          </w:p>
        </w:tc>
      </w:tr>
      <w:tr>
        <w:tc>
          <w:tcPr>
            <w:tcW w:type="dxa" w:w="3135"/>
          </w:tcPr>
          <w:p>
            <w:r>
              <w:rPr>
                <w:rFonts w:ascii="Meiryo UI" w:hAnsi="Meiryo UI"/>
                <w:sz w:val="18"/>
              </w:rPr>
              <w:t>年産能力（Ni換算）</w:t>
            </w:r>
          </w:p>
        </w:tc>
        <w:tc>
          <w:tcPr>
            <w:tcW w:type="dxa" w:w="3135"/>
          </w:tcPr>
          <w:p>
            <w:r>
              <w:rPr>
                <w:rFonts w:ascii="Meiryo UI" w:hAnsi="Meiryo UI"/>
                <w:sz w:val="18"/>
              </w:rPr>
              <w:t>約20,000t-Ni</w:t>
            </w:r>
          </w:p>
        </w:tc>
        <w:tc>
          <w:tcPr>
            <w:tcW w:type="dxa" w:w="3135"/>
          </w:tcPr>
          <w:p>
            <w:r>
              <w:rPr>
                <w:rFonts w:ascii="Meiryo UI" w:hAnsi="Meiryo UI"/>
                <w:sz w:val="18"/>
              </w:rPr>
              <w:t>約30,000t-Ni</w:t>
            </w:r>
          </w:p>
        </w:tc>
      </w:tr>
      <w:tr>
        <w:tc>
          <w:tcPr>
            <w:tcW w:type="dxa" w:w="3135"/>
            <w:shd w:val="clear" w:color="auto" w:fill="DDEBF7"/>
          </w:tcPr>
          <w:p>
            <w:r>
              <w:rPr>
                <w:rFonts w:ascii="Meiryo UI" w:hAnsi="Meiryo UI"/>
                <w:sz w:val="18"/>
              </w:rPr>
              <w:t>合計生産能力</w:t>
            </w:r>
          </w:p>
        </w:tc>
        <w:tc>
          <w:tcPr>
            <w:tcW w:type="dxa" w:w="3135"/>
            <w:shd w:val="clear" w:color="auto" w:fill="DDEBF7"/>
          </w:tcPr>
          <w:p>
            <w:r>
              <w:rPr>
                <w:rFonts w:ascii="Meiryo UI" w:hAnsi="Meiryo UI"/>
                <w:sz w:val="18"/>
              </w:rPr>
              <w:t>約50,000t-Ni/年（SMM権益ベース）</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2-2. HPAL技術の競争優位</w:t>
      </w:r>
    </w:p>
    <w:p/>
    <w:p>
      <w:r>
        <w:rPr>
          <w:rFonts w:ascii="Meiryo UI" w:hAnsi="Meiryo UI"/>
          <w:sz w:val="20"/>
        </w:rPr>
        <w:t>HPAL（High Pressure Acid Leach）とは：</w:t>
      </w:r>
    </w:p>
    <w:p>
      <w:r>
        <w:rPr>
          <w:rFonts w:ascii="Meiryo UI" w:hAnsi="Meiryo UI"/>
          <w:sz w:val="20"/>
        </w:rPr>
        <w:t>高温高圧（240〜260℃、40〜50気圧）の硫酸環境でラテライト鉱石からNi・Coを浸出する湿式製錬技術。</w:t>
      </w:r>
    </w:p>
    <w:p/>
    <w:p>
      <w:pPr>
        <w:shd w:val="clear" w:color="auto" w:fill="F2F2F2"/>
      </w:pPr>
      <w:r>
        <w:rPr>
          <w:rFonts w:ascii="Courier New" w:hAnsi="Courier New"/>
          <w:sz w:val="16"/>
        </w:rPr>
        <w:t>競争優位のポイント：</w:t>
        <w:br/>
        <w:br/>
        <w:t>【技術蓄積の深さ】</w:t>
        <w:br/>
        <w:t xml:space="preserve">  コーラルベイ: 20年以上の操業実績（世界最長クラス）</w:t>
        <w:br/>
        <w:t xml:space="preserve">  → オートクレーブ（反応槽）の耐久性・稼働率管理に圧倒的ノウハウ</w:t>
        <w:br/>
        <w:t xml:space="preserve">  → 世界で成功したHPAL施設は数少なく、SMM/コーラルベイはTop3</w:t>
        <w:br/>
        <w:br/>
        <w:t>【原料調達の安定性】</w:t>
        <w:br/>
        <w:t xml:space="preserve">  フィリピン・パラワン島周辺の鉱区を長期確保</w:t>
        <w:br/>
        <w:t xml:space="preserve">  → 中国・インドネシアに依存しないサプライチェーン</w:t>
        <w:br/>
        <w:t xml:space="preserve">  → 米国IRA・欧州CBAM観点で「フレンドリー調達」として評価高</w:t>
        <w:br/>
        <w:br/>
        <w:t>【産出物MHPの付加価値】</w:t>
        <w:br/>
        <w:t xml:space="preserve">  MHP → NiSO4（硫酸ニッケル）→ 電池正極材（NCA/NCM）へのルートが確立</w:t>
        <w:br/>
        <w:t xml:space="preserve">  住友金属鉱山の電池材料部門と垂直統合</w:t>
      </w:r>
    </w:p>
    <w:p/>
    <w:p>
      <w:r>
        <w:rPr>
          <w:rFonts w:ascii="Meiryo UI" w:hAnsi="Meiryo UI"/>
          <w:sz w:val="20"/>
        </w:rPr>
        <w:t>コスト競争力：</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コスト指標</w:t>
            </w:r>
          </w:p>
        </w:tc>
        <w:tc>
          <w:tcPr>
            <w:tcW w:type="dxa" w:w="2351"/>
            <w:shd w:val="clear" w:color="auto" w:fill="2E74B5"/>
          </w:tcPr>
          <w:p>
            <w:r>
              <w:rPr>
                <w:rFonts w:ascii="Meiryo UI" w:hAnsi="Meiryo UI"/>
                <w:b/>
                <w:color w:val="FFFFFF"/>
                <w:sz w:val="18"/>
              </w:rPr>
              <w:t>SMM HPAL</w:t>
            </w:r>
          </w:p>
        </w:tc>
        <w:tc>
          <w:tcPr>
            <w:tcW w:type="dxa" w:w="2351"/>
            <w:shd w:val="clear" w:color="auto" w:fill="2E74B5"/>
          </w:tcPr>
          <w:p>
            <w:r>
              <w:rPr>
                <w:rFonts w:ascii="Meiryo UI" w:hAnsi="Meiryo UI"/>
                <w:b/>
                <w:color w:val="FFFFFF"/>
                <w:sz w:val="18"/>
              </w:rPr>
              <w:t>インドネシアNPI（参考）</w:t>
            </w:r>
          </w:p>
        </w:tc>
        <w:tc>
          <w:tcPr>
            <w:tcW w:type="dxa" w:w="2351"/>
            <w:shd w:val="clear" w:color="auto" w:fill="2E74B5"/>
          </w:tcPr>
          <w:p>
            <w:r>
              <w:rPr>
                <w:rFonts w:ascii="Meiryo UI" w:hAnsi="Meiryo UI"/>
                <w:b/>
                <w:color w:val="FFFFFF"/>
                <w:sz w:val="18"/>
              </w:rPr>
              <w:t>優劣</w:t>
            </w:r>
          </w:p>
        </w:tc>
      </w:tr>
      <w:tr>
        <w:tc>
          <w:tcPr>
            <w:tcW w:type="dxa" w:w="2351"/>
          </w:tcPr>
          <w:p>
            <w:r>
              <w:rPr>
                <w:rFonts w:ascii="Meiryo UI" w:hAnsi="Meiryo UI"/>
                <w:sz w:val="18"/>
              </w:rPr>
              <w:t>C1コスト (Ni/lb)</w:t>
            </w:r>
          </w:p>
        </w:tc>
        <w:tc>
          <w:tcPr>
            <w:tcW w:type="dxa" w:w="2351"/>
          </w:tcPr>
          <w:p>
            <w:r>
              <w:rPr>
                <w:rFonts w:ascii="Meiryo UI" w:hAnsi="Meiryo UI"/>
                <w:sz w:val="18"/>
              </w:rPr>
              <w:t>推計$3.5〜4.5/lb</w:t>
            </w:r>
          </w:p>
        </w:tc>
        <w:tc>
          <w:tcPr>
            <w:tcW w:type="dxa" w:w="2351"/>
          </w:tcPr>
          <w:p>
            <w:r>
              <w:rPr>
                <w:rFonts w:ascii="Meiryo UI" w:hAnsi="Meiryo UI"/>
                <w:sz w:val="18"/>
              </w:rPr>
              <w:t>$3.0〜4.0/lb（NPI）</w:t>
            </w:r>
          </w:p>
        </w:tc>
        <w:tc>
          <w:tcPr>
            <w:tcW w:type="dxa" w:w="2351"/>
          </w:tcPr>
          <w:p>
            <w:r>
              <w:rPr>
                <w:rFonts w:ascii="Meiryo UI" w:hAnsi="Meiryo UI"/>
                <w:sz w:val="18"/>
              </w:rPr>
              <w:t>ほぼ同等</w:t>
            </w:r>
          </w:p>
        </w:tc>
      </w:tr>
      <w:tr>
        <w:tc>
          <w:tcPr>
            <w:tcW w:type="dxa" w:w="2351"/>
            <w:shd w:val="clear" w:color="auto" w:fill="DDEBF7"/>
          </w:tcPr>
          <w:p>
            <w:r>
              <w:rPr>
                <w:rFonts w:ascii="Meiryo UI" w:hAnsi="Meiryo UI"/>
                <w:sz w:val="18"/>
              </w:rPr>
              <w:t>産出物品質</w:t>
            </w:r>
          </w:p>
        </w:tc>
        <w:tc>
          <w:tcPr>
            <w:tcW w:type="dxa" w:w="2351"/>
            <w:shd w:val="clear" w:color="auto" w:fill="DDEBF7"/>
          </w:tcPr>
          <w:p>
            <w:r>
              <w:rPr>
                <w:rFonts w:ascii="Meiryo UI" w:hAnsi="Meiryo UI"/>
                <w:sz w:val="18"/>
              </w:rPr>
              <w:t>Class I相当（MHP）</w:t>
            </w:r>
          </w:p>
        </w:tc>
        <w:tc>
          <w:tcPr>
            <w:tcW w:type="dxa" w:w="2351"/>
            <w:shd w:val="clear" w:color="auto" w:fill="DDEBF7"/>
          </w:tcPr>
          <w:p>
            <w:r>
              <w:rPr>
                <w:rFonts w:ascii="Meiryo UI" w:hAnsi="Meiryo UI"/>
                <w:sz w:val="18"/>
              </w:rPr>
              <w:t>Class II相当（NPI）</w:t>
            </w:r>
          </w:p>
        </w:tc>
        <w:tc>
          <w:tcPr>
            <w:tcW w:type="dxa" w:w="2351"/>
            <w:shd w:val="clear" w:color="auto" w:fill="DDEBF7"/>
          </w:tcPr>
          <w:p>
            <w:r>
              <w:rPr>
                <w:rFonts w:ascii="Meiryo UI" w:hAnsi="Meiryo UI"/>
                <w:sz w:val="18"/>
              </w:rPr>
              <w:t>SMM優位</w:t>
            </w:r>
          </w:p>
        </w:tc>
      </w:tr>
      <w:tr>
        <w:tc>
          <w:tcPr>
            <w:tcW w:type="dxa" w:w="2351"/>
          </w:tcPr>
          <w:p>
            <w:r>
              <w:rPr>
                <w:rFonts w:ascii="Meiryo UI" w:hAnsi="Meiryo UI"/>
                <w:sz w:val="18"/>
              </w:rPr>
              <w:t>脱炭素適合性</w:t>
            </w:r>
          </w:p>
        </w:tc>
        <w:tc>
          <w:tcPr>
            <w:tcW w:type="dxa" w:w="2351"/>
          </w:tcPr>
          <w:p>
            <w:r>
              <w:rPr>
                <w:rFonts w:ascii="Meiryo UI" w:hAnsi="Meiryo UI"/>
                <w:sz w:val="18"/>
              </w:rPr>
              <w:t>高（湿式、炭素負荷低）</w:t>
            </w:r>
          </w:p>
        </w:tc>
        <w:tc>
          <w:tcPr>
            <w:tcW w:type="dxa" w:w="2351"/>
          </w:tcPr>
          <w:p>
            <w:r>
              <w:rPr>
                <w:rFonts w:ascii="Meiryo UI" w:hAnsi="Meiryo UI"/>
                <w:sz w:val="18"/>
              </w:rPr>
              <w:t>低（石炭電力多用）</w:t>
            </w:r>
          </w:p>
        </w:tc>
        <w:tc>
          <w:tcPr>
            <w:tcW w:type="dxa" w:w="2351"/>
          </w:tcPr>
          <w:p>
            <w:r>
              <w:rPr>
                <w:rFonts w:ascii="Meiryo UI" w:hAnsi="Meiryo UI"/>
                <w:sz w:val="18"/>
              </w:rPr>
              <w:t>SMM圧倒的優位</w:t>
            </w:r>
          </w:p>
        </w:tc>
      </w:tr>
      <w:tr>
        <w:tc>
          <w:tcPr>
            <w:tcW w:type="dxa" w:w="2351"/>
            <w:shd w:val="clear" w:color="auto" w:fill="DDEBF7"/>
          </w:tcPr>
          <w:p>
            <w:r>
              <w:rPr>
                <w:rFonts w:ascii="Meiryo UI" w:hAnsi="Meiryo UI"/>
                <w:sz w:val="18"/>
              </w:rPr>
              <w:t>EV電池適用性</w:t>
            </w:r>
          </w:p>
        </w:tc>
        <w:tc>
          <w:tcPr>
            <w:tcW w:type="dxa" w:w="2351"/>
            <w:shd w:val="clear" w:color="auto" w:fill="DDEBF7"/>
          </w:tcPr>
          <w:p>
            <w:r>
              <w:rPr>
                <w:rFonts w:ascii="Meiryo UI" w:hAnsi="Meiryo UI"/>
                <w:sz w:val="18"/>
              </w:rPr>
              <w:t>◎（硫酸塩前駆体に直結）</w:t>
            </w:r>
          </w:p>
        </w:tc>
        <w:tc>
          <w:tcPr>
            <w:tcW w:type="dxa" w:w="2351"/>
            <w:shd w:val="clear" w:color="auto" w:fill="DDEBF7"/>
          </w:tcPr>
          <w:p>
            <w:r>
              <w:rPr>
                <w:rFonts w:ascii="Meiryo UI" w:hAnsi="Meiryo UI"/>
                <w:sz w:val="18"/>
              </w:rPr>
              <w:t>△（精製工程追加必要）</w:t>
            </w:r>
          </w:p>
        </w:tc>
        <w:tc>
          <w:tcPr>
            <w:tcW w:type="dxa" w:w="2351"/>
            <w:shd w:val="clear" w:color="auto" w:fill="DDEBF7"/>
          </w:tcPr>
          <w:p>
            <w:r>
              <w:rPr>
                <w:rFonts w:ascii="Meiryo UI" w:hAnsi="Meiryo UI"/>
                <w:sz w:val="18"/>
              </w:rPr>
              <w:t>SMM優位</w:t>
            </w:r>
          </w:p>
        </w:tc>
      </w:tr>
    </w:tbl>
    <w:p/>
    <w:p>
      <w:r>
        <w:rPr>
          <w:rFonts w:ascii="Meiryo UI" w:hAnsi="Meiryo UI"/>
          <w:sz w:val="20"/>
        </w:rPr>
        <w:t>&gt; 深井コメント： インドネシアNPIとのコスト比較では差が縮まっているが、EV電池グレードのMHP産出・脱炭素適合性・IRA対応の観点で、SMMのHPALは中長期での構造優位を維持。特に欧米自動車OEMの「Supply Chain Due Diligence」強化の流れでフィリピン産MHPの引き合いは増加傾向。</w:t>
      </w:r>
    </w:p>
    <w:p/>
    <w:p>
      <w:r>
        <w:t>──────────────────────────────────────────────────</w:t>
      </w:r>
    </w:p>
    <w:p/>
    <w:p>
      <w:pPr>
        <w:pStyle w:val="Heading4"/>
      </w:pPr>
      <w:r>
        <w:rPr>
          <w:rFonts w:ascii="Meiryo UI" w:hAnsi="Meiryo UI"/>
          <w:color w:val="2E74B5"/>
        </w:rPr>
        <w:t>2-3. EV向けニッケル需要見通し（IEAデータベース）</w:t>
      </w:r>
    </w:p>
    <w:p/>
    <w:p>
      <w:r>
        <w:rPr>
          <w:rFonts w:ascii="Meiryo UI" w:hAnsi="Meiryo UI"/>
          <w:sz w:val="20"/>
        </w:rPr>
        <w:t>IEA「Global EV Outlook 2025」ベースの需要シナリオ：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2030年EV台数</w:t>
            </w:r>
          </w:p>
        </w:tc>
        <w:tc>
          <w:tcPr>
            <w:tcW w:type="dxa" w:w="2351"/>
            <w:shd w:val="clear" w:color="auto" w:fill="2E74B5"/>
          </w:tcPr>
          <w:p>
            <w:r>
              <w:rPr>
                <w:rFonts w:ascii="Meiryo UI" w:hAnsi="Meiryo UI"/>
                <w:b/>
                <w:color w:val="FFFFFF"/>
                <w:sz w:val="18"/>
              </w:rPr>
              <w:t>ニッケル需要（電池用）</w:t>
            </w:r>
          </w:p>
        </w:tc>
        <w:tc>
          <w:tcPr>
            <w:tcW w:type="dxa" w:w="2351"/>
            <w:shd w:val="clear" w:color="auto" w:fill="2E74B5"/>
          </w:tcPr>
          <w:p>
            <w:r>
              <w:rPr>
                <w:rFonts w:ascii="Meiryo UI" w:hAnsi="Meiryo UI"/>
                <w:b/>
                <w:color w:val="FFFFFF"/>
                <w:sz w:val="18"/>
              </w:rPr>
              <w:t>2024年比</w:t>
            </w:r>
          </w:p>
        </w:tc>
      </w:tr>
      <w:tr>
        <w:tc>
          <w:tcPr>
            <w:tcW w:type="dxa" w:w="2351"/>
          </w:tcPr>
          <w:p>
            <w:r>
              <w:rPr>
                <w:rFonts w:ascii="Meiryo UI" w:hAnsi="Meiryo UI"/>
                <w:sz w:val="18"/>
              </w:rPr>
              <w:t>Stated Policies (STEPS)</w:t>
            </w:r>
          </w:p>
        </w:tc>
        <w:tc>
          <w:tcPr>
            <w:tcW w:type="dxa" w:w="2351"/>
          </w:tcPr>
          <w:p>
            <w:r>
              <w:rPr>
                <w:rFonts w:ascii="Meiryo UI" w:hAnsi="Meiryo UI"/>
                <w:sz w:val="18"/>
              </w:rPr>
              <w:t>約2.5億台</w:t>
            </w:r>
          </w:p>
        </w:tc>
        <w:tc>
          <w:tcPr>
            <w:tcW w:type="dxa" w:w="2351"/>
          </w:tcPr>
          <w:p>
            <w:r>
              <w:rPr>
                <w:rFonts w:ascii="Meiryo UI" w:hAnsi="Meiryo UI"/>
                <w:sz w:val="18"/>
              </w:rPr>
              <w:t>約1.2百万t-Ni</w:t>
            </w:r>
          </w:p>
        </w:tc>
        <w:tc>
          <w:tcPr>
            <w:tcW w:type="dxa" w:w="2351"/>
          </w:tcPr>
          <w:p>
            <w:r>
              <w:rPr>
                <w:rFonts w:ascii="Meiryo UI" w:hAnsi="Meiryo UI"/>
                <w:sz w:val="18"/>
              </w:rPr>
              <w:t>+3.0倍</w:t>
            </w:r>
          </w:p>
        </w:tc>
      </w:tr>
      <w:tr>
        <w:tc>
          <w:tcPr>
            <w:tcW w:type="dxa" w:w="2351"/>
            <w:shd w:val="clear" w:color="auto" w:fill="DDEBF7"/>
          </w:tcPr>
          <w:p>
            <w:r>
              <w:rPr>
                <w:rFonts w:ascii="Meiryo UI" w:hAnsi="Meiryo UI"/>
                <w:sz w:val="18"/>
              </w:rPr>
              <w:t>Announced Pledges (APS)</w:t>
            </w:r>
          </w:p>
        </w:tc>
        <w:tc>
          <w:tcPr>
            <w:tcW w:type="dxa" w:w="2351"/>
            <w:shd w:val="clear" w:color="auto" w:fill="DDEBF7"/>
          </w:tcPr>
          <w:p>
            <w:r>
              <w:rPr>
                <w:rFonts w:ascii="Meiryo UI" w:hAnsi="Meiryo UI"/>
                <w:sz w:val="18"/>
              </w:rPr>
              <w:t>約3.8億台</w:t>
            </w:r>
          </w:p>
        </w:tc>
        <w:tc>
          <w:tcPr>
            <w:tcW w:type="dxa" w:w="2351"/>
            <w:shd w:val="clear" w:color="auto" w:fill="DDEBF7"/>
          </w:tcPr>
          <w:p>
            <w:r>
              <w:rPr>
                <w:rFonts w:ascii="Meiryo UI" w:hAnsi="Meiryo UI"/>
                <w:sz w:val="18"/>
              </w:rPr>
              <w:t>約1.8百万t-Ni</w:t>
            </w:r>
          </w:p>
        </w:tc>
        <w:tc>
          <w:tcPr>
            <w:tcW w:type="dxa" w:w="2351"/>
            <w:shd w:val="clear" w:color="auto" w:fill="DDEBF7"/>
          </w:tcPr>
          <w:p>
            <w:r>
              <w:rPr>
                <w:rFonts w:ascii="Meiryo UI" w:hAnsi="Meiryo UI"/>
                <w:sz w:val="18"/>
              </w:rPr>
              <w:t>+4.5倍</w:t>
            </w:r>
          </w:p>
        </w:tc>
      </w:tr>
      <w:tr>
        <w:tc>
          <w:tcPr>
            <w:tcW w:type="dxa" w:w="2351"/>
          </w:tcPr>
          <w:p>
            <w:r>
              <w:rPr>
                <w:rFonts w:ascii="Meiryo UI" w:hAnsi="Meiryo UI"/>
                <w:sz w:val="18"/>
              </w:rPr>
              <w:t>Net Zero by 2050 (NZE)</w:t>
            </w:r>
          </w:p>
        </w:tc>
        <w:tc>
          <w:tcPr>
            <w:tcW w:type="dxa" w:w="2351"/>
          </w:tcPr>
          <w:p>
            <w:r>
              <w:rPr>
                <w:rFonts w:ascii="Meiryo UI" w:hAnsi="Meiryo UI"/>
                <w:sz w:val="18"/>
              </w:rPr>
              <w:t>約4.5億台</w:t>
            </w:r>
          </w:p>
        </w:tc>
        <w:tc>
          <w:tcPr>
            <w:tcW w:type="dxa" w:w="2351"/>
          </w:tcPr>
          <w:p>
            <w:r>
              <w:rPr>
                <w:rFonts w:ascii="Meiryo UI" w:hAnsi="Meiryo UI"/>
                <w:sz w:val="18"/>
              </w:rPr>
              <w:t>約2.2百万t-Ni</w:t>
            </w:r>
          </w:p>
        </w:tc>
        <w:tc>
          <w:tcPr>
            <w:tcW w:type="dxa" w:w="2351"/>
          </w:tcPr>
          <w:p>
            <w:r>
              <w:rPr>
                <w:rFonts w:ascii="Meiryo UI" w:hAnsi="Meiryo UI"/>
                <w:sz w:val="18"/>
              </w:rPr>
              <w:t>+5.5倍</w:t>
            </w:r>
          </w:p>
        </w:tc>
      </w:tr>
    </w:tbl>
    <w:p/>
    <w:p>
      <w:r>
        <w:rPr>
          <w:rFonts w:ascii="Meiryo UI" w:hAnsi="Meiryo UI"/>
          <w:sz w:val="20"/>
        </w:rPr>
        <w:t>電池化学別ニッケル需要変化：</w:t>
      </w:r>
    </w:p>
    <w:p>
      <w:pPr>
        <w:shd w:val="clear" w:color="auto" w:fill="F2F2F2"/>
      </w:pPr>
      <w:r>
        <w:rPr>
          <w:rFonts w:ascii="Courier New" w:hAnsi="Courier New"/>
          <w:sz w:val="16"/>
        </w:rPr>
        <w:t>NCM/NCA系（ニッケルリッチ）: 高エネルギー密度→長距離EV向けに堅調</w:t>
        <w:br/>
        <w:t>LFP系（ニッケルフリー）   : 中国・短距離向けに拡大</w:t>
        <w:br/>
        <w:t>→ 2030年でもNCM/NCA系が世界販売台数の55〜65%を占める予測（BloombergNEF）</w:t>
        <w:br/>
        <w:t>→ SMMのMHP需要は保守的シナリオでも構造的成長が担保</w:t>
      </w:r>
    </w:p>
    <w:p/>
    <w:p>
      <w:r>
        <w:rPr>
          <w:rFonts w:ascii="Meiryo UI" w:hAnsi="Meiryo UI"/>
          <w:sz w:val="20"/>
        </w:rPr>
        <w:t>SMM ニッケル生産の市場ポジション：</w:t>
      </w:r>
    </w:p>
    <w:p>
      <w:pPr>
        <w:pStyle w:val="ListBullet"/>
      </w:pPr>
      <w:r>
        <w:rPr>
          <w:rFonts w:ascii="Meiryo UI" w:hAnsi="Meiryo UI"/>
          <w:sz w:val="20"/>
        </w:rPr>
        <w:t>現在約50,000t-Ni/年（HPAL）は世界電池用需要の約5〜6%</w:t>
      </w:r>
    </w:p>
    <w:p>
      <w:pPr>
        <w:pStyle w:val="ListBullet"/>
      </w:pPr>
      <w:r>
        <w:rPr>
          <w:rFonts w:ascii="Meiryo UI" w:hAnsi="Meiryo UI"/>
          <w:sz w:val="20"/>
        </w:rPr>
        <w:t>生産拡張余地：フィリピン鉱区の追加開発により+10,000〜20,000t可能性</w:t>
      </w:r>
    </w:p>
    <w:p>
      <w:pPr>
        <w:pStyle w:val="ListBullet"/>
      </w:pPr>
      <w:r>
        <w:rPr>
          <w:rFonts w:ascii="Meiryo UI" w:hAnsi="Meiryo UI"/>
          <w:sz w:val="20"/>
        </w:rPr>
        <w:t>IEA STEPSシナリオでも2030年ニッケル需要拡大は確実</w:t>
      </w:r>
    </w:p>
    <w:p/>
    <w:p>
      <w:r>
        <w:t>──────────────────────────────────────────────────</w:t>
      </w:r>
    </w:p>
    <w:p/>
    <w:p>
      <w:pPr>
        <w:pStyle w:val="Heading3"/>
      </w:pPr>
      <w:r>
        <w:rPr>
          <w:rFonts w:ascii="Meiryo UI" w:hAnsi="Meiryo UI"/>
          <w:color w:val="2E74B5"/>
        </w:rPr>
        <w:t>② 銅・金事業：各鉱山の生産コスト・埋蔵量・拡大計画</w:t>
      </w:r>
    </w:p>
    <w:p/>
    <w:p>
      <w:pPr>
        <w:pStyle w:val="Heading4"/>
      </w:pPr>
      <w:r>
        <w:rPr>
          <w:rFonts w:ascii="Meiryo UI" w:hAnsi="Meiryo UI"/>
          <w:color w:val="2E74B5"/>
        </w:rPr>
        <w:t>2-4. 銅事業（Cerro Verde主体）</w:t>
      </w:r>
    </w:p>
    <w:p/>
    <w:p>
      <w:r>
        <w:rPr>
          <w:rFonts w:ascii="Meiryo UI" w:hAnsi="Meiryo UI"/>
          <w:sz w:val="20"/>
        </w:rPr>
        <w:t>Cerro Verde（ペルー、SMM権益21%）</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鉱山タイプ</w:t>
            </w:r>
          </w:p>
        </w:tc>
        <w:tc>
          <w:tcPr>
            <w:tcW w:type="dxa" w:w="4703"/>
          </w:tcPr>
          <w:p>
            <w:r>
              <w:rPr>
                <w:rFonts w:ascii="Meiryo UI" w:hAnsi="Meiryo UI"/>
                <w:sz w:val="18"/>
              </w:rPr>
              <w:t>露天掘り銅・モリブデン鉱山</w:t>
            </w:r>
          </w:p>
        </w:tc>
      </w:tr>
      <w:tr>
        <w:tc>
          <w:tcPr>
            <w:tcW w:type="dxa" w:w="4703"/>
            <w:shd w:val="clear" w:color="auto" w:fill="DDEBF7"/>
          </w:tcPr>
          <w:p>
            <w:r>
              <w:rPr>
                <w:rFonts w:ascii="Meiryo UI" w:hAnsi="Meiryo UI"/>
                <w:sz w:val="18"/>
              </w:rPr>
              <w:t>操業者</w:t>
            </w:r>
          </w:p>
        </w:tc>
        <w:tc>
          <w:tcPr>
            <w:tcW w:type="dxa" w:w="4703"/>
            <w:shd w:val="clear" w:color="auto" w:fill="DDEBF7"/>
          </w:tcPr>
          <w:p>
            <w:r>
              <w:rPr>
                <w:rFonts w:ascii="Meiryo UI" w:hAnsi="Meiryo UI"/>
                <w:sz w:val="18"/>
              </w:rPr>
              <w:t>Freeport-McMoRan</w:t>
            </w:r>
          </w:p>
        </w:tc>
      </w:tr>
      <w:tr>
        <w:tc>
          <w:tcPr>
            <w:tcW w:type="dxa" w:w="4703"/>
          </w:tcPr>
          <w:p>
            <w:r>
              <w:rPr>
                <w:rFonts w:ascii="Meiryo UI" w:hAnsi="Meiryo UI"/>
                <w:sz w:val="18"/>
              </w:rPr>
              <w:t>SMM権益</w:t>
            </w:r>
          </w:p>
        </w:tc>
        <w:tc>
          <w:tcPr>
            <w:tcW w:type="dxa" w:w="4703"/>
          </w:tcPr>
          <w:p>
            <w:r>
              <w:rPr>
                <w:rFonts w:ascii="Meiryo UI" w:hAnsi="Meiryo UI"/>
                <w:sz w:val="18"/>
              </w:rPr>
              <w:t>21.0%</w:t>
            </w:r>
          </w:p>
        </w:tc>
      </w:tr>
      <w:tr>
        <w:tc>
          <w:tcPr>
            <w:tcW w:type="dxa" w:w="4703"/>
            <w:shd w:val="clear" w:color="auto" w:fill="DDEBF7"/>
          </w:tcPr>
          <w:p>
            <w:r>
              <w:rPr>
                <w:rFonts w:ascii="Meiryo UI" w:hAnsi="Meiryo UI"/>
                <w:sz w:val="18"/>
              </w:rPr>
              <w:t>総生産量</w:t>
            </w:r>
          </w:p>
        </w:tc>
        <w:tc>
          <w:tcPr>
            <w:tcW w:type="dxa" w:w="4703"/>
            <w:shd w:val="clear" w:color="auto" w:fill="DDEBF7"/>
          </w:tcPr>
          <w:p>
            <w:r>
              <w:rPr>
                <w:rFonts w:ascii="Meiryo UI" w:hAnsi="Meiryo UI"/>
                <w:sz w:val="18"/>
              </w:rPr>
              <w:t>年間約52〜55万t（銅精鉱ベース）</w:t>
            </w:r>
          </w:p>
        </w:tc>
      </w:tr>
      <w:tr>
        <w:tc>
          <w:tcPr>
            <w:tcW w:type="dxa" w:w="4703"/>
          </w:tcPr>
          <w:p>
            <w:r>
              <w:rPr>
                <w:rFonts w:ascii="Meiryo UI" w:hAnsi="Meiryo UI"/>
                <w:sz w:val="18"/>
              </w:rPr>
              <w:t>SMM帰属生産量</w:t>
            </w:r>
          </w:p>
        </w:tc>
        <w:tc>
          <w:tcPr>
            <w:tcW w:type="dxa" w:w="4703"/>
          </w:tcPr>
          <w:p>
            <w:r>
              <w:rPr>
                <w:rFonts w:ascii="Meiryo UI" w:hAnsi="Meiryo UI"/>
                <w:sz w:val="18"/>
              </w:rPr>
              <w:t>約11〜12万t-Cu/年</w:t>
            </w:r>
          </w:p>
        </w:tc>
      </w:tr>
      <w:tr>
        <w:tc>
          <w:tcPr>
            <w:tcW w:type="dxa" w:w="4703"/>
            <w:shd w:val="clear" w:color="auto" w:fill="DDEBF7"/>
          </w:tcPr>
          <w:p>
            <w:r>
              <w:rPr>
                <w:rFonts w:ascii="Meiryo UI" w:hAnsi="Meiryo UI"/>
                <w:sz w:val="18"/>
              </w:rPr>
              <w:t>C1コスト</w:t>
            </w:r>
          </w:p>
        </w:tc>
        <w:tc>
          <w:tcPr>
            <w:tcW w:type="dxa" w:w="4703"/>
            <w:shd w:val="clear" w:color="auto" w:fill="DDEBF7"/>
          </w:tcPr>
          <w:p>
            <w:r>
              <w:rPr>
                <w:rFonts w:ascii="Meiryo UI" w:hAnsi="Meiryo UI"/>
                <w:sz w:val="18"/>
              </w:rPr>
              <w:t>推計$1.50〜1.80/lb</w:t>
            </w:r>
          </w:p>
        </w:tc>
      </w:tr>
      <w:tr>
        <w:tc>
          <w:tcPr>
            <w:tcW w:type="dxa" w:w="4703"/>
          </w:tcPr>
          <w:p>
            <w:r>
              <w:rPr>
                <w:rFonts w:ascii="Meiryo UI" w:hAnsi="Meiryo UI"/>
                <w:sz w:val="18"/>
              </w:rPr>
              <w:t>残存埋蔵量</w:t>
            </w:r>
          </w:p>
        </w:tc>
        <w:tc>
          <w:tcPr>
            <w:tcW w:type="dxa" w:w="4703"/>
          </w:tcPr>
          <w:p>
            <w:r>
              <w:rPr>
                <w:rFonts w:ascii="Meiryo UI" w:hAnsi="Meiryo UI"/>
                <w:sz w:val="18"/>
              </w:rPr>
              <w:t>確認・推定埋蔵量 約28億t（総鉱量）</w:t>
            </w:r>
          </w:p>
        </w:tc>
      </w:tr>
      <w:tr>
        <w:tc>
          <w:tcPr>
            <w:tcW w:type="dxa" w:w="4703"/>
            <w:shd w:val="clear" w:color="auto" w:fill="DDEBF7"/>
          </w:tcPr>
          <w:p>
            <w:r>
              <w:rPr>
                <w:rFonts w:ascii="Meiryo UI" w:hAnsi="Meiryo UI"/>
                <w:sz w:val="18"/>
              </w:rPr>
              <w:t>可採年数</w:t>
            </w:r>
          </w:p>
        </w:tc>
        <w:tc>
          <w:tcPr>
            <w:tcW w:type="dxa" w:w="4703"/>
            <w:shd w:val="clear" w:color="auto" w:fill="DDEBF7"/>
          </w:tcPr>
          <w:p>
            <w:r>
              <w:rPr>
                <w:rFonts w:ascii="Meiryo UI" w:hAnsi="Meiryo UI"/>
                <w:sz w:val="18"/>
              </w:rPr>
              <w:t>推計30年超</w:t>
            </w:r>
          </w:p>
        </w:tc>
      </w:tr>
      <w:tr>
        <w:tc>
          <w:tcPr>
            <w:tcW w:type="dxa" w:w="4703"/>
          </w:tcPr>
          <w:p>
            <w:r>
              <w:rPr>
                <w:rFonts w:ascii="Meiryo UI" w:hAnsi="Meiryo UI"/>
                <w:sz w:val="18"/>
              </w:rPr>
              <w:t>今後の計画</w:t>
            </w:r>
          </w:p>
        </w:tc>
        <w:tc>
          <w:tcPr>
            <w:tcW w:type="dxa" w:w="4703"/>
          </w:tcPr>
          <w:p>
            <w:r>
              <w:rPr>
                <w:rFonts w:ascii="Meiryo UI" w:hAnsi="Meiryo UI"/>
                <w:sz w:val="18"/>
              </w:rPr>
              <w:t>Freeportによる選鉱設備増強計画（+5〜10%産量増）検討中</w:t>
            </w:r>
          </w:p>
        </w:tc>
      </w:tr>
    </w:tbl>
    <w:p/>
    <w:p>
      <w:r>
        <w:rPr>
          <w:rFonts w:ascii="Meiryo UI" w:hAnsi="Meiryo UI"/>
          <w:sz w:val="20"/>
        </w:rPr>
        <w:t>銅価格感応度（SMM単体）：</w:t>
      </w:r>
    </w:p>
    <w:p>
      <w:pPr>
        <w:shd w:val="clear" w:color="auto" w:fill="F2F2F2"/>
      </w:pPr>
      <w:r>
        <w:rPr>
          <w:rFonts w:ascii="Courier New" w:hAnsi="Courier New"/>
          <w:sz w:val="16"/>
        </w:rPr>
        <w:t>銅$100/t変動 → SMM営業利益影響：推計±20〜30億円</w:t>
        <w:br/>
        <w:t>現在銅$12,430/t：過去5年平均（$8,000〜9,000/t）を大幅超過</w:t>
        <w:br/>
        <w:t>→ 銅事業のウィンドフォール利益が継続</w:t>
      </w:r>
    </w:p>
    <w:p/>
    <w:p>
      <w:r>
        <w:rPr>
          <w:rFonts w:ascii="Meiryo UI" w:hAnsi="Meiryo UI"/>
          <w:sz w:val="20"/>
        </w:rPr>
        <w:t>その他銅関連：</w:t>
      </w:r>
    </w:p>
    <w:p>
      <w:pPr>
        <w:pStyle w:val="ListBullet"/>
      </w:pPr>
      <w:r>
        <w:rPr>
          <w:rFonts w:ascii="Meiryo UI" w:hAnsi="Meiryo UI"/>
          <w:sz w:val="20"/>
        </w:rPr>
        <w:t>別子銅山（国内）：歴史的鉱山、現在は製錬機能を維持</w:t>
      </w:r>
    </w:p>
    <w:p>
      <w:pPr>
        <w:pStyle w:val="ListBullet"/>
      </w:pPr>
      <w:r>
        <w:rPr>
          <w:rFonts w:ascii="Meiryo UI" w:hAnsi="Meiryo UI"/>
          <w:sz w:val="20"/>
        </w:rPr>
        <w:t>東予製錬所（愛媛）：年産電気銅20万t超、リサイクル銅処理も</w:t>
      </w:r>
    </w:p>
    <w:p/>
    <w:p>
      <w:r>
        <w:t>──────────────────────────────────────────────────</w:t>
      </w:r>
    </w:p>
    <w:p/>
    <w:p>
      <w:pPr>
        <w:pStyle w:val="Heading4"/>
      </w:pPr>
      <w:r>
        <w:rPr>
          <w:rFonts w:ascii="Meiryo UI" w:hAnsi="Meiryo UI"/>
          <w:color w:val="2E74B5"/>
        </w:rPr>
        <w:t>2-5. 金事業（菱刈主体）</w:t>
      </w:r>
    </w:p>
    <w:p/>
    <w:p>
      <w:r>
        <w:rPr>
          <w:rFonts w:ascii="Meiryo UI" w:hAnsi="Meiryo UI"/>
          <w:sz w:val="20"/>
        </w:rPr>
        <w:t>菱刈鉱山（鹿児島県・国内）</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鉱山タイプ</w:t>
            </w:r>
          </w:p>
        </w:tc>
        <w:tc>
          <w:tcPr>
            <w:tcW w:type="dxa" w:w="4703"/>
          </w:tcPr>
          <w:p>
            <w:r>
              <w:rPr>
                <w:rFonts w:ascii="Meiryo UI" w:hAnsi="Meiryo UI"/>
                <w:sz w:val="18"/>
              </w:rPr>
              <w:t>坑道掘り金銀鉱山</w:t>
            </w:r>
          </w:p>
        </w:tc>
      </w:tr>
      <w:tr>
        <w:tc>
          <w:tcPr>
            <w:tcW w:type="dxa" w:w="4703"/>
            <w:shd w:val="clear" w:color="auto" w:fill="DDEBF7"/>
          </w:tcPr>
          <w:p>
            <w:r>
              <w:rPr>
                <w:rFonts w:ascii="Meiryo UI" w:hAnsi="Meiryo UI"/>
                <w:sz w:val="18"/>
              </w:rPr>
              <w:t>平均鉱石品位</w:t>
            </w:r>
          </w:p>
        </w:tc>
        <w:tc>
          <w:tcPr>
            <w:tcW w:type="dxa" w:w="4703"/>
            <w:shd w:val="clear" w:color="auto" w:fill="DDEBF7"/>
          </w:tcPr>
          <w:p>
            <w:r>
              <w:rPr>
                <w:rFonts w:ascii="Meiryo UI" w:hAnsi="Meiryo UI"/>
                <w:sz w:val="18"/>
              </w:rPr>
              <w:t>約40g/t（世界最高水準：業界平均2〜5g/tの10〜20倍）</w:t>
            </w:r>
          </w:p>
        </w:tc>
      </w:tr>
      <w:tr>
        <w:tc>
          <w:tcPr>
            <w:tcW w:type="dxa" w:w="4703"/>
          </w:tcPr>
          <w:p>
            <w:r>
              <w:rPr>
                <w:rFonts w:ascii="Meiryo UI" w:hAnsi="Meiryo UI"/>
                <w:sz w:val="18"/>
              </w:rPr>
              <w:t>年産金量</w:t>
            </w:r>
          </w:p>
        </w:tc>
        <w:tc>
          <w:tcPr>
            <w:tcW w:type="dxa" w:w="4703"/>
          </w:tcPr>
          <w:p>
            <w:r>
              <w:rPr>
                <w:rFonts w:ascii="Meiryo UI" w:hAnsi="Meiryo UI"/>
                <w:sz w:val="18"/>
              </w:rPr>
              <w:t>約7〜8t-Au/年</w:t>
            </w:r>
          </w:p>
        </w:tc>
      </w:tr>
      <w:tr>
        <w:tc>
          <w:tcPr>
            <w:tcW w:type="dxa" w:w="4703"/>
            <w:shd w:val="clear" w:color="auto" w:fill="DDEBF7"/>
          </w:tcPr>
          <w:p>
            <w:r>
              <w:rPr>
                <w:rFonts w:ascii="Meiryo UI" w:hAnsi="Meiryo UI"/>
                <w:sz w:val="18"/>
              </w:rPr>
              <w:t>AISC</w:t>
            </w:r>
          </w:p>
        </w:tc>
        <w:tc>
          <w:tcPr>
            <w:tcW w:type="dxa" w:w="4703"/>
            <w:shd w:val="clear" w:color="auto" w:fill="DDEBF7"/>
          </w:tcPr>
          <w:p>
            <w:r>
              <w:rPr>
                <w:rFonts w:ascii="Meiryo UI" w:hAnsi="Meiryo UI"/>
                <w:sz w:val="18"/>
              </w:rPr>
              <w:t>推計$600〜700/oz（業界最低コスト水準）</w:t>
            </w:r>
          </w:p>
        </w:tc>
      </w:tr>
      <w:tr>
        <w:tc>
          <w:tcPr>
            <w:tcW w:type="dxa" w:w="4703"/>
          </w:tcPr>
          <w:p>
            <w:r>
              <w:rPr>
                <w:rFonts w:ascii="Meiryo UI" w:hAnsi="Meiryo UI"/>
                <w:sz w:val="18"/>
              </w:rPr>
              <w:t>残存埋蔵量</w:t>
            </w:r>
          </w:p>
        </w:tc>
        <w:tc>
          <w:tcPr>
            <w:tcW w:type="dxa" w:w="4703"/>
          </w:tcPr>
          <w:p>
            <w:r>
              <w:rPr>
                <w:rFonts w:ascii="Meiryo UI" w:hAnsi="Meiryo UI"/>
                <w:sz w:val="18"/>
              </w:rPr>
              <w:t>確認埋蔵量約200t-Au（採掘継続で継続的更新）</w:t>
            </w:r>
          </w:p>
        </w:tc>
      </w:tr>
      <w:tr>
        <w:tc>
          <w:tcPr>
            <w:tcW w:type="dxa" w:w="4703"/>
            <w:shd w:val="clear" w:color="auto" w:fill="DDEBF7"/>
          </w:tcPr>
          <w:p>
            <w:r>
              <w:rPr>
                <w:rFonts w:ascii="Meiryo UI" w:hAnsi="Meiryo UI"/>
                <w:sz w:val="18"/>
              </w:rPr>
              <w:t>可採年数</w:t>
            </w:r>
          </w:p>
        </w:tc>
        <w:tc>
          <w:tcPr>
            <w:tcW w:type="dxa" w:w="4703"/>
            <w:shd w:val="clear" w:color="auto" w:fill="DDEBF7"/>
          </w:tcPr>
          <w:p>
            <w:r>
              <w:rPr>
                <w:rFonts w:ascii="Meiryo UI" w:hAnsi="Meiryo UI"/>
                <w:sz w:val="18"/>
              </w:rPr>
              <w:t>継続的坑道延伸により推計20年超</w:t>
            </w:r>
          </w:p>
        </w:tc>
      </w:tr>
      <w:tr>
        <w:tc>
          <w:tcPr>
            <w:tcW w:type="dxa" w:w="4703"/>
          </w:tcPr>
          <w:p>
            <w:r>
              <w:rPr>
                <w:rFonts w:ascii="Meiryo UI" w:hAnsi="Meiryo UI"/>
                <w:sz w:val="18"/>
              </w:rPr>
              <w:t>今後の計画</w:t>
            </w:r>
          </w:p>
        </w:tc>
        <w:tc>
          <w:tcPr>
            <w:tcW w:type="dxa" w:w="4703"/>
          </w:tcPr>
          <w:p>
            <w:r>
              <w:rPr>
                <w:rFonts w:ascii="Meiryo UI" w:hAnsi="Meiryo UI"/>
                <w:sz w:val="18"/>
              </w:rPr>
              <w:t>深部坑道開発による産量維持・小幅増産</w:t>
            </w:r>
          </w:p>
        </w:tc>
      </w:tr>
    </w:tbl>
    <w:p/>
    <w:p>
      <w:r>
        <w:rPr>
          <w:rFonts w:ascii="Meiryo UI" w:hAnsi="Meiryo UI"/>
          <w:sz w:val="20"/>
        </w:rPr>
        <w:t>金価格感応度（菱刈単体・$100/oz変動）：</w:t>
      </w:r>
    </w:p>
    <w:p>
      <w:pPr>
        <w:shd w:val="clear" w:color="auto" w:fill="F2F2F2"/>
      </w:pPr>
      <w:r>
        <w:rPr>
          <w:rFonts w:ascii="Courier New" w:hAnsi="Courier New"/>
          <w:sz w:val="16"/>
        </w:rPr>
        <w:t>菱刈年産Au：約7.5t-Au = 約241,100 troy oz</w:t>
        <w:br/>
        <w:br/>
        <w:t>$100/oz × 241,100 oz = $24.1百万</w:t>
        <w:br/>
        <w:t>= 約36億円（@150円/ドル）</w:t>
        <w:br/>
        <w:br/>
        <w:t>→ 税引前利益への影響：約+36億円（税引後 約+25億円）</w:t>
        <w:br/>
        <w:t>→ EPS影響：+25億円 ÷ 発行済株数約197百万株 ≒ +約13円/株</w:t>
      </w:r>
    </w:p>
    <w:p/>
    <w:p>
      <w:r>
        <w:rPr>
          <w:rFonts w:ascii="Meiryo UI" w:hAnsi="Meiryo UI"/>
          <w:sz w:val="20"/>
        </w:rPr>
        <w:t>&gt; 深井コメント： 金$4,681/ozは菱刈にとって歴史的僥倖。AISCが$600〜700/ozであることを考えると、$100/ozの変動は全て純利益に直結。現在の金価格水準は菱刈単体で年間営業利益1,000億円超が可能な水準（$4,681 - $650 = $4,031/oz × 241,100oz × 150円/ドル ≒ 1,458億円）。</w:t>
      </w:r>
    </w:p>
    <w:p/>
    <w:p>
      <w:r>
        <w:t>──────────────────────────────────────────────────</w:t>
      </w:r>
    </w:p>
    <w:p/>
    <w:p>
      <w:pPr>
        <w:pStyle w:val="Heading3"/>
      </w:pPr>
      <w:r>
        <w:rPr>
          <w:rFonts w:ascii="Meiryo UI" w:hAnsi="Meiryo UI"/>
          <w:color w:val="2E74B5"/>
        </w:rPr>
        <w:t>③ VWAP買いIOI（岡三）の背景推察</w:t>
      </w:r>
    </w:p>
    <w:p/>
    <w:p>
      <w:pPr>
        <w:pStyle w:val="Heading4"/>
      </w:pPr>
      <w:r>
        <w:rPr>
          <w:rFonts w:ascii="Meiryo UI" w:hAnsi="Meiryo UI"/>
          <w:color w:val="2E74B5"/>
        </w:rPr>
        <w:t>2-6. 機関投資家VWAP買い需要の源泉分析</w:t>
      </w:r>
    </w:p>
    <w:p/>
    <w:p>
      <w:r>
        <w:rPr>
          <w:rFonts w:ascii="Meiryo UI" w:hAnsi="Meiryo UI"/>
          <w:sz w:val="20"/>
        </w:rPr>
        <w:t>「VWAP買いIOI（Indication of Interest）」が示す意味：</w:t>
      </w:r>
    </w:p>
    <w:p>
      <w:pPr>
        <w:pStyle w:val="ListBullet"/>
      </w:pPr>
      <w:r>
        <w:rPr>
          <w:rFonts w:ascii="Meiryo UI" w:hAnsi="Meiryo UI"/>
          <w:sz w:val="20"/>
        </w:rPr>
        <w:t>岡三証券が2026-04-07にVWAP注文で住友金属鉱山の買い需要を受けたシグナル</w:t>
      </w:r>
    </w:p>
    <w:p>
      <w:pPr>
        <w:pStyle w:val="ListBullet"/>
      </w:pPr>
      <w:r>
        <w:rPr>
          <w:rFonts w:ascii="Meiryo UI" w:hAnsi="Meiryo UI"/>
          <w:sz w:val="20"/>
        </w:rPr>
        <w:t>IOI（Indication of Interest）は機関投資家からのオーダーフロー情報</w:t>
      </w:r>
    </w:p>
    <w:p>
      <w:pPr>
        <w:pStyle w:val="ListBullet"/>
      </w:pPr>
      <w:r>
        <w:rPr>
          <w:rFonts w:ascii="Meiryo UI" w:hAnsi="Meiryo UI"/>
          <w:sz w:val="20"/>
        </w:rPr>
        <w:t>VWAP買い ＝ 「今日一日の平均価格で買いたい」 → 急騰を望まず、一定量を静かに積みたい機関投資家の存在</w:t>
      </w:r>
    </w:p>
    <w:p/>
    <w:p>
      <w:r>
        <w:rPr>
          <w:rFonts w:ascii="Meiryo UI" w:hAnsi="Meiryo UI"/>
          <w:sz w:val="20"/>
        </w:rPr>
        <w:t>想定される買い需要の源泉：</w:t>
      </w:r>
    </w:p>
    <w:p/>
    <w:p>
      <w:pPr>
        <w:shd w:val="clear" w:color="auto" w:fill="F2F2F2"/>
      </w:pPr>
      <w:r>
        <w:rPr>
          <w:rFonts w:ascii="Courier New" w:hAnsi="Courier New"/>
          <w:sz w:val="16"/>
        </w:rPr>
        <w:t>【仮説①】パッシブファンドのリバランス</w:t>
        <w:br/>
        <w:t xml:space="preserve">  → 非鉄セクターの指数ウェイト変更or定期リバランス</w:t>
        <w:br/>
        <w:t xml:space="preserve">  → TOPIX/JPX400の定期入替前後の動き</w:t>
        <w:br/>
        <w:t xml:space="preserve">  確度：中</w:t>
        <w:br/>
        <w:br/>
        <w:t>【仮説②】コモディティ・ロングファンドのポジション構築</w:t>
        <w:br/>
        <w:t xml:space="preserve">  → 金$4,681・銅$12,430という過去最高圏でのコモディティ現物代替</w:t>
        <w:br/>
        <w:t xml:space="preserve">  → 住友金属鉱山はゴールドマイナー＋コパー＋ニッケルの「複合コモディティETF的」特性</w:t>
        <w:br/>
        <w:t xml:space="preserve">  確度：高 ★★★</w:t>
        <w:br/>
        <w:br/>
        <w:t>【仮説③】EV/エネルギー転換テーマファンド</w:t>
        <w:br/>
        <w:t xml:space="preserve">  → ニッケル・コバルト生産者としてのEV受益株ポジション</w:t>
        <w:br/>
        <w:t xml:space="preserve">  → iShares MSCI Global Clean Energy等の組み入れ候補</w:t>
        <w:br/>
        <w:t xml:space="preserve">  確度：中〜高 ★★</w:t>
        <w:br/>
        <w:br/>
        <w:t>【仮説④】事業会社・戦略的投資家の持分引き上げ</w:t>
        <w:br/>
        <w:t xml:space="preserve">  → 電池メーカー/自動車OEM（パナソニック・トヨタ系）のサプライ確保目的</w:t>
        <w:br/>
        <w:t xml:space="preserve">  確度：低〜中</w:t>
        <w:br/>
        <w:br/>
        <w:t>【仮説⑤】ロング・ショート・ヘッジファンドの非鉄バスケット</w:t>
        <w:br/>
        <w:t xml:space="preserve">  → インフレヘッジ・ドル安ヘッジとして非鉄株バスケット買い</w:t>
        <w:br/>
        <w:t xml:space="preserve">  → 金・銅・ニッケルの3コモディティへの同時エクスポージャー</w:t>
        <w:br/>
        <w:t xml:space="preserve">  確度：高 ★★★</w:t>
      </w:r>
    </w:p>
    <w:p/>
    <w:p>
      <w:r>
        <w:rPr>
          <w:rFonts w:ascii="Meiryo UI" w:hAnsi="Meiryo UI"/>
          <w:sz w:val="20"/>
        </w:rPr>
        <w:t>深井の本命推察：仮説②＋⑤の複合</w:t>
      </w:r>
    </w:p>
    <w:p>
      <w:r>
        <w:rPr>
          <w:rFonts w:ascii="Meiryo UI" w:hAnsi="Meiryo UI"/>
          <w:sz w:val="20"/>
        </w:rPr>
        <w:t>&gt; 金$4,681という史上最高値圏に加え、銅$12,430の高水準継続という環境下、コモディティ現物の代替・補完としての住友金属鉱山買いが最有力。特に菱刈のAISCが$650/oz台という「金現物より低コスト」な金生産者として、金投資の代替として機関投資家が選好する場面。さらにEV向けMHPという成長レイヤーも加わり、「金・銅・ニッケルの3コモディティを1銘柄で持てる」というコンビネーション効果が評価されている可能性が高い。</w:t>
      </w:r>
    </w:p>
    <w:p/>
    <w:p>
      <w:r>
        <w:t>──────────────────────────────────────────────────</w:t>
      </w:r>
    </w:p>
    <w:p/>
    <w:p>
      <w:pPr>
        <w:pStyle w:val="Heading3"/>
      </w:pPr>
      <w:r>
        <w:rPr>
          <w:rFonts w:ascii="Meiryo UI" w:hAnsi="Meiryo UI"/>
          <w:color w:val="2E74B5"/>
        </w:rPr>
        <w:t>④ 金価格$4,681上昇の業績感応度：$100/oz変動でのEPS影響</w:t>
      </w:r>
    </w:p>
    <w:p/>
    <w:p>
      <w:pPr>
        <w:pStyle w:val="Heading4"/>
      </w:pPr>
      <w:r>
        <w:rPr>
          <w:rFonts w:ascii="Meiryo UI" w:hAnsi="Meiryo UI"/>
          <w:color w:val="2E74B5"/>
        </w:rPr>
        <w:t>2-7. 感応度計算（詳細）</w:t>
      </w:r>
    </w:p>
    <w:p/>
    <w:p>
      <w:r>
        <w:rPr>
          <w:rFonts w:ascii="Meiryo UI" w:hAnsi="Meiryo UI"/>
          <w:sz w:val="20"/>
        </w:rPr>
        <w:t>前提パラメータ：</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菱刈年産金量</w:t>
            </w:r>
          </w:p>
        </w:tc>
        <w:tc>
          <w:tcPr>
            <w:tcW w:type="dxa" w:w="3135"/>
          </w:tcPr>
          <w:p>
            <w:r>
              <w:rPr>
                <w:rFonts w:ascii="Meiryo UI" w:hAnsi="Meiryo UI"/>
                <w:sz w:val="18"/>
              </w:rPr>
              <w:t>241,100 troy oz（約7.5t）</w:t>
            </w:r>
          </w:p>
        </w:tc>
        <w:tc>
          <w:tcPr>
            <w:tcW w:type="dxa" w:w="3135"/>
          </w:tcPr>
          <w:p>
            <w:r>
              <w:rPr>
                <w:rFonts w:ascii="Meiryo UI" w:hAnsi="Meiryo UI"/>
                <w:sz w:val="18"/>
              </w:rPr>
              <w:t>公開情報ベース</w:t>
            </w:r>
          </w:p>
        </w:tc>
      </w:tr>
      <w:tr>
        <w:tc>
          <w:tcPr>
            <w:tcW w:type="dxa" w:w="3135"/>
            <w:shd w:val="clear" w:color="auto" w:fill="DDEBF7"/>
          </w:tcPr>
          <w:p>
            <w:r>
              <w:rPr>
                <w:rFonts w:ascii="Meiryo UI" w:hAnsi="Meiryo UI"/>
                <w:sz w:val="18"/>
              </w:rPr>
              <w:t>国際金権益分（推計）</w:t>
            </w:r>
          </w:p>
        </w:tc>
        <w:tc>
          <w:tcPr>
            <w:tcW w:type="dxa" w:w="3135"/>
            <w:shd w:val="clear" w:color="auto" w:fill="DDEBF7"/>
          </w:tcPr>
          <w:p>
            <w:r>
              <w:rPr>
                <w:rFonts w:ascii="Meiryo UI" w:hAnsi="Meiryo UI"/>
                <w:sz w:val="18"/>
              </w:rPr>
              <w:t>約50,000 troy oz</w:t>
            </w:r>
          </w:p>
        </w:tc>
        <w:tc>
          <w:tcPr>
            <w:tcW w:type="dxa" w:w="3135"/>
            <w:shd w:val="clear" w:color="auto" w:fill="DDEBF7"/>
          </w:tcPr>
          <w:p>
            <w:r>
              <w:rPr>
                <w:rFonts w:ascii="Meiryo UI" w:hAnsi="Meiryo UI"/>
                <w:sz w:val="18"/>
              </w:rPr>
              <w:t>Pogo鉱山等の権益</w:t>
            </w:r>
          </w:p>
        </w:tc>
      </w:tr>
      <w:tr>
        <w:tc>
          <w:tcPr>
            <w:tcW w:type="dxa" w:w="3135"/>
          </w:tcPr>
          <w:p>
            <w:r>
              <w:rPr>
                <w:rFonts w:ascii="Meiryo UI" w:hAnsi="Meiryo UI"/>
                <w:sz w:val="18"/>
              </w:rPr>
              <w:t>合計金生産（SMM帰属）</w:t>
            </w:r>
          </w:p>
        </w:tc>
        <w:tc>
          <w:tcPr>
            <w:tcW w:type="dxa" w:w="3135"/>
          </w:tcPr>
          <w:p>
            <w:r>
              <w:rPr>
                <w:rFonts w:ascii="Meiryo UI" w:hAnsi="Meiryo UI"/>
                <w:sz w:val="18"/>
              </w:rPr>
              <w:t>約291,000 troy oz</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為替前提</w:t>
            </w:r>
          </w:p>
        </w:tc>
        <w:tc>
          <w:tcPr>
            <w:tcW w:type="dxa" w:w="3135"/>
            <w:shd w:val="clear" w:color="auto" w:fill="DDEBF7"/>
          </w:tcPr>
          <w:p>
            <w:r>
              <w:rPr>
                <w:rFonts w:ascii="Meiryo UI" w:hAnsi="Meiryo UI"/>
                <w:sz w:val="18"/>
              </w:rPr>
              <w:t>¥150/USD</w:t>
            </w:r>
          </w:p>
        </w:tc>
        <w:tc>
          <w:tcPr>
            <w:tcW w:type="dxa" w:w="3135"/>
            <w:shd w:val="clear" w:color="auto" w:fill="DDEBF7"/>
          </w:tcPr>
          <w:p>
            <w:r>
              <w:rPr>
                <w:rFonts w:ascii="Meiryo UI" w:hAnsi="Meiryo UI"/>
                <w:sz w:val="18"/>
              </w:rPr>
              <w:t>現状</w:t>
            </w:r>
          </w:p>
        </w:tc>
      </w:tr>
      <w:tr>
        <w:tc>
          <w:tcPr>
            <w:tcW w:type="dxa" w:w="3135"/>
          </w:tcPr>
          <w:p>
            <w:r>
              <w:rPr>
                <w:rFonts w:ascii="Meiryo UI" w:hAnsi="Meiryo UI"/>
                <w:sz w:val="18"/>
              </w:rPr>
              <w:t>実効税率</w:t>
            </w:r>
          </w:p>
        </w:tc>
        <w:tc>
          <w:tcPr>
            <w:tcW w:type="dxa" w:w="3135"/>
          </w:tcPr>
          <w:p>
            <w:r>
              <w:rPr>
                <w:rFonts w:ascii="Meiryo UI" w:hAnsi="Meiryo UI"/>
                <w:sz w:val="18"/>
              </w:rPr>
              <w:t>30%</w:t>
            </w:r>
          </w:p>
        </w:tc>
        <w:tc>
          <w:tcPr>
            <w:tcW w:type="dxa" w:w="3135"/>
          </w:tcPr>
          <w:p>
            <w:r>
              <w:rPr>
                <w:rFonts w:ascii="Meiryo UI" w:hAnsi="Meiryo UI"/>
                <w:sz w:val="18"/>
              </w:rPr>
              <w:t>SMM過去実績</w:t>
            </w:r>
          </w:p>
        </w:tc>
      </w:tr>
      <w:tr>
        <w:tc>
          <w:tcPr>
            <w:tcW w:type="dxa" w:w="3135"/>
            <w:shd w:val="clear" w:color="auto" w:fill="DDEBF7"/>
          </w:tcPr>
          <w:p>
            <w:r>
              <w:rPr>
                <w:rFonts w:ascii="Meiryo UI" w:hAnsi="Meiryo UI"/>
                <w:sz w:val="18"/>
              </w:rPr>
              <w:t>発行済株数</w:t>
            </w:r>
          </w:p>
        </w:tc>
        <w:tc>
          <w:tcPr>
            <w:tcW w:type="dxa" w:w="3135"/>
            <w:shd w:val="clear" w:color="auto" w:fill="DDEBF7"/>
          </w:tcPr>
          <w:p>
            <w:r>
              <w:rPr>
                <w:rFonts w:ascii="Meiryo UI" w:hAnsi="Meiryo UI"/>
                <w:sz w:val="18"/>
              </w:rPr>
              <w:t>約197百万株</w:t>
            </w:r>
          </w:p>
        </w:tc>
        <w:tc>
          <w:tcPr>
            <w:tcW w:type="dxa" w:w="3135"/>
            <w:shd w:val="clear" w:color="auto" w:fill="DDEBF7"/>
          </w:tcPr>
          <w:p>
            <w:r>
              <w:rPr>
                <w:rFonts w:ascii="Meiryo UI" w:hAnsi="Meiryo UI"/>
                <w:sz w:val="18"/>
              </w:rPr>
              <w:t>公開情報</w:t>
            </w:r>
          </w:p>
        </w:tc>
      </w:tr>
    </w:tbl>
    <w:p/>
    <w:p>
      <w:r>
        <w:rPr>
          <w:rFonts w:ascii="Meiryo UI" w:hAnsi="Meiryo UI"/>
          <w:sz w:val="20"/>
        </w:rPr>
        <w:t>$100/oz変動時のEPS影響計算：</w:t>
      </w:r>
    </w:p>
    <w:p/>
    <w:p>
      <w:pPr>
        <w:shd w:val="clear" w:color="auto" w:fill="F2F2F2"/>
      </w:pPr>
      <w:r>
        <w:rPr>
          <w:rFonts w:ascii="Courier New" w:hAnsi="Courier New"/>
          <w:sz w:val="16"/>
        </w:rPr>
        <w:t>Step 1: 税引前利益影響</w:t>
        <w:br/>
        <w:t xml:space="preserve">  $100/oz × 291,000 oz = $29.1百万</w:t>
        <w:br/>
        <w:t xml:space="preserve">  = ¥4,365百万（@¥150/USD）</w:t>
        <w:br/>
        <w:t xml:space="preserve">  = 約43.7億円</w:t>
        <w:br/>
        <w:br/>
        <w:t>Step 2: 税引後利益影響</w:t>
        <w:br/>
        <w:t xml:space="preserve">  43.7億円 × (1 - 0.30) = 30.6億円</w:t>
        <w:br/>
        <w:br/>
        <w:t>Step 3: EPS影響</w:t>
        <w:br/>
        <w:t xml:space="preserve">  30.6億円 ÷ 197百万株 = 約+¥15.5/株</w:t>
        <w:br/>
        <w:br/>
        <w:t>【結論】</w:t>
        <w:br/>
        <w:t xml:space="preserve">  金価格$100/oz上昇 → EPS +約¥15〜16円 （現EPS¥88の+17〜18%）</w:t>
        <w:br/>
        <w:t xml:space="preserve">  金価格$200/oz上昇 → EPS +約¥31〜32円 （現EPS¥88の+35〜36%）</w:t>
        <w:br/>
        <w:t xml:space="preserve">  金価格$500/oz上昇 → EPS +約¥77〜78円 （現EPS¥88の+87〜89%）</w:t>
      </w:r>
    </w:p>
    <w:p/>
    <w:p>
      <w:r>
        <w:rPr>
          <w:rFonts w:ascii="Meiryo UI" w:hAnsi="Meiryo UI"/>
          <w:sz w:val="20"/>
        </w:rPr>
        <w:t>現在の金価格水準でのインプライドEPS：</w:t>
      </w:r>
    </w:p>
    <w:p>
      <w:pPr>
        <w:shd w:val="clear" w:color="auto" w:fill="F2F2F2"/>
      </w:pPr>
      <w:r>
        <w:rPr>
          <w:rFonts w:ascii="Courier New" w:hAnsi="Courier New"/>
          <w:sz w:val="16"/>
        </w:rPr>
        <w:t>参照金価格（仮）：$3,500/oz → EPS基準値</w:t>
        <w:br/>
        <w:t>現在金価格     ：$4,681/oz → +$1,181/oz超過分</w:t>
        <w:br/>
        <w:br/>
        <w:t>EPS追加利益：+$1,181 × 291,000oz × ¥150 ÷ 0.70 ÷ 197百万株</w:t>
        <w:br/>
        <w:t xml:space="preserve">           ≒ +約¥183/株の追加EPS潜在力</w:t>
        <w:br/>
        <w:br/>
        <w:t>→ 公表EPS ¥88は期初予算ベース（金$2,800〜3,000想定か）</w:t>
        <w:br/>
        <w:t xml:space="preserve">  → 現金価格水準では修正EPSが¥200〜250超の可能性</w:t>
        <w:br/>
        <w:t xml:space="preserve">  → PER（修正）：¥9,571 ÷ ¥230 ≒ 41.6倍（大幅割安）</w:t>
      </w:r>
    </w:p>
    <w:p/>
    <w:p>
      <w:r>
        <w:rPr>
          <w:rFonts w:ascii="Meiryo UI" w:hAnsi="Meiryo UI"/>
          <w:sz w:val="20"/>
        </w:rPr>
        <w:t>&gt; 深井コメント： これが本レポートで最も重要な発見。公表EPS¥88・PER108倍という「割高」に見える数字は金価格の急騰前の予算ベースである可能性が高い。実態EPSは¥200〜270に達する可能性があり、修正PERは40〜48倍程度。非鉄資源株として決して割高ではない。</w:t>
      </w:r>
    </w:p>
    <w:p/>
    <w:p>
      <w:r>
        <w:t>──────────────────────────────────────────────────</w:t>
      </w:r>
    </w:p>
    <w:p/>
    <w:p>
      <w:pPr>
        <w:pStyle w:val="Heading3"/>
      </w:pPr>
      <w:r>
        <w:rPr>
          <w:rFonts w:ascii="Meiryo UI" w:hAnsi="Meiryo UI"/>
          <w:color w:val="2E74B5"/>
        </w:rPr>
        <w:t>⑤ 不動産含み益NAV算出</w:t>
      </w:r>
    </w:p>
    <w:p/>
    <w:p>
      <w:pPr>
        <w:pStyle w:val="Heading4"/>
      </w:pPr>
      <w:r>
        <w:rPr>
          <w:rFonts w:ascii="Meiryo UI" w:hAnsi="Meiryo UI"/>
          <w:color w:val="2E74B5"/>
        </w:rPr>
        <w:t>2-8. NAVフレームワーク</w:t>
      </w:r>
    </w:p>
    <w:p/>
    <w:p>
      <w:r>
        <w:rPr>
          <w:rFonts w:ascii="Meiryo UI" w:hAnsi="Meiryo UI"/>
          <w:sz w:val="20"/>
        </w:rPr>
        <w:t>SMMの「含み益」資産は大きく以下の4カテゴリー：</w:t>
      </w:r>
    </w:p>
    <w:p/>
    <w:p>
      <w:r>
        <w:rPr>
          <w:rFonts w:ascii="Meiryo UI" w:hAnsi="Meiryo UI"/>
          <w:sz w:val="20"/>
        </w:rPr>
        <w:t>A. 菱刈鉱山NAV</w:t>
      </w:r>
    </w:p>
    <w:p>
      <w:pPr>
        <w:shd w:val="clear" w:color="auto" w:fill="F2F2F2"/>
      </w:pPr>
      <w:r>
        <w:rPr>
          <w:rFonts w:ascii="Courier New" w:hAnsi="Courier New"/>
          <w:sz w:val="16"/>
        </w:rPr>
        <w:t>採掘可能金量（推計）：241,000 oz/年 × 20年 = 4,820,000 oz</w:t>
        <w:br/>
        <w:t>現在金価格         ：$4,681/oz</w:t>
        <w:br/>
        <w:t>総在庫価値         ：$22.6bn</w:t>
        <w:br/>
        <w:t>採掘コスト（AISC×20年分）：$650 × 4,820,000 = $3.13bn</w:t>
        <w:br/>
        <w:t>粗NAV             ：$19.5bn = ¥2.92兆円（@¥150/USD）</w:t>
        <w:br/>
        <w:t>割引調整（DCF 8%、平均10年）：× 0.46</w:t>
        <w:br/>
        <w:t>菱刈NAV推計        ：¥1.34兆円 ÷ 197百万株 = 約¥6,802/株</w:t>
      </w:r>
    </w:p>
    <w:p/>
    <w:p>
      <w:r>
        <w:rPr>
          <w:rFonts w:ascii="Meiryo UI" w:hAnsi="Meiryo UI"/>
          <w:sz w:val="20"/>
        </w:rPr>
        <w:t>B. Cerro Verde権益NAV</w:t>
      </w:r>
    </w:p>
    <w:p>
      <w:pPr>
        <w:shd w:val="clear" w:color="auto" w:fill="F2F2F2"/>
      </w:pPr>
      <w:r>
        <w:rPr>
          <w:rFonts w:ascii="Courier New" w:hAnsi="Courier New"/>
          <w:sz w:val="16"/>
        </w:rPr>
        <w:t>SMM帰属生産量：約11.5万t-Cu/年</w:t>
        <w:br/>
        <w:t>残存可採年数  ：30年</w:t>
        <w:br/>
        <w:t>銅価格       ：$12,430/t（現在）、長期仮定$9,500/t</w:t>
        <w:br/>
        <w:t>C1コスト     ：$1.65/lb = $3,638/t</w:t>
        <w:br/>
        <w:t>利益/t       ：$9,500 - $3,638 = $5,862/t（長期正規化）</w:t>
        <w:br/>
        <w:t>年間利益     ：$5,862 × 115,000t = $674百万</w:t>
        <w:br/>
        <w:t>DCF（WACC8%、30年）：×12.2倍</w:t>
        <w:br/>
        <w:t>Cerro Verde NAV：$8.2bn × 21% = $1.72bn</w:t>
        <w:br/>
        <w:t xml:space="preserve">             ：¥2,580億円 ÷ 197百万株 = 約¥1,310/株</w:t>
      </w:r>
    </w:p>
    <w:p/>
    <w:p>
      <w:r>
        <w:rPr>
          <w:rFonts w:ascii="Meiryo UI" w:hAnsi="Meiryo UI"/>
          <w:sz w:val="20"/>
        </w:rPr>
        <w:t>C. HPAL施設（コーラルベイ・タガニート）NAV</w:t>
      </w:r>
    </w:p>
    <w:p>
      <w:pPr>
        <w:shd w:val="clear" w:color="auto" w:fill="F2F2F2"/>
      </w:pPr>
      <w:r>
        <w:rPr>
          <w:rFonts w:ascii="Courier New" w:hAnsi="Courier New"/>
          <w:sz w:val="16"/>
        </w:rPr>
        <w:t>SMM帰属Ni生産：50,000t-Ni/年 × 権益率（加重平均約58%）</w:t>
        <w:br/>
        <w:t>長期Ni価格    ：$16,000/t（現在$14,000〜16,000/t水準）</w:t>
        <w:br/>
        <w:t>C1コスト     ：$8,000/t（HPAL）</w:t>
        <w:br/>
        <w:t>利益/t       ：$8,000/t</w:t>
        <w:br/>
        <w:t>年間利益     ：50,000 × 0.58 × $8,000 = $232百万</w:t>
        <w:br/>
        <w:t>DCF（WACC9%、25年）：×10.7倍</w:t>
        <w:br/>
        <w:t>HPAL NAV    ：$2.48bn = ¥3,720億円 ÷ 197百万株 = 約¥1,888/株</w:t>
      </w:r>
    </w:p>
    <w:p/>
    <w:p>
      <w:r>
        <w:rPr>
          <w:rFonts w:ascii="Meiryo UI" w:hAnsi="Meiryo UI"/>
          <w:sz w:val="20"/>
        </w:rPr>
        <w:t>D. 国内不動産・遊休資産</w:t>
      </w:r>
    </w:p>
    <w:p>
      <w:pPr>
        <w:shd w:val="clear" w:color="auto" w:fill="F2F2F2"/>
      </w:pPr>
      <w:r>
        <w:rPr>
          <w:rFonts w:ascii="Courier New" w:hAnsi="Courier New"/>
          <w:sz w:val="16"/>
        </w:rPr>
        <w:t>別子鉱山関連土地・建物（愛媛県新居浜市周辺）</w:t>
        <w:br/>
        <w:t>東予工業団地等の保有地</w:t>
        <w:br/>
        <w:t>推計帳簿価額：約500〜800億円</w:t>
        <w:br/>
        <w:t>推計時価   ：約800〜1,200億円</w:t>
        <w:br/>
        <w:t>含み益     ：約300〜400億円 ÷ 197百万株 = 約¥152〜203/株</w:t>
      </w:r>
    </w:p>
    <w:p/>
    <w:p>
      <w:r>
        <w:rPr>
          <w:rFonts w:ascii="Meiryo UI" w:hAnsi="Meiryo UI"/>
          <w:sz w:val="20"/>
        </w:rPr>
        <w:t>NAVサマリー：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w:t>
            </w:r>
          </w:p>
        </w:tc>
        <w:tc>
          <w:tcPr>
            <w:tcW w:type="dxa" w:w="3135"/>
            <w:shd w:val="clear" w:color="auto" w:fill="2E74B5"/>
          </w:tcPr>
          <w:p>
            <w:r>
              <w:rPr>
                <w:rFonts w:ascii="Meiryo UI" w:hAnsi="Meiryo UI"/>
                <w:b/>
                <w:color w:val="FFFFFF"/>
                <w:sz w:val="18"/>
              </w:rPr>
              <w:t>NAV/株（円）</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菱刈鉱山</w:t>
            </w:r>
          </w:p>
        </w:tc>
        <w:tc>
          <w:tcPr>
            <w:tcW w:type="dxa" w:w="3135"/>
          </w:tcPr>
          <w:p>
            <w:r>
              <w:rPr>
                <w:rFonts w:ascii="Meiryo UI" w:hAnsi="Meiryo UI"/>
                <w:sz w:val="18"/>
              </w:rPr>
              <w:t>¥6,802</w:t>
            </w:r>
          </w:p>
        </w:tc>
        <w:tc>
          <w:tcPr>
            <w:tcW w:type="dxa" w:w="3135"/>
          </w:tcPr>
          <w:p>
            <w:r>
              <w:rPr>
                <w:rFonts w:ascii="Meiryo UI" w:hAnsi="Meiryo UI"/>
                <w:sz w:val="18"/>
              </w:rPr>
              <w:t>金$4,681、WACC8%</w:t>
            </w:r>
          </w:p>
        </w:tc>
      </w:tr>
      <w:tr>
        <w:tc>
          <w:tcPr>
            <w:tcW w:type="dxa" w:w="3135"/>
            <w:shd w:val="clear" w:color="auto" w:fill="DDEBF7"/>
          </w:tcPr>
          <w:p>
            <w:r>
              <w:rPr>
                <w:rFonts w:ascii="Meiryo UI" w:hAnsi="Meiryo UI"/>
                <w:sz w:val="18"/>
              </w:rPr>
              <w:t>Cerro Verde権益</w:t>
            </w:r>
          </w:p>
        </w:tc>
        <w:tc>
          <w:tcPr>
            <w:tcW w:type="dxa" w:w="3135"/>
            <w:shd w:val="clear" w:color="auto" w:fill="DDEBF7"/>
          </w:tcPr>
          <w:p>
            <w:r>
              <w:rPr>
                <w:rFonts w:ascii="Meiryo UI" w:hAnsi="Meiryo UI"/>
                <w:sz w:val="18"/>
              </w:rPr>
              <w:t>¥1,310</w:t>
            </w:r>
          </w:p>
        </w:tc>
        <w:tc>
          <w:tcPr>
            <w:tcW w:type="dxa" w:w="3135"/>
            <w:shd w:val="clear" w:color="auto" w:fill="DDEBF7"/>
          </w:tcPr>
          <w:p>
            <w:r>
              <w:rPr>
                <w:rFonts w:ascii="Meiryo UI" w:hAnsi="Meiryo UI"/>
                <w:sz w:val="18"/>
              </w:rPr>
              <w:t>銅長期$9,500、WACC8%</w:t>
            </w:r>
          </w:p>
        </w:tc>
      </w:tr>
      <w:tr>
        <w:tc>
          <w:tcPr>
            <w:tcW w:type="dxa" w:w="3135"/>
          </w:tcPr>
          <w:p>
            <w:r>
              <w:rPr>
                <w:rFonts w:ascii="Meiryo UI" w:hAnsi="Meiryo UI"/>
                <w:sz w:val="18"/>
              </w:rPr>
              <w:t>HPAL施設</w:t>
            </w:r>
          </w:p>
        </w:tc>
        <w:tc>
          <w:tcPr>
            <w:tcW w:type="dxa" w:w="3135"/>
          </w:tcPr>
          <w:p>
            <w:r>
              <w:rPr>
                <w:rFonts w:ascii="Meiryo UI" w:hAnsi="Meiryo UI"/>
                <w:sz w:val="18"/>
              </w:rPr>
              <w:t>¥1,888</w:t>
            </w:r>
          </w:p>
        </w:tc>
        <w:tc>
          <w:tcPr>
            <w:tcW w:type="dxa" w:w="3135"/>
          </w:tcPr>
          <w:p>
            <w:r>
              <w:rPr>
                <w:rFonts w:ascii="Meiryo UI" w:hAnsi="Meiryo UI"/>
                <w:sz w:val="18"/>
              </w:rPr>
              <w:t>Ni$16,000、WACC9%</w:t>
            </w:r>
          </w:p>
        </w:tc>
      </w:tr>
      <w:tr>
        <w:tc>
          <w:tcPr>
            <w:tcW w:type="dxa" w:w="3135"/>
            <w:shd w:val="clear" w:color="auto" w:fill="DDEBF7"/>
          </w:tcPr>
          <w:p>
            <w:r>
              <w:rPr>
                <w:rFonts w:ascii="Meiryo UI" w:hAnsi="Meiryo UI"/>
                <w:sz w:val="18"/>
              </w:rPr>
              <w:t>不動産含み益</w:t>
            </w:r>
          </w:p>
        </w:tc>
        <w:tc>
          <w:tcPr>
            <w:tcW w:type="dxa" w:w="3135"/>
            <w:shd w:val="clear" w:color="auto" w:fill="DDEBF7"/>
          </w:tcPr>
          <w:p>
            <w:r>
              <w:rPr>
                <w:rFonts w:ascii="Meiryo UI" w:hAnsi="Meiryo UI"/>
                <w:sz w:val="18"/>
              </w:rPr>
              <w:t>¥175</w:t>
            </w:r>
          </w:p>
        </w:tc>
        <w:tc>
          <w:tcPr>
            <w:tcW w:type="dxa" w:w="3135"/>
            <w:shd w:val="clear" w:color="auto" w:fill="DDEBF7"/>
          </w:tcPr>
          <w:p>
            <w:r>
              <w:rPr>
                <w:rFonts w:ascii="Meiryo UI" w:hAnsi="Meiryo UI"/>
                <w:sz w:val="18"/>
              </w:rPr>
              <w:t>中間値</w:t>
            </w:r>
          </w:p>
        </w:tc>
      </w:tr>
      <w:tr>
        <w:tc>
          <w:tcPr>
            <w:tcW w:type="dxa" w:w="3135"/>
          </w:tcPr>
          <w:p>
            <w:r>
              <w:rPr>
                <w:rFonts w:ascii="Meiryo UI" w:hAnsi="Meiryo UI"/>
                <w:sz w:val="18"/>
              </w:rPr>
              <w:t>電池材料事業</w:t>
            </w:r>
          </w:p>
        </w:tc>
        <w:tc>
          <w:tcPr>
            <w:tcW w:type="dxa" w:w="3135"/>
          </w:tcPr>
          <w:p>
            <w:r>
              <w:rPr>
                <w:rFonts w:ascii="Meiryo UI" w:hAnsi="Meiryo UI"/>
                <w:sz w:val="18"/>
              </w:rPr>
              <w:t>¥500</w:t>
            </w:r>
          </w:p>
        </w:tc>
        <w:tc>
          <w:tcPr>
            <w:tcW w:type="dxa" w:w="3135"/>
          </w:tcPr>
          <w:p>
            <w:r>
              <w:rPr>
                <w:rFonts w:ascii="Meiryo UI" w:hAnsi="Meiryo UI"/>
                <w:sz w:val="18"/>
              </w:rPr>
              <w:t>成長バリュー（保守的）</w:t>
            </w:r>
          </w:p>
        </w:tc>
      </w:tr>
      <w:tr>
        <w:tc>
          <w:tcPr>
            <w:tcW w:type="dxa" w:w="3135"/>
            <w:shd w:val="clear" w:color="auto" w:fill="DDEBF7"/>
          </w:tcPr>
          <w:p>
            <w:r>
              <w:rPr>
                <w:rFonts w:ascii="Meiryo UI" w:hAnsi="Meiryo UI"/>
                <w:sz w:val="18"/>
              </w:rPr>
              <w:t>合計NAV</w:t>
            </w:r>
          </w:p>
        </w:tc>
        <w:tc>
          <w:tcPr>
            <w:tcW w:type="dxa" w:w="3135"/>
            <w:shd w:val="clear" w:color="auto" w:fill="DDEBF7"/>
          </w:tcPr>
          <w:p>
            <w:r>
              <w:rPr>
                <w:rFonts w:ascii="Meiryo UI" w:hAnsi="Meiryo UI"/>
                <w:sz w:val="18"/>
              </w:rPr>
              <w:t>¥10,675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現在株価</w:t>
            </w:r>
          </w:p>
        </w:tc>
        <w:tc>
          <w:tcPr>
            <w:tcW w:type="dxa" w:w="3135"/>
          </w:tcPr>
          <w:p>
            <w:r>
              <w:rPr>
                <w:rFonts w:ascii="Meiryo UI" w:hAnsi="Meiryo UI"/>
                <w:sz w:val="18"/>
              </w:rPr>
              <w:t>¥9,571</w:t>
            </w:r>
          </w:p>
        </w:tc>
        <w:tc>
          <w:tcPr>
            <w:tcW w:type="dxa" w:w="3135"/>
          </w:tcPr>
          <w:p>
            <w:r>
              <w:rPr>
                <w:rFonts w:ascii="Meiryo UI" w:hAnsi="Meiryo UI"/>
                <w:sz w:val="18"/>
              </w:rPr>
            </w:r>
          </w:p>
        </w:tc>
      </w:tr>
      <w:tr>
        <w:tc>
          <w:tcPr>
            <w:tcW w:type="dxa" w:w="3135"/>
            <w:shd w:val="clear" w:color="auto" w:fill="DDEBF7"/>
          </w:tcPr>
          <w:p>
            <w:r>
              <w:rPr>
                <w:rFonts w:ascii="Meiryo UI" w:hAnsi="Meiryo UI"/>
                <w:sz w:val="18"/>
              </w:rPr>
              <w:t>NAVプレミアム/ディスカウント</w:t>
            </w:r>
          </w:p>
        </w:tc>
        <w:tc>
          <w:tcPr>
            <w:tcW w:type="dxa" w:w="3135"/>
            <w:shd w:val="clear" w:color="auto" w:fill="DDEBF7"/>
          </w:tcPr>
          <w:p>
            <w:r>
              <w:rPr>
                <w:rFonts w:ascii="Meiryo UI" w:hAnsi="Meiryo UI"/>
                <w:sz w:val="18"/>
              </w:rPr>
              <w:t>▲10.3%ディスカウント</w:t>
            </w:r>
          </w:p>
        </w:tc>
        <w:tc>
          <w:tcPr>
            <w:tcW w:type="dxa" w:w="3135"/>
            <w:shd w:val="clear" w:color="auto" w:fill="DDEBF7"/>
          </w:tcPr>
          <w:p>
            <w:r>
              <w:rPr>
                <w:rFonts w:ascii="Meiryo UI" w:hAnsi="Meiryo UI"/>
                <w:sz w:val="18"/>
              </w:rPr>
              <w:t>割安</w:t>
            </w:r>
          </w:p>
        </w:tc>
      </w:tr>
    </w:tbl>
    <w:p/>
    <w:p>
      <w:r>
        <w:rPr>
          <w:rFonts w:ascii="Meiryo UI" w:hAnsi="Meiryo UI"/>
          <w:sz w:val="20"/>
        </w:rPr>
        <w:t>&gt; 深井コメント： NAVベースでは¥10,675に対し現在株価¥9,571は約10%のディスカウント。金価格$4,681という過去最高圏での算出であり、保守的とは言えないが、金・銅の長期正規化価格を使っても概ねフェアバリュー圏。NAVベースで「安い」と断言できる水準ではないが、少なくとも割高でないことは確認できる。</w:t>
      </w:r>
    </w:p>
    <w:p/>
    <w:p>
      <w:r>
        <w:t>──────────────────────────────────────────────────</w:t>
      </w:r>
    </w:p>
    <w:p/>
    <w:p>
      <w:pPr>
        <w:pStyle w:val="Heading3"/>
      </w:pPr>
      <w:r>
        <w:rPr>
          <w:rFonts w:ascii="Meiryo UI" w:hAnsi="Meiryo UI"/>
          <w:color w:val="2E74B5"/>
        </w:rPr>
        <w:t>⑥ DCFバリュエーション（シナリオ別）</w:t>
      </w:r>
    </w:p>
    <w:p/>
    <w:p>
      <w:r>
        <w:rPr>
          <w:rFonts w:ascii="Meiryo UI" w:hAnsi="Meiryo UI"/>
          <w:sz w:val="20"/>
        </w:rPr>
        <w:t>→ セクション4に詳述</w:t>
      </w:r>
    </w:p>
    <w:p/>
    <w:p>
      <w:r>
        <w:t>──────────────────────────────────────────────────</w:t>
      </w:r>
    </w:p>
    <w:p/>
    <w:p>
      <w:pPr>
        <w:pStyle w:val="Heading3"/>
      </w:pPr>
      <w:r>
        <w:rPr>
          <w:rFonts w:ascii="Meiryo UI" w:hAnsi="Meiryo UI"/>
          <w:color w:val="2E74B5"/>
        </w:rPr>
        <w:t>⑦ リスク：ニッケル価格低迷×フィリピン政治リスク×円高ストレステスト</w:t>
      </w:r>
    </w:p>
    <w:p/>
    <w:p>
      <w:pPr>
        <w:pStyle w:val="Heading4"/>
      </w:pPr>
      <w:r>
        <w:rPr>
          <w:rFonts w:ascii="Meiryo UI" w:hAnsi="Meiryo UI"/>
          <w:color w:val="2E74B5"/>
        </w:rPr>
        <w:t>2-9. 複合ストレステスト</w:t>
      </w:r>
    </w:p>
    <w:p/>
    <w:p>
      <w:r>
        <w:rPr>
          <w:rFonts w:ascii="Meiryo UI" w:hAnsi="Meiryo UI"/>
          <w:sz w:val="20"/>
        </w:rPr>
        <w:t>ストレステスト前提（ベアケース）：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ストレス想定</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影響度</w:t>
            </w:r>
          </w:p>
        </w:tc>
      </w:tr>
      <w:tr>
        <w:tc>
          <w:tcPr>
            <w:tcW w:type="dxa" w:w="2351"/>
          </w:tcPr>
          <w:p>
            <w:r>
              <w:rPr>
                <w:rFonts w:ascii="Meiryo UI" w:hAnsi="Meiryo UI"/>
                <w:sz w:val="18"/>
              </w:rPr>
              <w:t>ニッケル価格低迷</w:t>
            </w:r>
          </w:p>
        </w:tc>
        <w:tc>
          <w:tcPr>
            <w:tcW w:type="dxa" w:w="2351"/>
          </w:tcPr>
          <w:p>
            <w:r>
              <w:rPr>
                <w:rFonts w:ascii="Meiryo UI" w:hAnsi="Meiryo UI"/>
                <w:sz w:val="18"/>
              </w:rPr>
              <w:t>Ni $10,000/t（現在比▲30〜35%）</w:t>
            </w:r>
          </w:p>
        </w:tc>
        <w:tc>
          <w:tcPr>
            <w:tcW w:type="dxa" w:w="2351"/>
          </w:tcPr>
          <w:p>
            <w:r>
              <w:rPr>
                <w:rFonts w:ascii="Meiryo UI" w:hAnsi="Meiryo UI"/>
                <w:sz w:val="18"/>
              </w:rPr>
              <w:t>35%</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インドネシア供給過剰</w:t>
            </w:r>
          </w:p>
        </w:tc>
        <w:tc>
          <w:tcPr>
            <w:tcW w:type="dxa" w:w="2351"/>
            <w:shd w:val="clear" w:color="auto" w:fill="DDEBF7"/>
          </w:tcPr>
          <w:p>
            <w:r>
              <w:rPr>
                <w:rFonts w:ascii="Meiryo UI" w:hAnsi="Meiryo UI"/>
                <w:sz w:val="18"/>
              </w:rPr>
              <w:t>MHP追加供給+50万t/年</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フィリピン政治リスク</w:t>
            </w:r>
          </w:p>
        </w:tc>
        <w:tc>
          <w:tcPr>
            <w:tcW w:type="dxa" w:w="2351"/>
          </w:tcPr>
          <w:p>
            <w:r>
              <w:rPr>
                <w:rFonts w:ascii="Meiryo UI" w:hAnsi="Meiryo UI"/>
                <w:sz w:val="18"/>
              </w:rPr>
              <w:t>鉱業権益制限・環境規制強化</w:t>
            </w:r>
          </w:p>
        </w:tc>
        <w:tc>
          <w:tcPr>
            <w:tcW w:type="dxa" w:w="2351"/>
          </w:tcPr>
          <w:p>
            <w:r>
              <w:rPr>
                <w:rFonts w:ascii="Meiryo UI" w:hAnsi="Meiryo UI"/>
                <w:sz w:val="18"/>
              </w:rPr>
              <w:t>20%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円高進行</w:t>
            </w:r>
          </w:p>
        </w:tc>
        <w:tc>
          <w:tcPr>
            <w:tcW w:type="dxa" w:w="2351"/>
            <w:shd w:val="clear" w:color="auto" w:fill="DDEBF7"/>
          </w:tcPr>
          <w:p>
            <w:r>
              <w:rPr>
                <w:rFonts w:ascii="Meiryo UI" w:hAnsi="Meiryo UI"/>
                <w:sz w:val="18"/>
              </w:rPr>
              <w:t>¥130/USD（現¥150比▲13%)</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金価格急落</w:t>
            </w:r>
          </w:p>
        </w:tc>
        <w:tc>
          <w:tcPr>
            <w:tcW w:type="dxa" w:w="2351"/>
          </w:tcPr>
          <w:p>
            <w:r>
              <w:rPr>
                <w:rFonts w:ascii="Meiryo UI" w:hAnsi="Meiryo UI"/>
                <w:sz w:val="18"/>
              </w:rPr>
              <w:t>$3,200/oz（現在比▲32%）</w:t>
            </w:r>
          </w:p>
        </w:tc>
        <w:tc>
          <w:tcPr>
            <w:tcW w:type="dxa" w:w="2351"/>
          </w:tcPr>
          <w:p>
            <w:r>
              <w:rPr>
                <w:rFonts w:ascii="Meiryo UI" w:hAnsi="Meiryo UI"/>
                <w:sz w:val="18"/>
              </w:rPr>
              <w:t>20%</w:t>
            </w:r>
          </w:p>
        </w:tc>
        <w:tc>
          <w:tcPr>
            <w:tcW w:type="dxa" w:w="2351"/>
          </w:tcPr>
          <w:p>
            <w:r>
              <w:rPr>
                <w:rFonts w:ascii="Meiryo UI" w:hAnsi="Meiryo UI"/>
                <w:sz w:val="18"/>
              </w:rPr>
              <w:t>★★★★★</w:t>
            </w:r>
          </w:p>
        </w:tc>
      </w:tr>
    </w:tbl>
    <w:p/>
    <w:p>
      <w:r>
        <w:rPr>
          <w:rFonts w:ascii="Meiryo UI" w:hAnsi="Meiryo UI"/>
          <w:sz w:val="20"/>
        </w:rPr>
        <w:t>インドネシア供給過剰問題の詳細：</w:t>
      </w:r>
    </w:p>
    <w:p>
      <w:pPr>
        <w:shd w:val="clear" w:color="auto" w:fill="F2F2F2"/>
      </w:pPr>
      <w:r>
        <w:rPr>
          <w:rFonts w:ascii="Courier New" w:hAnsi="Courier New"/>
          <w:sz w:val="16"/>
        </w:rPr>
        <w:t>現状：</w:t>
        <w:br/>
        <w:t xml:space="preserve">  インドネシアのNPI（ニッケル銑鉄）・MHP生産が急増</w:t>
        <w:br/>
        <w:t xml:space="preserve">  → 2024〜2025年でニッケル価格が$14,000/t台から$12,000〜13,000/tに軟化</w:t>
        <w:br/>
        <w:t xml:space="preserve">  </w:t>
        <w:br/>
        <w:t>リスクシナリオ：</w:t>
        <w:br/>
        <w:t xml:space="preserve">  Ni価格 → $10,000/t まで下落した場合</w:t>
        <w:br/>
        <w:t xml:space="preserve">  HPAL C1コスト$8,000/tとの差益：$2,000/t</w:t>
        <w:br/>
        <w:t xml:space="preserve">  SMM帰属生産29,000t × $2,000 = $58百万</w:t>
        <w:br/>
        <w:t xml:space="preserve">  現状($16,000)との比較：$232百万 → $58百万（▲75%）</w:t>
        <w:br/>
        <w:t xml:space="preserve">  </w:t>
        <w:br/>
        <w:t xml:space="preserve">  → HPAL事業の営業利益：▲約260億円（現状比）</w:t>
        <w:br/>
        <w:t xml:space="preserve">  → EPS影響：▲¥93/株（税引後）</w:t>
      </w:r>
    </w:p>
    <w:p/>
    <w:p>
      <w:r>
        <w:rPr>
          <w:rFonts w:ascii="Meiryo UI" w:hAnsi="Meiryo UI"/>
          <w:sz w:val="20"/>
        </w:rPr>
        <w:t>フィリピン政治リスク分析：</w:t>
      </w:r>
    </w:p>
    <w:p>
      <w:pPr>
        <w:shd w:val="clear" w:color="auto" w:fill="F2F2F2"/>
      </w:pPr>
      <w:r>
        <w:rPr>
          <w:rFonts w:ascii="Courier New" w:hAnsi="Courier New"/>
          <w:sz w:val="16"/>
        </w:rPr>
        <w:t>リスク類型：</w:t>
        <w:br/>
        <w:t xml:space="preserve">  1. 鉱業権（MPSA）の更新拒否・条件変更</w:t>
        <w:br/>
        <w:t xml:space="preserve">  2. 環境税・資源税の引き上げ</w:t>
        <w:br/>
        <w:t xml:space="preserve">  3. 輸出制限（ニッケル鉱石輸出禁止→インドネシア型規制）</w:t>
        <w:br/>
        <w:t xml:space="preserve">  </w:t>
        <w:br/>
        <w:t>緩和要因：</w:t>
        <w:br/>
        <w:t xml:space="preserve">  - コーラルベイ/タガニートはフィリピン国内で精製まで完結（輸出禁止リスク小）</w:t>
        <w:br/>
        <w:t xml:space="preserve">  - フィリピン政府は外資製錬投資を歓迎（雇用・技術移転効果大）</w:t>
        <w:br/>
        <w:t xml:space="preserve">  - 20年超の操業実績で地域コミュニティとの関係構築済み</w:t>
        <w:br/>
        <w:t xml:space="preserve">  </w:t>
        <w:br/>
        <w:t>深井評価：フィリピン政治リスクは中程度。完全撤退を強いられるリスクは低いが、</w:t>
        <w:br/>
        <w:t xml:space="preserve">          コスト上昇リスク（ロイヤルティ増加等）は5〜10年で顕在化可能性あり。</w:t>
      </w:r>
    </w:p>
    <w:p/>
    <w:p>
      <w:r>
        <w:rPr>
          <w:rFonts w:ascii="Meiryo UI" w:hAnsi="Meiryo UI"/>
          <w:sz w:val="20"/>
        </w:rPr>
        <w:t>円高ストレステスト（¥130/USD）：</w:t>
      </w:r>
    </w:p>
    <w:p>
      <w:pPr>
        <w:shd w:val="clear" w:color="auto" w:fill="F2F2F2"/>
      </w:pPr>
      <w:r>
        <w:rPr>
          <w:rFonts w:ascii="Courier New" w:hAnsi="Courier New"/>
          <w:sz w:val="16"/>
        </w:rPr>
        <w:t>売上への影響（ドル建て比率約60%と仮定）：</w:t>
        <w:br/>
        <w:t xml:space="preserve">  ドル建て売上 × ¥20円/$下落</w:t>
        <w:br/>
        <w:t xml:space="preserve">  推計売上高1.5兆円 × 60% × (20/150) = ▲約1,200億円の売上減</w:t>
        <w:br/>
        <w:t xml:space="preserve">  </w:t>
        <w:br/>
        <w:t xml:space="preserve">  営業利益への直接影響（コスト構造考慮）：</w:t>
        <w:br/>
        <w:t xml:space="preserve">  → 推計▲400〜600億円の営業利益減</w:t>
        <w:br/>
        <w:t xml:space="preserve">  → EPS影響：▲¥143〜215/株（税引後）</w:t>
        <w:br/>
        <w:t xml:space="preserve">  </w:t>
        <w:br/>
        <w:t>総合ストレスEPS（円高+Ni低迷同時発生）：</w:t>
        <w:br/>
        <w:t xml:space="preserve">  ベースEPS(推計修正後)：¥230</w:t>
        <w:br/>
        <w:t xml:space="preserve">  ▲ 円高影響         ：▲¥180</w:t>
        <w:br/>
        <w:t xml:space="preserve">  ▲ Ni低迷影響       ：▲¥93</w:t>
        <w:br/>
        <w:t xml:space="preserve">  ストレスEPS        ：▲¥43（赤字転落）</w:t>
        <w:br/>
        <w:t xml:space="preserve">  </w:t>
        <w:br/>
        <w:t xml:space="preserve">  → 株価理論値（PBR基準）：BPS¥7,026 × 0.7倍 = ¥4,918</w:t>
        <w:br/>
        <w:t xml:space="preserve">  → 最悪ケース株価ターゲット：¥5,000前後</w:t>
      </w:r>
    </w:p>
    <w:p/>
    <w:p>
      <w:r>
        <w:rPr>
          <w:rFonts w:ascii="Meiryo UI" w:hAnsi="Meiryo UI"/>
          <w:sz w:val="20"/>
        </w:rPr>
        <w:t>&gt; 深井コメント： 最悪ケース（円高¥130+Ni$10,000同時発生）では理論株価が¥5,000近傍まで下落するリスクがある。ただし、この組み合わせの同時発生確率は10〜15%以下と見ており、基本シナリオではない。金価格が現水準維持なら菱刈の収益がバッファとなる。</w:t>
      </w:r>
    </w:p>
    <w:p/>
    <w:p>
      <w:r>
        <w:t>──────────────────────────────────────────────────</w:t>
      </w:r>
    </w:p>
    <w:p/>
    <w:p>
      <w:pPr>
        <w:pStyle w:val="Heading3"/>
      </w:pPr>
      <w:r>
        <w:rPr>
          <w:rFonts w:ascii="Meiryo UI" w:hAnsi="Meiryo UI"/>
          <w:color w:val="2E74B5"/>
        </w:rPr>
        <w:t>⑧ 最終判断：EV需要×金上昇×VWAP買いIOIの三重構造</w:t>
      </w:r>
    </w:p>
    <w:p/>
    <w:p>
      <w:pPr>
        <w:shd w:val="clear" w:color="auto" w:fill="F2F2F2"/>
      </w:pPr>
      <w:r>
        <w:rPr>
          <w:rFonts w:ascii="Courier New" w:hAnsi="Courier New"/>
          <w:sz w:val="16"/>
        </w:rPr>
        <w:t>【三重構造の評価マトリクス】</w:t>
        <w:br/>
        <w:br/>
        <w:t xml:space="preserve">      短期（3〜6ヶ月）     中期（1〜2年）     長期（3〜5年）</w:t>
        <w:br/>
        <w:t>金↑  ★★★★★（現実）    ★★★★（継続期待）  ★★★（不確実性増）</w:t>
        <w:br/>
        <w:t>EV   ★★（現在低調）      ★★★★（加速期待）  ★★★★★（構造的）</w:t>
        <w:br/>
        <w:t>VWAP ★★★★（確認済み）  ★★（一時的か?）     判断困難</w:t>
        <w:br/>
        <w:br/>
        <w:t>総合評価：</w:t>
        <w:br/>
        <w:t xml:space="preserve">  短期：買い（金価格・IOIのモメンタム）</w:t>
        <w:br/>
        <w:t xml:space="preserve">  中期：強い買い（金継続+EV加速の重なり）</w:t>
        <w:br/>
        <w:t xml:space="preserve">  長期：買い（構造的EV受益+菱刈ロングライフ）</w:t>
      </w:r>
    </w:p>
    <w:p/>
    <w:p>
      <w:r>
        <w:rPr>
          <w:rFonts w:ascii="Meiryo UI" w:hAnsi="Meiryo UI"/>
          <w:sz w:val="20"/>
        </w:rPr>
        <w:t>仕込み場か否か：「YES、ただし段階的に」</w:t>
      </w:r>
    </w:p>
    <w:p/>
    <w:p>
      <w:pPr>
        <w:shd w:val="clear" w:color="auto" w:fill="F2F2F2"/>
      </w:pPr>
      <w:r>
        <w:rPr>
          <w:rFonts w:ascii="Courier New" w:hAnsi="Courier New"/>
          <w:sz w:val="16"/>
        </w:rPr>
        <w:t>肯定要因（BUY要因）：</w:t>
        <w:br/>
        <w:t xml:space="preserve">  ✅ 金$4,681は菱刈を「ゴールドカウ」化。EPS¥88は過小評価</w:t>
        <w:br/>
        <w:t xml:space="preserve">  ✅ NAVベースでも10%ディスカウント（フェアバリュー以下）</w:t>
        <w:br/>
        <w:t xml:space="preserve">  ✅ VWAP IOIは機関投資家の継続的買い需要の存在を示唆</w:t>
        <w:br/>
        <w:t xml:space="preserve">  ✅ PBR1.36倍は歴史的にも低位水準（2019〜2020年水準）</w:t>
        <w:br/>
        <w:t xml:space="preserve">  ✅ 岡三のIOIはモメンタムの先行指標として信頼性高い</w:t>
        <w:br/>
        <w:br/>
        <w:t>懸念要因（保留要因）：</w:t>
        <w:br/>
        <w:t xml:space="preserve">  ⚠️ 公表PER108倍の「割高感」による個人投資家の売り圧</w:t>
        <w:br/>
        <w:t xml:space="preserve">  ⚠️ ニッケル価格の低迷がネガティブサプライズ要因</w:t>
        <w:br/>
        <w:t xml:space="preserve">  ⚠️ 円高リスク（金価格↑と円安↓が同時解消するシナリオ）</w:t>
        <w:br/>
        <w:t xml:space="preserve">  ⚠️ 中国EV需要失速（LFP比率拡大でNi需要の伸び鈍化）</w:t>
        <w:br/>
        <w:br/>
        <w:t>結論：</w:t>
        <w:br/>
        <w:t xml:space="preserve">  「今が仕込み場」→ 修正EPS換算で実態PERは40〜48倍水準</w:t>
        <w:br/>
        <w:t xml:space="preserve">  金価格$4,681継続なら上値余地は¥12,000〜14,000</w:t>
        <w:br/>
        <w:t xml:space="preserve">  段階買い（¥9,500〜9,700）で3〜12ヶ月の中期ホールドを推奨</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直近FY実績（FY2025/3月期推計）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FY2025推計</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¥1,282bn</w:t>
            </w:r>
          </w:p>
        </w:tc>
        <w:tc>
          <w:tcPr>
            <w:tcW w:type="dxa" w:w="1881"/>
          </w:tcPr>
          <w:p>
            <w:r>
              <w:rPr>
                <w:rFonts w:ascii="Meiryo UI" w:hAnsi="Meiryo UI"/>
                <w:sz w:val="18"/>
              </w:rPr>
              <w:t>¥1,483bn</w:t>
            </w:r>
          </w:p>
        </w:tc>
        <w:tc>
          <w:tcPr>
            <w:tcW w:type="dxa" w:w="1881"/>
          </w:tcPr>
          <w:p>
            <w:r>
              <w:rPr>
                <w:rFonts w:ascii="Meiryo UI" w:hAnsi="Meiryo UI"/>
                <w:sz w:val="18"/>
              </w:rPr>
              <w:t>¥1,550〜1,600bn</w:t>
            </w:r>
          </w:p>
        </w:tc>
        <w:tc>
          <w:tcPr>
            <w:tcW w:type="dxa" w:w="1881"/>
          </w:tcPr>
          <w:p>
            <w:r>
              <w:rPr>
                <w:rFonts w:ascii="Meiryo UI" w:hAnsi="Meiryo UI"/>
                <w:sz w:val="18"/>
              </w:rPr>
              <w:t>+5〜8%</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¥78bn</w:t>
            </w:r>
          </w:p>
        </w:tc>
        <w:tc>
          <w:tcPr>
            <w:tcW w:type="dxa" w:w="1881"/>
            <w:shd w:val="clear" w:color="auto" w:fill="DDEBF7"/>
          </w:tcPr>
          <w:p>
            <w:r>
              <w:rPr>
                <w:rFonts w:ascii="Meiryo UI" w:hAnsi="Meiryo UI"/>
                <w:sz w:val="18"/>
              </w:rPr>
              <w:t>¥95bn</w:t>
            </w:r>
          </w:p>
        </w:tc>
        <w:tc>
          <w:tcPr>
            <w:tcW w:type="dxa" w:w="1881"/>
            <w:shd w:val="clear" w:color="auto" w:fill="DDEBF7"/>
          </w:tcPr>
          <w:p>
            <w:r>
              <w:rPr>
                <w:rFonts w:ascii="Meiryo UI" w:hAnsi="Meiryo UI"/>
                <w:sz w:val="18"/>
              </w:rPr>
              <w:t>¥85〜100bn</w:t>
            </w:r>
          </w:p>
        </w:tc>
        <w:tc>
          <w:tcPr>
            <w:tcW w:type="dxa" w:w="1881"/>
            <w:shd w:val="clear" w:color="auto" w:fill="DDEBF7"/>
          </w:tcPr>
          <w:p>
            <w:r>
              <w:rPr>
                <w:rFonts w:ascii="Meiryo UI" w:hAnsi="Meiryo UI"/>
                <w:sz w:val="18"/>
              </w:rPr>
              <w:t>±0〜+5%</w:t>
            </w:r>
          </w:p>
        </w:tc>
      </w:tr>
      <w:tr>
        <w:tc>
          <w:tcPr>
            <w:tcW w:type="dxa" w:w="1881"/>
          </w:tcPr>
          <w:p>
            <w:r>
              <w:rPr>
                <w:rFonts w:ascii="Meiryo UI" w:hAnsi="Meiryo UI"/>
                <w:sz w:val="18"/>
              </w:rPr>
              <w:t>営業利益率</w:t>
            </w:r>
          </w:p>
        </w:tc>
        <w:tc>
          <w:tcPr>
            <w:tcW w:type="dxa" w:w="1881"/>
          </w:tcPr>
          <w:p>
            <w:r>
              <w:rPr>
                <w:rFonts w:ascii="Meiryo UI" w:hAnsi="Meiryo UI"/>
                <w:sz w:val="18"/>
              </w:rPr>
              <w:t>6.1%</w:t>
            </w:r>
          </w:p>
        </w:tc>
        <w:tc>
          <w:tcPr>
            <w:tcW w:type="dxa" w:w="1881"/>
          </w:tcPr>
          <w:p>
            <w:r>
              <w:rPr>
                <w:rFonts w:ascii="Meiryo UI" w:hAnsi="Meiryo UI"/>
                <w:sz w:val="18"/>
              </w:rPr>
              <w:t>6.4%</w:t>
            </w:r>
          </w:p>
        </w:tc>
        <w:tc>
          <w:tcPr>
            <w:tcW w:type="dxa" w:w="1881"/>
          </w:tcPr>
          <w:p>
            <w:r>
              <w:rPr>
                <w:rFonts w:ascii="Meiryo UI" w:hAnsi="Meiryo UI"/>
                <w:sz w:val="18"/>
              </w:rPr>
              <w:t>5.5〜6.5%</w:t>
            </w:r>
          </w:p>
        </w:tc>
        <w:tc>
          <w:tcPr>
            <w:tcW w:type="dxa" w:w="1881"/>
          </w:tcPr>
          <w:p>
            <w:r>
              <w:rPr>
                <w:rFonts w:ascii="Meiryo UI" w:hAnsi="Meiryo UI"/>
                <w:sz w:val="18"/>
              </w:rPr>
              <w:t>横ばい</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¥59bn</w:t>
            </w:r>
          </w:p>
        </w:tc>
        <w:tc>
          <w:tcPr>
            <w:tcW w:type="dxa" w:w="1881"/>
            <w:shd w:val="clear" w:color="auto" w:fill="DDEBF7"/>
          </w:tcPr>
          <w:p>
            <w:r>
              <w:rPr>
                <w:rFonts w:ascii="Meiryo UI" w:hAnsi="Meiryo UI"/>
                <w:sz w:val="18"/>
              </w:rPr>
              <w:t>¥74bn</w:t>
            </w:r>
          </w:p>
        </w:tc>
        <w:tc>
          <w:tcPr>
            <w:tcW w:type="dxa" w:w="1881"/>
            <w:shd w:val="clear" w:color="auto" w:fill="DDEBF7"/>
          </w:tcPr>
          <w:p>
            <w:r>
              <w:rPr>
                <w:rFonts w:ascii="Meiryo UI" w:hAnsi="Meiryo UI"/>
                <w:sz w:val="18"/>
              </w:rPr>
              <w:t>¥15〜20bn*</w:t>
            </w:r>
          </w:p>
        </w:tc>
        <w:tc>
          <w:tcPr>
            <w:tcW w:type="dxa" w:w="1881"/>
            <w:shd w:val="clear" w:color="auto" w:fill="DDEBF7"/>
          </w:tcPr>
          <w:p>
            <w:r>
              <w:rPr>
                <w:rFonts w:ascii="Meiryo UI" w:hAnsi="Meiryo UI"/>
                <w:sz w:val="18"/>
              </w:rPr>
              <w:t>▲大幅</w:t>
            </w:r>
          </w:p>
        </w:tc>
      </w:tr>
      <w:tr>
        <w:tc>
          <w:tcPr>
            <w:tcW w:type="dxa" w:w="1881"/>
          </w:tcPr>
          <w:p>
            <w:r>
              <w:rPr>
                <w:rFonts w:ascii="Meiryo UI" w:hAnsi="Meiryo UI"/>
                <w:sz w:val="18"/>
              </w:rPr>
              <w:t>EPS</w:t>
            </w:r>
          </w:p>
        </w:tc>
        <w:tc>
          <w:tcPr>
            <w:tcW w:type="dxa" w:w="1881"/>
          </w:tcPr>
          <w:p>
            <w:r>
              <w:rPr>
                <w:rFonts w:ascii="Meiryo UI" w:hAnsi="Meiryo UI"/>
                <w:sz w:val="18"/>
              </w:rPr>
              <w:t>¥300</w:t>
            </w:r>
          </w:p>
        </w:tc>
        <w:tc>
          <w:tcPr>
            <w:tcW w:type="dxa" w:w="1881"/>
          </w:tcPr>
          <w:p>
            <w:r>
              <w:rPr>
                <w:rFonts w:ascii="Meiryo UI" w:hAnsi="Meiryo UI"/>
                <w:sz w:val="18"/>
              </w:rPr>
              <w:t>¥375</w:t>
            </w:r>
          </w:p>
        </w:tc>
        <w:tc>
          <w:tcPr>
            <w:tcW w:type="dxa" w:w="1881"/>
          </w:tcPr>
          <w:p>
            <w:r>
              <w:rPr>
                <w:rFonts w:ascii="Meiryo UI" w:hAnsi="Meiryo UI"/>
                <w:sz w:val="18"/>
              </w:rPr>
              <w:t>¥88**</w:t>
            </w:r>
          </w:p>
        </w:tc>
        <w:tc>
          <w:tcPr>
            <w:tcW w:type="dxa" w:w="1881"/>
          </w:tcPr>
          <w:p>
            <w:r>
              <w:rPr>
                <w:rFonts w:ascii="Meiryo UI" w:hAnsi="Meiryo UI"/>
                <w:sz w:val="18"/>
              </w:rPr>
              <w:t>▲大幅</w:t>
            </w:r>
          </w:p>
        </w:tc>
      </w:tr>
      <w:tr>
        <w:tc>
          <w:tcPr>
            <w:tcW w:type="dxa" w:w="1881"/>
            <w:shd w:val="clear" w:color="auto" w:fill="DDEBF7"/>
          </w:tcPr>
          <w:p>
            <w:r>
              <w:rPr>
                <w:rFonts w:ascii="Meiryo UI" w:hAnsi="Meiryo UI"/>
                <w:sz w:val="18"/>
              </w:rPr>
              <w:t>FCF</w:t>
            </w:r>
          </w:p>
        </w:tc>
        <w:tc>
          <w:tcPr>
            <w:tcW w:type="dxa" w:w="1881"/>
            <w:shd w:val="clear" w:color="auto" w:fill="DDEBF7"/>
          </w:tcPr>
          <w:p>
            <w:r>
              <w:rPr>
                <w:rFonts w:ascii="Meiryo UI" w:hAnsi="Meiryo UI"/>
                <w:sz w:val="18"/>
              </w:rPr>
              <w:t>¥45bn</w:t>
            </w:r>
          </w:p>
        </w:tc>
        <w:tc>
          <w:tcPr>
            <w:tcW w:type="dxa" w:w="1881"/>
            <w:shd w:val="clear" w:color="auto" w:fill="DDEBF7"/>
          </w:tcPr>
          <w:p>
            <w:r>
              <w:rPr>
                <w:rFonts w:ascii="Meiryo UI" w:hAnsi="Meiryo UI"/>
                <w:sz w:val="18"/>
              </w:rPr>
              <w:t>¥62bn</w:t>
            </w:r>
          </w:p>
        </w:tc>
        <w:tc>
          <w:tcPr>
            <w:tcW w:type="dxa" w:w="1881"/>
            <w:shd w:val="clear" w:color="auto" w:fill="DDEBF7"/>
          </w:tcPr>
          <w:p>
            <w:r>
              <w:rPr>
                <w:rFonts w:ascii="Meiryo UI" w:hAnsi="Meiryo UI"/>
                <w:sz w:val="18"/>
              </w:rPr>
              <w:t>¥40〜60bn</w:t>
            </w:r>
          </w:p>
        </w:tc>
        <w:tc>
          <w:tcPr>
            <w:tcW w:type="dxa" w:w="1881"/>
            <w:shd w:val="clear" w:color="auto" w:fill="DDEBF7"/>
          </w:tcPr>
          <w:p>
            <w:r>
              <w:rPr>
                <w:rFonts w:ascii="Meiryo UI" w:hAnsi="Meiryo UI"/>
                <w:sz w:val="18"/>
              </w:rPr>
              <w:t>横ばい</w:t>
            </w:r>
          </w:p>
        </w:tc>
      </w:tr>
      <w:tr>
        <w:tc>
          <w:tcPr>
            <w:tcW w:type="dxa" w:w="1881"/>
          </w:tcPr>
          <w:p>
            <w:r>
              <w:rPr>
                <w:rFonts w:ascii="Meiryo UI" w:hAnsi="Meiryo UI"/>
                <w:sz w:val="18"/>
              </w:rPr>
              <w:t>ROE</w:t>
            </w:r>
          </w:p>
        </w:tc>
        <w:tc>
          <w:tcPr>
            <w:tcW w:type="dxa" w:w="1881"/>
          </w:tcPr>
          <w:p>
            <w:r>
              <w:rPr>
                <w:rFonts w:ascii="Meiryo UI" w:hAnsi="Meiryo UI"/>
                <w:sz w:val="18"/>
              </w:rPr>
              <w:t>12.5%</w:t>
            </w:r>
          </w:p>
        </w:tc>
        <w:tc>
          <w:tcPr>
            <w:tcW w:type="dxa" w:w="1881"/>
          </w:tcPr>
          <w:p>
            <w:r>
              <w:rPr>
                <w:rFonts w:ascii="Meiryo UI" w:hAnsi="Meiryo UI"/>
                <w:sz w:val="18"/>
              </w:rPr>
              <w:t>15.2%</w:t>
            </w:r>
          </w:p>
        </w:tc>
        <w:tc>
          <w:tcPr>
            <w:tcW w:type="dxa" w:w="1881"/>
          </w:tcPr>
          <w:p>
            <w:r>
              <w:rPr>
                <w:rFonts w:ascii="Meiryo UI" w:hAnsi="Meiryo UI"/>
                <w:sz w:val="18"/>
              </w:rPr>
              <w:t>5.0%***</w:t>
            </w:r>
          </w:p>
        </w:tc>
        <w:tc>
          <w:tcPr>
            <w:tcW w:type="dxa" w:w="1881"/>
          </w:tcPr>
          <w:p>
            <w:r>
              <w:rPr>
                <w:rFonts w:ascii="Meiryo UI" w:hAnsi="Meiryo UI"/>
                <w:sz w:val="18"/>
              </w:rPr>
              <w:t>▲大幅低下</w:t>
            </w:r>
          </w:p>
        </w:tc>
      </w:tr>
    </w:tbl>
    <w:p/>
    <w:p>
      <w:r>
        <w:rPr>
          <w:rFonts w:ascii="Meiryo UI" w:hAnsi="Meiryo UI"/>
          <w:sz w:val="20"/>
        </w:rPr>
        <w:t>\*純利益の大幅低下注記：</w:t>
      </w:r>
    </w:p>
    <w:p>
      <w:r>
        <w:rPr>
          <w:rFonts w:ascii="Meiryo UI" w:hAnsi="Meiryo UI"/>
          <w:sz w:val="20"/>
        </w:rPr>
        <w:t>&gt; EPS¥88・ROE5.0%という数値は、一時的な特別損失（減損損失等）の計上または会計基準変更が原因と推察。事業実態（キャッシュフロー）は堅調であり、「実力EPS」は金価格換算で¥200〜270に達する可能性が高い（セクション2-④参照）。</w:t>
      </w:r>
    </w:p>
    <w:p/>
    <w:p>
      <w:r>
        <w:rPr>
          <w:rFonts w:ascii="Meiryo UI" w:hAnsi="Meiryo UI"/>
          <w:sz w:val="20"/>
        </w:rPr>
        <w:t>*ROE5.0%の注記：</w:t>
      </w:r>
    </w:p>
    <w:p>
      <w:r>
        <w:rPr>
          <w:rFonts w:ascii="Meiryo UI" w:hAnsi="Meiryo UI"/>
          <w:sz w:val="20"/>
        </w:rPr>
        <w:t>&gt; これはYahoo Finance取得値を使用（当社規定・絶対厳守）。過去ROE12〜15%水準からの低下は一時的要因の可能性が高く、来期以降の回復が見込まれる。</w:t>
      </w:r>
    </w:p>
    <w:p/>
    <w:p>
      <w:pPr>
        <w:pStyle w:val="Heading3"/>
      </w:pPr>
      <w:r>
        <w:rPr>
          <w:rFonts w:ascii="Meiryo UI" w:hAnsi="Meiryo UI"/>
          <w:color w:val="2E74B5"/>
        </w:rPr>
        <w:t>3-2. バランスシート（推計）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総資産</w:t>
            </w:r>
          </w:p>
        </w:tc>
        <w:tc>
          <w:tcPr>
            <w:tcW w:type="dxa" w:w="3135"/>
          </w:tcPr>
          <w:p>
            <w:r>
              <w:rPr>
                <w:rFonts w:ascii="Meiryo UI" w:hAnsi="Meiryo UI"/>
                <w:sz w:val="18"/>
              </w:rPr>
              <w:t>約¥2,500〜2,800bn</w:t>
            </w:r>
          </w:p>
        </w:tc>
        <w:tc>
          <w:tcPr>
            <w:tcW w:type="dxa" w:w="3135"/>
          </w:tcPr>
          <w:p>
            <w:r>
              <w:rPr>
                <w:rFonts w:ascii="Meiryo UI" w:hAnsi="Meiryo UI"/>
                <w:sz w:val="18"/>
              </w:rPr>
              <w:t>大型資源権益保有</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BPS¥7,026 × 197百万株 ≒ ¥1,384bn</w:t>
            </w:r>
          </w:p>
        </w:tc>
        <w:tc>
          <w:tcPr>
            <w:tcW w:type="dxa" w:w="3135"/>
            <w:shd w:val="clear" w:color="auto" w:fill="DDEBF7"/>
          </w:tcPr>
          <w:p>
            <w:r>
              <w:rPr>
                <w:rFonts w:ascii="Meiryo UI" w:hAnsi="Meiryo UI"/>
                <w:sz w:val="18"/>
              </w:rPr>
              <w:t>Yahoo Finance取得値</w:t>
            </w:r>
          </w:p>
        </w:tc>
      </w:tr>
      <w:tr>
        <w:tc>
          <w:tcPr>
            <w:tcW w:type="dxa" w:w="3135"/>
          </w:tcPr>
          <w:p>
            <w:r>
              <w:rPr>
                <w:rFonts w:ascii="Meiryo UI" w:hAnsi="Meiryo UI"/>
                <w:sz w:val="18"/>
              </w:rPr>
              <w:t>純有利子負債</w:t>
            </w:r>
          </w:p>
        </w:tc>
        <w:tc>
          <w:tcPr>
            <w:tcW w:type="dxa" w:w="3135"/>
          </w:tcPr>
          <w:p>
            <w:r>
              <w:rPr>
                <w:rFonts w:ascii="Meiryo UI" w:hAnsi="Meiryo UI"/>
                <w:sz w:val="18"/>
              </w:rPr>
              <w:t>推計¥200〜300bn</w:t>
            </w:r>
          </w:p>
        </w:tc>
        <w:tc>
          <w:tcPr>
            <w:tcW w:type="dxa" w:w="3135"/>
          </w:tcPr>
          <w:p>
            <w:r>
              <w:rPr>
                <w:rFonts w:ascii="Meiryo UI" w:hAnsi="Meiryo UI"/>
                <w:sz w:val="18"/>
              </w:rPr>
              <w:t>D/Eレシオ低位</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推計50〜55%</w:t>
            </w:r>
          </w:p>
        </w:tc>
        <w:tc>
          <w:tcPr>
            <w:tcW w:type="dxa" w:w="3135"/>
            <w:shd w:val="clear" w:color="auto" w:fill="DDEBF7"/>
          </w:tcPr>
          <w:p>
            <w:r>
              <w:rPr>
                <w:rFonts w:ascii="Meiryo UI" w:hAnsi="Meiryo UI"/>
                <w:sz w:val="18"/>
              </w:rPr>
              <w:t>財務健全</w:t>
            </w:r>
          </w:p>
        </w:tc>
      </w:tr>
    </w:tbl>
    <w:p/>
    <w:p>
      <w:pPr>
        <w:pStyle w:val="Heading3"/>
      </w:pPr>
      <w:r>
        <w:rPr>
          <w:rFonts w:ascii="Meiryo UI" w:hAnsi="Meiryo UI"/>
          <w:color w:val="2E74B5"/>
        </w:rPr>
        <w:t>3-3. キャッシュフロー特性</w:t>
      </w:r>
    </w:p>
    <w:p/>
    <w:p>
      <w:pPr>
        <w:shd w:val="clear" w:color="auto" w:fill="F2F2F2"/>
      </w:pPr>
      <w:r>
        <w:rPr>
          <w:rFonts w:ascii="Courier New" w:hAnsi="Courier New"/>
          <w:sz w:val="16"/>
        </w:rPr>
        <w:t>FCFマージン：推計3〜4%（売上高ベース）</w:t>
        <w:br/>
        <w:t>設備投資     ：年間¥100〜150bn（HPAL拡張・菱刈深部開発）</w:t>
        <w:br/>
        <w:t>配当性向     ：約25〜30%（安定配当方針）</w:t>
        <w:br/>
        <w:t>自己株買い   ：散発的実施</w:t>
        <w:br/>
        <w:t>→ 総還元利回り：推計2〜3%（現在株価ベース）</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r>
        <w:rPr>
          <w:rFonts w:ascii="Meiryo UI" w:hAnsi="Meiryo UI"/>
          <w:sz w:val="20"/>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JGB10Y（財務省日次R8.4.6）絶対厳守</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Damodaran（日本市場2026年推計）</w:t>
            </w:r>
          </w:p>
        </w:tc>
      </w:tr>
      <w:tr>
        <w:tc>
          <w:tcPr>
            <w:tcW w:type="dxa" w:w="3135"/>
          </w:tcPr>
          <w:p>
            <w:r>
              <w:rPr>
                <w:rFonts w:ascii="Meiryo UI" w:hAnsi="Meiryo UI"/>
                <w:sz w:val="18"/>
              </w:rPr>
              <w:t>β（住友金属鉱山）</w:t>
            </w:r>
          </w:p>
        </w:tc>
        <w:tc>
          <w:tcPr>
            <w:tcW w:type="dxa" w:w="3135"/>
          </w:tcPr>
          <w:p>
            <w:r>
              <w:rPr>
                <w:rFonts w:ascii="Meiryo UI" w:hAnsi="Meiryo UI"/>
                <w:sz w:val="18"/>
              </w:rPr>
              <w:t>1.10</w:t>
            </w:r>
          </w:p>
        </w:tc>
        <w:tc>
          <w:tcPr>
            <w:tcW w:type="dxa" w:w="3135"/>
          </w:tcPr>
          <w:p>
            <w:r>
              <w:rPr>
                <w:rFonts w:ascii="Meiryo UI" w:hAnsi="Meiryo UI"/>
                <w:sz w:val="18"/>
              </w:rPr>
              <w:t>Bloomberg 5年月次データ推計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+ 1.10 × 5.5% = 8.48%</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低金利環境下の社債利率推計</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SMM過去実績</w:t>
            </w:r>
          </w:p>
        </w:tc>
      </w:tr>
      <w:tr>
        <w:tc>
          <w:tcPr>
            <w:tcW w:type="dxa" w:w="3135"/>
          </w:tcPr>
          <w:p>
            <w:r>
              <w:rPr>
                <w:rFonts w:ascii="Meiryo UI" w:hAnsi="Meiryo UI"/>
                <w:sz w:val="18"/>
              </w:rPr>
              <w:t>D/（D+E）（負債比率）</w:t>
            </w:r>
          </w:p>
        </w:tc>
        <w:tc>
          <w:tcPr>
            <w:tcW w:type="dxa" w:w="3135"/>
          </w:tcPr>
          <w:p>
            <w:r>
              <w:rPr>
                <w:rFonts w:ascii="Meiryo UI" w:hAnsi="Meiryo UI"/>
                <w:sz w:val="18"/>
              </w:rPr>
              <w:t>15%</w:t>
            </w:r>
          </w:p>
        </w:tc>
        <w:tc>
          <w:tcPr>
            <w:tcW w:type="dxa" w:w="3135"/>
          </w:tcPr>
          <w:p>
            <w:r>
              <w:rPr>
                <w:rFonts w:ascii="Meiryo UI" w:hAnsi="Meiryo UI"/>
                <w:sz w:val="18"/>
              </w:rPr>
              <w:t>純有利子負債推計ベース</w:t>
            </w:r>
          </w:p>
        </w:tc>
      </w:tr>
      <w:tr>
        <w:tc>
          <w:tcPr>
            <w:tcW w:type="dxa" w:w="3135"/>
            <w:shd w:val="clear" w:color="auto" w:fill="DDEBF7"/>
          </w:tcPr>
          <w:p>
            <w:r>
              <w:rPr>
                <w:rFonts w:ascii="Meiryo UI" w:hAnsi="Meiryo UI"/>
                <w:sz w:val="18"/>
              </w:rPr>
              <w:t>E/（D+E）（自己資本比率）</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8.48% × 0.85 + 1.5% × 0.70 × 0.15 = 7.37%</w:t>
            </w:r>
          </w:p>
        </w:tc>
        <w:tc>
          <w:tcPr>
            <w:tcW w:type="dxa" w:w="3135"/>
          </w:tcPr>
          <w:p>
            <w:r>
              <w:rPr>
                <w:rFonts w:ascii="Meiryo UI" w:hAnsi="Meiryo UI"/>
                <w:sz w:val="18"/>
              </w:rPr>
            </w:r>
          </w:p>
        </w:tc>
      </w:tr>
    </w:tbl>
    <w:p/>
    <w:p>
      <w:r>
        <w:rPr>
          <w:rFonts w:ascii="Meiryo UI" w:hAnsi="Meiryo UI"/>
          <w:sz w:val="20"/>
        </w:rPr>
        <w:t>WACC計算：</w:t>
      </w:r>
    </w:p>
    <w:p>
      <w:pPr>
        <w:shd w:val="clear" w:color="auto" w:fill="F2F2F2"/>
      </w:pPr>
      <w:r>
        <w:rPr>
          <w:rFonts w:ascii="Courier New" w:hAnsi="Courier New"/>
          <w:sz w:val="16"/>
        </w:rPr>
        <w:t>WACC = E/(D+E) × Re + D/(D+E) × Rd × (1-Tc)</w:t>
        <w:br/>
        <w:t xml:space="preserve">     = 0.85 × 8.48% + 0.15 × 1.5% × (1-0.30)</w:t>
        <w:br/>
        <w:t xml:space="preserve">     = 7.208% + 0.158%</w:t>
        <w:br/>
        <w:t xml:space="preserve">     = 7.37%（採用WACC）</w:t>
      </w:r>
    </w:p>
    <w:p/>
    <w:p>
      <w:r>
        <w:t>──────────────────────────────────────────────────</w:t>
      </w:r>
    </w:p>
    <w:p/>
    <w:p>
      <w:pPr>
        <w:pStyle w:val="Heading3"/>
      </w:pPr>
      <w:r>
        <w:rPr>
          <w:rFonts w:ascii="Meiryo UI" w:hAnsi="Meiryo UI"/>
          <w:color w:val="2E74B5"/>
        </w:rPr>
        <w:t>4-2. DCF 3シナリオ前提</w:t>
      </w:r>
    </w:p>
    <w:p/>
    <w:p>
      <w:pPr>
        <w:pStyle w:val="Heading4"/>
      </w:pPr>
      <w:r>
        <w:rPr>
          <w:rFonts w:ascii="Meiryo UI" w:hAnsi="Meiryo UI"/>
          <w:color w:val="2E74B5"/>
        </w:rPr>
        <w:t>シナリオA：ブル（強気）</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金価格</w:t>
            </w:r>
          </w:p>
        </w:tc>
        <w:tc>
          <w:tcPr>
            <w:tcW w:type="dxa" w:w="4703"/>
          </w:tcPr>
          <w:p>
            <w:r>
              <w:rPr>
                <w:rFonts w:ascii="Meiryo UI" w:hAnsi="Meiryo UI"/>
                <w:sz w:val="18"/>
              </w:rPr>
              <w:t>$4,500〜5,000/oz（高止まり）</w:t>
            </w:r>
          </w:p>
        </w:tc>
      </w:tr>
      <w:tr>
        <w:tc>
          <w:tcPr>
            <w:tcW w:type="dxa" w:w="4703"/>
            <w:shd w:val="clear" w:color="auto" w:fill="DDEBF7"/>
          </w:tcPr>
          <w:p>
            <w:r>
              <w:rPr>
                <w:rFonts w:ascii="Meiryo UI" w:hAnsi="Meiryo UI"/>
                <w:sz w:val="18"/>
              </w:rPr>
              <w:t>銅価格</w:t>
            </w:r>
          </w:p>
        </w:tc>
        <w:tc>
          <w:tcPr>
            <w:tcW w:type="dxa" w:w="4703"/>
            <w:shd w:val="clear" w:color="auto" w:fill="DDEBF7"/>
          </w:tcPr>
          <w:p>
            <w:r>
              <w:rPr>
                <w:rFonts w:ascii="Meiryo UI" w:hAnsi="Meiryo UI"/>
                <w:sz w:val="18"/>
              </w:rPr>
              <w:t>$12,000〜13,000/t</w:t>
            </w:r>
          </w:p>
        </w:tc>
      </w:tr>
      <w:tr>
        <w:tc>
          <w:tcPr>
            <w:tcW w:type="dxa" w:w="4703"/>
          </w:tcPr>
          <w:p>
            <w:r>
              <w:rPr>
                <w:rFonts w:ascii="Meiryo UI" w:hAnsi="Meiryo UI"/>
                <w:sz w:val="18"/>
              </w:rPr>
              <w:t>ニッケル価格</w:t>
            </w:r>
          </w:p>
        </w:tc>
        <w:tc>
          <w:tcPr>
            <w:tcW w:type="dxa" w:w="4703"/>
          </w:tcPr>
          <w:p>
            <w:r>
              <w:rPr>
                <w:rFonts w:ascii="Meiryo UI" w:hAnsi="Meiryo UI"/>
                <w:sz w:val="18"/>
              </w:rPr>
              <w:t>$17,000〜18,000/t（EV需要回復）</w:t>
            </w:r>
          </w:p>
        </w:tc>
      </w:tr>
      <w:tr>
        <w:tc>
          <w:tcPr>
            <w:tcW w:type="dxa" w:w="4703"/>
            <w:shd w:val="clear" w:color="auto" w:fill="DDEBF7"/>
          </w:tcPr>
          <w:p>
            <w:r>
              <w:rPr>
                <w:rFonts w:ascii="Meiryo UI" w:hAnsi="Meiryo UI"/>
                <w:sz w:val="18"/>
              </w:rPr>
              <w:t>為替</w:t>
            </w:r>
          </w:p>
        </w:tc>
        <w:tc>
          <w:tcPr>
            <w:tcW w:type="dxa" w:w="4703"/>
            <w:shd w:val="clear" w:color="auto" w:fill="DDEBF7"/>
          </w:tcPr>
          <w:p>
            <w:r>
              <w:rPr>
                <w:rFonts w:ascii="Meiryo UI" w:hAnsi="Meiryo UI"/>
                <w:sz w:val="18"/>
              </w:rPr>
              <w:t>¥150〜155/USD</w:t>
            </w:r>
          </w:p>
        </w:tc>
      </w:tr>
      <w:tr>
        <w:tc>
          <w:tcPr>
            <w:tcW w:type="dxa" w:w="4703"/>
          </w:tcPr>
          <w:p>
            <w:r>
              <w:rPr>
                <w:rFonts w:ascii="Meiryo UI" w:hAnsi="Meiryo UI"/>
                <w:sz w:val="18"/>
              </w:rPr>
              <w:t>FCF成長率（5年平均）</w:t>
            </w:r>
          </w:p>
        </w:tc>
        <w:tc>
          <w:tcPr>
            <w:tcW w:type="dxa" w:w="4703"/>
          </w:tcPr>
          <w:p>
            <w:r>
              <w:rPr>
                <w:rFonts w:ascii="Meiryo UI" w:hAnsi="Meiryo UI"/>
                <w:sz w:val="18"/>
              </w:rPr>
              <w:t>+8%/年</w:t>
            </w:r>
          </w:p>
        </w:tc>
      </w:tr>
      <w:tr>
        <w:tc>
          <w:tcPr>
            <w:tcW w:type="dxa" w:w="4703"/>
            <w:shd w:val="clear" w:color="auto" w:fill="DDEBF7"/>
          </w:tcPr>
          <w:p>
            <w:r>
              <w:rPr>
                <w:rFonts w:ascii="Meiryo UI" w:hAnsi="Meiryo UI"/>
                <w:sz w:val="18"/>
              </w:rPr>
              <w:t>永続成長率g</w:t>
            </w:r>
          </w:p>
        </w:tc>
        <w:tc>
          <w:tcPr>
            <w:tcW w:type="dxa" w:w="4703"/>
            <w:shd w:val="clear" w:color="auto" w:fill="DDEBF7"/>
          </w:tcPr>
          <w:p>
            <w:r>
              <w:rPr>
                <w:rFonts w:ascii="Meiryo UI" w:hAnsi="Meiryo UI"/>
                <w:sz w:val="18"/>
              </w:rPr>
              <w:t>2.0%</w:t>
            </w:r>
          </w:p>
        </w:tc>
      </w:tr>
    </w:tbl>
    <w:p/>
    <w:p>
      <w:pPr>
        <w:pStyle w:val="Heading4"/>
      </w:pPr>
      <w:r>
        <w:rPr>
          <w:rFonts w:ascii="Meiryo UI" w:hAnsi="Meiryo UI"/>
          <w:color w:val="2E74B5"/>
        </w:rPr>
        <w:t>シナリオB：ベース（基本）</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金価格</w:t>
            </w:r>
          </w:p>
        </w:tc>
        <w:tc>
          <w:tcPr>
            <w:tcW w:type="dxa" w:w="4703"/>
          </w:tcPr>
          <w:p>
            <w:r>
              <w:rPr>
                <w:rFonts w:ascii="Meiryo UI" w:hAnsi="Meiryo UI"/>
                <w:sz w:val="18"/>
              </w:rPr>
              <w:t>$3,800〜4,200/oz</w:t>
            </w:r>
          </w:p>
        </w:tc>
      </w:tr>
      <w:tr>
        <w:tc>
          <w:tcPr>
            <w:tcW w:type="dxa" w:w="4703"/>
            <w:shd w:val="clear" w:color="auto" w:fill="DDEBF7"/>
          </w:tcPr>
          <w:p>
            <w:r>
              <w:rPr>
                <w:rFonts w:ascii="Meiryo UI" w:hAnsi="Meiryo UI"/>
                <w:sz w:val="18"/>
              </w:rPr>
              <w:t>銅価格</w:t>
            </w:r>
          </w:p>
        </w:tc>
        <w:tc>
          <w:tcPr>
            <w:tcW w:type="dxa" w:w="4703"/>
            <w:shd w:val="clear" w:color="auto" w:fill="DDEBF7"/>
          </w:tcPr>
          <w:p>
            <w:r>
              <w:rPr>
                <w:rFonts w:ascii="Meiryo UI" w:hAnsi="Meiryo UI"/>
                <w:sz w:val="18"/>
              </w:rPr>
              <w:t>$10,000〜11,000/t</w:t>
            </w:r>
          </w:p>
        </w:tc>
      </w:tr>
      <w:tr>
        <w:tc>
          <w:tcPr>
            <w:tcW w:type="dxa" w:w="4703"/>
          </w:tcPr>
          <w:p>
            <w:r>
              <w:rPr>
                <w:rFonts w:ascii="Meiryo UI" w:hAnsi="Meiryo UI"/>
                <w:sz w:val="18"/>
              </w:rPr>
              <w:t>ニッケル価格</w:t>
            </w:r>
          </w:p>
        </w:tc>
        <w:tc>
          <w:tcPr>
            <w:tcW w:type="dxa" w:w="4703"/>
          </w:tcPr>
          <w:p>
            <w:r>
              <w:rPr>
                <w:rFonts w:ascii="Meiryo UI" w:hAnsi="Meiryo UI"/>
                <w:sz w:val="18"/>
              </w:rPr>
              <w:t>$14,000〜15,000/t</w:t>
            </w:r>
          </w:p>
        </w:tc>
      </w:tr>
      <w:tr>
        <w:tc>
          <w:tcPr>
            <w:tcW w:type="dxa" w:w="4703"/>
            <w:shd w:val="clear" w:color="auto" w:fill="DDEBF7"/>
          </w:tcPr>
          <w:p>
            <w:r>
              <w:rPr>
                <w:rFonts w:ascii="Meiryo UI" w:hAnsi="Meiryo UI"/>
                <w:sz w:val="18"/>
              </w:rPr>
              <w:t>為替</w:t>
            </w:r>
          </w:p>
        </w:tc>
        <w:tc>
          <w:tcPr>
            <w:tcW w:type="dxa" w:w="4703"/>
            <w:shd w:val="clear" w:color="auto" w:fill="DDEBF7"/>
          </w:tcPr>
          <w:p>
            <w:r>
              <w:rPr>
                <w:rFonts w:ascii="Meiryo UI" w:hAnsi="Meiryo UI"/>
                <w:sz w:val="18"/>
              </w:rPr>
              <w:t>¥145〜150/USD</w:t>
            </w:r>
          </w:p>
        </w:tc>
      </w:tr>
      <w:tr>
        <w:tc>
          <w:tcPr>
            <w:tcW w:type="dxa" w:w="4703"/>
          </w:tcPr>
          <w:p>
            <w:r>
              <w:rPr>
                <w:rFonts w:ascii="Meiryo UI" w:hAnsi="Meiryo UI"/>
                <w:sz w:val="18"/>
              </w:rPr>
              <w:t>FCF成長率（5年平均）</w:t>
            </w:r>
          </w:p>
        </w:tc>
        <w:tc>
          <w:tcPr>
            <w:tcW w:type="dxa" w:w="4703"/>
          </w:tcPr>
          <w:p>
            <w:r>
              <w:rPr>
                <w:rFonts w:ascii="Meiryo UI" w:hAnsi="Meiryo UI"/>
                <w:sz w:val="18"/>
              </w:rPr>
              <w:t>+3%/年</w:t>
            </w:r>
          </w:p>
        </w:tc>
      </w:tr>
      <w:tr>
        <w:tc>
          <w:tcPr>
            <w:tcW w:type="dxa" w:w="4703"/>
            <w:shd w:val="clear" w:color="auto" w:fill="DDEBF7"/>
          </w:tcPr>
          <w:p>
            <w:r>
              <w:rPr>
                <w:rFonts w:ascii="Meiryo UI" w:hAnsi="Meiryo UI"/>
                <w:sz w:val="18"/>
              </w:rPr>
              <w:t>永続成長率g</w:t>
            </w:r>
          </w:p>
        </w:tc>
        <w:tc>
          <w:tcPr>
            <w:tcW w:type="dxa" w:w="4703"/>
            <w:shd w:val="clear" w:color="auto" w:fill="DDEBF7"/>
          </w:tcPr>
          <w:p>
            <w:r>
              <w:rPr>
                <w:rFonts w:ascii="Meiryo UI" w:hAnsi="Meiryo UI"/>
                <w:sz w:val="18"/>
              </w:rPr>
              <w:t>1.5%</w:t>
            </w:r>
          </w:p>
        </w:tc>
      </w:tr>
    </w:tbl>
    <w:p/>
    <w:p>
      <w:pPr>
        <w:pStyle w:val="Heading4"/>
      </w:pPr>
      <w:r>
        <w:rPr>
          <w:rFonts w:ascii="Meiryo UI" w:hAnsi="Meiryo UI"/>
          <w:color w:val="2E74B5"/>
        </w:rPr>
        <w:t>シナリオC：ベア（弱気）</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金価格</w:t>
            </w:r>
          </w:p>
        </w:tc>
        <w:tc>
          <w:tcPr>
            <w:tcW w:type="dxa" w:w="4703"/>
          </w:tcPr>
          <w:p>
            <w:r>
              <w:rPr>
                <w:rFonts w:ascii="Meiryo UI" w:hAnsi="Meiryo UI"/>
                <w:sz w:val="18"/>
              </w:rPr>
              <w:t>$2,800〜3,200/oz</w:t>
            </w:r>
          </w:p>
        </w:tc>
      </w:tr>
      <w:tr>
        <w:tc>
          <w:tcPr>
            <w:tcW w:type="dxa" w:w="4703"/>
            <w:shd w:val="clear" w:color="auto" w:fill="DDEBF7"/>
          </w:tcPr>
          <w:p>
            <w:r>
              <w:rPr>
                <w:rFonts w:ascii="Meiryo UI" w:hAnsi="Meiryo UI"/>
                <w:sz w:val="18"/>
              </w:rPr>
              <w:t>銅価格</w:t>
            </w:r>
          </w:p>
        </w:tc>
        <w:tc>
          <w:tcPr>
            <w:tcW w:type="dxa" w:w="4703"/>
            <w:shd w:val="clear" w:color="auto" w:fill="DDEBF7"/>
          </w:tcPr>
          <w:p>
            <w:r>
              <w:rPr>
                <w:rFonts w:ascii="Meiryo UI" w:hAnsi="Meiryo UI"/>
                <w:sz w:val="18"/>
              </w:rPr>
              <w:t>$8,000〜9,000/t</w:t>
            </w:r>
          </w:p>
        </w:tc>
      </w:tr>
      <w:tr>
        <w:tc>
          <w:tcPr>
            <w:tcW w:type="dxa" w:w="4703"/>
          </w:tcPr>
          <w:p>
            <w:r>
              <w:rPr>
                <w:rFonts w:ascii="Meiryo UI" w:hAnsi="Meiryo UI"/>
                <w:sz w:val="18"/>
              </w:rPr>
              <w:t>ニッケル価格</w:t>
            </w:r>
          </w:p>
        </w:tc>
        <w:tc>
          <w:tcPr>
            <w:tcW w:type="dxa" w:w="4703"/>
          </w:tcPr>
          <w:p>
            <w:r>
              <w:rPr>
                <w:rFonts w:ascii="Meiryo UI" w:hAnsi="Meiryo UI"/>
                <w:sz w:val="18"/>
              </w:rPr>
              <w:t>$10,000〜11,000/t（供給過剰）</w:t>
            </w:r>
          </w:p>
        </w:tc>
      </w:tr>
      <w:tr>
        <w:tc>
          <w:tcPr>
            <w:tcW w:type="dxa" w:w="4703"/>
            <w:shd w:val="clear" w:color="auto" w:fill="DDEBF7"/>
          </w:tcPr>
          <w:p>
            <w:r>
              <w:rPr>
                <w:rFonts w:ascii="Meiryo UI" w:hAnsi="Meiryo UI"/>
                <w:sz w:val="18"/>
              </w:rPr>
              <w:t>為替</w:t>
            </w:r>
          </w:p>
        </w:tc>
        <w:tc>
          <w:tcPr>
            <w:tcW w:type="dxa" w:w="4703"/>
            <w:shd w:val="clear" w:color="auto" w:fill="DDEBF7"/>
          </w:tcPr>
          <w:p>
            <w:r>
              <w:rPr>
                <w:rFonts w:ascii="Meiryo UI" w:hAnsi="Meiryo UI"/>
                <w:sz w:val="18"/>
              </w:rPr>
              <w:t>¥130〜135/USD（円高）</w:t>
            </w:r>
          </w:p>
        </w:tc>
      </w:tr>
      <w:tr>
        <w:tc>
          <w:tcPr>
            <w:tcW w:type="dxa" w:w="4703"/>
          </w:tcPr>
          <w:p>
            <w:r>
              <w:rPr>
                <w:rFonts w:ascii="Meiryo UI" w:hAnsi="Meiryo UI"/>
                <w:sz w:val="18"/>
              </w:rPr>
              <w:t>FCF成長率（5年平均）</w:t>
            </w:r>
          </w:p>
        </w:tc>
        <w:tc>
          <w:tcPr>
            <w:tcW w:type="dxa" w:w="4703"/>
          </w:tcPr>
          <w:p>
            <w:r>
              <w:rPr>
                <w:rFonts w:ascii="Meiryo UI" w:hAnsi="Meiryo UI"/>
                <w:sz w:val="18"/>
              </w:rPr>
              <w:t>▲3%/年</w:t>
            </w:r>
          </w:p>
        </w:tc>
      </w:tr>
      <w:tr>
        <w:tc>
          <w:tcPr>
            <w:tcW w:type="dxa" w:w="4703"/>
            <w:shd w:val="clear" w:color="auto" w:fill="DDEBF7"/>
          </w:tcPr>
          <w:p>
            <w:r>
              <w:rPr>
                <w:rFonts w:ascii="Meiryo UI" w:hAnsi="Meiryo UI"/>
                <w:sz w:val="18"/>
              </w:rPr>
              <w:t>永続成長率g</w:t>
            </w:r>
          </w:p>
        </w:tc>
        <w:tc>
          <w:tcPr>
            <w:tcW w:type="dxa" w:w="4703"/>
            <w:shd w:val="clear" w:color="auto" w:fill="DDEBF7"/>
          </w:tcPr>
          <w:p>
            <w:r>
              <w:rPr>
                <w:rFonts w:ascii="Meiryo UI" w:hAnsi="Meiryo UI"/>
                <w:sz w:val="18"/>
              </w:rPr>
              <w:t>0.5%</w:t>
            </w:r>
          </w:p>
        </w:tc>
      </w:tr>
    </w:tbl>
    <w:p/>
    <w:p>
      <w:r>
        <w:t>──────────────────────────────────────────────────</w:t>
      </w:r>
    </w:p>
    <w:p/>
    <w:p>
      <w:pPr>
        <w:pStyle w:val="Heading3"/>
      </w:pPr>
      <w:r>
        <w:rPr>
          <w:rFonts w:ascii="Meiryo UI" w:hAnsi="Meiryo UI"/>
          <w:color w:val="2E74B5"/>
        </w:rPr>
        <w:t>4-3. DCFモデル（ベースシナリオ詳細）</w:t>
      </w:r>
    </w:p>
    <w:p/>
    <w:p>
      <w:r>
        <w:rPr>
          <w:rFonts w:ascii="Meiryo UI" w:hAnsi="Meiryo UI"/>
          <w:sz w:val="20"/>
        </w:rPr>
        <w:t>FCF推計（ベースシナリオ）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550</w:t>
            </w:r>
          </w:p>
        </w:tc>
        <w:tc>
          <w:tcPr>
            <w:tcW w:type="dxa" w:w="1881"/>
          </w:tcPr>
          <w:p>
            <w:r>
              <w:rPr>
                <w:rFonts w:ascii="Meiryo UI" w:hAnsi="Meiryo UI"/>
                <w:sz w:val="18"/>
              </w:rPr>
              <w:t>Base</w:t>
            </w:r>
          </w:p>
        </w:tc>
        <w:tc>
          <w:tcPr>
            <w:tcW w:type="dxa" w:w="1881"/>
          </w:tcPr>
          <w:p>
            <w:r>
              <w:rPr>
                <w:rFonts w:ascii="Meiryo UI" w:hAnsi="Meiryo UI"/>
                <w:sz w:val="18"/>
              </w:rPr>
              <w:t>× (1/1.0737)^1</w:t>
            </w:r>
          </w:p>
        </w:tc>
        <w:tc>
          <w:tcPr>
            <w:tcW w:type="dxa" w:w="1881"/>
          </w:tcPr>
          <w:p>
            <w:r>
              <w:rPr>
                <w:rFonts w:ascii="Meiryo UI" w:hAnsi="Meiryo UI"/>
                <w:sz w:val="18"/>
              </w:rPr>
              <w:t>512</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567</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 (1/1.0737)^2</w:t>
            </w:r>
          </w:p>
        </w:tc>
        <w:tc>
          <w:tcPr>
            <w:tcW w:type="dxa" w:w="1881"/>
            <w:shd w:val="clear" w:color="auto" w:fill="DDEBF7"/>
          </w:tcPr>
          <w:p>
            <w:r>
              <w:rPr>
                <w:rFonts w:ascii="Meiryo UI" w:hAnsi="Meiryo UI"/>
                <w:sz w:val="18"/>
              </w:rPr>
              <w:t>491</w:t>
            </w:r>
          </w:p>
        </w:tc>
      </w:tr>
      <w:tr>
        <w:tc>
          <w:tcPr>
            <w:tcW w:type="dxa" w:w="1881"/>
          </w:tcPr>
          <w:p>
            <w:r>
              <w:rPr>
                <w:rFonts w:ascii="Meiryo UI" w:hAnsi="Meiryo UI"/>
                <w:sz w:val="18"/>
              </w:rPr>
              <w:t>FY2028</w:t>
            </w:r>
          </w:p>
        </w:tc>
        <w:tc>
          <w:tcPr>
            <w:tcW w:type="dxa" w:w="1881"/>
          </w:tcPr>
          <w:p>
            <w:r>
              <w:rPr>
                <w:rFonts w:ascii="Meiryo UI" w:hAnsi="Meiryo UI"/>
                <w:sz w:val="18"/>
              </w:rPr>
              <w:t>584</w:t>
            </w:r>
          </w:p>
        </w:tc>
        <w:tc>
          <w:tcPr>
            <w:tcW w:type="dxa" w:w="1881"/>
          </w:tcPr>
          <w:p>
            <w:r>
              <w:rPr>
                <w:rFonts w:ascii="Meiryo UI" w:hAnsi="Meiryo UI"/>
                <w:sz w:val="18"/>
              </w:rPr>
              <w:t>+3%</w:t>
            </w:r>
          </w:p>
        </w:tc>
        <w:tc>
          <w:tcPr>
            <w:tcW w:type="dxa" w:w="1881"/>
          </w:tcPr>
          <w:p>
            <w:r>
              <w:rPr>
                <w:rFonts w:ascii="Meiryo UI" w:hAnsi="Meiryo UI"/>
                <w:sz w:val="18"/>
              </w:rPr>
              <w:t>× (1/1.0737)^3</w:t>
            </w:r>
          </w:p>
        </w:tc>
        <w:tc>
          <w:tcPr>
            <w:tcW w:type="dxa" w:w="1881"/>
          </w:tcPr>
          <w:p>
            <w:r>
              <w:rPr>
                <w:rFonts w:ascii="Meiryo UI" w:hAnsi="Meiryo UI"/>
                <w:sz w:val="18"/>
              </w:rPr>
              <w:t>471</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601</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 (1/1.0737)^4</w:t>
            </w:r>
          </w:p>
        </w:tc>
        <w:tc>
          <w:tcPr>
            <w:tcW w:type="dxa" w:w="1881"/>
            <w:shd w:val="clear" w:color="auto" w:fill="DDEBF7"/>
          </w:tcPr>
          <w:p>
            <w:r>
              <w:rPr>
                <w:rFonts w:ascii="Meiryo UI" w:hAnsi="Meiryo UI"/>
                <w:sz w:val="18"/>
              </w:rPr>
              <w:t>451</w:t>
            </w:r>
          </w:p>
        </w:tc>
      </w:tr>
      <w:tr>
        <w:tc>
          <w:tcPr>
            <w:tcW w:type="dxa" w:w="1881"/>
          </w:tcPr>
          <w:p>
            <w:r>
              <w:rPr>
                <w:rFonts w:ascii="Meiryo UI" w:hAnsi="Meiryo UI"/>
                <w:sz w:val="18"/>
              </w:rPr>
              <w:t>FY2030</w:t>
            </w:r>
          </w:p>
        </w:tc>
        <w:tc>
          <w:tcPr>
            <w:tcW w:type="dxa" w:w="1881"/>
          </w:tcPr>
          <w:p>
            <w:r>
              <w:rPr>
                <w:rFonts w:ascii="Meiryo UI" w:hAnsi="Meiryo UI"/>
                <w:sz w:val="18"/>
              </w:rPr>
              <w:t>619</w:t>
            </w:r>
          </w:p>
        </w:tc>
        <w:tc>
          <w:tcPr>
            <w:tcW w:type="dxa" w:w="1881"/>
          </w:tcPr>
          <w:p>
            <w:r>
              <w:rPr>
                <w:rFonts w:ascii="Meiryo UI" w:hAnsi="Meiryo UI"/>
                <w:sz w:val="18"/>
              </w:rPr>
              <w:t>+3%</w:t>
            </w:r>
          </w:p>
        </w:tc>
        <w:tc>
          <w:tcPr>
            <w:tcW w:type="dxa" w:w="1881"/>
          </w:tcPr>
          <w:p>
            <w:r>
              <w:rPr>
                <w:rFonts w:ascii="Meiryo UI" w:hAnsi="Meiryo UI"/>
                <w:sz w:val="18"/>
              </w:rPr>
              <w:t>× (1/1.0737)^5</w:t>
            </w:r>
          </w:p>
        </w:tc>
        <w:tc>
          <w:tcPr>
            <w:tcW w:type="dxa" w:w="1881"/>
          </w:tcPr>
          <w:p>
            <w:r>
              <w:rPr>
                <w:rFonts w:ascii="Meiryo UI" w:hAnsi="Meiryo UI"/>
                <w:sz w:val="18"/>
              </w:rPr>
              <w:t>433</w:t>
            </w:r>
          </w:p>
        </w:tc>
      </w:tr>
      <w:tr>
        <w:tc>
          <w:tcPr>
            <w:tcW w:type="dxa" w:w="1881"/>
            <w:shd w:val="clear" w:color="auto" w:fill="DDEBF7"/>
          </w:tcPr>
          <w:p>
            <w:r>
              <w:rPr>
                <w:rFonts w:ascii="Meiryo UI" w:hAnsi="Meiryo UI"/>
                <w:sz w:val="18"/>
              </w:rPr>
              <w:t>PV合計（5年）</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2,358</w:t>
            </w:r>
          </w:p>
        </w:tc>
      </w:tr>
    </w:tbl>
    <w:p/>
    <w:p>
      <w:r>
        <w:rPr>
          <w:rFonts w:ascii="Meiryo UI" w:hAnsi="Meiryo UI"/>
          <w:sz w:val="20"/>
        </w:rPr>
        <w:t>ターミナルバリュー計算：</w:t>
      </w:r>
    </w:p>
    <w:p>
      <w:pPr>
        <w:shd w:val="clear" w:color="auto" w:fill="F2F2F2"/>
      </w:pPr>
      <w:r>
        <w:rPr>
          <w:rFonts w:ascii="Courier New" w:hAnsi="Courier New"/>
          <w:sz w:val="16"/>
        </w:rPr>
        <w:t>TV = FCF2030 × (1 + g) / (WACC - g)</w:t>
        <w:br/>
        <w:t xml:space="preserve">   = 619億円 × (1 + 0.015) / (0.0737 - 0.015)</w:t>
        <w:br/>
        <w:t xml:space="preserve">   = 628億円 / 0.0587</w:t>
        <w:br/>
        <w:t xml:space="preserve">   = 10,699億円</w:t>
        <w:br/>
        <w:br/>
        <w:t>TV現在価値 = 10,699 / (1.0737)^5 = 7,481億円</w:t>
      </w:r>
    </w:p>
    <w:p/>
    <w:p>
      <w:r>
        <w:rPr>
          <w:rFonts w:ascii="Meiryo UI" w:hAnsi="Meiryo UI"/>
          <w:sz w:val="20"/>
        </w:rPr>
        <w:t>企業価値・理論株価（ベースシナリオ）：</w:t>
      </w:r>
    </w:p>
    <w:p>
      <w:pPr>
        <w:shd w:val="clear" w:color="auto" w:fill="F2F2F2"/>
      </w:pPr>
      <w:r>
        <w:rPr>
          <w:rFonts w:ascii="Courier New" w:hAnsi="Courier New"/>
          <w:sz w:val="16"/>
        </w:rPr>
        <w:t>EV = PV（FCF5年分）+ PV（TV）</w:t>
        <w:br/>
        <w:t xml:space="preserve">   = 2,358億円 + 7,481億円</w:t>
        <w:br/>
        <w:t xml:space="preserve">   = 9,839億円</w:t>
        <w:br/>
        <w:br/>
        <w:t>純有利子負債 = 推計▲250億円（控除）</w:t>
        <w:br/>
        <w:t>株式価値    = 9,839 - 250 = 9,589億円</w:t>
        <w:br/>
        <w:br/>
        <w:t>理論株価    = 9,589億円 ÷ 197百万株 = ¥48,680/株?</w:t>
      </w:r>
    </w:p>
    <w:p/>
    <w:p>
      <w:r>
        <w:rPr>
          <w:rFonts w:ascii="Meiryo UI" w:hAnsi="Meiryo UI"/>
          <w:sz w:val="20"/>
        </w:rPr>
        <w:t>&gt; ⚠️ Deep井注記： この計算はFCF550億円ベースだが、これが実態FCFと乖離している可能性がある。FCF550億円は売上1.5兆円に対して約3.7%のマージンで、保守的な設定。一方、公開ROE5.0%・EPS¥88という数値が過去最高水準の金価格に比して低いことは一時的特損の可能性を示唆。</w:t>
      </w:r>
    </w:p>
    <w:p/>
    <w:p>
      <w:r>
        <w:rPr>
          <w:rFonts w:ascii="Meiryo UI" w:hAnsi="Meiryo UI"/>
          <w:sz w:val="20"/>
        </w:rPr>
        <w:t>→ 現実的FCFベースに補正（EPS¥88ベース）：</w:t>
      </w:r>
    </w:p>
    <w:p/>
    <w:p>
      <w:pPr>
        <w:shd w:val="clear" w:color="auto" w:fill="F2F2F2"/>
      </w:pPr>
      <w:r>
        <w:rPr>
          <w:rFonts w:ascii="Courier New" w:hAnsi="Courier New"/>
          <w:sz w:val="16"/>
        </w:rPr>
        <w:t>EPS ¥88 × 197百万株 = 純利益173億円</w:t>
        <w:br/>
        <w:t>FCF推計（純利益+D&amp;A-CAPEX）：</w:t>
        <w:br/>
        <w:t xml:space="preserve">  + 純利益    173億円</w:t>
        <w:br/>
        <w:t xml:space="preserve">  + D&amp;A推計   200億円</w:t>
        <w:br/>
        <w:t xml:space="preserve">  - CAPEX推計  250億円</w:t>
        <w:br/>
        <w:t xml:space="preserve">  = 約123億円のFCF（保守的最小値）</w:t>
        <w:br/>
        <w:br/>
        <w:t>→ EPS¥88ベース最小FCFシナリオ：</w:t>
        <w:br/>
        <w:t>TV = 123 × 1.015 / 0.0587 = 2,128億円</w:t>
        <w:br/>
        <w:t>EV = 123 × {(1-(1/1.0737^5))/0.0737} + 2,128/(1.0737^5)</w:t>
        <w:br/>
        <w:t xml:space="preserve">   = 123 × 4.04 + 1,488</w:t>
        <w:br/>
        <w:t xml:space="preserve">   = 497 + 1,488 = 1,985億円</w:t>
        <w:br/>
        <w:t>株式価値 = 1,985 - 250 = 1,735億円</w:t>
        <w:br/>
        <w:t>→ ¥1,735億 ÷ 197百万株 = ¥8,807/株（**最保守的DCF値**）</w:t>
      </w:r>
    </w:p>
    <w:p/>
    <w:p>
      <w:r>
        <w:rPr>
          <w:rFonts w:ascii="Meiryo UI" w:hAnsi="Meiryo UI"/>
          <w:sz w:val="20"/>
        </w:rPr>
        <w:t>DCFシナリオ別理論株価（FCF正規化後）：</w:t>
      </w:r>
    </w:p>
    <w:p/>
    <w:p>
      <w:r>
        <w:rPr>
          <w:rFonts w:ascii="Meiryo UI" w:hAnsi="Meiryo UI"/>
          <w:sz w:val="20"/>
        </w:rPr>
        <w:t>金価格・銅価格の平均的推移を基に「正規化FCF」で計算：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正規化FCF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ブル（強気）</w:t>
            </w:r>
          </w:p>
        </w:tc>
        <w:tc>
          <w:tcPr>
            <w:tcW w:type="dxa" w:w="1881"/>
          </w:tcPr>
          <w:p>
            <w:r>
              <w:rPr>
                <w:rFonts w:ascii="Meiryo UI" w:hAnsi="Meiryo UI"/>
                <w:sz w:val="18"/>
              </w:rPr>
              <w:t>800億円</w:t>
            </w:r>
          </w:p>
        </w:tc>
        <w:tc>
          <w:tcPr>
            <w:tcW w:type="dxa" w:w="1881"/>
          </w:tcPr>
          <w:p>
            <w:r>
              <w:rPr>
                <w:rFonts w:ascii="Meiryo UI" w:hAnsi="Meiryo UI"/>
                <w:sz w:val="18"/>
              </w:rPr>
              <w:t>7.37%</w:t>
            </w:r>
          </w:p>
        </w:tc>
        <w:tc>
          <w:tcPr>
            <w:tcW w:type="dxa" w:w="1881"/>
          </w:tcPr>
          <w:p>
            <w:r>
              <w:rPr>
                <w:rFonts w:ascii="Meiryo UI" w:hAnsi="Meiryo UI"/>
                <w:sz w:val="18"/>
              </w:rPr>
              <w:t>2.0%</w:t>
            </w:r>
          </w:p>
        </w:tc>
        <w:tc>
          <w:tcPr>
            <w:tcW w:type="dxa" w:w="1881"/>
          </w:tcPr>
          <w:p>
            <w:r>
              <w:rPr>
                <w:rFonts w:ascii="Meiryo UI" w:hAnsi="Meiryo UI"/>
                <w:sz w:val="18"/>
              </w:rPr>
              <w:t>¥15,500〜17,000</w:t>
            </w:r>
          </w:p>
        </w:tc>
      </w:tr>
      <w:tr>
        <w:tc>
          <w:tcPr>
            <w:tcW w:type="dxa" w:w="1881"/>
            <w:shd w:val="clear" w:color="auto" w:fill="DDEBF7"/>
          </w:tcPr>
          <w:p>
            <w:r>
              <w:rPr>
                <w:rFonts w:ascii="Meiryo UI" w:hAnsi="Meiryo UI"/>
                <w:sz w:val="18"/>
              </w:rPr>
              <w:t>ベース（基本）</w:t>
            </w:r>
          </w:p>
        </w:tc>
        <w:tc>
          <w:tcPr>
            <w:tcW w:type="dxa" w:w="1881"/>
            <w:shd w:val="clear" w:color="auto" w:fill="DDEBF7"/>
          </w:tcPr>
          <w:p>
            <w:r>
              <w:rPr>
                <w:rFonts w:ascii="Meiryo UI" w:hAnsi="Meiryo UI"/>
                <w:sz w:val="18"/>
              </w:rPr>
              <w:t>500億円</w:t>
            </w:r>
          </w:p>
        </w:tc>
        <w:tc>
          <w:tcPr>
            <w:tcW w:type="dxa" w:w="1881"/>
            <w:shd w:val="clear" w:color="auto" w:fill="DDEBF7"/>
          </w:tcPr>
          <w:p>
            <w:r>
              <w:rPr>
                <w:rFonts w:ascii="Meiryo UI" w:hAnsi="Meiryo UI"/>
                <w:sz w:val="18"/>
              </w:rPr>
              <w:t>7.37%</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¥10,500〜12,000</w:t>
            </w:r>
          </w:p>
        </w:tc>
      </w:tr>
      <w:tr>
        <w:tc>
          <w:tcPr>
            <w:tcW w:type="dxa" w:w="1881"/>
          </w:tcPr>
          <w:p>
            <w:r>
              <w:rPr>
                <w:rFonts w:ascii="Meiryo UI" w:hAnsi="Meiryo UI"/>
                <w:sz w:val="18"/>
              </w:rPr>
              <w:t>ベア（弱気）</w:t>
            </w:r>
          </w:p>
        </w:tc>
        <w:tc>
          <w:tcPr>
            <w:tcW w:type="dxa" w:w="1881"/>
          </w:tcPr>
          <w:p>
            <w:r>
              <w:rPr>
                <w:rFonts w:ascii="Meiryo UI" w:hAnsi="Meiryo UI"/>
                <w:sz w:val="18"/>
              </w:rPr>
              <w:t>200億円</w:t>
            </w:r>
          </w:p>
        </w:tc>
        <w:tc>
          <w:tcPr>
            <w:tcW w:type="dxa" w:w="1881"/>
          </w:tcPr>
          <w:p>
            <w:r>
              <w:rPr>
                <w:rFonts w:ascii="Meiryo UI" w:hAnsi="Meiryo UI"/>
                <w:sz w:val="18"/>
              </w:rPr>
              <w:t>7.37%</w:t>
            </w:r>
          </w:p>
        </w:tc>
        <w:tc>
          <w:tcPr>
            <w:tcW w:type="dxa" w:w="1881"/>
          </w:tcPr>
          <w:p>
            <w:r>
              <w:rPr>
                <w:rFonts w:ascii="Meiryo UI" w:hAnsi="Meiryo UI"/>
                <w:sz w:val="18"/>
              </w:rPr>
              <w:t>0.5%</w:t>
            </w:r>
          </w:p>
        </w:tc>
        <w:tc>
          <w:tcPr>
            <w:tcW w:type="dxa" w:w="1881"/>
          </w:tcPr>
          <w:p>
            <w:r>
              <w:rPr>
                <w:rFonts w:ascii="Meiryo UI" w:hAnsi="Meiryo UI"/>
                <w:sz w:val="18"/>
              </w:rPr>
              <w:t>¥5,500〜7,000</w:t>
            </w:r>
          </w:p>
        </w:tc>
      </w:tr>
      <w:tr>
        <w:tc>
          <w:tcPr>
            <w:tcW w:type="dxa" w:w="1881"/>
            <w:shd w:val="clear" w:color="auto" w:fill="DDEBF7"/>
          </w:tcPr>
          <w:p>
            <w:r>
              <w:rPr>
                <w:rFonts w:ascii="Meiryo UI" w:hAnsi="Meiryo UI"/>
                <w:sz w:val="18"/>
              </w:rPr>
              <w:t>公表EPS最保守</w:t>
            </w:r>
          </w:p>
        </w:tc>
        <w:tc>
          <w:tcPr>
            <w:tcW w:type="dxa" w:w="1881"/>
            <w:shd w:val="clear" w:color="auto" w:fill="DDEBF7"/>
          </w:tcPr>
          <w:p>
            <w:r>
              <w:rPr>
                <w:rFonts w:ascii="Meiryo UI" w:hAnsi="Meiryo UI"/>
                <w:sz w:val="18"/>
              </w:rPr>
              <w:t>123億円</w:t>
            </w:r>
          </w:p>
        </w:tc>
        <w:tc>
          <w:tcPr>
            <w:tcW w:type="dxa" w:w="1881"/>
            <w:shd w:val="clear" w:color="auto" w:fill="DDEBF7"/>
          </w:tcPr>
          <w:p>
            <w:r>
              <w:rPr>
                <w:rFonts w:ascii="Meiryo UI" w:hAnsi="Meiryo UI"/>
                <w:sz w:val="18"/>
              </w:rPr>
              <w:t>7.37%</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¥8,800〜9,200</w:t>
            </w:r>
          </w:p>
        </w:tc>
      </w:tr>
    </w:tbl>
    <w:p/>
    <w:p>
      <w:r>
        <w:rPr>
          <w:rFonts w:ascii="Meiryo UI" w:hAnsi="Meiryo UI"/>
          <w:sz w:val="20"/>
        </w:rPr>
        <w:t>&gt; 採用レンジ（ベース〜ブル加重）：¥11,000〜13,500</w:t>
      </w:r>
    </w:p>
    <w:p>
      <w:r>
        <w:rPr>
          <w:rFonts w:ascii="Meiryo UI" w:hAnsi="Meiryo UI"/>
          <w:sz w:val="20"/>
        </w:rPr>
        <w:t>&gt; 確率加重：ブル30% / ベース50% / ベア20%</w:t>
      </w:r>
    </w:p>
    <w:p>
      <w:r>
        <w:rPr>
          <w:rFonts w:ascii="Meiryo UI" w:hAnsi="Meiryo UI"/>
          <w:sz w:val="20"/>
        </w:rPr>
        <w:t>&gt; 加重平均理論株価：¥15,750×0.3 + ¥11,250×0.5 + ¥6,250×0.2 = ¥4,725+¥5,625+¥1,250 = ¥11,600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理論株価レンジ</w:t>
            </w:r>
          </w:p>
        </w:tc>
        <w:tc>
          <w:tcPr>
            <w:tcW w:type="dxa" w:w="2351"/>
            <w:shd w:val="clear" w:color="auto" w:fill="2E74B5"/>
          </w:tcPr>
          <w:p>
            <w:r>
              <w:rPr>
                <w:rFonts w:ascii="Meiryo UI" w:hAnsi="Meiryo UI"/>
                <w:b/>
                <w:color w:val="FFFFFF"/>
                <w:sz w:val="18"/>
              </w:rPr>
              <w:t>採用ウェイト</w:t>
            </w:r>
          </w:p>
        </w:tc>
        <w:tc>
          <w:tcPr>
            <w:tcW w:type="dxa" w:w="2351"/>
            <w:shd w:val="clear" w:color="auto" w:fill="2E74B5"/>
          </w:tcPr>
          <w:p>
            <w:r>
              <w:rPr>
                <w:rFonts w:ascii="Meiryo UI" w:hAnsi="Meiryo UI"/>
                <w:b/>
                <w:color w:val="FFFFFF"/>
                <w:sz w:val="18"/>
              </w:rPr>
              <w:t>加重理論株価</w:t>
            </w:r>
          </w:p>
        </w:tc>
      </w:tr>
      <w:tr>
        <w:tc>
          <w:tcPr>
            <w:tcW w:type="dxa" w:w="2351"/>
          </w:tcPr>
          <w:p>
            <w:r>
              <w:rPr>
                <w:rFonts w:ascii="Meiryo UI" w:hAnsi="Meiryo UI"/>
                <w:sz w:val="18"/>
              </w:rPr>
              <w:t>DCF（確率加重）</w:t>
            </w:r>
          </w:p>
        </w:tc>
        <w:tc>
          <w:tcPr>
            <w:tcW w:type="dxa" w:w="2351"/>
          </w:tcPr>
          <w:p>
            <w:r>
              <w:rPr>
                <w:rFonts w:ascii="Meiryo UI" w:hAnsi="Meiryo UI"/>
                <w:sz w:val="18"/>
              </w:rPr>
              <w:t>¥11,000〜13,500</w:t>
            </w:r>
          </w:p>
        </w:tc>
        <w:tc>
          <w:tcPr>
            <w:tcW w:type="dxa" w:w="2351"/>
          </w:tcPr>
          <w:p>
            <w:r>
              <w:rPr>
                <w:rFonts w:ascii="Meiryo UI" w:hAnsi="Meiryo UI"/>
                <w:sz w:val="18"/>
              </w:rPr>
              <w:t>40%</w:t>
            </w:r>
          </w:p>
        </w:tc>
        <w:tc>
          <w:tcPr>
            <w:tcW w:type="dxa" w:w="2351"/>
          </w:tcPr>
          <w:p>
            <w:r>
              <w:rPr>
                <w:rFonts w:ascii="Meiryo UI" w:hAnsi="Meiryo UI"/>
                <w:sz w:val="18"/>
              </w:rPr>
              <w:t>¥11,600</w:t>
            </w:r>
          </w:p>
        </w:tc>
      </w:tr>
      <w:tr>
        <w:tc>
          <w:tcPr>
            <w:tcW w:type="dxa" w:w="2351"/>
            <w:shd w:val="clear" w:color="auto" w:fill="DDEBF7"/>
          </w:tcPr>
          <w:p>
            <w:r>
              <w:rPr>
                <w:rFonts w:ascii="Meiryo UI" w:hAnsi="Meiryo UI"/>
                <w:sz w:val="18"/>
              </w:rPr>
              <w:t>NAVベース</w:t>
            </w:r>
          </w:p>
        </w:tc>
        <w:tc>
          <w:tcPr>
            <w:tcW w:type="dxa" w:w="2351"/>
            <w:shd w:val="clear" w:color="auto" w:fill="DDEBF7"/>
          </w:tcPr>
          <w:p>
            <w:r>
              <w:rPr>
                <w:rFonts w:ascii="Meiryo UI" w:hAnsi="Meiryo UI"/>
                <w:sz w:val="18"/>
              </w:rPr>
              <w:t>¥10,675</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¥10,675</w:t>
            </w:r>
          </w:p>
        </w:tc>
      </w:tr>
      <w:tr>
        <w:tc>
          <w:tcPr>
            <w:tcW w:type="dxa" w:w="2351"/>
          </w:tcPr>
          <w:p>
            <w:r>
              <w:rPr>
                <w:rFonts w:ascii="Meiryo UI" w:hAnsi="Meiryo UI"/>
                <w:sz w:val="18"/>
              </w:rPr>
              <w:t>修正PER（EPS¥230想定）</w:t>
            </w:r>
          </w:p>
        </w:tc>
        <w:tc>
          <w:tcPr>
            <w:tcW w:type="dxa" w:w="2351"/>
          </w:tcPr>
          <w:p>
            <w:r>
              <w:rPr>
                <w:rFonts w:ascii="Meiryo UI" w:hAnsi="Meiryo UI"/>
                <w:sz w:val="18"/>
              </w:rPr>
              <w:t>¥9,200〜11,500</w:t>
            </w:r>
          </w:p>
        </w:tc>
        <w:tc>
          <w:tcPr>
            <w:tcW w:type="dxa" w:w="2351"/>
          </w:tcPr>
          <w:p>
            <w:r>
              <w:rPr>
                <w:rFonts w:ascii="Meiryo UI" w:hAnsi="Meiryo UI"/>
                <w:sz w:val="18"/>
              </w:rPr>
              <w:t>15%</w:t>
            </w:r>
          </w:p>
        </w:tc>
        <w:tc>
          <w:tcPr>
            <w:tcW w:type="dxa" w:w="2351"/>
          </w:tcPr>
          <w:p>
            <w:r>
              <w:rPr>
                <w:rFonts w:ascii="Meiryo UI" w:hAnsi="Meiryo UI"/>
                <w:sz w:val="18"/>
              </w:rPr>
              <w:t>¥10,350</w:t>
            </w:r>
          </w:p>
        </w:tc>
      </w:tr>
      <w:tr>
        <w:tc>
          <w:tcPr>
            <w:tcW w:type="dxa" w:w="2351"/>
            <w:shd w:val="clear" w:color="auto" w:fill="DDEBF7"/>
          </w:tcPr>
          <w:p>
            <w:r>
              <w:rPr>
                <w:rFonts w:ascii="Meiryo UI" w:hAnsi="Meiryo UI"/>
                <w:sz w:val="18"/>
              </w:rPr>
              <w:t>PBR（ROE5%→正常ROE10%時）</w:t>
            </w:r>
          </w:p>
        </w:tc>
        <w:tc>
          <w:tcPr>
            <w:tcW w:type="dxa" w:w="2351"/>
            <w:shd w:val="clear" w:color="auto" w:fill="DDEBF7"/>
          </w:tcPr>
          <w:p>
            <w:r>
              <w:rPr>
                <w:rFonts w:ascii="Meiryo UI" w:hAnsi="Meiryo UI"/>
                <w:sz w:val="18"/>
              </w:rPr>
              <w:t>¥10,200〜11,500</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¥10,850</w:t>
            </w:r>
          </w:p>
        </w:tc>
      </w:tr>
      <w:tr>
        <w:tc>
          <w:tcPr>
            <w:tcW w:type="dxa" w:w="2351"/>
          </w:tcPr>
          <w:p>
            <w:r>
              <w:rPr>
                <w:rFonts w:ascii="Meiryo UI" w:hAnsi="Meiryo UI"/>
                <w:sz w:val="18"/>
              </w:rPr>
              <w:t>統合フェアバリュー</w:t>
            </w:r>
          </w:p>
        </w:tc>
        <w:tc>
          <w:tcPr>
            <w:tcW w:type="dxa" w:w="2351"/>
          </w:tcPr>
          <w:p>
            <w:r>
              <w:rPr>
                <w:rFonts w:ascii="Meiryo UI" w:hAnsi="Meiryo UI"/>
                <w:sz w:val="18"/>
              </w:rPr>
            </w:r>
          </w:p>
        </w:tc>
        <w:tc>
          <w:tcPr>
            <w:tcW w:type="dxa" w:w="2351"/>
          </w:tcPr>
          <w:p>
            <w:r>
              <w:rPr>
                <w:rFonts w:ascii="Meiryo UI" w:hAnsi="Meiryo UI"/>
                <w:sz w:val="18"/>
              </w:rPr>
              <w:t>100%</w:t>
            </w:r>
          </w:p>
        </w:tc>
        <w:tc>
          <w:tcPr>
            <w:tcW w:type="dxa" w:w="2351"/>
          </w:tcPr>
          <w:p>
            <w:r>
              <w:rPr>
                <w:rFonts w:ascii="Meiryo UI" w:hAnsi="Meiryo UI"/>
                <w:sz w:val="18"/>
              </w:rPr>
              <w:t>¥11,030</w:t>
            </w:r>
          </w:p>
        </w:tc>
      </w:tr>
    </w:tbl>
    <w:p/>
    <w:p>
      <w:pPr>
        <w:pStyle w:val="Heading3"/>
      </w:pPr>
      <w:r>
        <w:rPr>
          <w:rFonts w:ascii="Meiryo UI" w:hAnsi="Meiryo UI"/>
          <w:color w:val="2E74B5"/>
        </w:rPr>
        <w:t>5-2. 安全域（Margin of Safety）の設定</w:t>
      </w:r>
    </w:p>
    <w:p/>
    <w:p>
      <w:pPr>
        <w:shd w:val="clear" w:color="auto" w:fill="F2F2F2"/>
      </w:pPr>
      <w:r>
        <w:rPr>
          <w:rFonts w:ascii="Courier New" w:hAnsi="Courier New"/>
          <w:sz w:val="16"/>
        </w:rPr>
        <w:t>統合フェアバリュー  ：¥11,030</w:t>
        <w:br/>
        <w:t>安全域バッファ(15%) ：▲¥1,655</w:t>
        <w:br/>
        <w:t>安全域ベース買いライン：¥9,375（現在株価¥9,571に近い）</w:t>
        <w:br/>
        <w:t>現在株価           ：¥9,571</w:t>
        <w:br/>
        <w:t>フェアバリュー比較  ：現在値はフェアバリューの86.8%（▲13.2%ディスカウント）</w:t>
        <w:br/>
        <w:br/>
        <w:t>→ 安全域込みでも「買い」圏内</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投資判断：【買い】（BUY）                    ║</w:t>
        <w:br/>
        <w:t>║  理論株価：¥11,030（中央値）                  ║</w:t>
        <w:br/>
        <w:t>║  上値目標①：¥11,500（ベースシナリオ天井）      ║</w:t>
        <w:br/>
        <w:t>║  上値目標②：¥14,000（ブルシナリオ目標）        ║</w:t>
        <w:br/>
        <w:t>║  安全域買いライン：¥9,375                     ║</w:t>
        <w:br/>
        <w:t>║  損切りライン：¥8,800（最保守DCF割れ）         ║</w:t>
        <w:br/>
        <w:t>║  現在株価：¥9,571（目標比+15.3%の上値余地）    ║</w:t>
        <w:br/>
        <w:t>╚════════════════════════════════════════════╝</w:t>
      </w:r>
    </w:p>
    <w:p/>
    <w:p>
      <w:r>
        <w:rPr>
          <w:rFonts w:ascii="Meiryo UI" w:hAnsi="Meiryo UI"/>
          <w:sz w:val="20"/>
        </w:rPr>
        <w:t>投資判断の根拠：</w:t>
      </w:r>
    </w:p>
    <w:p>
      <w:pPr>
        <w:pStyle w:val="ListNumber"/>
      </w:pPr>
      <w:r>
        <w:rPr>
          <w:rFonts w:ascii="Meiryo UI" w:hAnsi="Meiryo UI"/>
          <w:sz w:val="20"/>
        </w:rPr>
        <w:t>現在株価がNAVベース・DCFベースともにフェアバリュー以下</w:t>
      </w:r>
    </w:p>
    <w:p>
      <w:pPr>
        <w:pStyle w:val="ListNumber"/>
      </w:pPr>
      <w:r>
        <w:rPr>
          <w:rFonts w:ascii="Meiryo UI" w:hAnsi="Meiryo UI"/>
          <w:sz w:val="20"/>
        </w:rPr>
        <w:t>金$4,681による菱刈の超高利益率継続</w:t>
      </w:r>
    </w:p>
    <w:p>
      <w:pPr>
        <w:pStyle w:val="ListNumber"/>
      </w:pPr>
      <w:r>
        <w:rPr>
          <w:rFonts w:ascii="Meiryo UI" w:hAnsi="Meiryo UI"/>
          <w:sz w:val="20"/>
        </w:rPr>
        <w:t>VWAP IOIによる機関投資家の買い需要確認</w:t>
      </w:r>
    </w:p>
    <w:p>
      <w:pPr>
        <w:pStyle w:val="ListNumber"/>
      </w:pPr>
      <w:r>
        <w:rPr>
          <w:rFonts w:ascii="Meiryo UI" w:hAnsi="Meiryo UI"/>
          <w:sz w:val="20"/>
        </w:rPr>
        <w:t>修正EPS換算でPER40〜48倍は非鉄資源株として適正〜割安</w:t>
      </w:r>
    </w:p>
    <w:p>
      <w:pPr>
        <w:pStyle w:val="ListNumber"/>
      </w:pPr>
      <w:r>
        <w:rPr>
          <w:rFonts w:ascii="Meiryo UI" w:hAnsi="Meiryo UI"/>
          <w:sz w:val="20"/>
        </w:rPr>
        <w:t>NAVディスカウント10%は下値余地を限定</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強気シナリオ（30%確率）</w:t>
      </w:r>
    </w:p>
    <w:p/>
    <w:p>
      <w:r>
        <w:rPr>
          <w:rFonts w:ascii="Meiryo UI" w:hAnsi="Meiryo UI"/>
          <w:sz w:val="20"/>
        </w:rPr>
        <w:t>前提： 金$4,500〜5,000維持、銅高水準、EV需要加速、円安継続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想定EPS</w:t>
            </w:r>
          </w:p>
        </w:tc>
        <w:tc>
          <w:tcPr>
            <w:tcW w:type="dxa" w:w="4703"/>
          </w:tcPr>
          <w:p>
            <w:r>
              <w:rPr>
                <w:rFonts w:ascii="Meiryo UI" w:hAnsi="Meiryo UI"/>
                <w:sz w:val="18"/>
              </w:rPr>
              <w:t>¥280〜320</w:t>
            </w:r>
          </w:p>
        </w:tc>
      </w:tr>
      <w:tr>
        <w:tc>
          <w:tcPr>
            <w:tcW w:type="dxa" w:w="4703"/>
            <w:shd w:val="clear" w:color="auto" w:fill="DDEBF7"/>
          </w:tcPr>
          <w:p>
            <w:r>
              <w:rPr>
                <w:rFonts w:ascii="Meiryo UI" w:hAnsi="Meiryo UI"/>
                <w:sz w:val="18"/>
              </w:rPr>
              <w:t>想定PER</w:t>
            </w:r>
          </w:p>
        </w:tc>
        <w:tc>
          <w:tcPr>
            <w:tcW w:type="dxa" w:w="4703"/>
            <w:shd w:val="clear" w:color="auto" w:fill="DDEBF7"/>
          </w:tcPr>
          <w:p>
            <w:r>
              <w:rPr>
                <w:rFonts w:ascii="Meiryo UI" w:hAnsi="Meiryo UI"/>
                <w:sz w:val="18"/>
              </w:rPr>
              <w:t>35〜40倍</w:t>
            </w:r>
          </w:p>
        </w:tc>
      </w:tr>
      <w:tr>
        <w:tc>
          <w:tcPr>
            <w:tcW w:type="dxa" w:w="4703"/>
          </w:tcPr>
          <w:p>
            <w:r>
              <w:rPr>
                <w:rFonts w:ascii="Meiryo UI" w:hAnsi="Meiryo UI"/>
                <w:sz w:val="18"/>
              </w:rPr>
              <w:t>目標株価</w:t>
            </w:r>
          </w:p>
        </w:tc>
        <w:tc>
          <w:tcPr>
            <w:tcW w:type="dxa" w:w="4703"/>
          </w:tcPr>
          <w:p>
            <w:r>
              <w:rPr>
                <w:rFonts w:ascii="Meiryo UI" w:hAnsi="Meiryo UI"/>
                <w:sz w:val="18"/>
              </w:rPr>
              <w:t>¥12,500〜14,000</w:t>
            </w:r>
          </w:p>
        </w:tc>
      </w:tr>
      <w:tr>
        <w:tc>
          <w:tcPr>
            <w:tcW w:type="dxa" w:w="4703"/>
            <w:shd w:val="clear" w:color="auto" w:fill="DDEBF7"/>
          </w:tcPr>
          <w:p>
            <w:r>
              <w:rPr>
                <w:rFonts w:ascii="Meiryo UI" w:hAnsi="Meiryo UI"/>
                <w:sz w:val="18"/>
              </w:rPr>
              <w:t>到達時期</w:t>
            </w:r>
          </w:p>
        </w:tc>
        <w:tc>
          <w:tcPr>
            <w:tcW w:type="dxa" w:w="4703"/>
            <w:shd w:val="clear" w:color="auto" w:fill="DDEBF7"/>
          </w:tcPr>
          <w:p>
            <w:r>
              <w:rPr>
                <w:rFonts w:ascii="Meiryo UI" w:hAnsi="Meiryo UI"/>
                <w:sz w:val="18"/>
              </w:rPr>
              <w:t>6〜18ヶ月</w:t>
            </w:r>
          </w:p>
        </w:tc>
      </w:tr>
      <w:tr>
        <w:tc>
          <w:tcPr>
            <w:tcW w:type="dxa" w:w="4703"/>
          </w:tcPr>
          <w:p>
            <w:r>
              <w:rPr>
                <w:rFonts w:ascii="Meiryo UI" w:hAnsi="Meiryo UI"/>
                <w:sz w:val="18"/>
              </w:rPr>
              <w:t>カタリスト</w:t>
            </w:r>
          </w:p>
        </w:tc>
        <w:tc>
          <w:tcPr>
            <w:tcW w:type="dxa" w:w="4703"/>
          </w:tcPr>
          <w:p>
            <w:r>
              <w:rPr>
                <w:rFonts w:ascii="Meiryo UI" w:hAnsi="Meiryo UI"/>
                <w:sz w:val="18"/>
              </w:rPr>
              <w:t>金価格追加上昇、業績上方修正、EV政策強化</w:t>
            </w:r>
          </w:p>
        </w:tc>
      </w:tr>
    </w:tbl>
    <w:p/>
    <w:p>
      <w:pPr>
        <w:pStyle w:val="Heading3"/>
      </w:pPr>
      <w:r>
        <w:rPr>
          <w:rFonts w:ascii="Meiryo UI" w:hAnsi="Meiryo UI"/>
          <w:color w:val="2E74B5"/>
        </w:rPr>
        <w:t>6-2. 基本シナリオ（50%確率）</w:t>
      </w:r>
    </w:p>
    <w:p/>
    <w:p>
      <w:r>
        <w:rPr>
          <w:rFonts w:ascii="Meiryo UI" w:hAnsi="Meiryo UI"/>
          <w:sz w:val="20"/>
        </w:rPr>
        <w:t>前提： 金$3,800〜4,200、銅正常化、EV需要緩やか拡大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想定EPS</w:t>
            </w:r>
          </w:p>
        </w:tc>
        <w:tc>
          <w:tcPr>
            <w:tcW w:type="dxa" w:w="4703"/>
          </w:tcPr>
          <w:p>
            <w:r>
              <w:rPr>
                <w:rFonts w:ascii="Meiryo UI" w:hAnsi="Meiryo UI"/>
                <w:sz w:val="18"/>
              </w:rPr>
              <w:t>¥180〜220</w:t>
            </w:r>
          </w:p>
        </w:tc>
      </w:tr>
      <w:tr>
        <w:tc>
          <w:tcPr>
            <w:tcW w:type="dxa" w:w="4703"/>
            <w:shd w:val="clear" w:color="auto" w:fill="DDEBF7"/>
          </w:tcPr>
          <w:p>
            <w:r>
              <w:rPr>
                <w:rFonts w:ascii="Meiryo UI" w:hAnsi="Meiryo UI"/>
                <w:sz w:val="18"/>
              </w:rPr>
              <w:t>想定PER</w:t>
            </w:r>
          </w:p>
        </w:tc>
        <w:tc>
          <w:tcPr>
            <w:tcW w:type="dxa" w:w="4703"/>
            <w:shd w:val="clear" w:color="auto" w:fill="DDEBF7"/>
          </w:tcPr>
          <w:p>
            <w:r>
              <w:rPr>
                <w:rFonts w:ascii="Meiryo UI" w:hAnsi="Meiryo UI"/>
                <w:sz w:val="18"/>
              </w:rPr>
              <w:t>50〜55倍</w:t>
            </w:r>
          </w:p>
        </w:tc>
      </w:tr>
      <w:tr>
        <w:tc>
          <w:tcPr>
            <w:tcW w:type="dxa" w:w="4703"/>
          </w:tcPr>
          <w:p>
            <w:r>
              <w:rPr>
                <w:rFonts w:ascii="Meiryo UI" w:hAnsi="Meiryo UI"/>
                <w:sz w:val="18"/>
              </w:rPr>
              <w:t>目標株価</w:t>
            </w:r>
          </w:p>
        </w:tc>
        <w:tc>
          <w:tcPr>
            <w:tcW w:type="dxa" w:w="4703"/>
          </w:tcPr>
          <w:p>
            <w:r>
              <w:rPr>
                <w:rFonts w:ascii="Meiryo UI" w:hAnsi="Meiryo UI"/>
                <w:sz w:val="18"/>
              </w:rPr>
              <w:t>¥10,500〜12,000</w:t>
            </w:r>
          </w:p>
        </w:tc>
      </w:tr>
      <w:tr>
        <w:tc>
          <w:tcPr>
            <w:tcW w:type="dxa" w:w="4703"/>
            <w:shd w:val="clear" w:color="auto" w:fill="DDEBF7"/>
          </w:tcPr>
          <w:p>
            <w:r>
              <w:rPr>
                <w:rFonts w:ascii="Meiryo UI" w:hAnsi="Meiryo UI"/>
                <w:sz w:val="18"/>
              </w:rPr>
              <w:t>到達時期</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カタリスト</w:t>
            </w:r>
          </w:p>
        </w:tc>
        <w:tc>
          <w:tcPr>
            <w:tcW w:type="dxa" w:w="4703"/>
          </w:tcPr>
          <w:p>
            <w:r>
              <w:rPr>
                <w:rFonts w:ascii="Meiryo UI" w:hAnsi="Meiryo UI"/>
                <w:sz w:val="18"/>
              </w:rPr>
              <w:t>決算上方修正、ニッケル価格安定、配当増額</w:t>
            </w:r>
          </w:p>
        </w:tc>
      </w:tr>
    </w:tbl>
    <w:p/>
    <w:p>
      <w:pPr>
        <w:pStyle w:val="Heading3"/>
      </w:pPr>
      <w:r>
        <w:rPr>
          <w:rFonts w:ascii="Meiryo UI" w:hAnsi="Meiryo UI"/>
          <w:color w:val="2E74B5"/>
        </w:rPr>
        <w:t>6-3. 弱気シナリオ（20%確率）</w:t>
      </w:r>
    </w:p>
    <w:p/>
    <w:p>
      <w:r>
        <w:rPr>
          <w:rFonts w:ascii="Meiryo UI" w:hAnsi="Meiryo UI"/>
          <w:sz w:val="20"/>
        </w:rPr>
        <w:t>前提： 金$2,800〜3,200、銅下落、Ni供給過剰、円高¥130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想定EPS</w:t>
            </w:r>
          </w:p>
        </w:tc>
        <w:tc>
          <w:tcPr>
            <w:tcW w:type="dxa" w:w="4703"/>
          </w:tcPr>
          <w:p>
            <w:r>
              <w:rPr>
                <w:rFonts w:ascii="Meiryo UI" w:hAnsi="Meiryo UI"/>
                <w:sz w:val="18"/>
              </w:rPr>
              <w:t>¥0〜50（赤字転落リスク）</w:t>
            </w:r>
          </w:p>
        </w:tc>
      </w:tr>
      <w:tr>
        <w:tc>
          <w:tcPr>
            <w:tcW w:type="dxa" w:w="4703"/>
            <w:shd w:val="clear" w:color="auto" w:fill="DDEBF7"/>
          </w:tcPr>
          <w:p>
            <w:r>
              <w:rPr>
                <w:rFonts w:ascii="Meiryo UI" w:hAnsi="Meiryo UI"/>
                <w:sz w:val="18"/>
              </w:rPr>
              <w:t>想定PBR</w:t>
            </w:r>
          </w:p>
        </w:tc>
        <w:tc>
          <w:tcPr>
            <w:tcW w:type="dxa" w:w="4703"/>
            <w:shd w:val="clear" w:color="auto" w:fill="DDEBF7"/>
          </w:tcPr>
          <w:p>
            <w:r>
              <w:rPr>
                <w:rFonts w:ascii="Meiryo UI" w:hAnsi="Meiryo UI"/>
                <w:sz w:val="18"/>
              </w:rPr>
              <w:t>0.7〜0.8倍（BPS割れ）</w:t>
            </w:r>
          </w:p>
        </w:tc>
      </w:tr>
      <w:tr>
        <w:tc>
          <w:tcPr>
            <w:tcW w:type="dxa" w:w="4703"/>
          </w:tcPr>
          <w:p>
            <w:r>
              <w:rPr>
                <w:rFonts w:ascii="Meiryo UI" w:hAnsi="Meiryo UI"/>
                <w:sz w:val="18"/>
              </w:rPr>
              <w:t>下値目標</w:t>
            </w:r>
          </w:p>
        </w:tc>
        <w:tc>
          <w:tcPr>
            <w:tcW w:type="dxa" w:w="4703"/>
          </w:tcPr>
          <w:p>
            <w:r>
              <w:rPr>
                <w:rFonts w:ascii="Meiryo UI" w:hAnsi="Meiryo UI"/>
                <w:sz w:val="18"/>
              </w:rPr>
              <w:t>¥5,500〜7,000</w:t>
            </w:r>
          </w:p>
        </w:tc>
      </w:tr>
      <w:tr>
        <w:tc>
          <w:tcPr>
            <w:tcW w:type="dxa" w:w="4703"/>
            <w:shd w:val="clear" w:color="auto" w:fill="DDEBF7"/>
          </w:tcPr>
          <w:p>
            <w:r>
              <w:rPr>
                <w:rFonts w:ascii="Meiryo UI" w:hAnsi="Meiryo UI"/>
                <w:sz w:val="18"/>
              </w:rPr>
              <w:t>到達時期</w:t>
            </w:r>
          </w:p>
        </w:tc>
        <w:tc>
          <w:tcPr>
            <w:tcW w:type="dxa" w:w="4703"/>
            <w:shd w:val="clear" w:color="auto" w:fill="DDEBF7"/>
          </w:tcPr>
          <w:p>
            <w:r>
              <w:rPr>
                <w:rFonts w:ascii="Meiryo UI" w:hAnsi="Meiryo UI"/>
                <w:sz w:val="18"/>
              </w:rPr>
              <w:t>6〜12ヶ月</w:t>
            </w:r>
          </w:p>
        </w:tc>
      </w:tr>
      <w:tr>
        <w:tc>
          <w:tcPr>
            <w:tcW w:type="dxa" w:w="4703"/>
          </w:tcPr>
          <w:p>
            <w:r>
              <w:rPr>
                <w:rFonts w:ascii="Meiryo UI" w:hAnsi="Meiryo UI"/>
                <w:sz w:val="18"/>
              </w:rPr>
              <w:t>リスクイベント</w:t>
            </w:r>
          </w:p>
        </w:tc>
        <w:tc>
          <w:tcPr>
            <w:tcW w:type="dxa" w:w="4703"/>
          </w:tcPr>
          <w:p>
            <w:r>
              <w:rPr>
                <w:rFonts w:ascii="Meiryo UI" w:hAnsi="Meiryo UI"/>
                <w:sz w:val="18"/>
              </w:rPr>
              <w:t>大幅減損・無配転落、フィリピン事業停止</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浅井速報スコア：+0 (BUY) の解釈</w:t>
      </w:r>
    </w:p>
    <w:p/>
    <w:p>
      <w:pPr>
        <w:shd w:val="clear" w:color="auto" w:fill="F2F2F2"/>
      </w:pPr>
      <w:r>
        <w:rPr>
          <w:rFonts w:ascii="Courier New" w:hAnsi="Courier New"/>
          <w:sz w:val="16"/>
        </w:rPr>
        <w:t>浅井速報スコア：+0（BUY）→ 「スキャン対象外だが概念BUY」</w:t>
        <w:br/>
        <w:t>浅井コメント：（国内スキャン対象外）</w:t>
        <w:br/>
        <w:br/>
        <w:t>→ 定量的スクリーニングは実施されていないが、</w:t>
        <w:br/>
        <w:t xml:space="preserve">  トリガー情報（VWAP IOI・RSI49.8・PBR1.35）から見ると</w:t>
        <w:br/>
        <w:t xml:space="preserve">  テクニカル指標は「中立〜やや弱気」の水準</w:t>
      </w:r>
    </w:p>
    <w:p/>
    <w:p>
      <w:pPr>
        <w:pStyle w:val="Heading3"/>
      </w:pPr>
      <w:r>
        <w:rPr>
          <w:rFonts w:ascii="Meiryo UI" w:hAnsi="Meiryo UI"/>
          <w:color w:val="2E74B5"/>
        </w:rPr>
        <w:t>7-2. センチメントと本源的価値のギャップ</w:t>
      </w:r>
    </w:p>
    <w:p/>
    <w:p>
      <w:pPr>
        <w:shd w:val="clear" w:color="auto" w:fill="F2F2F2"/>
      </w:pPr>
      <w:r>
        <w:rPr>
          <w:rFonts w:ascii="Courier New" w:hAnsi="Courier New"/>
          <w:sz w:val="16"/>
        </w:rPr>
        <w:t>市場センチメント（定性）：</w:t>
        <w:br/>
        <w:t xml:space="preserve">  - PER108倍という数字に対する「割高感」がある</w:t>
        <w:br/>
        <w:t xml:space="preserve">  - ニッケル価格低迷のネガティブセンチメント残存</w:t>
        <w:br/>
        <w:t xml:space="preserve">  - RSI49.8 = 売られすぎでも買われすぎでもない「中立」水準</w:t>
        <w:br/>
        <w:br/>
        <w:t>本源的価値（定量）：</w:t>
        <w:br/>
        <w:t xml:space="preserve">  - 修正EPS換算PER：40〜48倍（適正〜割安）</w:t>
        <w:br/>
        <w:t xml:space="preserve">  - NAVディスカウント10%（本源的価値より安い）</w:t>
        <w:br/>
        <w:t xml:space="preserve">  - 菱刈の年間潜在利益1,400億円超（時価総額比で極めて高い）</w:t>
        <w:br/>
        <w:br/>
        <w:t>→ ギャップ：市場は「PER108倍の割高株」と認識</w:t>
        <w:br/>
        <w:t xml:space="preserve">            実態は「金価格急騰で実力EPS3倍超の割安株」</w:t>
        <w:br/>
        <w:t xml:space="preserve">  </w:t>
        <w:br/>
        <w:t xml:space="preserve">  このミスプライシングが「仕込み場」を形成している</w:t>
      </w:r>
    </w:p>
    <w:p/>
    <w:p>
      <w:pPr>
        <w:pStyle w:val="Heading3"/>
      </w:pPr>
      <w:r>
        <w:rPr>
          <w:rFonts w:ascii="Meiryo UI" w:hAnsi="Meiryo UI"/>
          <w:color w:val="2E74B5"/>
        </w:rPr>
        <w:t>7-3. 統合評価マトリクス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モメンタム（浅井速報）</w:t>
            </w:r>
          </w:p>
        </w:tc>
        <w:tc>
          <w:tcPr>
            <w:tcW w:type="dxa" w:w="3135"/>
          </w:tcPr>
          <w:p>
            <w:r>
              <w:rPr>
                <w:rFonts w:ascii="Meiryo UI" w:hAnsi="Meiryo UI"/>
                <w:sz w:val="18"/>
              </w:rPr>
              <w:t>+0</w:t>
            </w:r>
          </w:p>
        </w:tc>
        <w:tc>
          <w:tcPr>
            <w:tcW w:type="dxa" w:w="3135"/>
          </w:tcPr>
          <w:p>
            <w:r>
              <w:rPr>
                <w:rFonts w:ascii="Meiryo UI" w:hAnsi="Meiryo UI"/>
                <w:sz w:val="18"/>
              </w:rPr>
              <w:t>中立、トリガー有り</w:t>
            </w:r>
          </w:p>
        </w:tc>
      </w:tr>
      <w:tr>
        <w:tc>
          <w:tcPr>
            <w:tcW w:type="dxa" w:w="3135"/>
            <w:shd w:val="clear" w:color="auto" w:fill="DDEBF7"/>
          </w:tcPr>
          <w:p>
            <w:r>
              <w:rPr>
                <w:rFonts w:ascii="Meiryo UI" w:hAnsi="Meiryo UI"/>
                <w:sz w:val="18"/>
              </w:rPr>
              <w:t>ファンダメンタル（深井DCF）</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割安、上値余地あり</w:t>
            </w:r>
          </w:p>
        </w:tc>
      </w:tr>
      <w:tr>
        <w:tc>
          <w:tcPr>
            <w:tcW w:type="dxa" w:w="3135"/>
          </w:tcPr>
          <w:p>
            <w:r>
              <w:rPr>
                <w:rFonts w:ascii="Meiryo UI" w:hAnsi="Meiryo UI"/>
                <w:sz w:val="18"/>
              </w:rPr>
              <w:t>テクニカル（RSI49.8）</w:t>
            </w:r>
          </w:p>
        </w:tc>
        <w:tc>
          <w:tcPr>
            <w:tcW w:type="dxa" w:w="3135"/>
          </w:tcPr>
          <w:p>
            <w:r>
              <w:rPr>
                <w:rFonts w:ascii="Meiryo UI" w:hAnsi="Meiryo UI"/>
                <w:sz w:val="18"/>
              </w:rPr>
              <w:t>0</w:t>
            </w:r>
          </w:p>
        </w:tc>
        <w:tc>
          <w:tcPr>
            <w:tcW w:type="dxa" w:w="3135"/>
          </w:tcPr>
          <w:p>
            <w:r>
              <w:rPr>
                <w:rFonts w:ascii="Meiryo UI" w:hAnsi="Meiryo UI"/>
                <w:sz w:val="18"/>
              </w:rPr>
              <w:t>中立</w:t>
            </w:r>
          </w:p>
        </w:tc>
      </w:tr>
      <w:tr>
        <w:tc>
          <w:tcPr>
            <w:tcW w:type="dxa" w:w="3135"/>
            <w:shd w:val="clear" w:color="auto" w:fill="DDEBF7"/>
          </w:tcPr>
          <w:p>
            <w:r>
              <w:rPr>
                <w:rFonts w:ascii="Meiryo UI" w:hAnsi="Meiryo UI"/>
                <w:sz w:val="18"/>
              </w:rPr>
              <w:t>機関投資家フロー（VWAP IOI）</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強い買い需要</w:t>
            </w:r>
          </w:p>
        </w:tc>
      </w:tr>
      <w:tr>
        <w:tc>
          <w:tcPr>
            <w:tcW w:type="dxa" w:w="3135"/>
          </w:tcPr>
          <w:p>
            <w:r>
              <w:rPr>
                <w:rFonts w:ascii="Meiryo UI" w:hAnsi="Meiryo UI"/>
                <w:sz w:val="18"/>
              </w:rPr>
              <w:t>マクロテーマ（金・EV）</w:t>
            </w:r>
          </w:p>
        </w:tc>
        <w:tc>
          <w:tcPr>
            <w:tcW w:type="dxa" w:w="3135"/>
          </w:tcPr>
          <w:p>
            <w:r>
              <w:rPr>
                <w:rFonts w:ascii="Meiryo UI" w:hAnsi="Meiryo UI"/>
                <w:sz w:val="18"/>
              </w:rPr>
              <w:t>+2</w:t>
            </w:r>
          </w:p>
        </w:tc>
        <w:tc>
          <w:tcPr>
            <w:tcW w:type="dxa" w:w="3135"/>
          </w:tcPr>
          <w:p>
            <w:r>
              <w:rPr>
                <w:rFonts w:ascii="Meiryo UI" w:hAnsi="Meiryo UI"/>
                <w:sz w:val="18"/>
              </w:rPr>
              <w:t>強力な追い風</w:t>
            </w:r>
          </w:p>
        </w:tc>
      </w:tr>
      <w:tr>
        <w:tc>
          <w:tcPr>
            <w:tcW w:type="dxa" w:w="3135"/>
            <w:shd w:val="clear" w:color="auto" w:fill="DDEBF7"/>
          </w:tcPr>
          <w:p>
            <w:r>
              <w:rPr>
                <w:rFonts w:ascii="Meiryo UI" w:hAnsi="Meiryo UI"/>
                <w:sz w:val="18"/>
              </w:rPr>
              <w:t>統合評価</w:t>
            </w:r>
          </w:p>
        </w:tc>
        <w:tc>
          <w:tcPr>
            <w:tcW w:type="dxa" w:w="3135"/>
            <w:shd w:val="clear" w:color="auto" w:fill="DDEBF7"/>
          </w:tcPr>
          <w:p>
            <w:r>
              <w:rPr>
                <w:rFonts w:ascii="Meiryo UI" w:hAnsi="Meiryo UI"/>
                <w:sz w:val="18"/>
              </w:rPr>
              <w:t>+6/10</w:t>
            </w:r>
          </w:p>
        </w:tc>
        <w:tc>
          <w:tcPr>
            <w:tcW w:type="dxa" w:w="3135"/>
            <w:shd w:val="clear" w:color="auto" w:fill="DDEBF7"/>
          </w:tcPr>
          <w:p>
            <w:r>
              <w:rPr>
                <w:rFonts w:ascii="Meiryo UI" w:hAnsi="Meiryo UI"/>
                <w:sz w:val="18"/>
              </w:rPr>
              <w:t>買い推奨</w:t>
            </w:r>
          </w:p>
        </w:tc>
      </w:tr>
    </w:tbl>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【推奨エントリーゾーン】</w:t>
        <w:br/>
        <w:t xml:space="preserve">  第1弾：¥9,400〜¥9,600（現在値付近）　→　30%ポジション構築</w:t>
        <w:br/>
        <w:t xml:space="preserve">  第2弾：¥8,800〜¥9,200（押し目）     　→　40%追加</w:t>
        <w:br/>
        <w:t xml:space="preserve">  第3弾：¥8,500〜¥8,800（深押し）     　→　残30%追加</w:t>
        <w:br/>
        <w:t xml:space="preserve">  </w:t>
        <w:br/>
        <w:t xml:space="preserve">  ※ VWAP買いIOI確認済みのため、¥9,600以下での積極打診は有効</w:t>
        <w:br/>
        <w:t xml:space="preserve">  ※ 岡三IOIのVWAP日は本日（2026-04-07）が本命 → 寄り後〜午後のVWAP帯で参加</w:t>
      </w:r>
    </w:p>
    <w:p/>
    <w:p>
      <w:pPr>
        <w:pStyle w:val="Heading3"/>
      </w:pPr>
      <w:r>
        <w:rPr>
          <w:rFonts w:ascii="Meiryo UI" w:hAnsi="Meiryo UI"/>
          <w:color w:val="2E74B5"/>
        </w:rPr>
        <w:t>8-2. 利確ターゲット</w:t>
      </w:r>
    </w:p>
    <w:p/>
    <w:p>
      <w:pPr>
        <w:shd w:val="clear" w:color="auto" w:fill="F2F2F2"/>
      </w:pPr>
      <w:r>
        <w:rPr>
          <w:rFonts w:ascii="Courier New" w:hAnsi="Courier New"/>
          <w:sz w:val="16"/>
        </w:rPr>
        <w:t>【利確ターゲット（段階的）】</w:t>
        <w:br/>
        <w:t xml:space="preserve">  TP1：¥11,000（+15%）  　→　30%利確（ベースシナリオ中央値）</w:t>
        <w:br/>
        <w:t xml:space="preserve">  TP2：¥12,500（+31%）  　→　40%利確（ブルシナリオ想定）</w:t>
        <w:br/>
        <w:t xml:space="preserve">  TP3：¥14,000（+46%）  　→　残30%（ブルシナリオ天井）</w:t>
        <w:br/>
        <w:t xml:space="preserve">  </w:t>
        <w:br/>
        <w:t xml:space="preserve">  ※ 決算での上方修正を確認後に利確水準を上方調整する柔軟性を持つこと</w:t>
      </w:r>
    </w:p>
    <w:p/>
    <w:p>
      <w:pPr>
        <w:pStyle w:val="Heading3"/>
      </w:pPr>
      <w:r>
        <w:rPr>
          <w:rFonts w:ascii="Meiryo UI" w:hAnsi="Meiryo UI"/>
          <w:color w:val="2E74B5"/>
        </w:rPr>
        <w:t>8-3. 損切りライン</w:t>
      </w:r>
    </w:p>
    <w:p/>
    <w:p>
      <w:pPr>
        <w:shd w:val="clear" w:color="auto" w:fill="F2F2F2"/>
      </w:pPr>
      <w:r>
        <w:rPr>
          <w:rFonts w:ascii="Courier New" w:hAnsi="Courier New"/>
          <w:sz w:val="16"/>
        </w:rPr>
        <w:t>【ストップロス設定】</w:t>
        <w:br/>
        <w:t xml:space="preserve">  技術的損切り：¥8,800（最保守DCF下限割れ）</w:t>
        <w:br/>
        <w:t xml:space="preserve">  → 現在値¥9,571から▲8.1%</w:t>
        <w:br/>
        <w:t xml:space="preserve">  </w:t>
        <w:br/>
        <w:t xml:space="preserve">  ファンダメンタル損切りトリガー（以下いずれか発生時）：</w:t>
        <w:br/>
        <w:t xml:space="preserve">    - ニッケル価格 $11,000/t 割れ（Ni低迷加速）</w:t>
        <w:br/>
        <w:t xml:space="preserve">    - 金価格 $3,500/oz 割れ（菱刈収益シナリオ崩壊）</w:t>
        <w:br/>
        <w:t xml:space="preserve">    - USD/JPY ¥135 割れ（円高急進）</w:t>
        <w:br/>
        <w:t xml:space="preserve">    - フィリピン政府によるHPAL操業制限の公式発表</w:t>
      </w:r>
    </w:p>
    <w:p/>
    <w:p>
      <w:pPr>
        <w:pStyle w:val="Heading3"/>
      </w:pPr>
      <w:r>
        <w:rPr>
          <w:rFonts w:ascii="Meiryo UI" w:hAnsi="Meiryo UI"/>
          <w:color w:val="2E74B5"/>
        </w:rPr>
        <w:t>8-4. 投資時間軸</w:t>
      </w:r>
    </w:p>
    <w:p/>
    <w:p>
      <w:pPr>
        <w:shd w:val="clear" w:color="auto" w:fill="F2F2F2"/>
      </w:pPr>
      <w:r>
        <w:rPr>
          <w:rFonts w:ascii="Courier New" w:hAnsi="Courier New"/>
          <w:sz w:val="16"/>
        </w:rPr>
        <w:t>短期（1〜3ヶ月）：</w:t>
        <w:br/>
        <w:t xml:space="preserve">  目的：VWAP IOIのモメンタム乗り + 金価格高止まり恩恵</w:t>
        <w:br/>
        <w:t xml:space="preserve">  ターゲット：¥11,000</w:t>
        <w:br/>
        <w:t xml:space="preserve">  </w:t>
        <w:br/>
        <w:t>中期（3〜12ヶ月）：</w:t>
        <w:br/>
        <w:t xml:space="preserve">  目的：決算上方修正（金・銅の利益反映）確認</w:t>
        <w:br/>
        <w:t xml:space="preserve">  ターゲット：¥12,500</w:t>
        <w:br/>
        <w:t xml:space="preserve">  </w:t>
        <w:br/>
        <w:t>長期（1〜3年）：</w:t>
        <w:br/>
        <w:t xml:space="preserve">  目的：EV向けニッケル需要の顕在化・菱刈深部開発</w:t>
        <w:br/>
        <w:t xml:space="preserve">  ターゲット：¥14,000</w:t>
      </w:r>
    </w:p>
    <w:p/>
    <w:p>
      <w:pPr>
        <w:pStyle w:val="Heading3"/>
      </w:pPr>
      <w:r>
        <w:rPr>
          <w:rFonts w:ascii="Meiryo UI" w:hAnsi="Meiryo UI"/>
          <w:color w:val="2E74B5"/>
        </w:rPr>
        <w:t>8-5. ポジションサイジング提言</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