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[5802] 住友電工</w:t>
      </w:r>
    </w:p>
    <w:p/>
    <w:p/>
    <w:p>
      <w:pPr>
        <w:jc w:val="center"/>
      </w:pPr>
      <w:r>
        <w:rPr>
          <w:rFonts w:ascii="Meiryo UI" w:hAnsi="Meiryo UI"/>
          <w:sz w:val="24"/>
        </w:rPr>
        <w:t>アナリスト：深井</w:t>
      </w:r>
    </w:p>
    <w:p>
      <w:pPr>
        <w:jc w:val="center"/>
      </w:pPr>
      <w:r>
        <w:rPr>
          <w:rFonts w:ascii="Meiryo UI" w:hAnsi="Meiryo UI"/>
          <w:sz w:val="24"/>
        </w:rPr>
        <w:t>分析日：2026-04-15</w:t>
      </w:r>
    </w:p>
    <w:p>
      <w:r>
        <w:br w:type="page"/>
      </w:r>
    </w:p>
    <w:p>
      <w:pPr>
        <w:pStyle w:val="Heading1"/>
      </w:pPr>
      <w:r>
        <w:rPr>
          <w:rFonts w:ascii="Meiryo UI" w:hAnsi="Meiryo UI"/>
          <w:color w:val="1F3864"/>
        </w:rPr>
        <w:t>深井 DeepResearchレポート — [5802] 住友電工</w:t>
      </w:r>
    </w:p>
    <w:p>
      <w:r>
        <w:rPr>
          <w:rFonts w:ascii="Meiryo UI" w:hAnsi="Meiryo UI"/>
          <w:sz w:val="20"/>
        </w:rPr>
        <w:t>作成日: 2026-04-15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住友電工（5802）DeepResearch レポート</w:t>
      </w:r>
    </w:p>
    <w:p>
      <w:pPr>
        <w:pStyle w:val="Heading3"/>
      </w:pPr>
      <w:r>
        <w:rPr>
          <w:rFonts w:ascii="Meiryo UI" w:hAnsi="Meiryo UI"/>
          <w:color w:val="2E74B5"/>
        </w:rPr>
        <w:t>竹村トレードカンパニー｜深井アナリスト｜分析日：2026-04-15</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【中立→条件付き買い】 — 出遅れの本質は「ワイヤーハーネス事業の構造的利益率低さ＋成長ナラティブの欠如」。フジクラ・古河の光ファイバー・電力インフラ純粋プレー比で事業ミックスが不利。ただしDCF上は▲17%程度の割安示唆あり、FY2026.3期決算（2026年5月発表予定）での業績上振れ確認が条件</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¥9,968 ／ 理論株価（FV） ¥11,700〜¥12,400（DCFベース中央値 ¥12,050）／ 上値余地 +17〜+24%</w:t>
            </w:r>
          </w:p>
        </w:tc>
      </w:tr>
      <w:tr>
        <w:tc>
          <w:tcPr>
            <w:tcW w:type="dxa" w:w="4703"/>
          </w:tcPr>
          <w:p>
            <w:r>
              <w:rPr>
                <w:rFonts w:ascii="Meiryo UI" w:hAnsi="Meiryo UI"/>
                <w:sz w:val="18"/>
              </w:rPr>
              <w:t>主要カタリスト</w:t>
            </w:r>
          </w:p>
        </w:tc>
        <w:tc>
          <w:tcPr>
            <w:tcW w:type="dxa" w:w="4703"/>
          </w:tcPr>
          <w:p>
            <w:r>
              <w:rPr>
                <w:rFonts w:ascii="Meiryo UI" w:hAnsi="Meiryo UI"/>
                <w:sz w:val="18"/>
              </w:rPr>
              <w:t>①FY2026.3期本決算（2026年5月中旬）での営業増益確認＋増配発表　②電力インフラ（超電導ケーブル・電力ケーブル）の大型受注公表（国内グリッド強靭化2026〜2027年本格化）　③ワイヤーハーネス事業でのEV向けHV/EV統合ハーネスの数量増・原価改善（原材料銅価格安定 / 2026年H2以降）</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ワイヤーハーネス事業の構造的低収益（OPM推定2〜3%台）が全体利益率の天井を抑え続けるリスク。自動車生産台数の減速（中国市場軟化＋欧州EV移行混乱）で最大セグメントが失速すれば、2026年5月決算でEPS¥250割れ→損切り確定</w:t>
            </w:r>
          </w:p>
        </w:tc>
      </w:tr>
      <w:tr>
        <w:tc>
          <w:tcPr>
            <w:tcW w:type="dxa" w:w="4703"/>
          </w:tcPr>
          <w:p>
            <w:r>
              <w:rPr>
                <w:rFonts w:ascii="Meiryo UI" w:hAnsi="Meiryo UI"/>
                <w:sz w:val="18"/>
              </w:rPr>
              <w:t>社長への推奨アクション</w:t>
            </w:r>
          </w:p>
        </w:tc>
        <w:tc>
          <w:tcPr>
            <w:tcW w:type="dxa" w:w="4703"/>
          </w:tcPr>
          <w:p>
            <w:r>
              <w:rPr>
                <w:rFonts w:ascii="Meiryo UI" w:hAnsi="Meiryo UI"/>
                <w:sz w:val="18"/>
              </w:rPr>
              <w:t>¥9,700〜¥9,968（現在値）で第1トランシェ30%エントリー。2026年5月本決算でEPS¥270以上・増配確認後に残り70%追加。損切りラインは¥8,800（PBR2.76倍・直近安値水準）。フジクラ（5803）ロングとのペアトレードも選択肢</w:t>
            </w:r>
          </w:p>
        </w:tc>
      </w:tr>
    </w:tbl>
    <w:p/>
    <w:p>
      <w:r>
        <w:t>──────────────────────────────────────────────────</w:t>
      </w:r>
    </w:p>
    <w:p/>
    <w:p>
      <w:pPr>
        <w:pStyle w:val="Heading2"/>
      </w:pPr>
      <w:r>
        <w:rPr>
          <w:rFonts w:ascii="Meiryo UI" w:hAnsi="Meiryo UI"/>
          <w:color w:val="2E74B5"/>
        </w:rPr>
        <w:t>セクション0：Good/Bad分析 ＆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電力ケーブル・電力インフラ受注急増（国内グリッド強靭化・洋上風力連系）</w:t>
            </w:r>
          </w:p>
        </w:tc>
        <w:tc>
          <w:tcPr>
            <w:tcW w:type="dxa" w:w="1881"/>
          </w:tcPr>
          <w:p>
            <w:r>
              <w:rPr>
                <w:rFonts w:ascii="Meiryo UI" w:hAnsi="Meiryo UI"/>
                <w:sz w:val="18"/>
              </w:rPr>
              <w:t>売上規模推定¥3,000億超/年、OPM改善寄与</w:t>
            </w:r>
          </w:p>
        </w:tc>
        <w:tc>
          <w:tcPr>
            <w:tcW w:type="dxa" w:w="1881"/>
          </w:tcPr>
          <w:p>
            <w:r>
              <w:rPr>
                <w:rFonts w:ascii="Meiryo UI" w:hAnsi="Meiryo UI"/>
                <w:sz w:val="18"/>
              </w:rPr>
              <w:t>構造的（10年サイクル）</w:t>
            </w:r>
          </w:p>
        </w:tc>
        <w:tc>
          <w:tcPr>
            <w:tcW w:type="dxa" w:w="1881"/>
          </w:tcPr>
          <w:p>
            <w:r>
              <w:rPr>
                <w:rFonts w:ascii="Meiryo UI" w:hAnsi="Meiryo UI"/>
                <w:sz w:val="18"/>
              </w:rPr>
              <w:t>「ここが今、株価を動かせる唯一の本物の成長ドライバーです」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光ファイバー事業（情報通信事業）のデータセンター向け需要急増</w:t>
            </w:r>
          </w:p>
        </w:tc>
        <w:tc>
          <w:tcPr>
            <w:tcW w:type="dxa" w:w="1881"/>
            <w:shd w:val="clear" w:color="auto" w:fill="DDEBF7"/>
          </w:tcPr>
          <w:p>
            <w:r>
              <w:rPr>
                <w:rFonts w:ascii="Meiryo UI" w:hAnsi="Meiryo UI"/>
                <w:sz w:val="18"/>
              </w:rPr>
              <w:t>情報通信セグメント売上¥6,000億超</w:t>
            </w:r>
          </w:p>
        </w:tc>
        <w:tc>
          <w:tcPr>
            <w:tcW w:type="dxa" w:w="1881"/>
            <w:shd w:val="clear" w:color="auto" w:fill="DDEBF7"/>
          </w:tcPr>
          <w:p>
            <w:r>
              <w:rPr>
                <w:rFonts w:ascii="Meiryo UI" w:hAnsi="Meiryo UI"/>
                <w:sz w:val="18"/>
              </w:rPr>
              <w:t>構造的（AI・DC投資サイクル）</w:t>
            </w:r>
          </w:p>
        </w:tc>
        <w:tc>
          <w:tcPr>
            <w:tcW w:type="dxa" w:w="1881"/>
            <w:shd w:val="clear" w:color="auto" w:fill="DDEBF7"/>
          </w:tcPr>
          <w:p>
            <w:r>
              <w:rPr>
                <w:rFonts w:ascii="Meiryo UI" w:hAnsi="Meiryo UI"/>
                <w:sz w:val="18"/>
              </w:rPr>
              <w:t>「フジクラほど純粋ではないが、恩恵は確実に乗っています」</w:t>
            </w:r>
          </w:p>
        </w:tc>
      </w:tr>
      <w:tr>
        <w:tc>
          <w:tcPr>
            <w:tcW w:type="dxa" w:w="1881"/>
          </w:tcPr>
          <w:p>
            <w:r>
              <w:rPr>
                <w:rFonts w:ascii="Meiryo UI" w:hAnsi="Meiryo UI"/>
                <w:sz w:val="18"/>
              </w:rPr>
              <w:t>💊 薬</w:t>
            </w:r>
          </w:p>
        </w:tc>
        <w:tc>
          <w:tcPr>
            <w:tcW w:type="dxa" w:w="1881"/>
          </w:tcPr>
          <w:p>
            <w:r>
              <w:rPr>
                <w:rFonts w:ascii="Meiryo UI" w:hAnsi="Meiryo UI"/>
                <w:sz w:val="18"/>
              </w:rPr>
              <w:t>超電導ケーブル・省エネ部材のパイロット案件進展</w:t>
            </w:r>
          </w:p>
        </w:tc>
        <w:tc>
          <w:tcPr>
            <w:tcW w:type="dxa" w:w="1881"/>
          </w:tcPr>
          <w:p>
            <w:r>
              <w:rPr>
                <w:rFonts w:ascii="Meiryo UI" w:hAnsi="Meiryo UI"/>
                <w:sz w:val="18"/>
              </w:rPr>
              <w:t>現時点では小規模（数十億円）だが将来的なオプション価値大</w:t>
            </w:r>
          </w:p>
        </w:tc>
        <w:tc>
          <w:tcPr>
            <w:tcW w:type="dxa" w:w="1881"/>
          </w:tcPr>
          <w:p>
            <w:r>
              <w:rPr>
                <w:rFonts w:ascii="Meiryo UI" w:hAnsi="Meiryo UI"/>
                <w:sz w:val="18"/>
              </w:rPr>
              <w:t>構造的（長期）</w:t>
            </w:r>
          </w:p>
        </w:tc>
        <w:tc>
          <w:tcPr>
            <w:tcW w:type="dxa" w:w="1881"/>
          </w:tcPr>
          <w:p>
            <w:r>
              <w:rPr>
                <w:rFonts w:ascii="Meiryo UI" w:hAnsi="Meiryo UI"/>
                <w:sz w:val="18"/>
              </w:rPr>
              <w:t>「ユニークな技術資産。今は株価に未反映＝潜在的な上値余地」</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銅価格・アルミ価格の安定→ワイヤーハーネスコスト低減期待</w:t>
            </w:r>
          </w:p>
        </w:tc>
        <w:tc>
          <w:tcPr>
            <w:tcW w:type="dxa" w:w="1881"/>
            <w:shd w:val="clear" w:color="auto" w:fill="DDEBF7"/>
          </w:tcPr>
          <w:p>
            <w:r>
              <w:rPr>
                <w:rFonts w:ascii="Meiryo UI" w:hAnsi="Meiryo UI"/>
                <w:sz w:val="18"/>
              </w:rPr>
              <w:t>WTI/コモディティ直近価格前提：銅市場は高止まりも一服傾向</w:t>
            </w:r>
          </w:p>
        </w:tc>
        <w:tc>
          <w:tcPr>
            <w:tcW w:type="dxa" w:w="1881"/>
            <w:shd w:val="clear" w:color="auto" w:fill="DDEBF7"/>
          </w:tcPr>
          <w:p>
            <w:r>
              <w:rPr>
                <w:rFonts w:ascii="Meiryo UI" w:hAnsi="Meiryo UI"/>
                <w:sz w:val="18"/>
              </w:rPr>
              <w:t>一過性〜半構造的</w:t>
            </w:r>
          </w:p>
        </w:tc>
        <w:tc>
          <w:tcPr>
            <w:tcW w:type="dxa" w:w="1881"/>
            <w:shd w:val="clear" w:color="auto" w:fill="DDEBF7"/>
          </w:tcPr>
          <w:p>
            <w:r>
              <w:rPr>
                <w:rFonts w:ascii="Meiryo UI" w:hAnsi="Meiryo UI"/>
                <w:sz w:val="18"/>
              </w:rPr>
              <w:t>「コスト側の追い風。ただし持続性は要注視です」</w:t>
            </w:r>
          </w:p>
        </w:tc>
      </w:tr>
      <w:tr>
        <w:tc>
          <w:tcPr>
            <w:tcW w:type="dxa" w:w="1881"/>
          </w:tcPr>
          <w:p>
            <w:r>
              <w:rPr>
                <w:rFonts w:ascii="Meiryo UI" w:hAnsi="Meiryo UI"/>
                <w:sz w:val="18"/>
              </w:rPr>
              <w:t>☠️ 毒</w:t>
            </w:r>
          </w:p>
        </w:tc>
        <w:tc>
          <w:tcPr>
            <w:tcW w:type="dxa" w:w="1881"/>
          </w:tcPr>
          <w:p>
            <w:r>
              <w:rPr>
                <w:rFonts w:ascii="Meiryo UI" w:hAnsi="Meiryo UI"/>
                <w:sz w:val="18"/>
              </w:rPr>
              <w:t>ワイヤーハーネス事業の構造的低収益（自動車部品・大量労働集約）</w:t>
            </w:r>
          </w:p>
        </w:tc>
        <w:tc>
          <w:tcPr>
            <w:tcW w:type="dxa" w:w="1881"/>
          </w:tcPr>
          <w:p>
            <w:r>
              <w:rPr>
                <w:rFonts w:ascii="Meiryo UI" w:hAnsi="Meiryo UI"/>
                <w:sz w:val="18"/>
              </w:rPr>
              <w:t>売上規模推定¥1.2〜1.4兆円（全体の35〜40%）、OPM推定2〜3%</w:t>
            </w:r>
          </w:p>
        </w:tc>
        <w:tc>
          <w:tcPr>
            <w:tcW w:type="dxa" w:w="1881"/>
          </w:tcPr>
          <w:p>
            <w:r>
              <w:rPr>
                <w:rFonts w:ascii="Meiryo UI" w:hAnsi="Meiryo UI"/>
                <w:sz w:val="18"/>
              </w:rPr>
              <w:t>構造的（容易に解消しない）</w:t>
            </w:r>
          </w:p>
        </w:tc>
        <w:tc>
          <w:tcPr>
            <w:tcW w:type="dxa" w:w="1881"/>
          </w:tcPr>
          <w:p>
            <w:r>
              <w:rPr>
                <w:rFonts w:ascii="Meiryo UI" w:hAnsi="Meiryo UI"/>
                <w:sz w:val="18"/>
              </w:rPr>
              <w:t>「住友電工最大の重石。高収益事業の利益を全部食っています」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中国・新興国での生産コスト上昇・地政学リスク（ワイヤーハーネス製造拠点集中）</w:t>
            </w:r>
          </w:p>
        </w:tc>
        <w:tc>
          <w:tcPr>
            <w:tcW w:type="dxa" w:w="1881"/>
            <w:shd w:val="clear" w:color="auto" w:fill="DDEBF7"/>
          </w:tcPr>
          <w:p>
            <w:r>
              <w:rPr>
                <w:rFonts w:ascii="Meiryo UI" w:hAnsi="Meiryo UI"/>
                <w:sz w:val="18"/>
              </w:rPr>
              <w:t>定量化困難。中国比率30%超の製造拠点</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「古河・フジクラが抱えない固有リスク。比較劣位の根本原因の一つ」</w:t>
            </w:r>
          </w:p>
        </w:tc>
      </w:tr>
      <w:tr>
        <w:tc>
          <w:tcPr>
            <w:tcW w:type="dxa" w:w="1881"/>
          </w:tcPr>
          <w:p>
            <w:r>
              <w:rPr>
                <w:rFonts w:ascii="Meiryo UI" w:hAnsi="Meiryo UI"/>
                <w:sz w:val="18"/>
              </w:rPr>
              <w:t>☠️ 毒</w:t>
            </w:r>
          </w:p>
        </w:tc>
        <w:tc>
          <w:tcPr>
            <w:tcW w:type="dxa" w:w="1881"/>
          </w:tcPr>
          <w:p>
            <w:r>
              <w:rPr>
                <w:rFonts w:ascii="Meiryo UI" w:hAnsi="Meiryo UI"/>
                <w:sz w:val="18"/>
              </w:rPr>
              <w:t>欧州EV移行の混乱による自動車生産台数の不透明感</w:t>
            </w:r>
          </w:p>
        </w:tc>
        <w:tc>
          <w:tcPr>
            <w:tcW w:type="dxa" w:w="1881"/>
          </w:tcPr>
          <w:p>
            <w:r>
              <w:rPr>
                <w:rFonts w:ascii="Meiryo UI" w:hAnsi="Meiryo UI"/>
                <w:sz w:val="18"/>
              </w:rPr>
              <w:t>欧州向け自動車ハーネス売上の数百億円規模への影響懸念</w:t>
            </w:r>
          </w:p>
        </w:tc>
        <w:tc>
          <w:tcPr>
            <w:tcW w:type="dxa" w:w="1881"/>
          </w:tcPr>
          <w:p>
            <w:r>
              <w:rPr>
                <w:rFonts w:ascii="Meiryo UI" w:hAnsi="Meiryo UI"/>
                <w:sz w:val="18"/>
              </w:rPr>
              <w:t>一過性〜構造的（移行期リスク）</w:t>
            </w:r>
          </w:p>
        </w:tc>
        <w:tc>
          <w:tcPr>
            <w:tcW w:type="dxa" w:w="1881"/>
          </w:tcPr>
          <w:p>
            <w:r>
              <w:rPr>
                <w:rFonts w:ascii="Meiryo UI" w:hAnsi="Meiryo UI"/>
                <w:sz w:val="18"/>
              </w:rPr>
              <w:t>「EV化でハーネスの仕様が変わる。旧型ICEハーネスの陳腐化リスクも潜在」</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持分法投資・関連会社損益のブレ（海外合弁多数）</w:t>
            </w:r>
          </w:p>
        </w:tc>
        <w:tc>
          <w:tcPr>
            <w:tcW w:type="dxa" w:w="1881"/>
            <w:shd w:val="clear" w:color="auto" w:fill="DDEBF7"/>
          </w:tcPr>
          <w:p>
            <w:r>
              <w:rPr>
                <w:rFonts w:ascii="Meiryo UI" w:hAnsi="Meiryo UI"/>
                <w:sz w:val="18"/>
              </w:rPr>
              <w:t>年間数十〜百億円規模の変動要因</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「PLの見かけ上の利益をぶれさせる要因。純利益の質が低く見える」</w:t>
            </w:r>
          </w:p>
        </w:tc>
      </w:tr>
      <w:tr>
        <w:tc>
          <w:tcPr>
            <w:tcW w:type="dxa" w:w="1881"/>
          </w:tcPr>
          <w:p>
            <w:r>
              <w:rPr>
                <w:rFonts w:ascii="Meiryo UI" w:hAnsi="Meiryo UI"/>
                <w:sz w:val="18"/>
              </w:rPr>
              <w:t>☠️ 毒</w:t>
            </w:r>
          </w:p>
        </w:tc>
        <w:tc>
          <w:tcPr>
            <w:tcW w:type="dxa" w:w="1881"/>
          </w:tcPr>
          <w:p>
            <w:r>
              <w:rPr>
                <w:rFonts w:ascii="Meiryo UI" w:hAnsi="Meiryo UI"/>
                <w:sz w:val="18"/>
              </w:rPr>
              <w:t>PERバリュエーション（36倍）の割高感 vs. 低ROE（11.0%）</w:t>
            </w:r>
          </w:p>
        </w:tc>
        <w:tc>
          <w:tcPr>
            <w:tcW w:type="dxa" w:w="1881"/>
          </w:tcPr>
          <w:p>
            <w:r>
              <w:rPr>
                <w:rFonts w:ascii="Meiryo UI" w:hAnsi="Meiryo UI"/>
                <w:sz w:val="18"/>
              </w:rPr>
              <w:t>ROE11% × PER36倍 → PEG比的に正当化が難しい水準</w:t>
            </w:r>
          </w:p>
        </w:tc>
        <w:tc>
          <w:tcPr>
            <w:tcW w:type="dxa" w:w="1881"/>
          </w:tcPr>
          <w:p>
            <w:r>
              <w:rPr>
                <w:rFonts w:ascii="Meiryo UI" w:hAnsi="Meiryo UI"/>
                <w:sz w:val="18"/>
              </w:rPr>
              <w:t>構造的な評価問題</w:t>
            </w:r>
          </w:p>
        </w:tc>
        <w:tc>
          <w:tcPr>
            <w:tcW w:type="dxa" w:w="1881"/>
          </w:tcPr>
          <w:p>
            <w:r>
              <w:rPr>
                <w:rFonts w:ascii="Meiryo UI" w:hAnsi="Meiryo UI"/>
                <w:sz w:val="18"/>
              </w:rPr>
              <w:t>「益回り2.8%しかない。高いPERに見合う成長を示せていない」</w:t>
            </w:r>
          </w:p>
        </w:tc>
      </w:tr>
    </w:tbl>
    <w:p/>
    <w:p>
      <w:r>
        <w:rPr>
          <w:rFonts w:ascii="Meiryo UI" w:hAnsi="Meiryo UI"/>
          <w:sz w:val="20"/>
        </w:rPr>
        <w:t>💡 実力ベース純利益・EPSの推計（一過性要因除去後）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公式報告値（推定）</w:t>
            </w:r>
          </w:p>
        </w:tc>
        <w:tc>
          <w:tcPr>
            <w:tcW w:type="dxa" w:w="2351"/>
            <w:shd w:val="clear" w:color="auto" w:fill="2E74B5"/>
          </w:tcPr>
          <w:p>
            <w:r>
              <w:rPr>
                <w:rFonts w:ascii="Meiryo UI" w:hAnsi="Meiryo UI"/>
                <w:b/>
                <w:color w:val="FFFFFF"/>
                <w:sz w:val="18"/>
              </w:rPr>
              <w:t>毒を除去後（実力ベース）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当期純利益（FY2025.3実績推定）</w:t>
            </w:r>
          </w:p>
        </w:tc>
        <w:tc>
          <w:tcPr>
            <w:tcW w:type="dxa" w:w="2351"/>
          </w:tcPr>
          <w:p>
            <w:r>
              <w:rPr>
                <w:rFonts w:ascii="Meiryo UI" w:hAnsi="Meiryo UI"/>
                <w:sz w:val="18"/>
              </w:rPr>
              <w:t>約¥850億</w:t>
            </w:r>
          </w:p>
        </w:tc>
        <w:tc>
          <w:tcPr>
            <w:tcW w:type="dxa" w:w="2351"/>
          </w:tcPr>
          <w:p>
            <w:r>
              <w:rPr>
                <w:rFonts w:ascii="Meiryo UI" w:hAnsi="Meiryo UI"/>
                <w:sz w:val="18"/>
              </w:rPr>
              <w:t>約¥920〜¥950億（持分法損益正常化・一過性コスト除去）</w:t>
            </w:r>
          </w:p>
        </w:tc>
        <w:tc>
          <w:tcPr>
            <w:tcW w:type="dxa" w:w="2351"/>
          </w:tcPr>
          <w:p>
            <w:r>
              <w:rPr>
                <w:rFonts w:ascii="Meiryo UI" w:hAnsi="Meiryo UI"/>
                <w:sz w:val="18"/>
              </w:rPr>
              <w:t>+¥70〜¥100億</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¥277（提供値）</w:t>
            </w:r>
          </w:p>
        </w:tc>
        <w:tc>
          <w:tcPr>
            <w:tcW w:type="dxa" w:w="2351"/>
            <w:shd w:val="clear" w:color="auto" w:fill="DDEBF7"/>
          </w:tcPr>
          <w:p>
            <w:r>
              <w:rPr>
                <w:rFonts w:ascii="Meiryo UI" w:hAnsi="Meiryo UI"/>
                <w:sz w:val="18"/>
              </w:rPr>
              <w:t>¥295〜¥310（実力ベース推計）</w:t>
            </w:r>
          </w:p>
        </w:tc>
        <w:tc>
          <w:tcPr>
            <w:tcW w:type="dxa" w:w="2351"/>
            <w:shd w:val="clear" w:color="auto" w:fill="DDEBF7"/>
          </w:tcPr>
          <w:p>
            <w:r>
              <w:rPr>
                <w:rFonts w:ascii="Meiryo UI" w:hAnsi="Meiryo UI"/>
                <w:sz w:val="18"/>
              </w:rPr>
              <w:t>+¥18〜¥33</w:t>
            </w:r>
          </w:p>
        </w:tc>
      </w:tr>
      <w:tr>
        <w:tc>
          <w:tcPr>
            <w:tcW w:type="dxa" w:w="2351"/>
          </w:tcPr>
          <w:p>
            <w:r>
              <w:rPr>
                <w:rFonts w:ascii="Meiryo UI" w:hAnsi="Meiryo UI"/>
                <w:sz w:val="18"/>
              </w:rPr>
              <w:t>実力PER（実力EPS基準）</w:t>
            </w:r>
          </w:p>
        </w:tc>
        <w:tc>
          <w:tcPr>
            <w:tcW w:type="dxa" w:w="2351"/>
          </w:tcPr>
          <w:p>
            <w:r>
              <w:rPr>
                <w:rFonts w:ascii="Meiryo UI" w:hAnsi="Meiryo UI"/>
                <w:sz w:val="18"/>
              </w:rPr>
              <w:t>36.0倍</w:t>
            </w:r>
          </w:p>
        </w:tc>
        <w:tc>
          <w:tcPr>
            <w:tcW w:type="dxa" w:w="2351"/>
          </w:tcPr>
          <w:p>
            <w:r>
              <w:rPr>
                <w:rFonts w:ascii="Meiryo UI" w:hAnsi="Meiryo UI"/>
                <w:sz w:val="18"/>
              </w:rPr>
              <w:t>約32〜34倍</w:t>
            </w:r>
          </w:p>
        </w:tc>
        <w:tc>
          <w:tcPr>
            <w:tcW w:type="dxa" w:w="2351"/>
          </w:tcPr>
          <w:p>
            <w:r>
              <w:rPr>
                <w:rFonts w:ascii="Meiryo UI" w:hAnsi="Meiryo UI"/>
                <w:sz w:val="18"/>
              </w:rPr>
              <w:t>見かけより2〜4pt割安</w:t>
            </w:r>
          </w:p>
        </w:tc>
      </w:tr>
    </w:tbl>
    <w:p/>
    <w:p>
      <w:r>
        <w:rPr>
          <w:rFonts w:ascii="Meiryo UI" w:hAnsi="Meiryo UI"/>
          <w:sz w:val="20"/>
        </w:rPr>
        <w:t>&gt; ⚠️ 上記実力ベース推計は公開財務情報・セグメント構造に基づく深井独自推計。一過性損益の明細は決算短信・説明会資料での確認を要す。</w:t>
      </w:r>
    </w:p>
    <w:p/>
    <w:p>
      <w:r>
        <w:t>──────────────────────────────────────────────────</w:t>
      </w:r>
    </w:p>
    <w:p/>
    <w:p>
      <w:pPr>
        <w:pStyle w:val="Heading3"/>
      </w:pPr>
      <w:r>
        <w:rPr>
          <w:rFonts w:ascii="Meiryo UI" w:hAnsi="Meiryo UI"/>
          <w:color w:val="2E74B5"/>
        </w:rPr>
        <w:t>0-B. 直近四半期（QonQ）変調分析</w:t>
      </w:r>
    </w:p>
    <w:p/>
    <w:p>
      <w:r>
        <w:rPr>
          <w:rFonts w:ascii="Meiryo UI" w:hAnsi="Meiryo UI"/>
          <w:sz w:val="20"/>
        </w:rPr>
        <w:t>&gt; ⚠️ 住友電工は四半期セグメント詳細の開示が限定的。以下はFY2025.3期 H1（2Q）→H2（4Q通期）ベースの比較分析で代替。2026年5月の本決算発表前時点の推定値を含む。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FY2025.3 H1（上期）実績</w:t>
            </w:r>
          </w:p>
        </w:tc>
        <w:tc>
          <w:tcPr>
            <w:tcW w:type="dxa" w:w="1881"/>
            <w:shd w:val="clear" w:color="auto" w:fill="2E74B5"/>
          </w:tcPr>
          <w:p>
            <w:r>
              <w:rPr>
                <w:rFonts w:ascii="Meiryo UI" w:hAnsi="Meiryo UI"/>
                <w:b/>
                <w:color w:val="FFFFFF"/>
                <w:sz w:val="18"/>
              </w:rPr>
              <w:t>FY2025.3 H2（下期）推定</w:t>
            </w:r>
          </w:p>
        </w:tc>
        <w:tc>
          <w:tcPr>
            <w:tcW w:type="dxa" w:w="1881"/>
            <w:shd w:val="clear" w:color="auto" w:fill="2E74B5"/>
          </w:tcPr>
          <w:p>
            <w:r>
              <w:rPr>
                <w:rFonts w:ascii="Meiryo UI" w:hAnsi="Meiryo UI"/>
                <w:b/>
                <w:color w:val="FFFFFF"/>
                <w:sz w:val="18"/>
              </w:rPr>
              <w:t>変化率・傾向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売上高（年率換算）</w:t>
            </w:r>
          </w:p>
        </w:tc>
        <w:tc>
          <w:tcPr>
            <w:tcW w:type="dxa" w:w="1881"/>
          </w:tcPr>
          <w:p>
            <w:r>
              <w:rPr>
                <w:rFonts w:ascii="Meiryo UI" w:hAnsi="Meiryo UI"/>
                <w:sz w:val="18"/>
              </w:rPr>
              <w:t>約¥1.85兆</w:t>
            </w:r>
          </w:p>
        </w:tc>
        <w:tc>
          <w:tcPr>
            <w:tcW w:type="dxa" w:w="1881"/>
          </w:tcPr>
          <w:p>
            <w:r>
              <w:rPr>
                <w:rFonts w:ascii="Meiryo UI" w:hAnsi="Meiryo UI"/>
                <w:sz w:val="18"/>
              </w:rPr>
              <w:t>約¥1.90〜¥1.95兆ペース</w:t>
            </w:r>
          </w:p>
        </w:tc>
        <w:tc>
          <w:tcPr>
            <w:tcW w:type="dxa" w:w="1881"/>
          </w:tcPr>
          <w:p>
            <w:r>
              <w:rPr>
                <w:rFonts w:ascii="Meiryo UI" w:hAnsi="Meiryo UI"/>
                <w:sz w:val="18"/>
              </w:rPr>
              <w:t>+2〜5%</w:t>
            </w:r>
          </w:p>
        </w:tc>
        <w:tc>
          <w:tcPr>
            <w:tcW w:type="dxa" w:w="1881"/>
          </w:tcPr>
          <w:p>
            <w:r>
              <w:rPr>
                <w:rFonts w:ascii="Meiryo UI" w:hAnsi="Meiryo UI"/>
                <w:sz w:val="18"/>
              </w:rPr>
              <w:t>構造的（電力・情報通信が牽引）</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約3.5〜4.0%</w:t>
            </w:r>
          </w:p>
        </w:tc>
        <w:tc>
          <w:tcPr>
            <w:tcW w:type="dxa" w:w="1881"/>
            <w:shd w:val="clear" w:color="auto" w:fill="DDEBF7"/>
          </w:tcPr>
          <w:p>
            <w:r>
              <w:rPr>
                <w:rFonts w:ascii="Meiryo UI" w:hAnsi="Meiryo UI"/>
                <w:sz w:val="18"/>
              </w:rPr>
              <w:t>約4.0〜4.5%（下期改善傾向）</w:t>
            </w:r>
          </w:p>
        </w:tc>
        <w:tc>
          <w:tcPr>
            <w:tcW w:type="dxa" w:w="1881"/>
            <w:shd w:val="clear" w:color="auto" w:fill="DDEBF7"/>
          </w:tcPr>
          <w:p>
            <w:r>
              <w:rPr>
                <w:rFonts w:ascii="Meiryo UI" w:hAnsi="Meiryo UI"/>
                <w:sz w:val="18"/>
              </w:rPr>
              <w:t>+0.3〜0.5pt</w:t>
            </w:r>
          </w:p>
        </w:tc>
        <w:tc>
          <w:tcPr>
            <w:tcW w:type="dxa" w:w="1881"/>
            <w:shd w:val="clear" w:color="auto" w:fill="DDEBF7"/>
          </w:tcPr>
          <w:p>
            <w:r>
              <w:rPr>
                <w:rFonts w:ascii="Meiryo UI" w:hAnsi="Meiryo UI"/>
                <w:sz w:val="18"/>
              </w:rPr>
              <w:t>季節性＋原材料コスト軽減</w:t>
            </w:r>
          </w:p>
        </w:tc>
      </w:tr>
      <w:tr>
        <w:tc>
          <w:tcPr>
            <w:tcW w:type="dxa" w:w="1881"/>
          </w:tcPr>
          <w:p>
            <w:r>
              <w:rPr>
                <w:rFonts w:ascii="Meiryo UI" w:hAnsi="Meiryo UI"/>
                <w:sz w:val="18"/>
              </w:rPr>
              <w:t>電力・情報通信構成比</w:t>
            </w:r>
          </w:p>
        </w:tc>
        <w:tc>
          <w:tcPr>
            <w:tcW w:type="dxa" w:w="1881"/>
          </w:tcPr>
          <w:p>
            <w:r>
              <w:rPr>
                <w:rFonts w:ascii="Meiryo UI" w:hAnsi="Meiryo UI"/>
                <w:sz w:val="18"/>
              </w:rPr>
              <w:t>約55%</w:t>
            </w:r>
          </w:p>
        </w:tc>
        <w:tc>
          <w:tcPr>
            <w:tcW w:type="dxa" w:w="1881"/>
          </w:tcPr>
          <w:p>
            <w:r>
              <w:rPr>
                <w:rFonts w:ascii="Meiryo UI" w:hAnsi="Meiryo UI"/>
                <w:sz w:val="18"/>
              </w:rPr>
              <w:t>約57〜58%（増加傾向）</w:t>
            </w:r>
          </w:p>
        </w:tc>
        <w:tc>
          <w:tcPr>
            <w:tcW w:type="dxa" w:w="1881"/>
          </w:tcPr>
          <w:p>
            <w:r>
              <w:rPr>
                <w:rFonts w:ascii="Meiryo UI" w:hAnsi="Meiryo UI"/>
                <w:sz w:val="18"/>
              </w:rPr>
              <w:t>+2〜3pt</w:t>
            </w:r>
          </w:p>
        </w:tc>
        <w:tc>
          <w:tcPr>
            <w:tcW w:type="dxa" w:w="1881"/>
          </w:tcPr>
          <w:p>
            <w:r>
              <w:rPr>
                <w:rFonts w:ascii="Meiryo UI" w:hAnsi="Meiryo UI"/>
                <w:sz w:val="18"/>
              </w:rPr>
              <w:t>構造的（ポジティブ）</w:t>
            </w:r>
          </w:p>
        </w:tc>
      </w:tr>
      <w:tr>
        <w:tc>
          <w:tcPr>
            <w:tcW w:type="dxa" w:w="1881"/>
            <w:shd w:val="clear" w:color="auto" w:fill="DDEBF7"/>
          </w:tcPr>
          <w:p>
            <w:r>
              <w:rPr>
                <w:rFonts w:ascii="Meiryo UI" w:hAnsi="Meiryo UI"/>
                <w:sz w:val="18"/>
              </w:rPr>
              <w:t>自動車（ハーネス）構成比</w:t>
            </w:r>
          </w:p>
        </w:tc>
        <w:tc>
          <w:tcPr>
            <w:tcW w:type="dxa" w:w="1881"/>
            <w:shd w:val="clear" w:color="auto" w:fill="DDEBF7"/>
          </w:tcPr>
          <w:p>
            <w:r>
              <w:rPr>
                <w:rFonts w:ascii="Meiryo UI" w:hAnsi="Meiryo UI"/>
                <w:sz w:val="18"/>
              </w:rPr>
              <w:t>約38%</w:t>
            </w:r>
          </w:p>
        </w:tc>
        <w:tc>
          <w:tcPr>
            <w:tcW w:type="dxa" w:w="1881"/>
            <w:shd w:val="clear" w:color="auto" w:fill="DDEBF7"/>
          </w:tcPr>
          <w:p>
            <w:r>
              <w:rPr>
                <w:rFonts w:ascii="Meiryo UI" w:hAnsi="Meiryo UI"/>
                <w:sz w:val="18"/>
              </w:rPr>
              <w:t>約35〜37%（微減）</w:t>
            </w:r>
          </w:p>
        </w:tc>
        <w:tc>
          <w:tcPr>
            <w:tcW w:type="dxa" w:w="1881"/>
            <w:shd w:val="clear" w:color="auto" w:fill="DDEBF7"/>
          </w:tcPr>
          <w:p>
            <w:r>
              <w:rPr>
                <w:rFonts w:ascii="Meiryo UI" w:hAnsi="Meiryo UI"/>
                <w:sz w:val="18"/>
              </w:rPr>
              <w:t>▲1〜3pt</w:t>
            </w:r>
          </w:p>
        </w:tc>
        <w:tc>
          <w:tcPr>
            <w:tcW w:type="dxa" w:w="1881"/>
            <w:shd w:val="clear" w:color="auto" w:fill="DDEBF7"/>
          </w:tcPr>
          <w:p>
            <w:r>
              <w:rPr>
                <w:rFonts w:ascii="Meiryo UI" w:hAnsi="Meiryo UI"/>
                <w:sz w:val="18"/>
              </w:rPr>
              <w:t>構造的シフト（ポジティブ方向）</w:t>
            </w:r>
          </w:p>
        </w:tc>
      </w:tr>
      <w:tr>
        <w:tc>
          <w:tcPr>
            <w:tcW w:type="dxa" w:w="1881"/>
          </w:tcPr>
          <w:p>
            <w:r>
              <w:rPr>
                <w:rFonts w:ascii="Meiryo UI" w:hAnsi="Meiryo UI"/>
                <w:sz w:val="18"/>
              </w:rPr>
              <w:t>受注残高消化</w:t>
            </w:r>
          </w:p>
        </w:tc>
        <w:tc>
          <w:tcPr>
            <w:tcW w:type="dxa" w:w="1881"/>
          </w:tcPr>
          <w:p>
            <w:r>
              <w:rPr>
                <w:rFonts w:ascii="Meiryo UI" w:hAnsi="Meiryo UI"/>
                <w:sz w:val="18"/>
              </w:rPr>
              <w:t>電力インフラ：堅調。ハーネス：普通</w:t>
            </w:r>
          </w:p>
        </w:tc>
        <w:tc>
          <w:tcPr>
            <w:tcW w:type="dxa" w:w="1881"/>
          </w:tcPr>
          <w:p>
            <w:r>
              <w:rPr>
                <w:rFonts w:ascii="Meiryo UI" w:hAnsi="Meiryo UI"/>
                <w:sz w:val="18"/>
              </w:rPr>
              <w:t>電力インフラ加速、ハーネス横ばい</w:t>
            </w:r>
          </w:p>
        </w:tc>
        <w:tc>
          <w:tcPr>
            <w:tcW w:type="dxa" w:w="1881"/>
          </w:tcPr>
          <w:p>
            <w:r>
              <w:rPr>
                <w:rFonts w:ascii="Meiryo UI" w:hAnsi="Meiryo UI"/>
                <w:sz w:val="18"/>
              </w:rPr>
              <w:t>全体では改善</w:t>
            </w:r>
          </w:p>
        </w:tc>
        <w:tc>
          <w:tcPr>
            <w:tcW w:type="dxa" w:w="1881"/>
          </w:tcPr>
          <w:p>
            <w:r>
              <w:rPr>
                <w:rFonts w:ascii="Meiryo UI" w:hAnsi="Meiryo UI"/>
                <w:sz w:val="18"/>
              </w:rPr>
              <w:t>構造的</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円安メリット剥落懸念（¥155→¥148水準）</w:t>
            </w:r>
          </w:p>
        </w:tc>
        <w:tc>
          <w:tcPr>
            <w:tcW w:type="dxa" w:w="1881"/>
            <w:shd w:val="clear" w:color="auto" w:fill="DDEBF7"/>
          </w:tcPr>
          <w:p>
            <w:r>
              <w:rPr>
                <w:rFonts w:ascii="Meiryo UI" w:hAnsi="Meiryo UI"/>
                <w:sz w:val="18"/>
              </w:rPr>
              <w:t>為替影響が下期業績の主要変数</w:t>
            </w:r>
          </w:p>
        </w:tc>
        <w:tc>
          <w:tcPr>
            <w:tcW w:type="dxa" w:w="1881"/>
            <w:shd w:val="clear" w:color="auto" w:fill="DDEBF7"/>
          </w:tcPr>
          <w:p>
            <w:r>
              <w:rPr>
                <w:rFonts w:ascii="Meiryo UI" w:hAnsi="Meiryo UI"/>
                <w:sz w:val="18"/>
              </w:rPr>
              <w:t>要注視</w:t>
            </w:r>
          </w:p>
        </w:tc>
        <w:tc>
          <w:tcPr>
            <w:tcW w:type="dxa" w:w="1881"/>
            <w:shd w:val="clear" w:color="auto" w:fill="DDEBF7"/>
          </w:tcPr>
          <w:p>
            <w:r>
              <w:rPr>
                <w:rFonts w:ascii="Meiryo UI" w:hAnsi="Meiryo UI"/>
                <w:sz w:val="18"/>
              </w:rPr>
              <w:t>一過性</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住友電工の事業全体像</w:t>
      </w:r>
    </w:p>
    <w:p/>
    <w:p>
      <w:r>
        <w:rPr>
          <w:rFonts w:ascii="Meiryo UI" w:hAnsi="Meiryo UI"/>
          <w:sz w:val="20"/>
        </w:rPr>
        <w:t>住友電工（Sumitomo Electric Industries）は、住友グループの総合電線・ケーブルメーカーであり、時価総額約3.2兆円（現在値¥9,968 × 発行済株式数約3.2億株強）の東証プライム上場企業。売上規模は連結で約4兆円に迫る（FY2024.3実績）国内最大の電線総合メーカーである。</w:t>
      </w:r>
    </w:p>
    <w:p/>
    <w:p>
      <w:pPr>
        <w:pStyle w:val="Heading3"/>
      </w:pPr>
      <w:r>
        <w:rPr>
          <w:rFonts w:ascii="Meiryo UI" w:hAnsi="Meiryo UI"/>
          <w:color w:val="2E74B5"/>
        </w:rPr>
        <w:t>1-2. セグメント構成（FY2024.3実績ベース推定）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売上高シェア</w:t>
            </w:r>
          </w:p>
        </w:tc>
        <w:tc>
          <w:tcPr>
            <w:tcW w:type="dxa" w:w="1881"/>
            <w:shd w:val="clear" w:color="auto" w:fill="2E74B5"/>
          </w:tcPr>
          <w:p>
            <w:r>
              <w:rPr>
                <w:rFonts w:ascii="Meiryo UI" w:hAnsi="Meiryo UI"/>
                <w:b/>
                <w:color w:val="FFFFFF"/>
                <w:sz w:val="18"/>
              </w:rPr>
              <w:t>営業利益シェア</w:t>
            </w:r>
          </w:p>
        </w:tc>
        <w:tc>
          <w:tcPr>
            <w:tcW w:type="dxa" w:w="1881"/>
            <w:shd w:val="clear" w:color="auto" w:fill="2E74B5"/>
          </w:tcPr>
          <w:p>
            <w:r>
              <w:rPr>
                <w:rFonts w:ascii="Meiryo UI" w:hAnsi="Meiryo UI"/>
                <w:b/>
                <w:color w:val="FFFFFF"/>
                <w:sz w:val="18"/>
              </w:rPr>
              <w:t>OPM推定</w:t>
            </w:r>
          </w:p>
        </w:tc>
        <w:tc>
          <w:tcPr>
            <w:tcW w:type="dxa" w:w="1881"/>
            <w:shd w:val="clear" w:color="auto" w:fill="2E74B5"/>
          </w:tcPr>
          <w:p>
            <w:r>
              <w:rPr>
                <w:rFonts w:ascii="Meiryo UI" w:hAnsi="Meiryo UI"/>
                <w:b/>
                <w:color w:val="FFFFFF"/>
                <w:sz w:val="18"/>
              </w:rPr>
              <w:t>特性</w:t>
            </w:r>
          </w:p>
        </w:tc>
      </w:tr>
      <w:tr>
        <w:tc>
          <w:tcPr>
            <w:tcW w:type="dxa" w:w="1881"/>
          </w:tcPr>
          <w:p>
            <w:r>
              <w:rPr>
                <w:rFonts w:ascii="Meiryo UI" w:hAnsi="Meiryo UI"/>
                <w:sz w:val="18"/>
              </w:rPr>
              <w:t>自動車関連（ワイヤーハーネス等）</w:t>
            </w:r>
          </w:p>
        </w:tc>
        <w:tc>
          <w:tcPr>
            <w:tcW w:type="dxa" w:w="1881"/>
          </w:tcPr>
          <w:p>
            <w:r>
              <w:rPr>
                <w:rFonts w:ascii="Meiryo UI" w:hAnsi="Meiryo UI"/>
                <w:sz w:val="18"/>
              </w:rPr>
              <w:t>約38〜40%</w:t>
            </w:r>
          </w:p>
        </w:tc>
        <w:tc>
          <w:tcPr>
            <w:tcW w:type="dxa" w:w="1881"/>
          </w:tcPr>
          <w:p>
            <w:r>
              <w:rPr>
                <w:rFonts w:ascii="Meiryo UI" w:hAnsi="Meiryo UI"/>
                <w:sz w:val="18"/>
              </w:rPr>
              <w:t>約20〜25%</w:t>
            </w:r>
          </w:p>
        </w:tc>
        <w:tc>
          <w:tcPr>
            <w:tcW w:type="dxa" w:w="1881"/>
          </w:tcPr>
          <w:p>
            <w:r>
              <w:rPr>
                <w:rFonts w:ascii="Meiryo UI" w:hAnsi="Meiryo UI"/>
                <w:sz w:val="18"/>
              </w:rPr>
              <w:t>2.5〜3.5%</w:t>
            </w:r>
          </w:p>
        </w:tc>
        <w:tc>
          <w:tcPr>
            <w:tcW w:type="dxa" w:w="1881"/>
          </w:tcPr>
          <w:p>
            <w:r>
              <w:rPr>
                <w:rFonts w:ascii="Meiryo UI" w:hAnsi="Meiryo UI"/>
                <w:sz w:val="18"/>
              </w:rPr>
              <w:t>最大セグメント・低収益の重石</w:t>
            </w:r>
          </w:p>
        </w:tc>
      </w:tr>
      <w:tr>
        <w:tc>
          <w:tcPr>
            <w:tcW w:type="dxa" w:w="1881"/>
            <w:shd w:val="clear" w:color="auto" w:fill="DDEBF7"/>
          </w:tcPr>
          <w:p>
            <w:r>
              <w:rPr>
                <w:rFonts w:ascii="Meiryo UI" w:hAnsi="Meiryo UI"/>
                <w:sz w:val="18"/>
              </w:rPr>
              <w:t>情報通信（光ファイバー・電子部品）</w:t>
            </w:r>
          </w:p>
        </w:tc>
        <w:tc>
          <w:tcPr>
            <w:tcW w:type="dxa" w:w="1881"/>
            <w:shd w:val="clear" w:color="auto" w:fill="DDEBF7"/>
          </w:tcPr>
          <w:p>
            <w:r>
              <w:rPr>
                <w:rFonts w:ascii="Meiryo UI" w:hAnsi="Meiryo UI"/>
                <w:sz w:val="18"/>
              </w:rPr>
              <w:t>約25〜28%</w:t>
            </w:r>
          </w:p>
        </w:tc>
        <w:tc>
          <w:tcPr>
            <w:tcW w:type="dxa" w:w="1881"/>
            <w:shd w:val="clear" w:color="auto" w:fill="DDEBF7"/>
          </w:tcPr>
          <w:p>
            <w:r>
              <w:rPr>
                <w:rFonts w:ascii="Meiryo UI" w:hAnsi="Meiryo UI"/>
                <w:sz w:val="18"/>
              </w:rPr>
              <w:t>約30〜35%</w:t>
            </w:r>
          </w:p>
        </w:tc>
        <w:tc>
          <w:tcPr>
            <w:tcW w:type="dxa" w:w="1881"/>
            <w:shd w:val="clear" w:color="auto" w:fill="DDEBF7"/>
          </w:tcPr>
          <w:p>
            <w:r>
              <w:rPr>
                <w:rFonts w:ascii="Meiryo UI" w:hAnsi="Meiryo UI"/>
                <w:sz w:val="18"/>
              </w:rPr>
              <w:t>5〜7%</w:t>
            </w:r>
          </w:p>
        </w:tc>
        <w:tc>
          <w:tcPr>
            <w:tcW w:type="dxa" w:w="1881"/>
            <w:shd w:val="clear" w:color="auto" w:fill="DDEBF7"/>
          </w:tcPr>
          <w:p>
            <w:r>
              <w:rPr>
                <w:rFonts w:ascii="Meiryo UI" w:hAnsi="Meiryo UI"/>
                <w:sz w:val="18"/>
              </w:rPr>
              <w:t>DCトレンド恩恵・成長ドライバー</w:t>
            </w:r>
          </w:p>
        </w:tc>
      </w:tr>
      <w:tr>
        <w:tc>
          <w:tcPr>
            <w:tcW w:type="dxa" w:w="1881"/>
          </w:tcPr>
          <w:p>
            <w:r>
              <w:rPr>
                <w:rFonts w:ascii="Meiryo UI" w:hAnsi="Meiryo UI"/>
                <w:sz w:val="18"/>
              </w:rPr>
              <w:t>電力インフラ（電力ケーブル等）</w:t>
            </w:r>
          </w:p>
        </w:tc>
        <w:tc>
          <w:tcPr>
            <w:tcW w:type="dxa" w:w="1881"/>
          </w:tcPr>
          <w:p>
            <w:r>
              <w:rPr>
                <w:rFonts w:ascii="Meiryo UI" w:hAnsi="Meiryo UI"/>
                <w:sz w:val="18"/>
              </w:rPr>
              <w:t>約20〜22%</w:t>
            </w:r>
          </w:p>
        </w:tc>
        <w:tc>
          <w:tcPr>
            <w:tcW w:type="dxa" w:w="1881"/>
          </w:tcPr>
          <w:p>
            <w:r>
              <w:rPr>
                <w:rFonts w:ascii="Meiryo UI" w:hAnsi="Meiryo UI"/>
                <w:sz w:val="18"/>
              </w:rPr>
              <w:t>約25〜30%</w:t>
            </w:r>
          </w:p>
        </w:tc>
        <w:tc>
          <w:tcPr>
            <w:tcW w:type="dxa" w:w="1881"/>
          </w:tcPr>
          <w:p>
            <w:r>
              <w:rPr>
                <w:rFonts w:ascii="Meiryo UI" w:hAnsi="Meiryo UI"/>
                <w:sz w:val="18"/>
              </w:rPr>
              <w:t>5〜8%</w:t>
            </w:r>
          </w:p>
        </w:tc>
        <w:tc>
          <w:tcPr>
            <w:tcW w:type="dxa" w:w="1881"/>
          </w:tcPr>
          <w:p>
            <w:r>
              <w:rPr>
                <w:rFonts w:ascii="Meiryo UI" w:hAnsi="Meiryo UI"/>
                <w:sz w:val="18"/>
              </w:rPr>
              <w:t>グリッド強靭化・高収益化進行中</w:t>
            </w:r>
          </w:p>
        </w:tc>
      </w:tr>
      <w:tr>
        <w:tc>
          <w:tcPr>
            <w:tcW w:type="dxa" w:w="1881"/>
            <w:shd w:val="clear" w:color="auto" w:fill="DDEBF7"/>
          </w:tcPr>
          <w:p>
            <w:r>
              <w:rPr>
                <w:rFonts w:ascii="Meiryo UI" w:hAnsi="Meiryo UI"/>
                <w:sz w:val="18"/>
              </w:rPr>
              <w:t>産業資材・その他</w:t>
            </w:r>
          </w:p>
        </w:tc>
        <w:tc>
          <w:tcPr>
            <w:tcW w:type="dxa" w:w="1881"/>
            <w:shd w:val="clear" w:color="auto" w:fill="DDEBF7"/>
          </w:tcPr>
          <w:p>
            <w:r>
              <w:rPr>
                <w:rFonts w:ascii="Meiryo UI" w:hAnsi="Meiryo UI"/>
                <w:sz w:val="18"/>
              </w:rPr>
              <w:t>約12〜15%</w:t>
            </w:r>
          </w:p>
        </w:tc>
        <w:tc>
          <w:tcPr>
            <w:tcW w:type="dxa" w:w="1881"/>
            <w:shd w:val="clear" w:color="auto" w:fill="DDEBF7"/>
          </w:tcPr>
          <w:p>
            <w:r>
              <w:rPr>
                <w:rFonts w:ascii="Meiryo UI" w:hAnsi="Meiryo UI"/>
                <w:sz w:val="18"/>
              </w:rPr>
              <w:t>約15〜20%</w:t>
            </w:r>
          </w:p>
        </w:tc>
        <w:tc>
          <w:tcPr>
            <w:tcW w:type="dxa" w:w="1881"/>
            <w:shd w:val="clear" w:color="auto" w:fill="DDEBF7"/>
          </w:tcPr>
          <w:p>
            <w:r>
              <w:rPr>
                <w:rFonts w:ascii="Meiryo UI" w:hAnsi="Meiryo UI"/>
                <w:sz w:val="18"/>
              </w:rPr>
              <w:t>5〜6%</w:t>
            </w:r>
          </w:p>
        </w:tc>
        <w:tc>
          <w:tcPr>
            <w:tcW w:type="dxa" w:w="1881"/>
            <w:shd w:val="clear" w:color="auto" w:fill="DDEBF7"/>
          </w:tcPr>
          <w:p>
            <w:r>
              <w:rPr>
                <w:rFonts w:ascii="Meiryo UI" w:hAnsi="Meiryo UI"/>
                <w:sz w:val="18"/>
              </w:rPr>
              <w:t>安定収益</w:t>
            </w:r>
          </w:p>
        </w:tc>
      </w:tr>
    </w:tbl>
    <w:p/>
    <w:p>
      <w:r>
        <w:rPr>
          <w:rFonts w:ascii="Meiryo UI" w:hAnsi="Meiryo UI"/>
          <w:sz w:val="20"/>
        </w:rPr>
        <w:t>&gt; 核心洞察： 住友電工の最大の構造的問題は、最大セグメントである自動車ワイヤーハーネス（売上約38%）のOPMが2〜3%台と極めて低く、電力・情報通信の高収益を稀釈している点にある。これが古河電工・フジクラとの最大の差別化点（マイナス方向）。</w:t>
      </w:r>
    </w:p>
    <w:p/>
    <w:p>
      <w:pPr>
        <w:pStyle w:val="Heading3"/>
      </w:pPr>
      <w:r>
        <w:rPr>
          <w:rFonts w:ascii="Meiryo UI" w:hAnsi="Meiryo UI"/>
          <w:color w:val="2E74B5"/>
        </w:rPr>
        <w:t>1-3. 競合優位性</w:t>
      </w:r>
    </w:p>
    <w:p/>
    <w:p>
      <w:pPr>
        <w:pStyle w:val="ListBullet"/>
      </w:pPr>
      <w:r>
        <w:rPr>
          <w:rFonts w:ascii="Meiryo UI" w:hAnsi="Meiryo UI"/>
          <w:sz w:val="20"/>
        </w:rPr>
        <w:t>グローバルNo.1クラスのワイヤーハーネス製造規模（矢崎総業・住友電装（持分会社）との連携含む）</w:t>
      </w:r>
    </w:p>
    <w:p>
      <w:pPr>
        <w:pStyle w:val="ListBullet"/>
      </w:pPr>
      <w:r>
        <w:rPr>
          <w:rFonts w:ascii="Meiryo UI" w:hAnsi="Meiryo UI"/>
          <w:sz w:val="20"/>
        </w:rPr>
        <w:t>光ファイバー・電力ケーブルの垂直統合型製造能力</w:t>
      </w:r>
    </w:p>
    <w:p>
      <w:pPr>
        <w:pStyle w:val="ListBullet"/>
      </w:pPr>
      <w:r>
        <w:rPr>
          <w:rFonts w:ascii="Meiryo UI" w:hAnsi="Meiryo UI"/>
          <w:sz w:val="20"/>
        </w:rPr>
        <w:t>超電導技術：世界トップクラスの研究開発実績（将来オプション価値）</w:t>
      </w:r>
    </w:p>
    <w:p>
      <w:pPr>
        <w:pStyle w:val="ListBullet"/>
      </w:pPr>
      <w:r>
        <w:rPr>
          <w:rFonts w:ascii="Meiryo UI" w:hAnsi="Meiryo UI"/>
          <w:sz w:val="20"/>
        </w:rPr>
        <w:t>欧・米・アジア・中東へのグローバル製造ネットワーク（140カ国以上に展開）</w:t>
      </w:r>
    </w:p>
    <w:p/>
    <w:p>
      <w:pPr>
        <w:pStyle w:val="Heading3"/>
      </w:pPr>
      <w:r>
        <w:rPr>
          <w:rFonts w:ascii="Meiryo UI" w:hAnsi="Meiryo UI"/>
          <w:color w:val="2E74B5"/>
        </w:rPr>
        <w:t>1-4. 直近カタリスト</w:t>
      </w:r>
    </w:p>
    <w:p/>
    <w:p>
      <w:pPr>
        <w:pStyle w:val="ListNumber"/>
      </w:pPr>
      <w:r>
        <w:rPr>
          <w:rFonts w:ascii="Meiryo UI" w:hAnsi="Meiryo UI"/>
          <w:sz w:val="20"/>
        </w:rPr>
        <w:t>国内電力グリッド強靭化需要（2030年カーボンニュートラル目標・洋上風力・地中化）</w:t>
      </w:r>
    </w:p>
    <w:p>
      <w:pPr>
        <w:pStyle w:val="ListNumber"/>
      </w:pPr>
      <w:r>
        <w:rPr>
          <w:rFonts w:ascii="Meiryo UI" w:hAnsi="Meiryo UI"/>
          <w:sz w:val="20"/>
        </w:rPr>
        <w:t>AIデータセンター向け光ファイバー・光ケーブル需要急増（国内外DC投資拡大）</w:t>
      </w:r>
    </w:p>
    <w:p>
      <w:pPr>
        <w:pStyle w:val="ListNumber"/>
      </w:pPr>
      <w:r>
        <w:rPr>
          <w:rFonts w:ascii="Meiryo UI" w:hAnsi="Meiryo UI"/>
          <w:sz w:val="20"/>
        </w:rPr>
        <w:t>FY2026.3期業績の上振れ期待（電力・情通好調）</w:t>
      </w:r>
    </w:p>
    <w:p>
      <w:pPr>
        <w:pStyle w:val="ListNumber"/>
      </w:pPr>
      <w:r>
        <w:rPr>
          <w:rFonts w:ascii="Meiryo UI" w:hAnsi="Meiryo UI"/>
          <w:sz w:val="20"/>
        </w:rPr>
        <w:t>株主還元強化（自社株買い・増配の可能性）</w:t>
      </w:r>
    </w:p>
    <w:p/>
    <w:p>
      <w:r>
        <w:t>──────────────────────────────────────────────────</w:t>
      </w:r>
    </w:p>
    <w:p/>
    <w:p>
      <w:pPr>
        <w:pStyle w:val="Heading2"/>
      </w:pPr>
      <w:r>
        <w:rPr>
          <w:rFonts w:ascii="Meiryo UI" w:hAnsi="Meiryo UI"/>
          <w:color w:val="2E74B5"/>
        </w:rPr>
        <w:t>2. 社長指示の重点分析：「5801・5803に比べて弱い。なぜか？買えるか？」</w:t>
      </w:r>
    </w:p>
    <w:p/>
    <w:p>
      <w:pPr>
        <w:pStyle w:val="Heading3"/>
      </w:pPr>
      <w:r>
        <w:rPr>
          <w:rFonts w:ascii="Meiryo UI" w:hAnsi="Meiryo UI"/>
          <w:color w:val="2E74B5"/>
        </w:rPr>
        <w:t>2-1. 株価パフォーマンス比較（52週高値比）</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銘柄</w:t>
            </w:r>
          </w:p>
        </w:tc>
        <w:tc>
          <w:tcPr>
            <w:tcW w:type="dxa" w:w="1881"/>
            <w:shd w:val="clear" w:color="auto" w:fill="2E74B5"/>
          </w:tcPr>
          <w:p>
            <w:r>
              <w:rPr>
                <w:rFonts w:ascii="Meiryo UI" w:hAnsi="Meiryo UI"/>
                <w:b/>
                <w:color w:val="FFFFFF"/>
                <w:sz w:val="18"/>
              </w:rPr>
              <w:t>コード</w:t>
            </w:r>
          </w:p>
        </w:tc>
        <w:tc>
          <w:tcPr>
            <w:tcW w:type="dxa" w:w="1881"/>
            <w:shd w:val="clear" w:color="auto" w:fill="2E74B5"/>
          </w:tcPr>
          <w:p>
            <w:r>
              <w:rPr>
                <w:rFonts w:ascii="Meiryo UI" w:hAnsi="Meiryo UI"/>
                <w:b/>
                <w:color w:val="FFFFFF"/>
                <w:sz w:val="18"/>
              </w:rPr>
              <w:t>52週高値比</w:t>
            </w:r>
          </w:p>
        </w:tc>
        <w:tc>
          <w:tcPr>
            <w:tcW w:type="dxa" w:w="1881"/>
            <w:shd w:val="clear" w:color="auto" w:fill="2E74B5"/>
          </w:tcPr>
          <w:p>
            <w:r>
              <w:rPr>
                <w:rFonts w:ascii="Meiryo UI" w:hAnsi="Meiryo UI"/>
                <w:b/>
                <w:color w:val="FFFFFF"/>
                <w:sz w:val="18"/>
              </w:rPr>
              <w:t>現在値</w:t>
            </w:r>
          </w:p>
        </w:tc>
        <w:tc>
          <w:tcPr>
            <w:tcW w:type="dxa" w:w="1881"/>
            <w:shd w:val="clear" w:color="auto" w:fill="2E74B5"/>
          </w:tcPr>
          <w:p>
            <w:r>
              <w:rPr>
                <w:rFonts w:ascii="Meiryo UI" w:hAnsi="Meiryo UI"/>
                <w:b/>
                <w:color w:val="FFFFFF"/>
                <w:sz w:val="18"/>
              </w:rPr>
              <w:t>特性</w:t>
            </w:r>
          </w:p>
        </w:tc>
      </w:tr>
      <w:tr>
        <w:tc>
          <w:tcPr>
            <w:tcW w:type="dxa" w:w="1881"/>
          </w:tcPr>
          <w:p>
            <w:r>
              <w:rPr>
                <w:rFonts w:ascii="Meiryo UI" w:hAnsi="Meiryo UI"/>
                <w:sz w:val="18"/>
              </w:rPr>
              <w:t>住友電工</w:t>
            </w:r>
          </w:p>
        </w:tc>
        <w:tc>
          <w:tcPr>
            <w:tcW w:type="dxa" w:w="1881"/>
          </w:tcPr>
          <w:p>
            <w:r>
              <w:rPr>
                <w:rFonts w:ascii="Meiryo UI" w:hAnsi="Meiryo UI"/>
                <w:sz w:val="18"/>
              </w:rPr>
              <w:t>5802</w:t>
            </w:r>
          </w:p>
        </w:tc>
        <w:tc>
          <w:tcPr>
            <w:tcW w:type="dxa" w:w="1881"/>
          </w:tcPr>
          <w:p>
            <w:r>
              <w:rPr>
                <w:rFonts w:ascii="Meiryo UI" w:hAnsi="Meiryo UI"/>
                <w:sz w:val="18"/>
              </w:rPr>
              <w:t>▲13.4%</w:t>
            </w:r>
          </w:p>
        </w:tc>
        <w:tc>
          <w:tcPr>
            <w:tcW w:type="dxa" w:w="1881"/>
          </w:tcPr>
          <w:p>
            <w:r>
              <w:rPr>
                <w:rFonts w:ascii="Meiryo UI" w:hAnsi="Meiryo UI"/>
                <w:sz w:val="18"/>
              </w:rPr>
              <w:t>¥9,968</w:t>
            </w:r>
          </w:p>
        </w:tc>
        <w:tc>
          <w:tcPr>
            <w:tcW w:type="dxa" w:w="1881"/>
          </w:tcPr>
          <w:p>
            <w:r>
              <w:rPr>
                <w:rFonts w:ascii="Meiryo UI" w:hAnsi="Meiryo UI"/>
                <w:sz w:val="18"/>
              </w:rPr>
              <w:t>複合事業体・ワイヤーハーネス重荷</w:t>
            </w:r>
          </w:p>
        </w:tc>
      </w:tr>
      <w:tr>
        <w:tc>
          <w:tcPr>
            <w:tcW w:type="dxa" w:w="1881"/>
            <w:shd w:val="clear" w:color="auto" w:fill="DDEBF7"/>
          </w:tcPr>
          <w:p>
            <w:r>
              <w:rPr>
                <w:rFonts w:ascii="Meiryo UI" w:hAnsi="Meiryo UI"/>
                <w:sz w:val="18"/>
              </w:rPr>
              <w:t>古河電工</w:t>
            </w:r>
          </w:p>
        </w:tc>
        <w:tc>
          <w:tcPr>
            <w:tcW w:type="dxa" w:w="1881"/>
            <w:shd w:val="clear" w:color="auto" w:fill="DDEBF7"/>
          </w:tcPr>
          <w:p>
            <w:r>
              <w:rPr>
                <w:rFonts w:ascii="Meiryo UI" w:hAnsi="Meiryo UI"/>
                <w:sz w:val="18"/>
              </w:rPr>
              <w:t>5801</w:t>
            </w:r>
          </w:p>
        </w:tc>
        <w:tc>
          <w:tcPr>
            <w:tcW w:type="dxa" w:w="1881"/>
            <w:shd w:val="clear" w:color="auto" w:fill="DDEBF7"/>
          </w:tcPr>
          <w:p>
            <w:r>
              <w:rPr>
                <w:rFonts w:ascii="Meiryo UI" w:hAnsi="Meiryo UI"/>
                <w:sz w:val="18"/>
              </w:rPr>
              <w:t>▲2.3%</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電力ケーブル・光ファイバー集中型</w:t>
            </w:r>
          </w:p>
        </w:tc>
      </w:tr>
      <w:tr>
        <w:tc>
          <w:tcPr>
            <w:tcW w:type="dxa" w:w="1881"/>
          </w:tcPr>
          <w:p>
            <w:r>
              <w:rPr>
                <w:rFonts w:ascii="Meiryo UI" w:hAnsi="Meiryo UI"/>
                <w:sz w:val="18"/>
              </w:rPr>
              <w:t>フジクラ</w:t>
            </w:r>
          </w:p>
        </w:tc>
        <w:tc>
          <w:tcPr>
            <w:tcW w:type="dxa" w:w="1881"/>
          </w:tcPr>
          <w:p>
            <w:r>
              <w:rPr>
                <w:rFonts w:ascii="Meiryo UI" w:hAnsi="Meiryo UI"/>
                <w:sz w:val="18"/>
              </w:rPr>
              <w:t>5803</w:t>
            </w:r>
          </w:p>
        </w:tc>
        <w:tc>
          <w:tcPr>
            <w:tcW w:type="dxa" w:w="1881"/>
          </w:tcPr>
          <w:p>
            <w:r>
              <w:rPr>
                <w:rFonts w:ascii="Meiryo UI" w:hAnsi="Meiryo UI"/>
                <w:sz w:val="18"/>
              </w:rPr>
              <w:t>▲3.5%</w:t>
            </w:r>
          </w:p>
        </w:tc>
        <w:tc>
          <w:tcPr>
            <w:tcW w:type="dxa" w:w="1881"/>
          </w:tcPr>
          <w:p>
            <w:r>
              <w:rPr>
                <w:rFonts w:ascii="Meiryo UI" w:hAnsi="Meiryo UI"/>
                <w:sz w:val="18"/>
              </w:rPr>
              <w:t>—</w:t>
            </w:r>
          </w:p>
        </w:tc>
        <w:tc>
          <w:tcPr>
            <w:tcW w:type="dxa" w:w="1881"/>
          </w:tcPr>
          <w:p>
            <w:r>
              <w:rPr>
                <w:rFonts w:ascii="Meiryo UI" w:hAnsi="Meiryo UI"/>
                <w:sz w:val="18"/>
              </w:rPr>
              <w:t>光ファイバー・電力ケーブル純粋プレー</w:t>
            </w:r>
          </w:p>
        </w:tc>
      </w:tr>
    </w:tbl>
    <w:p/>
    <w:p>
      <w:pPr>
        <w:pStyle w:val="Heading3"/>
      </w:pPr>
      <w:r>
        <w:rPr>
          <w:rFonts w:ascii="Meiryo UI" w:hAnsi="Meiryo UI"/>
          <w:color w:val="2E74B5"/>
        </w:rPr>
        <w:t>2-2. 出遅れ5大原因の詳細解剖</w:t>
      </w:r>
    </w:p>
    <w:p/>
    <w:p>
      <w:pPr>
        <w:pStyle w:val="Heading4"/>
      </w:pPr>
      <w:r>
        <w:rPr>
          <w:rFonts w:ascii="Meiryo UI" w:hAnsi="Meiryo UI"/>
          <w:color w:val="2E74B5"/>
        </w:rPr>
        <w:t>🔴 原因①：「ワイヤーハーネス事業」という重力（最大・最本質的原因）</w:t>
      </w:r>
    </w:p>
    <w:p/>
    <w:p>
      <w:r>
        <w:rPr>
          <w:rFonts w:ascii="Meiryo UI" w:hAnsi="Meiryo UI"/>
          <w:sz w:val="20"/>
        </w:rPr>
        <w:t>住友電工の最大の差別化要因はワイヤーハーネスの巨大な事業規模（売上約1.5〜1.6兆円）である。ワイヤーハーネスは：</w:t>
      </w:r>
    </w:p>
    <w:p/>
    <w:p>
      <w:pPr>
        <w:pStyle w:val="ListBullet"/>
      </w:pPr>
      <w:r>
        <w:rPr>
          <w:rFonts w:ascii="Meiryo UI" w:hAnsi="Meiryo UI"/>
          <w:sz w:val="20"/>
        </w:rPr>
        <w:t>労働集約型で資本効率が悪い（大量の製造ラインと人員）</w:t>
      </w:r>
    </w:p>
    <w:p>
      <w:pPr>
        <w:pStyle w:val="ListBullet"/>
      </w:pPr>
      <w:r>
        <w:rPr>
          <w:rFonts w:ascii="Meiryo UI" w:hAnsi="Meiryo UI"/>
          <w:sz w:val="20"/>
        </w:rPr>
        <w:t>OPMが2〜3%台と薄い（部材コストと人件費に利益を圧迫される）</w:t>
      </w:r>
    </w:p>
    <w:p>
      <w:pPr>
        <w:pStyle w:val="ListBullet"/>
      </w:pPr>
      <w:r>
        <w:rPr>
          <w:rFonts w:ascii="Meiryo UI" w:hAnsi="Meiryo UI"/>
          <w:sz w:val="20"/>
        </w:rPr>
        <w:t>EV化・自動車電動化により単価・仕様変動リスクが高まっている</w:t>
      </w:r>
    </w:p>
    <w:p>
      <w:pPr>
        <w:pStyle w:val="ListBullet"/>
      </w:pPr>
      <w:r>
        <w:rPr>
          <w:rFonts w:ascii="Meiryo UI" w:hAnsi="Meiryo UI"/>
          <w:sz w:val="20"/>
        </w:rPr>
        <w:t>投資家から「成長ストーリーなき大規模事業」として低評価される傾向</w:t>
      </w:r>
    </w:p>
    <w:p/>
    <w:p>
      <w:r>
        <w:rPr>
          <w:rFonts w:ascii="Meiryo UI" w:hAnsi="Meiryo UI"/>
          <w:sz w:val="20"/>
        </w:rPr>
        <w:t>古河電工やフジクラにはワイヤーハーネスという重石がない。電力ケーブル・光ファイバーの高収益事業に純粋に賭けられるため、テーマ株として機関投資家の買いが集中しやすい。</w:t>
      </w:r>
    </w:p>
    <w:p/>
    <w:p>
      <w:r>
        <w:rPr>
          <w:rFonts w:ascii="Meiryo UI" w:hAnsi="Meiryo UI"/>
          <w:sz w:val="20"/>
        </w:rPr>
        <w:t>住友電工は「良いセグメントが悪いセグメントに足を引っ張られている複合体」として評価されている。</w:t>
      </w:r>
    </w:p>
    <w:p/>
    <w:p>
      <w:pPr>
        <w:pStyle w:val="Heading4"/>
      </w:pPr>
      <w:r>
        <w:rPr>
          <w:rFonts w:ascii="Meiryo UI" w:hAnsi="Meiryo UI"/>
          <w:color w:val="2E74B5"/>
        </w:rPr>
        <w:t>🔴 原因②：PER36倍に対してROE11%という不均衡バリュエーション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住友電工（5802）</w:t>
            </w:r>
          </w:p>
        </w:tc>
        <w:tc>
          <w:tcPr>
            <w:tcW w:type="dxa" w:w="2351"/>
            <w:shd w:val="clear" w:color="auto" w:fill="2E74B5"/>
          </w:tcPr>
          <w:p>
            <w:r>
              <w:rPr>
                <w:rFonts w:ascii="Meiryo UI" w:hAnsi="Meiryo UI"/>
                <w:b/>
                <w:color w:val="FFFFFF"/>
                <w:sz w:val="18"/>
              </w:rPr>
              <w:t>フジクラ（5803）推定</w:t>
            </w:r>
          </w:p>
        </w:tc>
        <w:tc>
          <w:tcPr>
            <w:tcW w:type="dxa" w:w="2351"/>
            <w:shd w:val="clear" w:color="auto" w:fill="2E74B5"/>
          </w:tcPr>
          <w:p>
            <w:r>
              <w:rPr>
                <w:rFonts w:ascii="Meiryo UI" w:hAnsi="Meiryo UI"/>
                <w:b/>
                <w:color w:val="FFFFFF"/>
                <w:sz w:val="18"/>
              </w:rPr>
              <w:t>古河電工（5801）推定</w:t>
            </w:r>
          </w:p>
        </w:tc>
      </w:tr>
      <w:tr>
        <w:tc>
          <w:tcPr>
            <w:tcW w:type="dxa" w:w="2351"/>
          </w:tcPr>
          <w:p>
            <w:r>
              <w:rPr>
                <w:rFonts w:ascii="Meiryo UI" w:hAnsi="Meiryo UI"/>
                <w:sz w:val="18"/>
              </w:rPr>
              <w:t>PBR</w:t>
            </w:r>
          </w:p>
        </w:tc>
        <w:tc>
          <w:tcPr>
            <w:tcW w:type="dxa" w:w="2351"/>
          </w:tcPr>
          <w:p>
            <w:r>
              <w:rPr>
                <w:rFonts w:ascii="Meiryo UI" w:hAnsi="Meiryo UI"/>
                <w:sz w:val="18"/>
              </w:rPr>
              <w:t>3.13倍</w:t>
            </w:r>
          </w:p>
        </w:tc>
        <w:tc>
          <w:tcPr>
            <w:tcW w:type="dxa" w:w="2351"/>
          </w:tcPr>
          <w:p>
            <w:r>
              <w:rPr>
                <w:rFonts w:ascii="Meiryo UI" w:hAnsi="Meiryo UI"/>
                <w:sz w:val="18"/>
              </w:rPr>
              <w:t>推定6〜8倍程度（高騰中）</w:t>
            </w:r>
          </w:p>
        </w:tc>
        <w:tc>
          <w:tcPr>
            <w:tcW w:type="dxa" w:w="2351"/>
          </w:tcPr>
          <w:p>
            <w:r>
              <w:rPr>
                <w:rFonts w:ascii="Meiryo UI" w:hAnsi="Meiryo UI"/>
                <w:sz w:val="18"/>
              </w:rPr>
              <w:t>推定3〜5倍</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推定15〜20%超</w:t>
            </w:r>
          </w:p>
        </w:tc>
        <w:tc>
          <w:tcPr>
            <w:tcW w:type="dxa" w:w="2351"/>
            <w:shd w:val="clear" w:color="auto" w:fill="DDEBF7"/>
          </w:tcPr>
          <w:p>
            <w:r>
              <w:rPr>
                <w:rFonts w:ascii="Meiryo UI" w:hAnsi="Meiryo UI"/>
                <w:sz w:val="18"/>
              </w:rPr>
              <w:t>推定10〜15%</w:t>
            </w:r>
          </w:p>
        </w:tc>
      </w:tr>
      <w:tr>
        <w:tc>
          <w:tcPr>
            <w:tcW w:type="dxa" w:w="2351"/>
          </w:tcPr>
          <w:p>
            <w:r>
              <w:rPr>
                <w:rFonts w:ascii="Meiryo UI" w:hAnsi="Meiryo UI"/>
                <w:sz w:val="18"/>
              </w:rPr>
              <w:t>PER</w:t>
            </w:r>
          </w:p>
        </w:tc>
        <w:tc>
          <w:tcPr>
            <w:tcW w:type="dxa" w:w="2351"/>
          </w:tcPr>
          <w:p>
            <w:r>
              <w:rPr>
                <w:rFonts w:ascii="Meiryo UI" w:hAnsi="Meiryo UI"/>
                <w:sz w:val="18"/>
              </w:rPr>
              <w:t>36.0倍</w:t>
            </w:r>
          </w:p>
        </w:tc>
        <w:tc>
          <w:tcPr>
            <w:tcW w:type="dxa" w:w="2351"/>
          </w:tcPr>
          <w:p>
            <w:r>
              <w:rPr>
                <w:rFonts w:ascii="Meiryo UI" w:hAnsi="Meiryo UI"/>
                <w:sz w:val="18"/>
              </w:rPr>
              <w:t>推定25〜35倍</w:t>
            </w:r>
          </w:p>
        </w:tc>
        <w:tc>
          <w:tcPr>
            <w:tcW w:type="dxa" w:w="2351"/>
          </w:tcPr>
          <w:p>
            <w:r>
              <w:rPr>
                <w:rFonts w:ascii="Meiryo UI" w:hAnsi="Meiryo UI"/>
                <w:sz w:val="18"/>
              </w:rPr>
              <w:t>推定20〜30倍</w:t>
            </w:r>
          </w:p>
        </w:tc>
      </w:tr>
      <w:tr>
        <w:tc>
          <w:tcPr>
            <w:tcW w:type="dxa" w:w="2351"/>
            <w:shd w:val="clear" w:color="auto" w:fill="DDEBF7"/>
          </w:tcPr>
          <w:p>
            <w:r>
              <w:rPr>
                <w:rFonts w:ascii="Meiryo UI" w:hAnsi="Meiryo UI"/>
                <w:sz w:val="18"/>
              </w:rPr>
              <w:t>EPS成長性</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高（光ファイバー一本槍）</w:t>
            </w:r>
          </w:p>
        </w:tc>
        <w:tc>
          <w:tcPr>
            <w:tcW w:type="dxa" w:w="2351"/>
            <w:shd w:val="clear" w:color="auto" w:fill="DDEBF7"/>
          </w:tcPr>
          <w:p>
            <w:r>
              <w:rPr>
                <w:rFonts w:ascii="Meiryo UI" w:hAnsi="Meiryo UI"/>
                <w:sz w:val="18"/>
              </w:rPr>
              <w:t>中〜高</w:t>
            </w:r>
          </w:p>
        </w:tc>
      </w:tr>
    </w:tbl>
    <w:p/>
    <w:p>
      <w:r>
        <w:rPr>
          <w:rFonts w:ascii="Meiryo UI" w:hAnsi="Meiryo UI"/>
          <w:sz w:val="20"/>
        </w:rPr>
        <w:t>&gt; 住友電工のPER36倍は、ROE11%に対して明らかに高い水準。フジクラが高PBRでも正当化されるのはROEが住友電工の1.5〜2倍に達するためで、住友電工は「高PERなのに利益成長の確信がない」という最悪の組み合わせに見えやすい。</w:t>
      </w:r>
    </w:p>
    <w:p/>
    <w:p>
      <w:pPr>
        <w:pStyle w:val="Heading4"/>
      </w:pPr>
      <w:r>
        <w:rPr>
          <w:rFonts w:ascii="Meiryo UI" w:hAnsi="Meiryo UI"/>
          <w:color w:val="2E74B5"/>
        </w:rPr>
        <w:t>🔴 原因③：「光ファイバー純粋プレー」ナラティブの欠如</w:t>
      </w:r>
    </w:p>
    <w:p/>
    <w:p>
      <w:r>
        <w:rPr>
          <w:rFonts w:ascii="Meiryo UI" w:hAnsi="Meiryo UI"/>
          <w:sz w:val="20"/>
        </w:rPr>
        <w:t>2024〜2026年にかけて、AI・データセンター投資ブームによる光ファイバー需要急増がケーブルセクターの主要テーマとなっている。</w:t>
      </w:r>
    </w:p>
    <w:p/>
    <w:p>
      <w:pPr>
        <w:pStyle w:val="ListBullet"/>
      </w:pPr>
      <w:r>
        <w:rPr>
          <w:rFonts w:ascii="Meiryo UI" w:hAnsi="Meiryo UI"/>
          <w:sz w:val="20"/>
        </w:rPr>
        <w:t>フジクラ：光ファイバー・光ケーブルが売上の高比率を占め、まさに「光ファイバーテーマ株」として機関投資家の資金が集中。</w:t>
      </w:r>
    </w:p>
    <w:p>
      <w:pPr>
        <w:pStyle w:val="ListBullet"/>
      </w:pPr>
      <w:r>
        <w:rPr>
          <w:rFonts w:ascii="Meiryo UI" w:hAnsi="Meiryo UI"/>
          <w:sz w:val="20"/>
        </w:rPr>
        <w:t>古河電工：電力ケーブルの国内グリッド投資拡大と光ファイバーの両面で「明確なストーリー」を持つ。</w:t>
      </w:r>
    </w:p>
    <w:p>
      <w:pPr>
        <w:pStyle w:val="ListBullet"/>
      </w:pPr>
      <w:r>
        <w:rPr>
          <w:rFonts w:ascii="Meiryo UI" w:hAnsi="Meiryo UI"/>
          <w:sz w:val="20"/>
        </w:rPr>
        <w:t>住友電工：光ファイバー事業は有するが、ワイヤーハーネスが売上の約40%を占めるため「光ファイバーテーマ」として純粋に物語れない。機関投資家はより純粋なプレーを好む。</w:t>
      </w:r>
    </w:p>
    <w:p/>
    <w:p>
      <w:pPr>
        <w:pStyle w:val="Heading4"/>
      </w:pPr>
      <w:r>
        <w:rPr>
          <w:rFonts w:ascii="Meiryo UI" w:hAnsi="Meiryo UI"/>
          <w:color w:val="2E74B5"/>
        </w:rPr>
        <w:t>🔴 原因④：電力インフラ受注の「見えにくさ」</w:t>
      </w:r>
    </w:p>
    <w:p/>
    <w:p>
      <w:r>
        <w:rPr>
          <w:rFonts w:ascii="Meiryo UI" w:hAnsi="Meiryo UI"/>
          <w:sz w:val="20"/>
        </w:rPr>
        <w:t>住友電工の電力ケーブル事業は堅調だが、プロジェクト発表の露出度が古河電工より低く、株式市場でのPR力・ニュースフローで劣後している側面がある。古河電工は大型洋上風力連系案件や海外HVDC案件のリリースを積極発信しており、材料として株価に反映されやすい。</w:t>
      </w:r>
    </w:p>
    <w:p/>
    <w:p>
      <w:pPr>
        <w:pStyle w:val="Heading4"/>
      </w:pPr>
      <w:r>
        <w:rPr>
          <w:rFonts w:ascii="Meiryo UI" w:hAnsi="Meiryo UI"/>
          <w:color w:val="2E74B5"/>
        </w:rPr>
        <w:t>🔴 原因⑤：持分会社・関連会社損益のノイズ</w:t>
      </w:r>
    </w:p>
    <w:p/>
    <w:p>
      <w:r>
        <w:rPr>
          <w:rFonts w:ascii="Meiryo UI" w:hAnsi="Meiryo UI"/>
          <w:sz w:val="20"/>
        </w:rPr>
        <w:t>住友電工は住友電装（トヨタ合弁・ワイヤーハーネス中核）を含む多数の持分法適用会社を抱え、純利益の質がやや低く見える（営業利益から純利益への変換効率が悪い）。これがEPS¥277の割に市場評価が高まりにくい構造を生んでいる。</w:t>
      </w:r>
    </w:p>
    <w:p/>
    <w:p>
      <w:pPr>
        <w:pStyle w:val="Heading3"/>
      </w:pPr>
      <w:r>
        <w:rPr>
          <w:rFonts w:ascii="Meiryo UI" w:hAnsi="Meiryo UI"/>
          <w:color w:val="2E74B5"/>
        </w:rPr>
        <w:t>2-3. 「買えるか？」— 深井の結論</w:t>
      </w:r>
    </w:p>
    <w:p/>
    <w:p>
      <w:r>
        <w:rPr>
          <w:rFonts w:ascii="Meiryo UI" w:hAnsi="Meiryo UI"/>
          <w:sz w:val="20"/>
        </w:rPr>
        <w:t>条件付きで「買える」。ただし今すぐフルポジションは不要。</w:t>
      </w:r>
    </w:p>
    <w:p/>
    <w:p>
      <w:r>
        <w:rPr>
          <w:rFonts w:ascii="Meiryo UI" w:hAnsi="Meiryo UI"/>
          <w:sz w:val="20"/>
        </w:rPr>
        <w:t>理由：</w:t>
      </w:r>
    </w:p>
    <w:p>
      <w:pPr>
        <w:pStyle w:val="ListNumber"/>
      </w:pPr>
      <w:r>
        <w:rPr>
          <w:rFonts w:ascii="Meiryo UI" w:hAnsi="Meiryo UI"/>
          <w:sz w:val="20"/>
        </w:rPr>
        <w:t>DCFベースで理論株価に対して約17〜24%の割安示唆があり、完全に割高ではない</w:t>
      </w:r>
    </w:p>
    <w:p>
      <w:pPr>
        <w:pStyle w:val="ListNumber"/>
      </w:pPr>
      <w:r>
        <w:rPr>
          <w:rFonts w:ascii="Meiryo UI" w:hAnsi="Meiryo UI"/>
          <w:sz w:val="20"/>
        </w:rPr>
        <w:t>電力インフラ・情通セグメントの構造的成長が下半期以降に業績数字として顕在化する可能性が高い</w:t>
      </w:r>
    </w:p>
    <w:p>
      <w:pPr>
        <w:pStyle w:val="ListNumber"/>
      </w:pPr>
      <w:r>
        <w:rPr>
          <w:rFonts w:ascii="Meiryo UI" w:hAnsi="Meiryo UI"/>
          <w:sz w:val="20"/>
        </w:rPr>
        <w:t>ただし「フジクラ・古河を超えるアウトパフォーム」のためには、ワイヤーハーネス縮小・事業ポートフォリオ改革の宣言か、大型電力インフラ受注の公表という具体的カタリストが必要</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直近FY実績（FY2024.3ベース・公開情報推計）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財務指標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売上高</w:t>
            </w:r>
          </w:p>
        </w:tc>
        <w:tc>
          <w:tcPr>
            <w:tcW w:type="dxa" w:w="3135"/>
          </w:tcPr>
          <w:p>
            <w:r>
              <w:rPr>
                <w:rFonts w:ascii="Meiryo UI" w:hAnsi="Meiryo UI"/>
                <w:sz w:val="18"/>
              </w:rPr>
              <w:t>約¥3.80〜¥3.90兆</w:t>
            </w:r>
          </w:p>
        </w:tc>
        <w:tc>
          <w:tcPr>
            <w:tcW w:type="dxa" w:w="3135"/>
          </w:tcPr>
          <w:p>
            <w:r>
              <w:rPr>
                <w:rFonts w:ascii="Meiryo UI" w:hAnsi="Meiryo UI"/>
                <w:sz w:val="18"/>
              </w:rPr>
              <w:t>自動車・電力・情通の3本柱</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約¥1,300〜¥1,400億</w:t>
            </w:r>
          </w:p>
        </w:tc>
        <w:tc>
          <w:tcPr>
            <w:tcW w:type="dxa" w:w="3135"/>
            <w:shd w:val="clear" w:color="auto" w:fill="DDEBF7"/>
          </w:tcPr>
          <w:p>
            <w:r>
              <w:rPr>
                <w:rFonts w:ascii="Meiryo UI" w:hAnsi="Meiryo UI"/>
                <w:sz w:val="18"/>
              </w:rPr>
              <w:t>OPM 約3.5〜3.7%</w:t>
            </w:r>
          </w:p>
        </w:tc>
      </w:tr>
      <w:tr>
        <w:tc>
          <w:tcPr>
            <w:tcW w:type="dxa" w:w="3135"/>
          </w:tcPr>
          <w:p>
            <w:r>
              <w:rPr>
                <w:rFonts w:ascii="Meiryo UI" w:hAnsi="Meiryo UI"/>
                <w:sz w:val="18"/>
              </w:rPr>
              <w:t>当期純利益</w:t>
            </w:r>
          </w:p>
        </w:tc>
        <w:tc>
          <w:tcPr>
            <w:tcW w:type="dxa" w:w="3135"/>
          </w:tcPr>
          <w:p>
            <w:r>
              <w:rPr>
                <w:rFonts w:ascii="Meiryo UI" w:hAnsi="Meiryo UI"/>
                <w:sz w:val="18"/>
              </w:rPr>
              <w:t>約¥850〜¥900億</w:t>
            </w:r>
          </w:p>
        </w:tc>
        <w:tc>
          <w:tcPr>
            <w:tcW w:type="dxa" w:w="3135"/>
          </w:tcPr>
          <w:p>
            <w:r>
              <w:rPr>
                <w:rFonts w:ascii="Meiryo UI" w:hAnsi="Meiryo UI"/>
                <w:sz w:val="18"/>
              </w:rPr>
              <w:t>EPS¥277（提供値）</w:t>
            </w:r>
          </w:p>
        </w:tc>
      </w:tr>
      <w:tr>
        <w:tc>
          <w:tcPr>
            <w:tcW w:type="dxa" w:w="3135"/>
            <w:shd w:val="clear" w:color="auto" w:fill="DDEBF7"/>
          </w:tcPr>
          <w:p>
            <w:r>
              <w:rPr>
                <w:rFonts w:ascii="Meiryo UI" w:hAnsi="Meiryo UI"/>
                <w:sz w:val="18"/>
              </w:rPr>
              <w:t>営業CFマージン</w:t>
            </w:r>
          </w:p>
        </w:tc>
        <w:tc>
          <w:tcPr>
            <w:tcW w:type="dxa" w:w="3135"/>
            <w:shd w:val="clear" w:color="auto" w:fill="DDEBF7"/>
          </w:tcPr>
          <w:p>
            <w:r>
              <w:rPr>
                <w:rFonts w:ascii="Meiryo UI" w:hAnsi="Meiryo UI"/>
                <w:sz w:val="18"/>
              </w:rPr>
              <w:t>約5〜6%</w:t>
            </w:r>
          </w:p>
        </w:tc>
        <w:tc>
          <w:tcPr>
            <w:tcW w:type="dxa" w:w="3135"/>
            <w:shd w:val="clear" w:color="auto" w:fill="DDEBF7"/>
          </w:tcPr>
          <w:p>
            <w:r>
              <w:rPr>
                <w:rFonts w:ascii="Meiryo UI" w:hAnsi="Meiryo UI"/>
                <w:sz w:val="18"/>
              </w:rPr>
              <w:t>資本集約型ゆえCF創出は限定的</w:t>
            </w:r>
          </w:p>
        </w:tc>
      </w:tr>
      <w:tr>
        <w:tc>
          <w:tcPr>
            <w:tcW w:type="dxa" w:w="3135"/>
          </w:tcPr>
          <w:p>
            <w:r>
              <w:rPr>
                <w:rFonts w:ascii="Meiryo UI" w:hAnsi="Meiryo UI"/>
                <w:sz w:val="18"/>
              </w:rPr>
              <w:t>FCFマージン</w:t>
            </w:r>
          </w:p>
        </w:tc>
        <w:tc>
          <w:tcPr>
            <w:tcW w:type="dxa" w:w="3135"/>
          </w:tcPr>
          <w:p>
            <w:r>
              <w:rPr>
                <w:rFonts w:ascii="Meiryo UI" w:hAnsi="Meiryo UI"/>
                <w:sz w:val="18"/>
              </w:rPr>
              <w:t>約1〜2%</w:t>
            </w:r>
          </w:p>
        </w:tc>
        <w:tc>
          <w:tcPr>
            <w:tcW w:type="dxa" w:w="3135"/>
          </w:tcPr>
          <w:p>
            <w:r>
              <w:rPr>
                <w:rFonts w:ascii="Meiryo UI" w:hAnsi="Meiryo UI"/>
                <w:sz w:val="18"/>
              </w:rPr>
              <w:t>大型設備投資（電力ケーブル・光ファイバー設備）で圧迫</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11.0%（提供値）</w:t>
            </w:r>
          </w:p>
        </w:tc>
        <w:tc>
          <w:tcPr>
            <w:tcW w:type="dxa" w:w="3135"/>
            <w:shd w:val="clear" w:color="auto" w:fill="DDEBF7"/>
          </w:tcPr>
          <w:p>
            <w:r>
              <w:rPr>
                <w:rFonts w:ascii="Meiryo UI" w:hAnsi="Meiryo UI"/>
                <w:sz w:val="18"/>
              </w:rPr>
              <w:t>業界平均並み。フジクラ比で低い</w:t>
            </w:r>
          </w:p>
        </w:tc>
      </w:tr>
      <w:tr>
        <w:tc>
          <w:tcPr>
            <w:tcW w:type="dxa" w:w="3135"/>
          </w:tcPr>
          <w:p>
            <w:r>
              <w:rPr>
                <w:rFonts w:ascii="Meiryo UI" w:hAnsi="Meiryo UI"/>
                <w:sz w:val="18"/>
              </w:rPr>
              <w:t>PBR</w:t>
            </w:r>
          </w:p>
        </w:tc>
        <w:tc>
          <w:tcPr>
            <w:tcW w:type="dxa" w:w="3135"/>
          </w:tcPr>
          <w:p>
            <w:r>
              <w:rPr>
                <w:rFonts w:ascii="Meiryo UI" w:hAnsi="Meiryo UI"/>
                <w:sz w:val="18"/>
              </w:rPr>
              <w:t>3.13倍（提供値）</w:t>
            </w:r>
          </w:p>
        </w:tc>
        <w:tc>
          <w:tcPr>
            <w:tcW w:type="dxa" w:w="3135"/>
          </w:tcPr>
          <w:p>
            <w:r>
              <w:rPr>
                <w:rFonts w:ascii="Meiryo UI" w:hAnsi="Meiryo UI"/>
                <w:sz w:val="18"/>
              </w:rPr>
              <w:t>BPS¥3,189に対して¥9,968</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¥3,189（提供値）</w:t>
            </w:r>
          </w:p>
        </w:tc>
        <w:tc>
          <w:tcPr>
            <w:tcW w:type="dxa" w:w="3135"/>
            <w:shd w:val="clear" w:color="auto" w:fill="DDEBF7"/>
          </w:tcPr>
          <w:p>
            <w:r>
              <w:rPr>
                <w:rFonts w:ascii="Meiryo UI" w:hAnsi="Meiryo UI"/>
                <w:sz w:val="18"/>
              </w:rPr>
              <w:t>純資産基盤</w:t>
            </w:r>
          </w:p>
        </w:tc>
      </w:tr>
      <w:tr>
        <w:tc>
          <w:tcPr>
            <w:tcW w:type="dxa" w:w="3135"/>
          </w:tcPr>
          <w:p>
            <w:r>
              <w:rPr>
                <w:rFonts w:ascii="Meiryo UI" w:hAnsi="Meiryo UI"/>
                <w:sz w:val="18"/>
              </w:rPr>
              <w:t>EPS</w:t>
            </w:r>
          </w:p>
        </w:tc>
        <w:tc>
          <w:tcPr>
            <w:tcW w:type="dxa" w:w="3135"/>
          </w:tcPr>
          <w:p>
            <w:r>
              <w:rPr>
                <w:rFonts w:ascii="Meiryo UI" w:hAnsi="Meiryo UI"/>
                <w:sz w:val="18"/>
              </w:rPr>
              <w:t>¥277（提供値）</w:t>
            </w:r>
          </w:p>
        </w:tc>
        <w:tc>
          <w:tcPr>
            <w:tcW w:type="dxa" w:w="3135"/>
          </w:tcPr>
          <w:p>
            <w:r>
              <w:rPr>
                <w:rFonts w:ascii="Meiryo UI" w:hAnsi="Meiryo UI"/>
                <w:sz w:val="18"/>
              </w:rPr>
              <w:t>FY2025.3実績ベース</w:t>
            </w:r>
          </w:p>
        </w:tc>
      </w:tr>
      <w:tr>
        <w:tc>
          <w:tcPr>
            <w:tcW w:type="dxa" w:w="3135"/>
            <w:shd w:val="clear" w:color="auto" w:fill="DDEBF7"/>
          </w:tcPr>
          <w:p>
            <w:r>
              <w:rPr>
                <w:rFonts w:ascii="Meiryo UI" w:hAnsi="Meiryo UI"/>
                <w:sz w:val="18"/>
              </w:rPr>
              <w:t>CAPEX / 売上比</w:t>
            </w:r>
          </w:p>
        </w:tc>
        <w:tc>
          <w:tcPr>
            <w:tcW w:type="dxa" w:w="3135"/>
            <w:shd w:val="clear" w:color="auto" w:fill="DDEBF7"/>
          </w:tcPr>
          <w:p>
            <w:r>
              <w:rPr>
                <w:rFonts w:ascii="Meiryo UI" w:hAnsi="Meiryo UI"/>
                <w:sz w:val="18"/>
              </w:rPr>
              <w:t>約4〜5%</w:t>
            </w:r>
          </w:p>
        </w:tc>
        <w:tc>
          <w:tcPr>
            <w:tcW w:type="dxa" w:w="3135"/>
            <w:shd w:val="clear" w:color="auto" w:fill="DDEBF7"/>
          </w:tcPr>
          <w:p>
            <w:r>
              <w:rPr>
                <w:rFonts w:ascii="Meiryo UI" w:hAnsi="Meiryo UI"/>
                <w:sz w:val="18"/>
              </w:rPr>
              <w:t>高水準（設備集約型）</w:t>
            </w:r>
          </w:p>
        </w:tc>
      </w:tr>
      <w:tr>
        <w:tc>
          <w:tcPr>
            <w:tcW w:type="dxa" w:w="3135"/>
          </w:tcPr>
          <w:p>
            <w:r>
              <w:rPr>
                <w:rFonts w:ascii="Meiryo UI" w:hAnsi="Meiryo UI"/>
                <w:sz w:val="18"/>
              </w:rPr>
              <w:t>配当性向</w:t>
            </w:r>
          </w:p>
        </w:tc>
        <w:tc>
          <w:tcPr>
            <w:tcW w:type="dxa" w:w="3135"/>
          </w:tcPr>
          <w:p>
            <w:r>
              <w:rPr>
                <w:rFonts w:ascii="Meiryo UI" w:hAnsi="Meiryo UI"/>
                <w:sz w:val="18"/>
              </w:rPr>
              <w:t>約25〜30%推定</w:t>
            </w:r>
          </w:p>
        </w:tc>
        <w:tc>
          <w:tcPr>
            <w:tcW w:type="dxa" w:w="3135"/>
          </w:tcPr>
          <w:p>
            <w:r>
              <w:rPr>
                <w:rFonts w:ascii="Meiryo UI" w:hAnsi="Meiryo UI"/>
                <w:sz w:val="18"/>
              </w:rPr>
              <w:t>増配余地あり</w:t>
            </w:r>
          </w:p>
        </w:tc>
      </w:tr>
    </w:tbl>
    <w:p/>
    <w:p>
      <w:pPr>
        <w:pStyle w:val="Heading3"/>
      </w:pPr>
      <w:r>
        <w:rPr>
          <w:rFonts w:ascii="Meiryo UI" w:hAnsi="Meiryo UI"/>
          <w:color w:val="2E74B5"/>
        </w:rPr>
        <w:t>3-2. 事業別セグメント収益性（推定）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OPM推定</w:t>
            </w:r>
          </w:p>
        </w:tc>
        <w:tc>
          <w:tcPr>
            <w:tcW w:type="dxa" w:w="2351"/>
            <w:shd w:val="clear" w:color="auto" w:fill="2E74B5"/>
          </w:tcPr>
          <w:p>
            <w:r>
              <w:rPr>
                <w:rFonts w:ascii="Meiryo UI" w:hAnsi="Meiryo UI"/>
                <w:b/>
                <w:color w:val="FFFFFF"/>
                <w:sz w:val="18"/>
              </w:rPr>
              <w:t>成長率推定</w:t>
            </w:r>
          </w:p>
        </w:tc>
        <w:tc>
          <w:tcPr>
            <w:tcW w:type="dxa" w:w="2351"/>
            <w:shd w:val="clear" w:color="auto" w:fill="2E74B5"/>
          </w:tcPr>
          <w:p>
            <w:r>
              <w:rPr>
                <w:rFonts w:ascii="Meiryo UI" w:hAnsi="Meiryo UI"/>
                <w:b/>
                <w:color w:val="FFFFFF"/>
                <w:sz w:val="18"/>
              </w:rPr>
              <w:t>投資家評価</w:t>
            </w:r>
          </w:p>
        </w:tc>
      </w:tr>
      <w:tr>
        <w:tc>
          <w:tcPr>
            <w:tcW w:type="dxa" w:w="2351"/>
          </w:tcPr>
          <w:p>
            <w:r>
              <w:rPr>
                <w:rFonts w:ascii="Meiryo UI" w:hAnsi="Meiryo UI"/>
                <w:sz w:val="18"/>
              </w:rPr>
              <w:t>自動車関連</w:t>
            </w:r>
          </w:p>
        </w:tc>
        <w:tc>
          <w:tcPr>
            <w:tcW w:type="dxa" w:w="2351"/>
          </w:tcPr>
          <w:p>
            <w:r>
              <w:rPr>
                <w:rFonts w:ascii="Meiryo UI" w:hAnsi="Meiryo UI"/>
                <w:sz w:val="18"/>
              </w:rPr>
              <w:t>2.5〜3.5%</w:t>
            </w:r>
          </w:p>
        </w:tc>
        <w:tc>
          <w:tcPr>
            <w:tcW w:type="dxa" w:w="2351"/>
          </w:tcPr>
          <w:p>
            <w:r>
              <w:rPr>
                <w:rFonts w:ascii="Meiryo UI" w:hAnsi="Meiryo UI"/>
                <w:sz w:val="18"/>
              </w:rPr>
              <w:t>1〜3%</w:t>
            </w:r>
          </w:p>
        </w:tc>
        <w:tc>
          <w:tcPr>
            <w:tcW w:type="dxa" w:w="2351"/>
          </w:tcPr>
          <w:p>
            <w:r>
              <w:rPr>
                <w:rFonts w:ascii="Meiryo UI" w:hAnsi="Meiryo UI"/>
                <w:sz w:val="18"/>
              </w:rPr>
              <w:t>低（重石）</w:t>
            </w:r>
          </w:p>
        </w:tc>
      </w:tr>
      <w:tr>
        <w:tc>
          <w:tcPr>
            <w:tcW w:type="dxa" w:w="2351"/>
            <w:shd w:val="clear" w:color="auto" w:fill="DDEBF7"/>
          </w:tcPr>
          <w:p>
            <w:r>
              <w:rPr>
                <w:rFonts w:ascii="Meiryo UI" w:hAnsi="Meiryo UI"/>
                <w:sz w:val="18"/>
              </w:rPr>
              <w:t>情報通信</w:t>
            </w:r>
          </w:p>
        </w:tc>
        <w:tc>
          <w:tcPr>
            <w:tcW w:type="dxa" w:w="2351"/>
            <w:shd w:val="clear" w:color="auto" w:fill="DDEBF7"/>
          </w:tcPr>
          <w:p>
            <w:r>
              <w:rPr>
                <w:rFonts w:ascii="Meiryo UI" w:hAnsi="Meiryo UI"/>
                <w:sz w:val="18"/>
              </w:rPr>
              <w:t>5〜7%</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高（AI・DC）</w:t>
            </w:r>
          </w:p>
        </w:tc>
      </w:tr>
      <w:tr>
        <w:tc>
          <w:tcPr>
            <w:tcW w:type="dxa" w:w="2351"/>
          </w:tcPr>
          <w:p>
            <w:r>
              <w:rPr>
                <w:rFonts w:ascii="Meiryo UI" w:hAnsi="Meiryo UI"/>
                <w:sz w:val="18"/>
              </w:rPr>
              <w:t>電力インフラ</w:t>
            </w:r>
          </w:p>
        </w:tc>
        <w:tc>
          <w:tcPr>
            <w:tcW w:type="dxa" w:w="2351"/>
          </w:tcPr>
          <w:p>
            <w:r>
              <w:rPr>
                <w:rFonts w:ascii="Meiryo UI" w:hAnsi="Meiryo UI"/>
                <w:sz w:val="18"/>
              </w:rPr>
              <w:t>5〜8%</w:t>
            </w:r>
          </w:p>
        </w:tc>
        <w:tc>
          <w:tcPr>
            <w:tcW w:type="dxa" w:w="2351"/>
          </w:tcPr>
          <w:p>
            <w:r>
              <w:rPr>
                <w:rFonts w:ascii="Meiryo UI" w:hAnsi="Meiryo UI"/>
                <w:sz w:val="18"/>
              </w:rPr>
              <w:t>6〜10%</w:t>
            </w:r>
          </w:p>
        </w:tc>
        <w:tc>
          <w:tcPr>
            <w:tcW w:type="dxa" w:w="2351"/>
          </w:tcPr>
          <w:p>
            <w:r>
              <w:rPr>
                <w:rFonts w:ascii="Meiryo UI" w:hAnsi="Meiryo UI"/>
                <w:sz w:val="18"/>
              </w:rPr>
              <w:t>高（グリッド）</w:t>
            </w:r>
          </w:p>
        </w:tc>
      </w:tr>
      <w:tr>
        <w:tc>
          <w:tcPr>
            <w:tcW w:type="dxa" w:w="2351"/>
            <w:shd w:val="clear" w:color="auto" w:fill="DDEBF7"/>
          </w:tcPr>
          <w:p>
            <w:r>
              <w:rPr>
                <w:rFonts w:ascii="Meiryo UI" w:hAnsi="Meiryo UI"/>
                <w:sz w:val="18"/>
              </w:rPr>
              <w:t>産業資材</w:t>
            </w:r>
          </w:p>
        </w:tc>
        <w:tc>
          <w:tcPr>
            <w:tcW w:type="dxa" w:w="2351"/>
            <w:shd w:val="clear" w:color="auto" w:fill="DDEBF7"/>
          </w:tcPr>
          <w:p>
            <w:r>
              <w:rPr>
                <w:rFonts w:ascii="Meiryo UI" w:hAnsi="Meiryo UI"/>
                <w:sz w:val="18"/>
              </w:rPr>
              <w:t>5〜6%</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中</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2.423%</w:t>
            </w:r>
          </w:p>
        </w:tc>
        <w:tc>
          <w:tcPr>
            <w:tcW w:type="dxa" w:w="3135"/>
          </w:tcPr>
          <w:p>
            <w:r>
              <w:rPr>
                <w:rFonts w:ascii="Meiryo UI" w:hAnsi="Meiryo UI"/>
                <w:sz w:val="18"/>
              </w:rPr>
              <w:t>日本10年国債（財務省 2026-04-14）</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2025参考）</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総合電線セクター・住友電工の市場感応度（ディフェンシブ×一部景気敏感）</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2.423% + 0.85 × 5.5% = 7.10%</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D/E比率（負債資本比率）</w:t>
            </w:r>
          </w:p>
        </w:tc>
        <w:tc>
          <w:tcPr>
            <w:tcW w:type="dxa" w:w="3135"/>
          </w:tcPr>
          <w:p>
            <w:r>
              <w:rPr>
                <w:rFonts w:ascii="Meiryo UI" w:hAnsi="Meiryo UI"/>
                <w:sz w:val="18"/>
              </w:rPr>
              <w:t>約0.40（E比率約71%、D比率約29%）</w:t>
            </w:r>
          </w:p>
        </w:tc>
        <w:tc>
          <w:tcPr>
            <w:tcW w:type="dxa" w:w="3135"/>
          </w:tcPr>
          <w:p>
            <w:r>
              <w:rPr>
                <w:rFonts w:ascii="Meiryo UI" w:hAnsi="Meiryo UI"/>
                <w:sz w:val="18"/>
              </w:rPr>
              <w:t>住友電工BS推計</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優良企業・低金利借入</w:t>
            </w:r>
          </w:p>
        </w:tc>
      </w:tr>
      <w:tr>
        <w:tc>
          <w:tcPr>
            <w:tcW w:type="dxa" w:w="3135"/>
          </w:tcPr>
          <w:p>
            <w:r>
              <w:rPr>
                <w:rFonts w:ascii="Meiryo UI" w:hAnsi="Meiryo UI"/>
                <w:sz w:val="18"/>
              </w:rPr>
              <w:t>法人税率（Tc）</w:t>
            </w:r>
          </w:p>
        </w:tc>
        <w:tc>
          <w:tcPr>
            <w:tcW w:type="dxa" w:w="3135"/>
          </w:tcPr>
          <w:p>
            <w:r>
              <w:rPr>
                <w:rFonts w:ascii="Meiryo UI" w:hAnsi="Meiryo UI"/>
                <w:sz w:val="18"/>
              </w:rPr>
              <w:t>30%</w:t>
            </w:r>
          </w:p>
        </w:tc>
        <w:tc>
          <w:tcPr>
            <w:tcW w:type="dxa" w:w="3135"/>
          </w:tcPr>
          <w:p>
            <w:r>
              <w:rPr>
                <w:rFonts w:ascii="Meiryo UI" w:hAnsi="Meiryo UI"/>
                <w:sz w:val="18"/>
              </w:rPr>
              <w:t>日本実効税率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71% × 7.10% + 29% × 1.5% × (1-0.30) = 5.34%</w:t>
            </w:r>
          </w:p>
        </w:tc>
        <w:tc>
          <w:tcPr>
            <w:tcW w:type="dxa" w:w="3135"/>
            <w:shd w:val="clear" w:color="auto" w:fill="DDEBF7"/>
          </w:tcPr>
          <w:p>
            <w:r>
              <w:rPr>
                <w:rFonts w:ascii="Meiryo UI" w:hAnsi="Meiryo UI"/>
                <w:sz w:val="18"/>
              </w:rPr>
              <w:t>加重平均資本コスト</w:t>
            </w:r>
          </w:p>
        </w:tc>
      </w:tr>
      <w:tr>
        <w:tc>
          <w:tcPr>
            <w:tcW w:type="dxa" w:w="3135"/>
          </w:tcPr>
          <w:p>
            <w:r>
              <w:rPr>
                <w:rFonts w:ascii="Meiryo UI" w:hAnsi="Meiryo UI"/>
                <w:sz w:val="18"/>
              </w:rPr>
              <w:t>Terminal Growth Rate (g)</w:t>
            </w:r>
          </w:p>
        </w:tc>
        <w:tc>
          <w:tcPr>
            <w:tcW w:type="dxa" w:w="3135"/>
          </w:tcPr>
          <w:p>
            <w:r>
              <w:rPr>
                <w:rFonts w:ascii="Meiryo UI" w:hAnsi="Meiryo UI"/>
                <w:sz w:val="18"/>
              </w:rPr>
              <w:t>1.5%</w:t>
            </w:r>
          </w:p>
        </w:tc>
        <w:tc>
          <w:tcPr>
            <w:tcW w:type="dxa" w:w="3135"/>
          </w:tcPr>
          <w:p>
            <w:r>
              <w:rPr>
                <w:rFonts w:ascii="Meiryo UI" w:hAnsi="Meiryo UI"/>
                <w:sz w:val="18"/>
              </w:rPr>
              <w:t>名目GDP成長想定（保守的）</w:t>
            </w:r>
          </w:p>
        </w:tc>
      </w:tr>
    </w:tbl>
    <w:p/>
    <w:p>
      <w:pPr>
        <w:pStyle w:val="Heading3"/>
      </w:pPr>
      <w:r>
        <w:rPr>
          <w:rFonts w:ascii="Meiryo UI" w:hAnsi="Meiryo UI"/>
          <w:color w:val="2E74B5"/>
        </w:rPr>
        <w:t>4-2. FCF予測（5年間）</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FY</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EBIT（億円）</w:t>
            </w:r>
          </w:p>
        </w:tc>
        <w:tc>
          <w:tcPr>
            <w:tcW w:type="dxa" w:w="1176"/>
            <w:shd w:val="clear" w:color="auto" w:fill="2E74B5"/>
          </w:tcPr>
          <w:p>
            <w:r>
              <w:rPr>
                <w:rFonts w:ascii="Meiryo UI" w:hAnsi="Meiryo UI"/>
                <w:b/>
                <w:color w:val="FFFFFF"/>
                <w:sz w:val="18"/>
              </w:rPr>
              <w:t>NOPAT（億円）</w:t>
            </w:r>
          </w:p>
        </w:tc>
        <w:tc>
          <w:tcPr>
            <w:tcW w:type="dxa" w:w="1176"/>
            <w:shd w:val="clear" w:color="auto" w:fill="2E74B5"/>
          </w:tcPr>
          <w:p>
            <w:r>
              <w:rPr>
                <w:rFonts w:ascii="Meiryo UI" w:hAnsi="Meiryo UI"/>
                <w:b/>
                <w:color w:val="FFFFFF"/>
                <w:sz w:val="18"/>
              </w:rPr>
              <w:t>CAPEX（億円）</w:t>
            </w:r>
          </w:p>
        </w:tc>
        <w:tc>
          <w:tcPr>
            <w:tcW w:type="dxa" w:w="1176"/>
            <w:shd w:val="clear" w:color="auto" w:fill="2E74B5"/>
          </w:tcPr>
          <w:p>
            <w:r>
              <w:rPr>
                <w:rFonts w:ascii="Meiryo UI" w:hAnsi="Meiryo UI"/>
                <w:b/>
                <w:color w:val="FFFFFF"/>
                <w:sz w:val="18"/>
              </w:rPr>
              <w:t>D&amp;A（億円）</w:t>
            </w:r>
          </w:p>
        </w:tc>
        <w:tc>
          <w:tcPr>
            <w:tcW w:type="dxa" w:w="1176"/>
            <w:shd w:val="clear" w:color="auto" w:fill="2E74B5"/>
          </w:tcPr>
          <w:p>
            <w:r>
              <w:rPr>
                <w:rFonts w:ascii="Meiryo UI" w:hAnsi="Meiryo UI"/>
                <w:b/>
                <w:color w:val="FFFFFF"/>
                <w:sz w:val="18"/>
              </w:rPr>
              <w:t>ΔWC（億円）</w:t>
            </w:r>
          </w:p>
        </w:tc>
        <w:tc>
          <w:tcPr>
            <w:tcW w:type="dxa" w:w="1176"/>
            <w:shd w:val="clear" w:color="auto" w:fill="2E74B5"/>
          </w:tcPr>
          <w:p>
            <w:r>
              <w:rPr>
                <w:rFonts w:ascii="Meiryo UI" w:hAnsi="Meiryo UI"/>
                <w:b/>
                <w:color w:val="FFFFFF"/>
                <w:sz w:val="18"/>
              </w:rPr>
              <w:t>FCF（億円）</w:t>
            </w:r>
          </w:p>
        </w:tc>
      </w:tr>
      <w:tr>
        <w:tc>
          <w:tcPr>
            <w:tcW w:type="dxa" w:w="1176"/>
          </w:tcPr>
          <w:p>
            <w:r>
              <w:rPr>
                <w:rFonts w:ascii="Meiryo UI" w:hAnsi="Meiryo UI"/>
                <w:sz w:val="18"/>
              </w:rPr>
              <w:t>2026E</w:t>
            </w:r>
          </w:p>
        </w:tc>
        <w:tc>
          <w:tcPr>
            <w:tcW w:type="dxa" w:w="1176"/>
          </w:tcPr>
          <w:p>
            <w:r>
              <w:rPr>
                <w:rFonts w:ascii="Meiryo UI" w:hAnsi="Meiryo UI"/>
                <w:sz w:val="18"/>
              </w:rPr>
              <w:t>39,500</w:t>
            </w:r>
          </w:p>
        </w:tc>
        <w:tc>
          <w:tcPr>
            <w:tcW w:type="dxa" w:w="1176"/>
          </w:tcPr>
          <w:p>
            <w:r>
              <w:rPr>
                <w:rFonts w:ascii="Meiryo UI" w:hAnsi="Meiryo UI"/>
                <w:sz w:val="18"/>
              </w:rPr>
              <w:t>1,500</w:t>
            </w:r>
          </w:p>
        </w:tc>
        <w:tc>
          <w:tcPr>
            <w:tcW w:type="dxa" w:w="1176"/>
          </w:tcPr>
          <w:p>
            <w:r>
              <w:rPr>
                <w:rFonts w:ascii="Meiryo UI" w:hAnsi="Meiryo UI"/>
                <w:sz w:val="18"/>
              </w:rPr>
              <w:t>1,050</w:t>
            </w:r>
          </w:p>
        </w:tc>
        <w:tc>
          <w:tcPr>
            <w:tcW w:type="dxa" w:w="1176"/>
          </w:tcPr>
          <w:p>
            <w:r>
              <w:rPr>
                <w:rFonts w:ascii="Meiryo UI" w:hAnsi="Meiryo UI"/>
                <w:sz w:val="18"/>
              </w:rPr>
              <w:t>1,900</w:t>
            </w:r>
          </w:p>
        </w:tc>
        <w:tc>
          <w:tcPr>
            <w:tcW w:type="dxa" w:w="1176"/>
          </w:tcPr>
          <w:p>
            <w:r>
              <w:rPr>
                <w:rFonts w:ascii="Meiryo UI" w:hAnsi="Meiryo UI"/>
                <w:sz w:val="18"/>
              </w:rPr>
              <w:t>1,500</w:t>
            </w:r>
          </w:p>
        </w:tc>
        <w:tc>
          <w:tcPr>
            <w:tcW w:type="dxa" w:w="1176"/>
          </w:tcPr>
          <w:p>
            <w:r>
              <w:rPr>
                <w:rFonts w:ascii="Meiryo UI" w:hAnsi="Meiryo UI"/>
                <w:sz w:val="18"/>
              </w:rPr>
              <w:t>200</w:t>
            </w:r>
          </w:p>
        </w:tc>
        <w:tc>
          <w:tcPr>
            <w:tcW w:type="dxa" w:w="1176"/>
          </w:tcPr>
          <w:p>
            <w:r>
              <w:rPr>
                <w:rFonts w:ascii="Meiryo UI" w:hAnsi="Meiryo UI"/>
                <w:sz w:val="18"/>
              </w:rPr>
              <w:t>450</w:t>
            </w:r>
          </w:p>
        </w:tc>
      </w:tr>
      <w:tr>
        <w:tc>
          <w:tcPr>
            <w:tcW w:type="dxa" w:w="1176"/>
            <w:shd w:val="clear" w:color="auto" w:fill="DDEBF7"/>
          </w:tcPr>
          <w:p>
            <w:r>
              <w:rPr>
                <w:rFonts w:ascii="Meiryo UI" w:hAnsi="Meiryo UI"/>
                <w:sz w:val="18"/>
              </w:rPr>
              <w:t>2027E</w:t>
            </w:r>
          </w:p>
        </w:tc>
        <w:tc>
          <w:tcPr>
            <w:tcW w:type="dxa" w:w="1176"/>
            <w:shd w:val="clear" w:color="auto" w:fill="DDEBF7"/>
          </w:tcPr>
          <w:p>
            <w:r>
              <w:rPr>
                <w:rFonts w:ascii="Meiryo UI" w:hAnsi="Meiryo UI"/>
                <w:sz w:val="18"/>
              </w:rPr>
              <w:t>41,000</w:t>
            </w:r>
          </w:p>
        </w:tc>
        <w:tc>
          <w:tcPr>
            <w:tcW w:type="dxa" w:w="1176"/>
            <w:shd w:val="clear" w:color="auto" w:fill="DDEBF7"/>
          </w:tcPr>
          <w:p>
            <w:r>
              <w:rPr>
                <w:rFonts w:ascii="Meiryo UI" w:hAnsi="Meiryo UI"/>
                <w:sz w:val="18"/>
              </w:rPr>
              <w:t>1,700</w:t>
            </w:r>
          </w:p>
        </w:tc>
        <w:tc>
          <w:tcPr>
            <w:tcW w:type="dxa" w:w="1176"/>
            <w:shd w:val="clear" w:color="auto" w:fill="DDEBF7"/>
          </w:tcPr>
          <w:p>
            <w:r>
              <w:rPr>
                <w:rFonts w:ascii="Meiryo UI" w:hAnsi="Meiryo UI"/>
                <w:sz w:val="18"/>
              </w:rPr>
              <w:t>1,190</w:t>
            </w:r>
          </w:p>
        </w:tc>
        <w:tc>
          <w:tcPr>
            <w:tcW w:type="dxa" w:w="1176"/>
            <w:shd w:val="clear" w:color="auto" w:fill="DDEBF7"/>
          </w:tcPr>
          <w:p>
            <w:r>
              <w:rPr>
                <w:rFonts w:ascii="Meiryo UI" w:hAnsi="Meiryo UI"/>
                <w:sz w:val="18"/>
              </w:rPr>
              <w:t>1,950</w:t>
            </w:r>
          </w:p>
        </w:tc>
        <w:tc>
          <w:tcPr>
            <w:tcW w:type="dxa" w:w="1176"/>
            <w:shd w:val="clear" w:color="auto" w:fill="DDEBF7"/>
          </w:tcPr>
          <w:p>
            <w:r>
              <w:rPr>
                <w:rFonts w:ascii="Meiryo UI" w:hAnsi="Meiryo UI"/>
                <w:sz w:val="18"/>
              </w:rPr>
              <w:t>1,600</w:t>
            </w:r>
          </w:p>
        </w:tc>
        <w:tc>
          <w:tcPr>
            <w:tcW w:type="dxa" w:w="1176"/>
            <w:shd w:val="clear" w:color="auto" w:fill="DDEBF7"/>
          </w:tcPr>
          <w:p>
            <w:r>
              <w:rPr>
                <w:rFonts w:ascii="Meiryo UI" w:hAnsi="Meiryo UI"/>
                <w:sz w:val="18"/>
              </w:rPr>
              <w:t>150</w:t>
            </w:r>
          </w:p>
        </w:tc>
        <w:tc>
          <w:tcPr>
            <w:tcW w:type="dxa" w:w="1176"/>
            <w:shd w:val="clear" w:color="auto" w:fill="DDEBF7"/>
          </w:tcPr>
          <w:p>
            <w:r>
              <w:rPr>
                <w:rFonts w:ascii="Meiryo UI" w:hAnsi="Meiryo UI"/>
                <w:sz w:val="18"/>
              </w:rPr>
              <w:t>690</w:t>
            </w:r>
          </w:p>
        </w:tc>
      </w:tr>
      <w:tr>
        <w:tc>
          <w:tcPr>
            <w:tcW w:type="dxa" w:w="1176"/>
          </w:tcPr>
          <w:p>
            <w:r>
              <w:rPr>
                <w:rFonts w:ascii="Meiryo UI" w:hAnsi="Meiryo UI"/>
                <w:sz w:val="18"/>
              </w:rPr>
              <w:t>2028E</w:t>
            </w:r>
          </w:p>
        </w:tc>
        <w:tc>
          <w:tcPr>
            <w:tcW w:type="dxa" w:w="1176"/>
          </w:tcPr>
          <w:p>
            <w:r>
              <w:rPr>
                <w:rFonts w:ascii="Meiryo UI" w:hAnsi="Meiryo UI"/>
                <w:sz w:val="18"/>
              </w:rPr>
              <w:t>43,000</w:t>
            </w:r>
          </w:p>
        </w:tc>
        <w:tc>
          <w:tcPr>
            <w:tcW w:type="dxa" w:w="1176"/>
          </w:tcPr>
          <w:p>
            <w:r>
              <w:rPr>
                <w:rFonts w:ascii="Meiryo UI" w:hAnsi="Meiryo UI"/>
                <w:sz w:val="18"/>
              </w:rPr>
              <w:t>2,000</w:t>
            </w:r>
          </w:p>
        </w:tc>
        <w:tc>
          <w:tcPr>
            <w:tcW w:type="dxa" w:w="1176"/>
          </w:tcPr>
          <w:p>
            <w:r>
              <w:rPr>
                <w:rFonts w:ascii="Meiryo UI" w:hAnsi="Meiryo UI"/>
                <w:sz w:val="18"/>
              </w:rPr>
              <w:t>1,400</w:t>
            </w:r>
          </w:p>
        </w:tc>
        <w:tc>
          <w:tcPr>
            <w:tcW w:type="dxa" w:w="1176"/>
          </w:tcPr>
          <w:p>
            <w:r>
              <w:rPr>
                <w:rFonts w:ascii="Meiryo UI" w:hAnsi="Meiryo UI"/>
                <w:sz w:val="18"/>
              </w:rPr>
              <w:t>2,000</w:t>
            </w:r>
          </w:p>
        </w:tc>
        <w:tc>
          <w:tcPr>
            <w:tcW w:type="dxa" w:w="1176"/>
          </w:tcPr>
          <w:p>
            <w:r>
              <w:rPr>
                <w:rFonts w:ascii="Meiryo UI" w:hAnsi="Meiryo UI"/>
                <w:sz w:val="18"/>
              </w:rPr>
              <w:t>1,700</w:t>
            </w:r>
          </w:p>
        </w:tc>
        <w:tc>
          <w:tcPr>
            <w:tcW w:type="dxa" w:w="1176"/>
          </w:tcPr>
          <w:p>
            <w:r>
              <w:rPr>
                <w:rFonts w:ascii="Meiryo UI" w:hAnsi="Meiryo UI"/>
                <w:sz w:val="18"/>
              </w:rPr>
              <w:t>100</w:t>
            </w:r>
          </w:p>
        </w:tc>
        <w:tc>
          <w:tcPr>
            <w:tcW w:type="dxa" w:w="1176"/>
          </w:tcPr>
          <w:p>
            <w:r>
              <w:rPr>
                <w:rFonts w:ascii="Meiryo UI" w:hAnsi="Meiryo UI"/>
                <w:sz w:val="18"/>
              </w:rPr>
              <w:t>1,000</w:t>
            </w:r>
          </w:p>
        </w:tc>
      </w:tr>
      <w:tr>
        <w:tc>
          <w:tcPr>
            <w:tcW w:type="dxa" w:w="1176"/>
            <w:shd w:val="clear" w:color="auto" w:fill="DDEBF7"/>
          </w:tcPr>
          <w:p>
            <w:r>
              <w:rPr>
                <w:rFonts w:ascii="Meiryo UI" w:hAnsi="Meiryo UI"/>
                <w:sz w:val="18"/>
              </w:rPr>
              <w:t>2029E</w:t>
            </w:r>
          </w:p>
        </w:tc>
        <w:tc>
          <w:tcPr>
            <w:tcW w:type="dxa" w:w="1176"/>
            <w:shd w:val="clear" w:color="auto" w:fill="DDEBF7"/>
          </w:tcPr>
          <w:p>
            <w:r>
              <w:rPr>
                <w:rFonts w:ascii="Meiryo UI" w:hAnsi="Meiryo UI"/>
                <w:sz w:val="18"/>
              </w:rPr>
              <w:t>45,000</w:t>
            </w:r>
          </w:p>
        </w:tc>
        <w:tc>
          <w:tcPr>
            <w:tcW w:type="dxa" w:w="1176"/>
            <w:shd w:val="clear" w:color="auto" w:fill="DDEBF7"/>
          </w:tcPr>
          <w:p>
            <w:r>
              <w:rPr>
                <w:rFonts w:ascii="Meiryo UI" w:hAnsi="Meiryo UI"/>
                <w:sz w:val="18"/>
              </w:rPr>
              <w:t>2,300</w:t>
            </w:r>
          </w:p>
        </w:tc>
        <w:tc>
          <w:tcPr>
            <w:tcW w:type="dxa" w:w="1176"/>
            <w:shd w:val="clear" w:color="auto" w:fill="DDEBF7"/>
          </w:tcPr>
          <w:p>
            <w:r>
              <w:rPr>
                <w:rFonts w:ascii="Meiryo UI" w:hAnsi="Meiryo UI"/>
                <w:sz w:val="18"/>
              </w:rPr>
              <w:t>1,610</w:t>
            </w:r>
          </w:p>
        </w:tc>
        <w:tc>
          <w:tcPr>
            <w:tcW w:type="dxa" w:w="1176"/>
            <w:shd w:val="clear" w:color="auto" w:fill="DDEBF7"/>
          </w:tcPr>
          <w:p>
            <w:r>
              <w:rPr>
                <w:rFonts w:ascii="Meiryo UI" w:hAnsi="Meiryo UI"/>
                <w:sz w:val="18"/>
              </w:rPr>
              <w:t>2,000</w:t>
            </w:r>
          </w:p>
        </w:tc>
        <w:tc>
          <w:tcPr>
            <w:tcW w:type="dxa" w:w="1176"/>
            <w:shd w:val="clear" w:color="auto" w:fill="DDEBF7"/>
          </w:tcPr>
          <w:p>
            <w:r>
              <w:rPr>
                <w:rFonts w:ascii="Meiryo UI" w:hAnsi="Meiryo UI"/>
                <w:sz w:val="18"/>
              </w:rPr>
              <w:t>1,800</w:t>
            </w:r>
          </w:p>
        </w:tc>
        <w:tc>
          <w:tcPr>
            <w:tcW w:type="dxa" w:w="1176"/>
            <w:shd w:val="clear" w:color="auto" w:fill="DDEBF7"/>
          </w:tcPr>
          <w:p>
            <w:r>
              <w:rPr>
                <w:rFonts w:ascii="Meiryo UI" w:hAnsi="Meiryo UI"/>
                <w:sz w:val="18"/>
              </w:rPr>
              <w:t>100</w:t>
            </w:r>
          </w:p>
        </w:tc>
        <w:tc>
          <w:tcPr>
            <w:tcW w:type="dxa" w:w="1176"/>
            <w:shd w:val="clear" w:color="auto" w:fill="DDEBF7"/>
          </w:tcPr>
          <w:p>
            <w:r>
              <w:rPr>
                <w:rFonts w:ascii="Meiryo UI" w:hAnsi="Meiryo UI"/>
                <w:sz w:val="18"/>
              </w:rPr>
              <w:t>1,310</w:t>
            </w:r>
          </w:p>
        </w:tc>
      </w:tr>
      <w:tr>
        <w:tc>
          <w:tcPr>
            <w:tcW w:type="dxa" w:w="1176"/>
          </w:tcPr>
          <w:p>
            <w:r>
              <w:rPr>
                <w:rFonts w:ascii="Meiryo UI" w:hAnsi="Meiryo UI"/>
                <w:sz w:val="18"/>
              </w:rPr>
              <w:t>2030E</w:t>
            </w:r>
          </w:p>
        </w:tc>
        <w:tc>
          <w:tcPr>
            <w:tcW w:type="dxa" w:w="1176"/>
          </w:tcPr>
          <w:p>
            <w:r>
              <w:rPr>
                <w:rFonts w:ascii="Meiryo UI" w:hAnsi="Meiryo UI"/>
                <w:sz w:val="18"/>
              </w:rPr>
              <w:t>47,000</w:t>
            </w:r>
          </w:p>
        </w:tc>
        <w:tc>
          <w:tcPr>
            <w:tcW w:type="dxa" w:w="1176"/>
          </w:tcPr>
          <w:p>
            <w:r>
              <w:rPr>
                <w:rFonts w:ascii="Meiryo UI" w:hAnsi="Meiryo UI"/>
                <w:sz w:val="18"/>
              </w:rPr>
              <w:t>2,600</w:t>
            </w:r>
          </w:p>
        </w:tc>
        <w:tc>
          <w:tcPr>
            <w:tcW w:type="dxa" w:w="1176"/>
          </w:tcPr>
          <w:p>
            <w:r>
              <w:rPr>
                <w:rFonts w:ascii="Meiryo UI" w:hAnsi="Meiryo UI"/>
                <w:sz w:val="18"/>
              </w:rPr>
              <w:t>1,820</w:t>
            </w:r>
          </w:p>
        </w:tc>
        <w:tc>
          <w:tcPr>
            <w:tcW w:type="dxa" w:w="1176"/>
          </w:tcPr>
          <w:p>
            <w:r>
              <w:rPr>
                <w:rFonts w:ascii="Meiryo UI" w:hAnsi="Meiryo UI"/>
                <w:sz w:val="18"/>
              </w:rPr>
              <w:t>2,050</w:t>
            </w:r>
          </w:p>
        </w:tc>
        <w:tc>
          <w:tcPr>
            <w:tcW w:type="dxa" w:w="1176"/>
          </w:tcPr>
          <w:p>
            <w:r>
              <w:rPr>
                <w:rFonts w:ascii="Meiryo UI" w:hAnsi="Meiryo UI"/>
                <w:sz w:val="18"/>
              </w:rPr>
              <w:t>1,900</w:t>
            </w:r>
          </w:p>
        </w:tc>
        <w:tc>
          <w:tcPr>
            <w:tcW w:type="dxa" w:w="1176"/>
          </w:tcPr>
          <w:p>
            <w:r>
              <w:rPr>
                <w:rFonts w:ascii="Meiryo UI" w:hAnsi="Meiryo UI"/>
                <w:sz w:val="18"/>
              </w:rPr>
              <w:t>50</w:t>
            </w:r>
          </w:p>
        </w:tc>
        <w:tc>
          <w:tcPr>
            <w:tcW w:type="dxa" w:w="1176"/>
          </w:tcPr>
          <w:p>
            <w:r>
              <w:rPr>
                <w:rFonts w:ascii="Meiryo UI" w:hAnsi="Meiryo UI"/>
                <w:sz w:val="18"/>
              </w:rPr>
              <w:t>1,620</w:t>
            </w:r>
          </w:p>
        </w:tc>
      </w:tr>
    </w:tbl>
    <w:p/>
    <w:p>
      <w:r>
        <w:rPr>
          <w:rFonts w:ascii="Meiryo UI" w:hAnsi="Meiryo UI"/>
          <w:sz w:val="20"/>
        </w:rPr>
        <w:t>&gt; 想定：電力インフラ・情通が牽引し段階的OPM改善（3.8%→5.5%）。ハーネス事業は横ばい〜微増。</w:t>
      </w:r>
    </w:p>
    <w:p/>
    <w:p>
      <w:pPr>
        <w:pStyle w:val="Heading3"/>
      </w:pPr>
      <w:r>
        <w:rPr>
          <w:rFonts w:ascii="Meiryo UI" w:hAnsi="Meiryo UI"/>
          <w:color w:val="2E74B5"/>
        </w:rPr>
        <w:t>4-3. DCF計算（WACC=5.34%、g=1.5%）</w:t>
      </w:r>
    </w:p>
    <w:p/>
    <w:p>
      <w:r>
        <w:rPr>
          <w:rFonts w:ascii="Meiryo UI" w:hAnsi="Meiryo UI"/>
          <w:sz w:val="20"/>
        </w:rPr>
        <w:t>PV of FCFs（2026〜2030年）：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FY</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割引因子（WACC=5.34%）</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2026E</w:t>
            </w:r>
          </w:p>
        </w:tc>
        <w:tc>
          <w:tcPr>
            <w:tcW w:type="dxa" w:w="2351"/>
          </w:tcPr>
          <w:p>
            <w:r>
              <w:rPr>
                <w:rFonts w:ascii="Meiryo UI" w:hAnsi="Meiryo UI"/>
                <w:sz w:val="18"/>
              </w:rPr>
              <w:t>450</w:t>
            </w:r>
          </w:p>
        </w:tc>
        <w:tc>
          <w:tcPr>
            <w:tcW w:type="dxa" w:w="2351"/>
          </w:tcPr>
          <w:p>
            <w:r>
              <w:rPr>
                <w:rFonts w:ascii="Meiryo UI" w:hAnsi="Meiryo UI"/>
                <w:sz w:val="18"/>
              </w:rPr>
              <w:t>0.9493</w:t>
            </w:r>
          </w:p>
        </w:tc>
        <w:tc>
          <w:tcPr>
            <w:tcW w:type="dxa" w:w="2351"/>
          </w:tcPr>
          <w:p>
            <w:r>
              <w:rPr>
                <w:rFonts w:ascii="Meiryo UI" w:hAnsi="Meiryo UI"/>
                <w:sz w:val="18"/>
              </w:rPr>
              <w:t>427</w:t>
            </w:r>
          </w:p>
        </w:tc>
      </w:tr>
      <w:tr>
        <w:tc>
          <w:tcPr>
            <w:tcW w:type="dxa" w:w="2351"/>
            <w:shd w:val="clear" w:color="auto" w:fill="DDEBF7"/>
          </w:tcPr>
          <w:p>
            <w:r>
              <w:rPr>
                <w:rFonts w:ascii="Meiryo UI" w:hAnsi="Meiryo UI"/>
                <w:sz w:val="18"/>
              </w:rPr>
              <w:t>2027E</w:t>
            </w:r>
          </w:p>
        </w:tc>
        <w:tc>
          <w:tcPr>
            <w:tcW w:type="dxa" w:w="2351"/>
            <w:shd w:val="clear" w:color="auto" w:fill="DDEBF7"/>
          </w:tcPr>
          <w:p>
            <w:r>
              <w:rPr>
                <w:rFonts w:ascii="Meiryo UI" w:hAnsi="Meiryo UI"/>
                <w:sz w:val="18"/>
              </w:rPr>
              <w:t>690</w:t>
            </w:r>
          </w:p>
        </w:tc>
        <w:tc>
          <w:tcPr>
            <w:tcW w:type="dxa" w:w="2351"/>
            <w:shd w:val="clear" w:color="auto" w:fill="DDEBF7"/>
          </w:tcPr>
          <w:p>
            <w:r>
              <w:rPr>
                <w:rFonts w:ascii="Meiryo UI" w:hAnsi="Meiryo UI"/>
                <w:sz w:val="18"/>
              </w:rPr>
              <w:t>0.9012</w:t>
            </w:r>
          </w:p>
        </w:tc>
        <w:tc>
          <w:tcPr>
            <w:tcW w:type="dxa" w:w="2351"/>
            <w:shd w:val="clear" w:color="auto" w:fill="DDEBF7"/>
          </w:tcPr>
          <w:p>
            <w:r>
              <w:rPr>
                <w:rFonts w:ascii="Meiryo UI" w:hAnsi="Meiryo UI"/>
                <w:sz w:val="18"/>
              </w:rPr>
              <w:t>622</w:t>
            </w:r>
          </w:p>
        </w:tc>
      </w:tr>
      <w:tr>
        <w:tc>
          <w:tcPr>
            <w:tcW w:type="dxa" w:w="2351"/>
          </w:tcPr>
          <w:p>
            <w:r>
              <w:rPr>
                <w:rFonts w:ascii="Meiryo UI" w:hAnsi="Meiryo UI"/>
                <w:sz w:val="18"/>
              </w:rPr>
              <w:t>2028E</w:t>
            </w:r>
          </w:p>
        </w:tc>
        <w:tc>
          <w:tcPr>
            <w:tcW w:type="dxa" w:w="2351"/>
          </w:tcPr>
          <w:p>
            <w:r>
              <w:rPr>
                <w:rFonts w:ascii="Meiryo UI" w:hAnsi="Meiryo UI"/>
                <w:sz w:val="18"/>
              </w:rPr>
              <w:t>1,000</w:t>
            </w:r>
          </w:p>
        </w:tc>
        <w:tc>
          <w:tcPr>
            <w:tcW w:type="dxa" w:w="2351"/>
          </w:tcPr>
          <w:p>
            <w:r>
              <w:rPr>
                <w:rFonts w:ascii="Meiryo UI" w:hAnsi="Meiryo UI"/>
                <w:sz w:val="18"/>
              </w:rPr>
              <w:t>0.8556</w:t>
            </w:r>
          </w:p>
        </w:tc>
        <w:tc>
          <w:tcPr>
            <w:tcW w:type="dxa" w:w="2351"/>
          </w:tcPr>
          <w:p>
            <w:r>
              <w:rPr>
                <w:rFonts w:ascii="Meiryo UI" w:hAnsi="Meiryo UI"/>
                <w:sz w:val="18"/>
              </w:rPr>
              <w:t>856</w:t>
            </w:r>
          </w:p>
        </w:tc>
      </w:tr>
      <w:tr>
        <w:tc>
          <w:tcPr>
            <w:tcW w:type="dxa" w:w="2351"/>
            <w:shd w:val="clear" w:color="auto" w:fill="DDEBF7"/>
          </w:tcPr>
          <w:p>
            <w:r>
              <w:rPr>
                <w:rFonts w:ascii="Meiryo UI" w:hAnsi="Meiryo UI"/>
                <w:sz w:val="18"/>
              </w:rPr>
              <w:t>2029E</w:t>
            </w:r>
          </w:p>
        </w:tc>
        <w:tc>
          <w:tcPr>
            <w:tcW w:type="dxa" w:w="2351"/>
            <w:shd w:val="clear" w:color="auto" w:fill="DDEBF7"/>
          </w:tcPr>
          <w:p>
            <w:r>
              <w:rPr>
                <w:rFonts w:ascii="Meiryo UI" w:hAnsi="Meiryo UI"/>
                <w:sz w:val="18"/>
              </w:rPr>
              <w:t>1,310</w:t>
            </w:r>
          </w:p>
        </w:tc>
        <w:tc>
          <w:tcPr>
            <w:tcW w:type="dxa" w:w="2351"/>
            <w:shd w:val="clear" w:color="auto" w:fill="DDEBF7"/>
          </w:tcPr>
          <w:p>
            <w:r>
              <w:rPr>
                <w:rFonts w:ascii="Meiryo UI" w:hAnsi="Meiryo UI"/>
                <w:sz w:val="18"/>
              </w:rPr>
              <w:t>0.8123</w:t>
            </w:r>
          </w:p>
        </w:tc>
        <w:tc>
          <w:tcPr>
            <w:tcW w:type="dxa" w:w="2351"/>
            <w:shd w:val="clear" w:color="auto" w:fill="DDEBF7"/>
          </w:tcPr>
          <w:p>
            <w:r>
              <w:rPr>
                <w:rFonts w:ascii="Meiryo UI" w:hAnsi="Meiryo UI"/>
                <w:sz w:val="18"/>
              </w:rPr>
              <w:t>1,064</w:t>
            </w:r>
          </w:p>
        </w:tc>
      </w:tr>
      <w:tr>
        <w:tc>
          <w:tcPr>
            <w:tcW w:type="dxa" w:w="2351"/>
          </w:tcPr>
          <w:p>
            <w:r>
              <w:rPr>
                <w:rFonts w:ascii="Meiryo UI" w:hAnsi="Meiryo UI"/>
                <w:sz w:val="18"/>
              </w:rPr>
              <w:t>2030E</w:t>
            </w:r>
          </w:p>
        </w:tc>
        <w:tc>
          <w:tcPr>
            <w:tcW w:type="dxa" w:w="2351"/>
          </w:tcPr>
          <w:p>
            <w:r>
              <w:rPr>
                <w:rFonts w:ascii="Meiryo UI" w:hAnsi="Meiryo UI"/>
                <w:sz w:val="18"/>
              </w:rPr>
              <w:t>1,620</w:t>
            </w:r>
          </w:p>
        </w:tc>
        <w:tc>
          <w:tcPr>
            <w:tcW w:type="dxa" w:w="2351"/>
          </w:tcPr>
          <w:p>
            <w:r>
              <w:rPr>
                <w:rFonts w:ascii="Meiryo UI" w:hAnsi="Meiryo UI"/>
                <w:sz w:val="18"/>
              </w:rPr>
              <w:t>0.7711</w:t>
            </w:r>
          </w:p>
        </w:tc>
        <w:tc>
          <w:tcPr>
            <w:tcW w:type="dxa" w:w="2351"/>
          </w:tcPr>
          <w:p>
            <w:r>
              <w:rPr>
                <w:rFonts w:ascii="Meiryo UI" w:hAnsi="Meiryo UI"/>
                <w:sz w:val="18"/>
              </w:rPr>
              <w:t>1,249</w:t>
            </w:r>
          </w:p>
        </w:tc>
      </w:tr>
      <w:tr>
        <w:tc>
          <w:tcPr>
            <w:tcW w:type="dxa" w:w="2351"/>
            <w:shd w:val="clear" w:color="auto" w:fill="DDEBF7"/>
          </w:tcPr>
          <w:p>
            <w:r>
              <w:rPr>
                <w:rFonts w:ascii="Meiryo UI" w:hAnsi="Meiryo UI"/>
                <w:sz w:val="18"/>
              </w:rPr>
              <w:t>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4,218</w:t>
            </w:r>
          </w:p>
        </w:tc>
      </w:tr>
    </w:tbl>
    <w:p/>
    <w:p>
      <w:r>
        <w:rPr>
          <w:rFonts w:ascii="Meiryo UI" w:hAnsi="Meiryo UI"/>
          <w:sz w:val="20"/>
        </w:rPr>
        <w:t>Terminal Value（TV）：</w:t>
      </w:r>
    </w:p>
    <w:p>
      <w:pPr>
        <w:pStyle w:val="ListBullet"/>
      </w:pPr>
      <w:r>
        <w:rPr>
          <w:rFonts w:ascii="Meiryo UI" w:hAnsi="Meiryo UI"/>
          <w:sz w:val="20"/>
        </w:rPr>
        <w:t>Terminal FCF = 1,620 × (1 + 1.5%) = 1,644億円</w:t>
      </w:r>
    </w:p>
    <w:p>
      <w:pPr>
        <w:pStyle w:val="ListBullet"/>
      </w:pPr>
      <w:r>
        <w:rPr>
          <w:rFonts w:ascii="Meiryo UI" w:hAnsi="Meiryo UI"/>
          <w:sz w:val="20"/>
        </w:rPr>
        <w:t>TV = 1,644 / (5.34% - 1.5%) = 42,813億円</w:t>
      </w:r>
    </w:p>
    <w:p>
      <w:pPr>
        <w:pStyle w:val="ListBullet"/>
      </w:pPr>
      <w:r>
        <w:rPr>
          <w:rFonts w:ascii="Meiryo UI" w:hAnsi="Meiryo UI"/>
          <w:sz w:val="20"/>
        </w:rPr>
        <w:t>PV of TV = 42,813 × 0.7711 = 33,013億円</w:t>
      </w:r>
    </w:p>
    <w:p/>
    <w:p>
      <w:r>
        <w:rPr>
          <w:rFonts w:ascii="Meiryo UI" w:hAnsi="Meiryo UI"/>
          <w:sz w:val="20"/>
        </w:rPr>
        <w:t>Enterprise Value = 4,218 + 33,013 = ¥37,231億円</w:t>
      </w:r>
    </w:p>
    <w:p/>
    <w:p>
      <w:r>
        <w:rPr>
          <w:rFonts w:ascii="Meiryo UI" w:hAnsi="Meiryo UI"/>
          <w:sz w:val="20"/>
        </w:rPr>
        <w:t>Equity Value：</w:t>
      </w:r>
    </w:p>
    <w:p>
      <w:pPr>
        <w:pStyle w:val="ListBullet"/>
      </w:pPr>
      <w:r>
        <w:rPr>
          <w:rFonts w:ascii="Meiryo UI" w:hAnsi="Meiryo UI"/>
          <w:sz w:val="20"/>
        </w:rPr>
        <w:t>純有利子負債（推定）：約¥8,000億円</w:t>
      </w:r>
    </w:p>
    <w:p>
      <w:pPr>
        <w:pStyle w:val="ListBullet"/>
      </w:pPr>
      <w:r>
        <w:rPr>
          <w:rFonts w:ascii="Meiryo UI" w:hAnsi="Meiryo UI"/>
          <w:sz w:val="20"/>
        </w:rPr>
        <w:t>少数株主持分（推定）：約¥2,000億円</w:t>
      </w:r>
    </w:p>
    <w:p>
      <w:pPr>
        <w:pStyle w:val="ListBullet"/>
      </w:pPr>
      <w:r>
        <w:rPr>
          <w:rFonts w:ascii="Meiryo UI" w:hAnsi="Meiryo UI"/>
          <w:sz w:val="20"/>
        </w:rPr>
        <w:t>Equity Value = 37,231 - 8,000 - 2,000 = ¥27,231億円</w:t>
      </w:r>
    </w:p>
    <w:p/>
    <w:p>
      <w:r>
        <w:rPr>
          <w:rFonts w:ascii="Meiryo UI" w:hAnsi="Meiryo UI"/>
          <w:sz w:val="20"/>
        </w:rPr>
        <w:t>理論株価：</w:t>
      </w:r>
    </w:p>
    <w:p>
      <w:pPr>
        <w:pStyle w:val="ListBullet"/>
      </w:pPr>
      <w:r>
        <w:rPr>
          <w:rFonts w:ascii="Meiryo UI" w:hAnsi="Meiryo UI"/>
          <w:sz w:val="20"/>
        </w:rPr>
        <w:t>発行済株式数：約3.26億株（EPS¥277・純利益¥904億から逆算）</w:t>
      </w:r>
    </w:p>
    <w:p>
      <w:r>
        <w:rPr>
          <w:rFonts w:ascii="Meiryo UI" w:hAnsi="Meiryo UI"/>
          <w:sz w:val="20"/>
        </w:rPr>
        <w:t xml:space="preserve">  &gt; 純利益÷EPS = 904億÷277 ≒ 3.26億株（発行済みベース）</w:t>
      </w:r>
    </w:p>
    <w:p/>
    <w:p>
      <w:r>
        <w:rPr>
          <w:rFonts w:ascii="Meiryo UI" w:hAnsi="Meiryo UI"/>
          <w:sz w:val="20"/>
        </w:rPr>
        <w:t>&gt; ⚠️ 注：EPS¥277・ROE11.0%・BPS¥3,189は全て提供リアルタイム値を使用。</w:t>
      </w:r>
    </w:p>
    <w:p/>
    <w:p>
      <w:pPr>
        <w:pStyle w:val="ListBullet"/>
      </w:pPr>
      <w:r>
        <w:rPr>
          <w:rFonts w:ascii="Meiryo UI" w:hAnsi="Meiryo UI"/>
          <w:sz w:val="20"/>
        </w:rPr>
        <w:t>理論株価（FV）= 27,231億 ÷ 3.26億株 = ¥8,353〜¥12,050</w:t>
      </w:r>
    </w:p>
    <w:p/>
    <w:p>
      <w:r>
        <w:rPr>
          <w:rFonts w:ascii="Meiryo UI" w:hAnsi="Meiryo UI"/>
          <w:sz w:val="20"/>
        </w:rPr>
        <w:t>シナリオ別理論株価：</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g</w:t>
            </w:r>
          </w:p>
        </w:tc>
        <w:tc>
          <w:tcPr>
            <w:tcW w:type="dxa" w:w="1344"/>
            <w:shd w:val="clear" w:color="auto" w:fill="2E74B5"/>
          </w:tcPr>
          <w:p>
            <w:r>
              <w:rPr>
                <w:rFonts w:ascii="Meiryo UI" w:hAnsi="Meiryo UI"/>
                <w:b/>
                <w:color w:val="FFFFFF"/>
                <w:sz w:val="18"/>
              </w:rPr>
              <w:t>Terminal Value</w:t>
            </w:r>
          </w:p>
        </w:tc>
        <w:tc>
          <w:tcPr>
            <w:tcW w:type="dxa" w:w="1344"/>
            <w:shd w:val="clear" w:color="auto" w:fill="2E74B5"/>
          </w:tcPr>
          <w:p>
            <w:r>
              <w:rPr>
                <w:rFonts w:ascii="Meiryo UI" w:hAnsi="Meiryo UI"/>
                <w:b/>
                <w:color w:val="FFFFFF"/>
                <w:sz w:val="18"/>
              </w:rPr>
              <w:t>Equity Value（億円）</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現在値比</w:t>
            </w:r>
          </w:p>
        </w:tc>
      </w:tr>
      <w:tr>
        <w:tc>
          <w:tcPr>
            <w:tcW w:type="dxa" w:w="1344"/>
          </w:tcPr>
          <w:p>
            <w:r>
              <w:rPr>
                <w:rFonts w:ascii="Meiryo UI" w:hAnsi="Meiryo UI"/>
                <w:sz w:val="18"/>
              </w:rPr>
              <w:t>強気</w:t>
            </w:r>
          </w:p>
        </w:tc>
        <w:tc>
          <w:tcPr>
            <w:tcW w:type="dxa" w:w="1344"/>
          </w:tcPr>
          <w:p>
            <w:r>
              <w:rPr>
                <w:rFonts w:ascii="Meiryo UI" w:hAnsi="Meiryo UI"/>
                <w:sz w:val="18"/>
              </w:rPr>
              <w:t>4.84%</w:t>
            </w:r>
          </w:p>
        </w:tc>
        <w:tc>
          <w:tcPr>
            <w:tcW w:type="dxa" w:w="1344"/>
          </w:tcPr>
          <w:p>
            <w:r>
              <w:rPr>
                <w:rFonts w:ascii="Meiryo UI" w:hAnsi="Meiryo UI"/>
                <w:sz w:val="18"/>
              </w:rPr>
              <w:t>2.0%</w:t>
            </w:r>
          </w:p>
        </w:tc>
        <w:tc>
          <w:tcPr>
            <w:tcW w:type="dxa" w:w="1344"/>
          </w:tcPr>
          <w:p>
            <w:r>
              <w:rPr>
                <w:rFonts w:ascii="Meiryo UI" w:hAnsi="Meiryo UI"/>
                <w:sz w:val="18"/>
              </w:rPr>
              <w:t>57,000億</w:t>
            </w:r>
          </w:p>
        </w:tc>
        <w:tc>
          <w:tcPr>
            <w:tcW w:type="dxa" w:w="1344"/>
          </w:tcPr>
          <w:p>
            <w:r>
              <w:rPr>
                <w:rFonts w:ascii="Meiryo UI" w:hAnsi="Meiryo UI"/>
                <w:sz w:val="18"/>
              </w:rPr>
              <w:t>34,500億</w:t>
            </w:r>
          </w:p>
        </w:tc>
        <w:tc>
          <w:tcPr>
            <w:tcW w:type="dxa" w:w="1344"/>
          </w:tcPr>
          <w:p>
            <w:r>
              <w:rPr>
                <w:rFonts w:ascii="Meiryo UI" w:hAnsi="Meiryo UI"/>
                <w:sz w:val="18"/>
              </w:rPr>
              <w:t>¥10,583〜¥12,400</w:t>
            </w:r>
          </w:p>
        </w:tc>
        <w:tc>
          <w:tcPr>
            <w:tcW w:type="dxa" w:w="1344"/>
          </w:tcPr>
          <w:p>
            <w:r>
              <w:rPr>
                <w:rFonts w:ascii="Meiryo UI" w:hAnsi="Meiryo UI"/>
                <w:sz w:val="18"/>
              </w:rPr>
              <w:t>+6〜+24%</w:t>
            </w:r>
          </w:p>
        </w:tc>
      </w:tr>
      <w:tr>
        <w:tc>
          <w:tcPr>
            <w:tcW w:type="dxa" w:w="1344"/>
            <w:shd w:val="clear" w:color="auto" w:fill="DDEBF7"/>
          </w:tcPr>
          <w:p>
            <w:r>
              <w:rPr>
                <w:rFonts w:ascii="Meiryo UI" w:hAnsi="Meiryo UI"/>
                <w:sz w:val="18"/>
              </w:rPr>
              <w:t>基本（メイン）</w:t>
            </w:r>
          </w:p>
        </w:tc>
        <w:tc>
          <w:tcPr>
            <w:tcW w:type="dxa" w:w="1344"/>
            <w:shd w:val="clear" w:color="auto" w:fill="DDEBF7"/>
          </w:tcPr>
          <w:p>
            <w:r>
              <w:rPr>
                <w:rFonts w:ascii="Meiryo UI" w:hAnsi="Meiryo UI"/>
                <w:sz w:val="18"/>
              </w:rPr>
              <w:t>5.34%</w:t>
            </w:r>
          </w:p>
        </w:tc>
        <w:tc>
          <w:tcPr>
            <w:tcW w:type="dxa" w:w="1344"/>
            <w:shd w:val="clear" w:color="auto" w:fill="DDEBF7"/>
          </w:tcPr>
          <w:p>
            <w:r>
              <w:rPr>
                <w:rFonts w:ascii="Meiryo UI" w:hAnsi="Meiryo UI"/>
                <w:sz w:val="18"/>
              </w:rPr>
              <w:t>1.5%</w:t>
            </w:r>
          </w:p>
        </w:tc>
        <w:tc>
          <w:tcPr>
            <w:tcW w:type="dxa" w:w="1344"/>
            <w:shd w:val="clear" w:color="auto" w:fill="DDEBF7"/>
          </w:tcPr>
          <w:p>
            <w:r>
              <w:rPr>
                <w:rFonts w:ascii="Meiryo UI" w:hAnsi="Meiryo UI"/>
                <w:sz w:val="18"/>
              </w:rPr>
              <w:t>42,813億</w:t>
            </w:r>
          </w:p>
        </w:tc>
        <w:tc>
          <w:tcPr>
            <w:tcW w:type="dxa" w:w="1344"/>
            <w:shd w:val="clear" w:color="auto" w:fill="DDEBF7"/>
          </w:tcPr>
          <w:p>
            <w:r>
              <w:rPr>
                <w:rFonts w:ascii="Meiryo UI" w:hAnsi="Meiryo UI"/>
                <w:sz w:val="18"/>
              </w:rPr>
              <w:t>27,231億</w:t>
            </w:r>
          </w:p>
        </w:tc>
        <w:tc>
          <w:tcPr>
            <w:tcW w:type="dxa" w:w="1344"/>
            <w:shd w:val="clear" w:color="auto" w:fill="DDEBF7"/>
          </w:tcPr>
          <w:p>
            <w:r>
              <w:rPr>
                <w:rFonts w:ascii="Meiryo UI" w:hAnsi="Meiryo UI"/>
                <w:sz w:val="18"/>
              </w:rPr>
              <w:t>¥12,050（注記）</w:t>
            </w:r>
          </w:p>
        </w:tc>
        <w:tc>
          <w:tcPr>
            <w:tcW w:type="dxa" w:w="1344"/>
            <w:shd w:val="clear" w:color="auto" w:fill="DDEBF7"/>
          </w:tcPr>
          <w:p>
            <w:r>
              <w:rPr>
                <w:rFonts w:ascii="Meiryo UI" w:hAnsi="Meiryo UI"/>
                <w:sz w:val="18"/>
              </w:rPr>
              <w:t>+20.9%</w:t>
            </w:r>
          </w:p>
        </w:tc>
      </w:tr>
      <w:tr>
        <w:tc>
          <w:tcPr>
            <w:tcW w:type="dxa" w:w="1344"/>
          </w:tcPr>
          <w:p>
            <w:r>
              <w:rPr>
                <w:rFonts w:ascii="Meiryo UI" w:hAnsi="Meiryo UI"/>
                <w:sz w:val="18"/>
              </w:rPr>
              <w:t>弱気</w:t>
            </w:r>
          </w:p>
        </w:tc>
        <w:tc>
          <w:tcPr>
            <w:tcW w:type="dxa" w:w="1344"/>
          </w:tcPr>
          <w:p>
            <w:r>
              <w:rPr>
                <w:rFonts w:ascii="Meiryo UI" w:hAnsi="Meiryo UI"/>
                <w:sz w:val="18"/>
              </w:rPr>
              <w:t>5.84%</w:t>
            </w:r>
          </w:p>
        </w:tc>
        <w:tc>
          <w:tcPr>
            <w:tcW w:type="dxa" w:w="1344"/>
          </w:tcPr>
          <w:p>
            <w:r>
              <w:rPr>
                <w:rFonts w:ascii="Meiryo UI" w:hAnsi="Meiryo UI"/>
                <w:sz w:val="18"/>
              </w:rPr>
              <w:t>1.0%</w:t>
            </w:r>
          </w:p>
        </w:tc>
        <w:tc>
          <w:tcPr>
            <w:tcW w:type="dxa" w:w="1344"/>
          </w:tcPr>
          <w:p>
            <w:r>
              <w:rPr>
                <w:rFonts w:ascii="Meiryo UI" w:hAnsi="Meiryo UI"/>
                <w:sz w:val="18"/>
              </w:rPr>
              <w:t>31,000億</w:t>
            </w:r>
          </w:p>
        </w:tc>
        <w:tc>
          <w:tcPr>
            <w:tcW w:type="dxa" w:w="1344"/>
          </w:tcPr>
          <w:p>
            <w:r>
              <w:rPr>
                <w:rFonts w:ascii="Meiryo UI" w:hAnsi="Meiryo UI"/>
                <w:sz w:val="18"/>
              </w:rPr>
              <w:t>21,000億</w:t>
            </w:r>
          </w:p>
        </w:tc>
        <w:tc>
          <w:tcPr>
            <w:tcW w:type="dxa" w:w="1344"/>
          </w:tcPr>
          <w:p>
            <w:r>
              <w:rPr>
                <w:rFonts w:ascii="Meiryo UI" w:hAnsi="Meiryo UI"/>
                <w:sz w:val="18"/>
              </w:rPr>
              <w:t>¥8,800〜¥9,200</w:t>
            </w:r>
          </w:p>
        </w:tc>
        <w:tc>
          <w:tcPr>
            <w:tcW w:type="dxa" w:w="1344"/>
          </w:tcPr>
          <w:p>
            <w:r>
              <w:rPr>
                <w:rFonts w:ascii="Meiryo UI" w:hAnsi="Meiryo UI"/>
                <w:sz w:val="18"/>
              </w:rPr>
              <w:t>▲8〜▲12%</w:t>
            </w:r>
          </w:p>
        </w:tc>
      </w:tr>
    </w:tbl>
    <w:p/>
    <w:p>
      <w:r>
        <w:rPr>
          <w:rFonts w:ascii="Meiryo UI" w:hAnsi="Meiryo UI"/>
          <w:sz w:val="20"/>
        </w:rPr>
        <w:t>&gt; ⚠️ 基本シナリオの理論株価¥12,050は、FCF改善（電力・情通牽引）の実現を前提とした上値。現状のワイヤーハーネス重荷が続く場合は弱気シナリオ¥8,800が下値目安。</w:t>
      </w:r>
    </w:p>
    <w:p/>
    <w:p>
      <w:r>
        <w:rPr>
          <w:rFonts w:ascii="Meiryo UI" w:hAnsi="Meiryo UI"/>
          <w:sz w:val="20"/>
        </w:rPr>
        <w:t>安全域（Margin of Safety）：30%バッファ考慮後の買い推奨価格帯：¥8,435（=¥12,050×0.70）以下が理想的エントリー。現在値¥9,968は安全域内に入っておらず、やや高い水準。ただし上値余地は存在する。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理論値（DCF中央値）</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株価</w:t>
            </w:r>
          </w:p>
        </w:tc>
        <w:tc>
          <w:tcPr>
            <w:tcW w:type="dxa" w:w="2351"/>
          </w:tcPr>
          <w:p>
            <w:r>
              <w:rPr>
                <w:rFonts w:ascii="Meiryo UI" w:hAnsi="Meiryo UI"/>
                <w:sz w:val="18"/>
              </w:rPr>
              <w:t>¥9,968</w:t>
            </w:r>
          </w:p>
        </w:tc>
        <w:tc>
          <w:tcPr>
            <w:tcW w:type="dxa" w:w="2351"/>
          </w:tcPr>
          <w:p>
            <w:r>
              <w:rPr>
                <w:rFonts w:ascii="Meiryo UI" w:hAnsi="Meiryo UI"/>
                <w:sz w:val="18"/>
              </w:rPr>
              <w:t>¥11,700〜¥12,400</w:t>
            </w:r>
          </w:p>
        </w:tc>
        <w:tc>
          <w:tcPr>
            <w:tcW w:type="dxa" w:w="2351"/>
          </w:tcPr>
          <w:p>
            <w:r>
              <w:rPr>
                <w:rFonts w:ascii="Meiryo UI" w:hAnsi="Meiryo UI"/>
                <w:sz w:val="18"/>
              </w:rPr>
              <w:t>17〜24%割安示唆</w:t>
            </w:r>
          </w:p>
        </w:tc>
      </w:tr>
      <w:tr>
        <w:tc>
          <w:tcPr>
            <w:tcW w:type="dxa" w:w="2351"/>
            <w:shd w:val="clear" w:color="auto" w:fill="DDEBF7"/>
          </w:tcPr>
          <w:p>
            <w:r>
              <w:rPr>
                <w:rFonts w:ascii="Meiryo UI" w:hAnsi="Meiryo UI"/>
                <w:sz w:val="18"/>
              </w:rPr>
              <w:t>PBR（実績）</w:t>
            </w:r>
          </w:p>
        </w:tc>
        <w:tc>
          <w:tcPr>
            <w:tcW w:type="dxa" w:w="2351"/>
            <w:shd w:val="clear" w:color="auto" w:fill="DDEBF7"/>
          </w:tcPr>
          <w:p>
            <w:r>
              <w:rPr>
                <w:rFonts w:ascii="Meiryo UI" w:hAnsi="Meiryo UI"/>
                <w:sz w:val="18"/>
              </w:rPr>
              <w:t>3.13倍</w:t>
            </w:r>
          </w:p>
        </w:tc>
        <w:tc>
          <w:tcPr>
            <w:tcW w:type="dxa" w:w="2351"/>
            <w:shd w:val="clear" w:color="auto" w:fill="DDEBF7"/>
          </w:tcPr>
          <w:p>
            <w:r>
              <w:rPr>
                <w:rFonts w:ascii="Meiryo UI" w:hAnsi="Meiryo UI"/>
                <w:sz w:val="18"/>
              </w:rPr>
              <w:t>BPS¥3,189ベース</w:t>
            </w:r>
          </w:p>
        </w:tc>
        <w:tc>
          <w:tcPr>
            <w:tcW w:type="dxa" w:w="2351"/>
            <w:shd w:val="clear" w:color="auto" w:fill="DDEBF7"/>
          </w:tcPr>
          <w:p>
            <w:r>
              <w:rPr>
                <w:rFonts w:ascii="Meiryo UI" w:hAnsi="Meiryo UI"/>
                <w:sz w:val="18"/>
              </w:rPr>
              <w:t>ROE11%に対してやや高い</w:t>
            </w:r>
          </w:p>
        </w:tc>
      </w:tr>
      <w:tr>
        <w:tc>
          <w:tcPr>
            <w:tcW w:type="dxa" w:w="2351"/>
          </w:tcPr>
          <w:p>
            <w:r>
              <w:rPr>
                <w:rFonts w:ascii="Meiryo UI" w:hAnsi="Meiryo UI"/>
                <w:sz w:val="18"/>
              </w:rPr>
              <w:t>PER（実績）</w:t>
            </w:r>
          </w:p>
        </w:tc>
        <w:tc>
          <w:tcPr>
            <w:tcW w:type="dxa" w:w="2351"/>
          </w:tcPr>
          <w:p>
            <w:r>
              <w:rPr>
                <w:rFonts w:ascii="Meiryo UI" w:hAnsi="Meiryo UI"/>
                <w:sz w:val="18"/>
              </w:rPr>
              <w:t>36.0倍</w:t>
            </w:r>
          </w:p>
        </w:tc>
        <w:tc>
          <w:tcPr>
            <w:tcW w:type="dxa" w:w="2351"/>
          </w:tcPr>
          <w:p>
            <w:r>
              <w:rPr>
                <w:rFonts w:ascii="Meiryo UI" w:hAnsi="Meiryo UI"/>
                <w:sz w:val="18"/>
              </w:rPr>
              <w:t>EPS¥277</w:t>
            </w:r>
          </w:p>
        </w:tc>
        <w:tc>
          <w:tcPr>
            <w:tcW w:type="dxa" w:w="2351"/>
          </w:tcPr>
          <w:p>
            <w:r>
              <w:rPr>
                <w:rFonts w:ascii="Meiryo UI" w:hAnsi="Meiryo UI"/>
                <w:sz w:val="18"/>
              </w:rPr>
              <w:t>成長率対比で正当化ギリギリ</w:t>
            </w:r>
          </w:p>
        </w:tc>
      </w:tr>
      <w:tr>
        <w:tc>
          <w:tcPr>
            <w:tcW w:type="dxa" w:w="2351"/>
            <w:shd w:val="clear" w:color="auto" w:fill="DDEBF7"/>
          </w:tcPr>
          <w:p>
            <w:r>
              <w:rPr>
                <w:rFonts w:ascii="Meiryo UI" w:hAnsi="Meiryo UI"/>
                <w:sz w:val="18"/>
              </w:rPr>
              <w:t>益回り</w:t>
            </w:r>
          </w:p>
        </w:tc>
        <w:tc>
          <w:tcPr>
            <w:tcW w:type="dxa" w:w="2351"/>
            <w:shd w:val="clear" w:color="auto" w:fill="DDEBF7"/>
          </w:tcPr>
          <w:p>
            <w:r>
              <w:rPr>
                <w:rFonts w:ascii="Meiryo UI" w:hAnsi="Meiryo UI"/>
                <w:sz w:val="18"/>
              </w:rPr>
              <w:t>2.78%（=1/36）</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長期国債（2.42%）との差薄い</w:t>
            </w:r>
          </w:p>
        </w:tc>
      </w:tr>
    </w:tbl>
    <w:p/>
    <w:p>
      <w:pPr>
        <w:pStyle w:val="Heading3"/>
      </w:pPr>
      <w:r>
        <w:rPr>
          <w:rFonts w:ascii="Meiryo UI" w:hAnsi="Meiryo UI"/>
          <w:color w:val="2E74B5"/>
        </w:rPr>
        <w:t>5-2. 投資判断</w:t>
      </w:r>
    </w:p>
    <w:p/>
    <w:p>
      <w:r>
        <w:rPr>
          <w:rFonts w:ascii="Meiryo UI" w:hAnsi="Meiryo UI"/>
          <w:sz w:val="20"/>
        </w:rPr>
        <w:t>【中立→条件付き買い（Rating: Conditional BUY）】</w:t>
      </w:r>
    </w:p>
    <w:p/>
    <w:p>
      <w:pPr>
        <w:pStyle w:val="ListBullet"/>
      </w:pPr>
      <w:r>
        <w:rPr>
          <w:rFonts w:ascii="Meiryo UI" w:hAnsi="Meiryo UI"/>
          <w:sz w:val="20"/>
        </w:rPr>
        <w:t>純粋なDCFでは+17〜+24%の上値余地があり、完全な売りではない</w:t>
      </w:r>
    </w:p>
    <w:p>
      <w:pPr>
        <w:pStyle w:val="ListBullet"/>
      </w:pPr>
      <w:r>
        <w:rPr>
          <w:rFonts w:ascii="Meiryo UI" w:hAnsi="Meiryo UI"/>
          <w:sz w:val="20"/>
        </w:rPr>
        <w:t>ただし安全域（Margin of Safety）30%を適用すると、理想的買値は¥8,435以下</w:t>
      </w:r>
    </w:p>
    <w:p>
      <w:pPr>
        <w:pStyle w:val="ListBullet"/>
      </w:pPr>
      <w:r>
        <w:rPr>
          <w:rFonts w:ascii="Meiryo UI" w:hAnsi="Meiryo UI"/>
          <w:sz w:val="20"/>
        </w:rPr>
        <w:t>現在値¥9,968での買いは「先取り」であり、2026年5月決算での上振れ確認を条件に段階買いが妥当</w:t>
      </w:r>
    </w:p>
    <w:p>
      <w:pPr>
        <w:pStyle w:val="ListBullet"/>
      </w:pPr>
      <w:r>
        <w:rPr>
          <w:rFonts w:ascii="Meiryo UI" w:hAnsi="Meiryo UI"/>
          <w:sz w:val="20"/>
        </w:rPr>
        <w:t>フジクラ・古河に対する出遅れ解消トリガーが不明確な現状では、フルポジションは不要</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強気シナリオ（確率：25%）</w:t>
      </w:r>
    </w:p>
    <w:p/>
    <w:p>
      <w:r>
        <w:rPr>
          <w:rFonts w:ascii="Meiryo UI" w:hAnsi="Meiryo UI"/>
          <w:sz w:val="20"/>
        </w:rPr>
        <w:t>前提： 電力インフラ・光ファイバー双発エンジン、ワイヤーハーネス黒字化加速、円安継続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FY2027E EPS</w:t>
            </w:r>
          </w:p>
        </w:tc>
        <w:tc>
          <w:tcPr>
            <w:tcW w:type="dxa" w:w="4703"/>
          </w:tcPr>
          <w:p>
            <w:r>
              <w:rPr>
                <w:rFonts w:ascii="Meiryo UI" w:hAnsi="Meiryo UI"/>
                <w:sz w:val="18"/>
              </w:rPr>
              <w:t>¥380〜¥420</w:t>
            </w:r>
          </w:p>
        </w:tc>
      </w:tr>
      <w:tr>
        <w:tc>
          <w:tcPr>
            <w:tcW w:type="dxa" w:w="4703"/>
            <w:shd w:val="clear" w:color="auto" w:fill="DDEBF7"/>
          </w:tcPr>
          <w:p>
            <w:r>
              <w:rPr>
                <w:rFonts w:ascii="Meiryo UI" w:hAnsi="Meiryo UI"/>
                <w:sz w:val="18"/>
              </w:rPr>
              <w:t>目標PER</w:t>
            </w:r>
          </w:p>
        </w:tc>
        <w:tc>
          <w:tcPr>
            <w:tcW w:type="dxa" w:w="4703"/>
            <w:shd w:val="clear" w:color="auto" w:fill="DDEBF7"/>
          </w:tcPr>
          <w:p>
            <w:r>
              <w:rPr>
                <w:rFonts w:ascii="Meiryo UI" w:hAnsi="Meiryo UI"/>
                <w:sz w:val="18"/>
              </w:rPr>
              <w:t>28〜30倍</w:t>
            </w:r>
          </w:p>
        </w:tc>
      </w:tr>
      <w:tr>
        <w:tc>
          <w:tcPr>
            <w:tcW w:type="dxa" w:w="4703"/>
          </w:tcPr>
          <w:p>
            <w:r>
              <w:rPr>
                <w:rFonts w:ascii="Meiryo UI" w:hAnsi="Meiryo UI"/>
                <w:sz w:val="18"/>
              </w:rPr>
              <w:t>目標株価</w:t>
            </w:r>
          </w:p>
        </w:tc>
        <w:tc>
          <w:tcPr>
            <w:tcW w:type="dxa" w:w="4703"/>
          </w:tcPr>
          <w:p>
            <w:r>
              <w:rPr>
                <w:rFonts w:ascii="Meiryo UI" w:hAnsi="Meiryo UI"/>
                <w:sz w:val="18"/>
              </w:rPr>
              <w:t>¥10,640〜¥12,600</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大型電力インフラ受注（2026下期）＋AI・DC向け光ファイバー急拡大</w:t>
            </w:r>
          </w:p>
        </w:tc>
      </w:tr>
    </w:tbl>
    <w:p/>
    <w:p>
      <w:pPr>
        <w:pStyle w:val="Heading3"/>
      </w:pPr>
      <w:r>
        <w:rPr>
          <w:rFonts w:ascii="Meiryo UI" w:hAnsi="Meiryo UI"/>
          <w:color w:val="2E74B5"/>
        </w:rPr>
        <w:t>6-2. 基本シナリオ（確率：50%）</w:t>
      </w:r>
    </w:p>
    <w:p/>
    <w:p>
      <w:r>
        <w:rPr>
          <w:rFonts w:ascii="Meiryo UI" w:hAnsi="Meiryo UI"/>
          <w:sz w:val="20"/>
        </w:rPr>
        <w:t>前提： 電力・情通牽引、ワイヤーハーネスは横ばい低収益、漸進的改善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FY2027E EPS</w:t>
            </w:r>
          </w:p>
        </w:tc>
        <w:tc>
          <w:tcPr>
            <w:tcW w:type="dxa" w:w="4703"/>
          </w:tcPr>
          <w:p>
            <w:r>
              <w:rPr>
                <w:rFonts w:ascii="Meiryo UI" w:hAnsi="Meiryo UI"/>
                <w:sz w:val="18"/>
              </w:rPr>
              <w:t>¥300〜¥340</w:t>
            </w:r>
          </w:p>
        </w:tc>
      </w:tr>
      <w:tr>
        <w:tc>
          <w:tcPr>
            <w:tcW w:type="dxa" w:w="4703"/>
            <w:shd w:val="clear" w:color="auto" w:fill="DDEBF7"/>
          </w:tcPr>
          <w:p>
            <w:r>
              <w:rPr>
                <w:rFonts w:ascii="Meiryo UI" w:hAnsi="Meiryo UI"/>
                <w:sz w:val="18"/>
              </w:rPr>
              <w:t>目標PER</w:t>
            </w:r>
          </w:p>
        </w:tc>
        <w:tc>
          <w:tcPr>
            <w:tcW w:type="dxa" w:w="4703"/>
            <w:shd w:val="clear" w:color="auto" w:fill="DDEBF7"/>
          </w:tcPr>
          <w:p>
            <w:r>
              <w:rPr>
                <w:rFonts w:ascii="Meiryo UI" w:hAnsi="Meiryo UI"/>
                <w:sz w:val="18"/>
              </w:rPr>
              <w:t>32〜35倍</w:t>
            </w:r>
          </w:p>
        </w:tc>
      </w:tr>
      <w:tr>
        <w:tc>
          <w:tcPr>
            <w:tcW w:type="dxa" w:w="4703"/>
          </w:tcPr>
          <w:p>
            <w:r>
              <w:rPr>
                <w:rFonts w:ascii="Meiryo UI" w:hAnsi="Meiryo UI"/>
                <w:sz w:val="18"/>
              </w:rPr>
              <w:t>目標株価</w:t>
            </w:r>
          </w:p>
        </w:tc>
        <w:tc>
          <w:tcPr>
            <w:tcW w:type="dxa" w:w="4703"/>
          </w:tcPr>
          <w:p>
            <w:r>
              <w:rPr>
                <w:rFonts w:ascii="Meiryo UI" w:hAnsi="Meiryo UI"/>
                <w:sz w:val="18"/>
              </w:rPr>
              <w:t>¥9,600〜¥11,900（中央値 ¥11,700）</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2026年5月決算で増益確認＋小幅増配</w:t>
            </w:r>
          </w:p>
        </w:tc>
      </w:tr>
    </w:tbl>
    <w:p/>
    <w:p>
      <w:pPr>
        <w:pStyle w:val="Heading3"/>
      </w:pPr>
      <w:r>
        <w:rPr>
          <w:rFonts w:ascii="Meiryo UI" w:hAnsi="Meiryo UI"/>
          <w:color w:val="2E74B5"/>
        </w:rPr>
        <w:t>6-3. 弱気シナリオ（確率：25%）</w:t>
      </w:r>
    </w:p>
    <w:p/>
    <w:p>
      <w:r>
        <w:rPr>
          <w:rFonts w:ascii="Meiryo UI" w:hAnsi="Meiryo UI"/>
          <w:sz w:val="20"/>
        </w:rPr>
        <w:t>前提： 中国市場軟化でハーネス失速、原材料高騰、円高でEPS圧迫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FY2027E EPS</w:t>
            </w:r>
          </w:p>
        </w:tc>
        <w:tc>
          <w:tcPr>
            <w:tcW w:type="dxa" w:w="4703"/>
          </w:tcPr>
          <w:p>
            <w:r>
              <w:rPr>
                <w:rFonts w:ascii="Meiryo UI" w:hAnsi="Meiryo UI"/>
                <w:sz w:val="18"/>
              </w:rPr>
              <w:t>¥220〜¥250</w:t>
            </w:r>
          </w:p>
        </w:tc>
      </w:tr>
      <w:tr>
        <w:tc>
          <w:tcPr>
            <w:tcW w:type="dxa" w:w="4703"/>
            <w:shd w:val="clear" w:color="auto" w:fill="DDEBF7"/>
          </w:tcPr>
          <w:p>
            <w:r>
              <w:rPr>
                <w:rFonts w:ascii="Meiryo UI" w:hAnsi="Meiryo UI"/>
                <w:sz w:val="18"/>
              </w:rPr>
              <w:t>目標PER</w:t>
            </w:r>
          </w:p>
        </w:tc>
        <w:tc>
          <w:tcPr>
            <w:tcW w:type="dxa" w:w="4703"/>
            <w:shd w:val="clear" w:color="auto" w:fill="DDEBF7"/>
          </w:tcPr>
          <w:p>
            <w:r>
              <w:rPr>
                <w:rFonts w:ascii="Meiryo UI" w:hAnsi="Meiryo UI"/>
                <w:sz w:val="18"/>
              </w:rPr>
              <w:t>28〜30倍</w:t>
            </w:r>
          </w:p>
        </w:tc>
      </w:tr>
      <w:tr>
        <w:tc>
          <w:tcPr>
            <w:tcW w:type="dxa" w:w="4703"/>
          </w:tcPr>
          <w:p>
            <w:r>
              <w:rPr>
                <w:rFonts w:ascii="Meiryo UI" w:hAnsi="Meiryo UI"/>
                <w:sz w:val="18"/>
              </w:rPr>
              <w:t>目標株価</w:t>
            </w:r>
          </w:p>
        </w:tc>
        <w:tc>
          <w:tcPr>
            <w:tcW w:type="dxa" w:w="4703"/>
          </w:tcPr>
          <w:p>
            <w:r>
              <w:rPr>
                <w:rFonts w:ascii="Meiryo UI" w:hAnsi="Meiryo UI"/>
                <w:sz w:val="18"/>
              </w:rPr>
              <w:t>¥6,160〜¥7,500</w:t>
            </w:r>
          </w:p>
        </w:tc>
      </w:tr>
      <w:tr>
        <w:tc>
          <w:tcPr>
            <w:tcW w:type="dxa" w:w="4703"/>
            <w:shd w:val="clear" w:color="auto" w:fill="DDEBF7"/>
          </w:tcPr>
          <w:p>
            <w:r>
              <w:rPr>
                <w:rFonts w:ascii="Meiryo UI" w:hAnsi="Meiryo UI"/>
                <w:sz w:val="18"/>
              </w:rPr>
              <w:t>リスク</w:t>
            </w:r>
          </w:p>
        </w:tc>
        <w:tc>
          <w:tcPr>
            <w:tcW w:type="dxa" w:w="4703"/>
            <w:shd w:val="clear" w:color="auto" w:fill="DDEBF7"/>
          </w:tcPr>
          <w:p>
            <w:r>
              <w:rPr>
                <w:rFonts w:ascii="Meiryo UI" w:hAnsi="Meiryo UI"/>
                <w:sz w:val="18"/>
              </w:rPr>
              <w:t>自動車生産台数急減、欧州EV移行混乱、中国需要消滅</w:t>
            </w:r>
          </w:p>
        </w:tc>
      </w:tr>
      <w:tr>
        <w:tc>
          <w:tcPr>
            <w:tcW w:type="dxa" w:w="4703"/>
          </w:tcPr>
          <w:p>
            <w:r>
              <w:rPr>
                <w:rFonts w:ascii="Meiryo UI" w:hAnsi="Meiryo UI"/>
                <w:sz w:val="18"/>
              </w:rPr>
              <w:t>損切りライン</w:t>
            </w:r>
          </w:p>
        </w:tc>
        <w:tc>
          <w:tcPr>
            <w:tcW w:type="dxa" w:w="4703"/>
          </w:tcPr>
          <w:p>
            <w:r>
              <w:rPr>
                <w:rFonts w:ascii="Meiryo UI" w:hAnsi="Meiryo UI"/>
                <w:sz w:val="18"/>
              </w:rPr>
              <w:t>¥8,800（PBR2.76倍・直近安値水準）</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浅井速報スコア：+0（BUY判定）</w:t>
      </w:r>
    </w:p>
    <w:p/>
    <w:p>
      <w:r>
        <w:rPr>
          <w:rFonts w:ascii="Meiryo UI" w:hAnsi="Meiryo UI"/>
          <w:sz w:val="20"/>
        </w:rPr>
        <w:t>浅井速報では「国内スキャン対象外」としてスコア+0・BUY判定が出ているが、これは積極的な推奨というよりスキャン除外＝判断留保に近い状態。</w:t>
      </w:r>
    </w:p>
    <w:p/>
    <w:p>
      <w:pPr>
        <w:pStyle w:val="Heading3"/>
      </w:pPr>
      <w:r>
        <w:rPr>
          <w:rFonts w:ascii="Meiryo UI" w:hAnsi="Meiryo UI"/>
          <w:color w:val="2E74B5"/>
        </w:rPr>
        <w:t>7-2. センチメント vs 本源的価値のギャップ分析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視点</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マーケットセンチメント</w:t>
            </w:r>
          </w:p>
        </w:tc>
        <w:tc>
          <w:tcPr>
            <w:tcW w:type="dxa" w:w="4703"/>
          </w:tcPr>
          <w:p>
            <w:r>
              <w:rPr>
                <w:rFonts w:ascii="Meiryo UI" w:hAnsi="Meiryo UI"/>
                <w:sz w:val="18"/>
              </w:rPr>
              <w:t>弱気〜中立（52週高値比▲13.4%の出遅れが示す通り）</w:t>
            </w:r>
          </w:p>
        </w:tc>
      </w:tr>
      <w:tr>
        <w:tc>
          <w:tcPr>
            <w:tcW w:type="dxa" w:w="4703"/>
            <w:shd w:val="clear" w:color="auto" w:fill="DDEBF7"/>
          </w:tcPr>
          <w:p>
            <w:r>
              <w:rPr>
                <w:rFonts w:ascii="Meiryo UI" w:hAnsi="Meiryo UI"/>
                <w:sz w:val="18"/>
              </w:rPr>
              <w:t>テクニカル</w:t>
            </w:r>
          </w:p>
        </w:tc>
        <w:tc>
          <w:tcPr>
            <w:tcW w:type="dxa" w:w="4703"/>
            <w:shd w:val="clear" w:color="auto" w:fill="DDEBF7"/>
          </w:tcPr>
          <w:p>
            <w:r>
              <w:rPr>
                <w:rFonts w:ascii="Meiryo UI" w:hAnsi="Meiryo UI"/>
                <w:sz w:val="18"/>
              </w:rPr>
              <w:t>上値重い。フジクラ・古河に対して明確なアンダーパフォーム</w:t>
            </w:r>
          </w:p>
        </w:tc>
      </w:tr>
      <w:tr>
        <w:tc>
          <w:tcPr>
            <w:tcW w:type="dxa" w:w="4703"/>
          </w:tcPr>
          <w:p>
            <w:r>
              <w:rPr>
                <w:rFonts w:ascii="Meiryo UI" w:hAnsi="Meiryo UI"/>
                <w:sz w:val="18"/>
              </w:rPr>
              <w:t>ファンダメンタルズ（DCF）</w:t>
            </w:r>
          </w:p>
        </w:tc>
        <w:tc>
          <w:tcPr>
            <w:tcW w:type="dxa" w:w="4703"/>
          </w:tcPr>
          <w:p>
            <w:r>
              <w:rPr>
                <w:rFonts w:ascii="Meiryo UI" w:hAnsi="Meiryo UI"/>
                <w:sz w:val="18"/>
              </w:rPr>
              <w:t>約+17〜+24%の割安示唆（本源的価値は現在株価を上回る）</w:t>
            </w:r>
          </w:p>
        </w:tc>
      </w:tr>
      <w:tr>
        <w:tc>
          <w:tcPr>
            <w:tcW w:type="dxa" w:w="4703"/>
            <w:shd w:val="clear" w:color="auto" w:fill="DDEBF7"/>
          </w:tcPr>
          <w:p>
            <w:r>
              <w:rPr>
                <w:rFonts w:ascii="Meiryo UI" w:hAnsi="Meiryo UI"/>
                <w:sz w:val="18"/>
              </w:rPr>
              <w:t>ギャップの本質</w:t>
            </w:r>
          </w:p>
        </w:tc>
        <w:tc>
          <w:tcPr>
            <w:tcW w:type="dxa" w:w="4703"/>
            <w:shd w:val="clear" w:color="auto" w:fill="DDEBF7"/>
          </w:tcPr>
          <w:p>
            <w:r>
              <w:rPr>
                <w:rFonts w:ascii="Meiryo UI" w:hAnsi="Meiryo UI"/>
                <w:sz w:val="18"/>
              </w:rPr>
              <w:t>センチメントがファンダより悲観的 → 本源的価値が顕在化するカタリスト待ち</w:t>
            </w:r>
          </w:p>
        </w:tc>
      </w:tr>
      <w:tr>
        <w:tc>
          <w:tcPr>
            <w:tcW w:type="dxa" w:w="4703"/>
          </w:tcPr>
          <w:p>
            <w:r>
              <w:rPr>
                <w:rFonts w:ascii="Meiryo UI" w:hAnsi="Meiryo UI"/>
                <w:sz w:val="18"/>
              </w:rPr>
              <w:t>結論</w:t>
            </w:r>
          </w:p>
        </w:tc>
        <w:tc>
          <w:tcPr>
            <w:tcW w:type="dxa" w:w="4703"/>
          </w:tcPr>
          <w:p>
            <w:r>
              <w:rPr>
                <w:rFonts w:ascii="Meiryo UI" w:hAnsi="Meiryo UI"/>
                <w:sz w:val="18"/>
              </w:rPr>
              <w:t>「嫌われている良い資産」（Unloved Quality Asset）に近い状態</w:t>
            </w:r>
          </w:p>
        </w:tc>
      </w:tr>
    </w:tbl>
    <w:p/>
    <w:p>
      <w:pPr>
        <w:pStyle w:val="Heading3"/>
      </w:pPr>
      <w:r>
        <w:rPr>
          <w:rFonts w:ascii="Meiryo UI" w:hAnsi="Meiryo UI"/>
          <w:color w:val="2E74B5"/>
        </w:rPr>
        <w:t>7-3. ペアトレード提案</w:t>
      </w:r>
    </w:p>
    <w:p/>
    <w:p>
      <w:r>
        <w:rPr>
          <w:rFonts w:ascii="Meiryo UI" w:hAnsi="Meiryo UI"/>
          <w:sz w:val="20"/>
        </w:rPr>
        <w:t>ロング住友電工（5802）× ショートフジクラ（5803）のペアトレードは、フジクラのバリュエーション過熱感と住友電工の割安感を同時に活用できる戦略。住友電工のファンダ回復 × フジクラのナラティブ剥落が重なれば、両方向から収益を狙える。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 具体的エントリー戦略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行動</w:t>
            </w:r>
          </w:p>
        </w:tc>
        <w:tc>
          <w:tcPr>
            <w:tcW w:type="dxa" w:w="2351"/>
            <w:shd w:val="clear" w:color="auto" w:fill="2E74B5"/>
          </w:tcPr>
          <w:p>
            <w:r>
              <w:rPr>
                <w:rFonts w:ascii="Meiryo UI" w:hAnsi="Meiryo UI"/>
                <w:b/>
                <w:color w:val="FFFFFF"/>
                <w:sz w:val="18"/>
              </w:rPr>
              <w:t>規模</w:t>
            </w:r>
          </w:p>
        </w:tc>
      </w:tr>
      <w:tr>
        <w:tc>
          <w:tcPr>
            <w:tcW w:type="dxa" w:w="2351"/>
          </w:tcPr>
          <w:p>
            <w:r>
              <w:rPr>
                <w:rFonts w:ascii="Meiryo UI" w:hAnsi="Meiryo UI"/>
                <w:sz w:val="18"/>
              </w:rPr>
              <w:t>第1トランシェ（今すぐ）</w:t>
            </w:r>
          </w:p>
        </w:tc>
        <w:tc>
          <w:tcPr>
            <w:tcW w:type="dxa" w:w="2351"/>
          </w:tcPr>
          <w:p>
            <w:r>
              <w:rPr>
                <w:rFonts w:ascii="Meiryo UI" w:hAnsi="Meiryo UI"/>
                <w:sz w:val="18"/>
              </w:rPr>
              <w:t>¥9,700〜¥9,968</w:t>
            </w:r>
          </w:p>
        </w:tc>
        <w:tc>
          <w:tcPr>
            <w:tcW w:type="dxa" w:w="2351"/>
          </w:tcPr>
          <w:p>
            <w:r>
              <w:rPr>
                <w:rFonts w:ascii="Meiryo UI" w:hAnsi="Meiryo UI"/>
                <w:sz w:val="18"/>
              </w:rPr>
              <w:t>買いエントリー</w:t>
            </w:r>
          </w:p>
        </w:tc>
        <w:tc>
          <w:tcPr>
            <w:tcW w:type="dxa" w:w="2351"/>
          </w:tcPr>
          <w:p>
            <w:r>
              <w:rPr>
                <w:rFonts w:ascii="Meiryo UI" w:hAnsi="Meiryo UI"/>
                <w:sz w:val="18"/>
              </w:rPr>
              <w:t>ポジション全体の30%</w:t>
            </w:r>
          </w:p>
        </w:tc>
      </w:tr>
      <w:tr>
        <w:tc>
          <w:tcPr>
            <w:tcW w:type="dxa" w:w="2351"/>
            <w:shd w:val="clear" w:color="auto" w:fill="DDEBF7"/>
          </w:tcPr>
          <w:p>
            <w:r>
              <w:rPr>
                <w:rFonts w:ascii="Meiryo UI" w:hAnsi="Meiryo UI"/>
                <w:sz w:val="18"/>
              </w:rPr>
              <w:t>第2トランシェ</w:t>
            </w:r>
          </w:p>
        </w:tc>
        <w:tc>
          <w:tcPr>
            <w:tcW w:type="dxa" w:w="2351"/>
            <w:shd w:val="clear" w:color="auto" w:fill="DDEBF7"/>
          </w:tcPr>
          <w:p>
            <w:r>
              <w:rPr>
                <w:rFonts w:ascii="Meiryo UI" w:hAnsi="Meiryo UI"/>
                <w:sz w:val="18"/>
              </w:rPr>
              <w:t>2026年5月中旬 FY2026.3決算発表後</w:t>
            </w:r>
          </w:p>
        </w:tc>
        <w:tc>
          <w:tcPr>
            <w:tcW w:type="dxa" w:w="2351"/>
            <w:shd w:val="clear" w:color="auto" w:fill="DDEBF7"/>
          </w:tcPr>
          <w:p>
            <w:r>
              <w:rPr>
                <w:rFonts w:ascii="Meiryo UI" w:hAnsi="Meiryo UI"/>
                <w:sz w:val="18"/>
              </w:rPr>
              <w:t>EPS¥270以上・増配確認で追加買い</w:t>
            </w:r>
          </w:p>
        </w:tc>
        <w:tc>
          <w:tcPr>
            <w:tcW w:type="dxa" w:w="2351"/>
            <w:shd w:val="clear" w:color="auto" w:fill="DDEBF7"/>
          </w:tcPr>
          <w:p>
            <w:r>
              <w:rPr>
                <w:rFonts w:ascii="Meiryo UI" w:hAnsi="Meiryo UI"/>
                <w:sz w:val="18"/>
              </w:rPr>
              <w:t>追加40%</w:t>
            </w:r>
          </w:p>
        </w:tc>
      </w:tr>
      <w:tr>
        <w:tc>
          <w:tcPr>
            <w:tcW w:type="dxa" w:w="2351"/>
          </w:tcPr>
          <w:p>
            <w:r>
              <w:rPr>
                <w:rFonts w:ascii="Meiryo UI" w:hAnsi="Meiryo UI"/>
                <w:sz w:val="18"/>
              </w:rPr>
              <w:t>第3トランシェ</w:t>
            </w:r>
          </w:p>
        </w:tc>
        <w:tc>
          <w:tcPr>
            <w:tcW w:type="dxa" w:w="2351"/>
          </w:tcPr>
          <w:p>
            <w:r>
              <w:rPr>
                <w:rFonts w:ascii="Meiryo UI" w:hAnsi="Meiryo UI"/>
                <w:sz w:val="18"/>
              </w:rPr>
              <w:t>大型電力インフラ受注発表時 or ¥10,500超えブレイク</w:t>
            </w:r>
          </w:p>
        </w:tc>
        <w:tc>
          <w:tcPr>
            <w:tcW w:type="dxa" w:w="2351"/>
          </w:tcPr>
          <w:p>
            <w:r>
              <w:rPr>
                <w:rFonts w:ascii="Meiryo UI" w:hAnsi="Meiryo UI"/>
                <w:sz w:val="18"/>
              </w:rPr>
              <w:t>追加エントリー</w:t>
            </w:r>
          </w:p>
        </w:tc>
        <w:tc>
          <w:tcPr>
            <w:tcW w:type="dxa" w:w="2351"/>
          </w:tcPr>
          <w:p>
            <w:r>
              <w:rPr>
                <w:rFonts w:ascii="Meiryo UI" w:hAnsi="Meiryo UI"/>
                <w:sz w:val="18"/>
              </w:rPr>
              <w:t>残り30%</w:t>
            </w:r>
          </w:p>
        </w:tc>
      </w:tr>
    </w:tbl>
    <w:p/>
    <w:p>
      <w:pPr>
        <w:pStyle w:val="Heading3"/>
      </w:pPr>
      <w:r>
        <w:rPr>
          <w:rFonts w:ascii="Meiryo UI" w:hAnsi="Meiryo UI"/>
          <w:color w:val="2E74B5"/>
        </w:rPr>
        <w:t>🛡️ リスク管理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損切りライン（絶対防衛線）</w:t>
            </w:r>
          </w:p>
        </w:tc>
        <w:tc>
          <w:tcPr>
            <w:tcW w:type="dxa" w:w="3135"/>
          </w:tcPr>
          <w:p>
            <w:r>
              <w:rPr>
                <w:rFonts w:ascii="Meiryo UI" w:hAnsi="Meiryo UI"/>
                <w:sz w:val="18"/>
              </w:rPr>
              <w:t>¥8,800</w:t>
            </w:r>
          </w:p>
        </w:tc>
        <w:tc>
          <w:tcPr>
            <w:tcW w:type="dxa" w:w="3135"/>
          </w:tcPr>
          <w:p>
            <w:r>
              <w:rPr>
                <w:rFonts w:ascii="Meiryo UI" w:hAnsi="Meiryo UI"/>
                <w:sz w:val="18"/>
              </w:rPr>
              <w:t>弱気シナリオ下値・PBR2.76倍水準</w:t>
            </w:r>
          </w:p>
        </w:tc>
      </w:tr>
      <w:tr>
        <w:tc>
          <w:tcPr>
            <w:tcW w:type="dxa" w:w="3135"/>
            <w:shd w:val="clear" w:color="auto" w:fill="DDEBF7"/>
          </w:tcPr>
          <w:p>
            <w:r>
              <w:rPr>
                <w:rFonts w:ascii="Meiryo UI" w:hAnsi="Meiryo UI"/>
                <w:sz w:val="18"/>
              </w:rPr>
              <w:t>利確ゾーン（部分利確）</w:t>
            </w:r>
          </w:p>
        </w:tc>
        <w:tc>
          <w:tcPr>
            <w:tcW w:type="dxa" w:w="3135"/>
            <w:shd w:val="clear" w:color="auto" w:fill="DDEBF7"/>
          </w:tcPr>
          <w:p>
            <w:r>
              <w:rPr>
                <w:rFonts w:ascii="Meiryo UI" w:hAnsi="Meiryo UI"/>
                <w:sz w:val="18"/>
              </w:rPr>
              <w:t>¥11,500〜¥12,000</w:t>
            </w:r>
          </w:p>
        </w:tc>
        <w:tc>
          <w:tcPr>
            <w:tcW w:type="dxa" w:w="3135"/>
            <w:shd w:val="clear" w:color="auto" w:fill="DDEBF7"/>
          </w:tcPr>
          <w:p>
            <w:r>
              <w:rPr>
                <w:rFonts w:ascii="Meiryo UI" w:hAnsi="Meiryo UI"/>
                <w:sz w:val="18"/>
              </w:rPr>
              <w:t>DCF理論値への収束</w:t>
            </w:r>
          </w:p>
        </w:tc>
      </w:tr>
      <w:tr>
        <w:tc>
          <w:tcPr>
            <w:tcW w:type="dxa" w:w="3135"/>
          </w:tcPr>
          <w:p>
            <w:r>
              <w:rPr>
                <w:rFonts w:ascii="Meiryo UI" w:hAnsi="Meiryo UI"/>
                <w:sz w:val="18"/>
              </w:rPr>
              <w:t>フル撤退条件</w:t>
            </w:r>
          </w:p>
        </w:tc>
        <w:tc>
          <w:tcPr>
            <w:tcW w:type="dxa" w:w="3135"/>
          </w:tcPr>
          <w:p>
            <w:r>
              <w:rPr>
                <w:rFonts w:ascii="Meiryo UI" w:hAnsi="Meiryo UI"/>
                <w:sz w:val="18"/>
              </w:rPr>
              <w:t>2026年5月決算でEPS¥250割れ＋無配維持</w:t>
            </w:r>
          </w:p>
        </w:tc>
        <w:tc>
          <w:tcPr>
            <w:tcW w:type="dxa" w:w="3135"/>
          </w:tcPr>
          <w:p>
            <w:r>
              <w:rPr>
                <w:rFonts w:ascii="Meiryo UI" w:hAnsi="Meiryo UI"/>
                <w:sz w:val="18"/>
              </w:rPr>
              <w:t>弱気シナリオ入りの確認</w:t>
            </w:r>
          </w:p>
        </w:tc>
      </w:tr>
    </w:tbl>
    <w:p/>
    <w:p>
      <w:pPr>
        <w:pStyle w:val="Heading3"/>
      </w:pPr>
      <w:r>
        <w:rPr>
          <w:rFonts w:ascii="Meiryo UI" w:hAnsi="Meiryo UI"/>
          <w:color w:val="2E74B5"/>
        </w:rPr>
        <w:t>📋 社長への一言</w:t>
      </w:r>
    </w:p>
    <w:p/>
    <w:p>
      <w:r>
        <w:rPr>
          <w:rFonts w:ascii="Meiryo UI" w:hAnsi="Meiryo UI"/>
          <w:sz w:val="20"/>
        </w:rPr>
        <w:t>&gt; 「住友電工は『良い資産が悪い事業に隠れている』典型例です。今すぐ全力買いではなく、5月決算で電力・情通の増益確認ができてから本格エントリーが王道。ただし¥9,700台は悪い値段ではなく、第1トランシェ30%は今日でも論拠があります。フジクラを持っているなら、住友電工との分散でケーブルセクター内のポートフォリオを均衡させる発想も有効です。」</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Rf変動による理論株価変化（WACC・DCF感応度）</w:t>
      </w:r>
    </w:p>
    <w:p/>
    <w:p>
      <w:r>
        <w:rPr>
          <w:rFonts w:ascii="Meiryo UI" w:hAnsi="Meiryo UI"/>
          <w:sz w:val="20"/>
        </w:rPr>
        <w:t>前提：β=0.85、ERP=5.5%、g=1.5%、基本FCFシナリオ固定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現在値（¥9,968）比乖離率</w:t>
            </w:r>
          </w:p>
        </w:tc>
      </w:tr>
      <w:tr>
        <w:tc>
          <w:tcPr>
            <w:tcW w:type="dxa" w:w="1568"/>
          </w:tcPr>
          <w:p>
            <w:r>
              <w:rPr>
                <w:rFonts w:ascii="Meiryo UI" w:hAnsi="Meiryo UI"/>
                <w:sz w:val="18"/>
              </w:rPr>
              <w:t>大幅低下（▲1.00%）</w:t>
            </w:r>
          </w:p>
        </w:tc>
        <w:tc>
          <w:tcPr>
            <w:tcW w:type="dxa" w:w="1568"/>
          </w:tcPr>
          <w:p>
            <w:r>
              <w:rPr>
                <w:rFonts w:ascii="Meiryo UI" w:hAnsi="Meiryo UI"/>
                <w:sz w:val="18"/>
              </w:rPr>
              <w:t>1.423%</w:t>
            </w:r>
          </w:p>
        </w:tc>
        <w:tc>
          <w:tcPr>
            <w:tcW w:type="dxa" w:w="1568"/>
          </w:tcPr>
          <w:p>
            <w:r>
              <w:rPr>
                <w:rFonts w:ascii="Meiryo UI" w:hAnsi="Meiryo UI"/>
                <w:sz w:val="18"/>
              </w:rPr>
              <w:t>6.10%</w:t>
            </w:r>
          </w:p>
        </w:tc>
        <w:tc>
          <w:tcPr>
            <w:tcW w:type="dxa" w:w="1568"/>
          </w:tcPr>
          <w:p>
            <w:r>
              <w:rPr>
                <w:rFonts w:ascii="Meiryo UI" w:hAnsi="Meiryo UI"/>
                <w:sz w:val="18"/>
              </w:rPr>
              <w:t>4.34%</w:t>
            </w:r>
          </w:p>
        </w:tc>
        <w:tc>
          <w:tcPr>
            <w:tcW w:type="dxa" w:w="1568"/>
          </w:tcPr>
          <w:p>
            <w:r>
              <w:rPr>
                <w:rFonts w:ascii="Meiryo UI" w:hAnsi="Meiryo UI"/>
                <w:sz w:val="18"/>
              </w:rPr>
              <w:t>¥15,200</w:t>
            </w:r>
          </w:p>
        </w:tc>
        <w:tc>
          <w:tcPr>
            <w:tcW w:type="dxa" w:w="1568"/>
          </w:tcPr>
          <w:p>
            <w:r>
              <w:rPr>
                <w:rFonts w:ascii="Meiryo UI" w:hAnsi="Meiryo UI"/>
                <w:sz w:val="18"/>
              </w:rPr>
              <w:t>+52.5%</w:t>
            </w:r>
          </w:p>
        </w:tc>
      </w:tr>
      <w:tr>
        <w:tc>
          <w:tcPr>
            <w:tcW w:type="dxa" w:w="1568"/>
            <w:shd w:val="clear" w:color="auto" w:fill="DDEBF7"/>
          </w:tcPr>
          <w:p>
            <w:r>
              <w:rPr>
                <w:rFonts w:ascii="Meiryo UI" w:hAnsi="Meiryo UI"/>
                <w:sz w:val="18"/>
              </w:rPr>
              <w:t>低下（▲0.50%）</w:t>
            </w:r>
          </w:p>
        </w:tc>
        <w:tc>
          <w:tcPr>
            <w:tcW w:type="dxa" w:w="1568"/>
            <w:shd w:val="clear" w:color="auto" w:fill="DDEBF7"/>
          </w:tcPr>
          <w:p>
            <w:r>
              <w:rPr>
                <w:rFonts w:ascii="Meiryo UI" w:hAnsi="Meiryo UI"/>
                <w:sz w:val="18"/>
              </w:rPr>
              <w:t>1.923%</w:t>
            </w:r>
          </w:p>
        </w:tc>
        <w:tc>
          <w:tcPr>
            <w:tcW w:type="dxa" w:w="1568"/>
            <w:shd w:val="clear" w:color="auto" w:fill="DDEBF7"/>
          </w:tcPr>
          <w:p>
            <w:r>
              <w:rPr>
                <w:rFonts w:ascii="Meiryo UI" w:hAnsi="Meiryo UI"/>
                <w:sz w:val="18"/>
              </w:rPr>
              <w:t>6.60%</w:t>
            </w:r>
          </w:p>
        </w:tc>
        <w:tc>
          <w:tcPr>
            <w:tcW w:type="dxa" w:w="1568"/>
            <w:shd w:val="clear" w:color="auto" w:fill="DDEBF7"/>
          </w:tcPr>
          <w:p>
            <w:r>
              <w:rPr>
                <w:rFonts w:ascii="Meiryo UI" w:hAnsi="Meiryo UI"/>
                <w:sz w:val="18"/>
              </w:rPr>
              <w:t>4.84%</w:t>
            </w:r>
          </w:p>
        </w:tc>
        <w:tc>
          <w:tcPr>
            <w:tcW w:type="dxa" w:w="1568"/>
            <w:shd w:val="clear" w:color="auto" w:fill="DDEBF7"/>
          </w:tcPr>
          <w:p>
            <w:r>
              <w:rPr>
                <w:rFonts w:ascii="Meiryo UI" w:hAnsi="Meiryo UI"/>
                <w:sz w:val="18"/>
              </w:rPr>
              <w:t>¥13,100</w:t>
            </w:r>
          </w:p>
        </w:tc>
        <w:tc>
          <w:tcPr>
            <w:tcW w:type="dxa" w:w="1568"/>
            <w:shd w:val="clear" w:color="auto" w:fill="DDEBF7"/>
          </w:tcPr>
          <w:p>
            <w:r>
              <w:rPr>
                <w:rFonts w:ascii="Meiryo UI" w:hAnsi="Meiryo UI"/>
                <w:sz w:val="18"/>
              </w:rPr>
              <w:t>+31.4%</w:t>
            </w:r>
          </w:p>
        </w:tc>
      </w:tr>
      <w:tr>
        <w:tc>
          <w:tcPr>
            <w:tcW w:type="dxa" w:w="1568"/>
          </w:tcPr>
          <w:p>
            <w:r>
              <w:rPr>
                <w:rFonts w:ascii="Meiryo UI" w:hAnsi="Meiryo UI"/>
                <w:sz w:val="18"/>
              </w:rPr>
              <w:t>低下（▲0.25%）</w:t>
            </w:r>
          </w:p>
        </w:tc>
        <w:tc>
          <w:tcPr>
            <w:tcW w:type="dxa" w:w="1568"/>
          </w:tcPr>
          <w:p>
            <w:r>
              <w:rPr>
                <w:rFonts w:ascii="Meiryo UI" w:hAnsi="Meiryo UI"/>
                <w:sz w:val="18"/>
              </w:rPr>
              <w:t>2.173%</w:t>
            </w:r>
          </w:p>
        </w:tc>
        <w:tc>
          <w:tcPr>
            <w:tcW w:type="dxa" w:w="1568"/>
          </w:tcPr>
          <w:p>
            <w:r>
              <w:rPr>
                <w:rFonts w:ascii="Meiryo UI" w:hAnsi="Meiryo UI"/>
                <w:sz w:val="18"/>
              </w:rPr>
              <w:t>6.85%</w:t>
            </w:r>
          </w:p>
        </w:tc>
        <w:tc>
          <w:tcPr>
            <w:tcW w:type="dxa" w:w="1568"/>
          </w:tcPr>
          <w:p>
            <w:r>
              <w:rPr>
                <w:rFonts w:ascii="Meiryo UI" w:hAnsi="Meiryo UI"/>
                <w:sz w:val="18"/>
              </w:rPr>
              <w:t>5.09%</w:t>
            </w:r>
          </w:p>
        </w:tc>
        <w:tc>
          <w:tcPr>
            <w:tcW w:type="dxa" w:w="1568"/>
          </w:tcPr>
          <w:p>
            <w:r>
              <w:rPr>
                <w:rFonts w:ascii="Meiryo UI" w:hAnsi="Meiryo UI"/>
                <w:sz w:val="18"/>
              </w:rPr>
              <w:t>¥12,500</w:t>
            </w:r>
          </w:p>
        </w:tc>
        <w:tc>
          <w:tcPr>
            <w:tcW w:type="dxa" w:w="1568"/>
          </w:tcPr>
          <w:p>
            <w:r>
              <w:rPr>
                <w:rFonts w:ascii="Meiryo UI" w:hAnsi="Meiryo UI"/>
                <w:sz w:val="18"/>
              </w:rPr>
              <w:t>+25.4%</w:t>
            </w:r>
          </w:p>
        </w:tc>
      </w:tr>
      <w:tr>
        <w:tc>
          <w:tcPr>
            <w:tcW w:type="dxa" w:w="1568"/>
            <w:shd w:val="clear" w:color="auto" w:fill="DDEBF7"/>
          </w:tcPr>
          <w:p>
            <w:r>
              <w:rPr>
                <w:rFonts w:ascii="Meiryo UI" w:hAnsi="Meiryo UI"/>
                <w:sz w:val="18"/>
              </w:rPr>
              <w:t>現状（Base）</w:t>
            </w:r>
          </w:p>
        </w:tc>
        <w:tc>
          <w:tcPr>
            <w:tcW w:type="dxa" w:w="1568"/>
            <w:shd w:val="clear" w:color="auto" w:fill="DDEBF7"/>
          </w:tcPr>
          <w:p>
            <w:r>
              <w:rPr>
                <w:rFonts w:ascii="Meiryo UI" w:hAnsi="Meiryo UI"/>
                <w:sz w:val="18"/>
              </w:rPr>
              <w:t>2.423%</w:t>
            </w:r>
          </w:p>
        </w:tc>
        <w:tc>
          <w:tcPr>
            <w:tcW w:type="dxa" w:w="1568"/>
            <w:shd w:val="clear" w:color="auto" w:fill="DDEBF7"/>
          </w:tcPr>
          <w:p>
            <w:r>
              <w:rPr>
                <w:rFonts w:ascii="Meiryo UI" w:hAnsi="Meiryo UI"/>
                <w:sz w:val="18"/>
              </w:rPr>
              <w:t>7.10%</w:t>
            </w:r>
          </w:p>
        </w:tc>
        <w:tc>
          <w:tcPr>
            <w:tcW w:type="dxa" w:w="1568"/>
            <w:shd w:val="clear" w:color="auto" w:fill="DDEBF7"/>
          </w:tcPr>
          <w:p>
            <w:r>
              <w:rPr>
                <w:rFonts w:ascii="Meiryo UI" w:hAnsi="Meiryo UI"/>
                <w:sz w:val="18"/>
              </w:rPr>
              <w:t>5.34%</w:t>
            </w:r>
          </w:p>
        </w:tc>
        <w:tc>
          <w:tcPr>
            <w:tcW w:type="dxa" w:w="1568"/>
            <w:shd w:val="clear" w:color="auto" w:fill="DDEBF7"/>
          </w:tcPr>
          <w:p>
            <w:r>
              <w:rPr>
                <w:rFonts w:ascii="Meiryo UI" w:hAnsi="Meiryo UI"/>
                <w:sz w:val="18"/>
              </w:rPr>
              <w:t>¥12,050</w:t>
            </w:r>
          </w:p>
        </w:tc>
        <w:tc>
          <w:tcPr>
            <w:tcW w:type="dxa" w:w="1568"/>
            <w:shd w:val="clear" w:color="auto" w:fill="DDEBF7"/>
          </w:tcPr>
          <w:p>
            <w:r>
              <w:rPr>
                <w:rFonts w:ascii="Meiryo UI" w:hAnsi="Meiryo UI"/>
                <w:sz w:val="18"/>
              </w:rPr>
              <w:t>+20.9%</w:t>
            </w:r>
          </w:p>
        </w:tc>
      </w:tr>
      <w:tr>
        <w:tc>
          <w:tcPr>
            <w:tcW w:type="dxa" w:w="1568"/>
          </w:tcPr>
          <w:p>
            <w:r>
              <w:rPr>
                <w:rFonts w:ascii="Meiryo UI" w:hAnsi="Meiryo UI"/>
                <w:sz w:val="18"/>
              </w:rPr>
              <w:t>上昇（+0.25%）</w:t>
            </w:r>
          </w:p>
        </w:tc>
        <w:tc>
          <w:tcPr>
            <w:tcW w:type="dxa" w:w="1568"/>
          </w:tcPr>
          <w:p>
            <w:r>
              <w:rPr>
                <w:rFonts w:ascii="Meiryo UI" w:hAnsi="Meiryo UI"/>
                <w:sz w:val="18"/>
              </w:rPr>
              <w:t>2.673%</w:t>
            </w:r>
          </w:p>
        </w:tc>
        <w:tc>
          <w:tcPr>
            <w:tcW w:type="dxa" w:w="1568"/>
          </w:tcPr>
          <w:p>
            <w:r>
              <w:rPr>
                <w:rFonts w:ascii="Meiryo UI" w:hAnsi="Meiryo UI"/>
                <w:sz w:val="18"/>
              </w:rPr>
              <w:t>7.35%</w:t>
            </w:r>
          </w:p>
        </w:tc>
        <w:tc>
          <w:tcPr>
            <w:tcW w:type="dxa" w:w="1568"/>
          </w:tcPr>
          <w:p>
            <w:r>
              <w:rPr>
                <w:rFonts w:ascii="Meiryo UI" w:hAnsi="Meiryo UI"/>
                <w:sz w:val="18"/>
              </w:rPr>
              <w:t>5.59%</w:t>
            </w:r>
          </w:p>
        </w:tc>
        <w:tc>
          <w:tcPr>
            <w:tcW w:type="dxa" w:w="1568"/>
          </w:tcPr>
          <w:p>
            <w:r>
              <w:rPr>
                <w:rFonts w:ascii="Meiryo UI" w:hAnsi="Meiryo UI"/>
                <w:sz w:val="18"/>
              </w:rPr>
              <w:t>¥11,400</w:t>
            </w:r>
          </w:p>
        </w:tc>
        <w:tc>
          <w:tcPr>
            <w:tcW w:type="dxa" w:w="1568"/>
          </w:tcPr>
          <w:p>
            <w:r>
              <w:rPr>
                <w:rFonts w:ascii="Meiryo UI" w:hAnsi="Meiryo UI"/>
                <w:sz w:val="18"/>
              </w:rPr>
              <w:t>+14.4%</w:t>
            </w:r>
          </w:p>
        </w:tc>
      </w:tr>
      <w:tr>
        <w:tc>
          <w:tcPr>
            <w:tcW w:type="dxa" w:w="1568"/>
            <w:shd w:val="clear" w:color="auto" w:fill="DDEBF7"/>
          </w:tcPr>
          <w:p>
            <w:r>
              <w:rPr>
                <w:rFonts w:ascii="Meiryo UI" w:hAnsi="Meiryo UI"/>
                <w:sz w:val="18"/>
              </w:rPr>
              <w:t>上昇（+0.50%）</w:t>
            </w:r>
          </w:p>
        </w:tc>
        <w:tc>
          <w:tcPr>
            <w:tcW w:type="dxa" w:w="1568"/>
            <w:shd w:val="clear" w:color="auto" w:fill="DDEBF7"/>
          </w:tcPr>
          <w:p>
            <w:r>
              <w:rPr>
                <w:rFonts w:ascii="Meiryo UI" w:hAnsi="Meiryo UI"/>
                <w:sz w:val="18"/>
              </w:rPr>
              <w:t>2.923%</w:t>
            </w:r>
          </w:p>
        </w:tc>
        <w:tc>
          <w:tcPr>
            <w:tcW w:type="dxa" w:w="1568"/>
            <w:shd w:val="clear" w:color="auto" w:fill="DDEBF7"/>
          </w:tcPr>
          <w:p>
            <w:r>
              <w:rPr>
                <w:rFonts w:ascii="Meiryo UI" w:hAnsi="Meiryo UI"/>
                <w:sz w:val="18"/>
              </w:rPr>
              <w:t>7.60%</w:t>
            </w:r>
          </w:p>
        </w:tc>
        <w:tc>
          <w:tcPr>
            <w:tcW w:type="dxa" w:w="1568"/>
            <w:shd w:val="clear" w:color="auto" w:fill="DDEBF7"/>
          </w:tcPr>
          <w:p>
            <w:r>
              <w:rPr>
                <w:rFonts w:ascii="Meiryo UI" w:hAnsi="Meiryo UI"/>
                <w:sz w:val="18"/>
              </w:rPr>
              <w:t>5.84%</w:t>
            </w:r>
          </w:p>
        </w:tc>
        <w:tc>
          <w:tcPr>
            <w:tcW w:type="dxa" w:w="1568"/>
            <w:shd w:val="clear" w:color="auto" w:fill="DDEBF7"/>
          </w:tcPr>
          <w:p>
            <w:r>
              <w:rPr>
                <w:rFonts w:ascii="Meiryo UI" w:hAnsi="Meiryo UI"/>
                <w:sz w:val="18"/>
              </w:rPr>
              <w:t>¥10,600</w:t>
            </w:r>
          </w:p>
        </w:tc>
        <w:tc>
          <w:tcPr>
            <w:tcW w:type="dxa" w:w="1568"/>
            <w:shd w:val="clear" w:color="auto" w:fill="DDEBF7"/>
          </w:tcPr>
          <w:p>
            <w:r>
              <w:rPr>
                <w:rFonts w:ascii="Meiryo UI" w:hAnsi="Meiryo UI"/>
                <w:sz w:val="18"/>
              </w:rPr>
              <w:t>+6.3%</w:t>
            </w:r>
          </w:p>
        </w:tc>
      </w:tr>
      <w:tr>
        <w:tc>
          <w:tcPr>
            <w:tcW w:type="dxa" w:w="1568"/>
          </w:tcPr>
          <w:p>
            <w:r>
              <w:rPr>
                <w:rFonts w:ascii="Meiryo UI" w:hAnsi="Meiryo UI"/>
                <w:sz w:val="18"/>
              </w:rPr>
              <w:t>大幅上昇（+1.00%）</w:t>
            </w:r>
          </w:p>
        </w:tc>
        <w:tc>
          <w:tcPr>
            <w:tcW w:type="dxa" w:w="1568"/>
          </w:tcPr>
          <w:p>
            <w:r>
              <w:rPr>
                <w:rFonts w:ascii="Meiryo UI" w:hAnsi="Meiryo UI"/>
                <w:sz w:val="18"/>
              </w:rPr>
              <w:t>3.423%</w:t>
            </w:r>
          </w:p>
        </w:tc>
        <w:tc>
          <w:tcPr>
            <w:tcW w:type="dxa" w:w="1568"/>
          </w:tcPr>
          <w:p>
            <w:r>
              <w:rPr>
                <w:rFonts w:ascii="Meiryo UI" w:hAnsi="Meiryo UI"/>
                <w:sz w:val="18"/>
              </w:rPr>
              <w:t>8.10%</w:t>
            </w:r>
          </w:p>
        </w:tc>
        <w:tc>
          <w:tcPr>
            <w:tcW w:type="dxa" w:w="1568"/>
          </w:tcPr>
          <w:p>
            <w:r>
              <w:rPr>
                <w:rFonts w:ascii="Meiryo UI" w:hAnsi="Meiryo UI"/>
                <w:sz w:val="18"/>
              </w:rPr>
              <w:t>6.34%</w:t>
            </w:r>
          </w:p>
        </w:tc>
        <w:tc>
          <w:tcPr>
            <w:tcW w:type="dxa" w:w="1568"/>
          </w:tcPr>
          <w:p>
            <w:r>
              <w:rPr>
                <w:rFonts w:ascii="Meiryo UI" w:hAnsi="Meiryo UI"/>
                <w:sz w:val="18"/>
              </w:rPr>
              <w:t>¥8,900</w:t>
            </w:r>
          </w:p>
        </w:tc>
        <w:tc>
          <w:tcPr>
            <w:tcW w:type="dxa" w:w="1568"/>
          </w:tcPr>
          <w:p>
            <w:r>
              <w:rPr>
                <w:rFonts w:ascii="Meiryo UI" w:hAnsi="Meiryo UI"/>
                <w:sz w:val="18"/>
              </w:rPr>
              <w:t>▲10.7%</w:t>
            </w:r>
          </w:p>
        </w:tc>
      </w:tr>
    </w:tbl>
    <w:p/>
    <w:p>
      <w:pPr>
        <w:pStyle w:val="Heading3"/>
      </w:pPr>
      <w:r>
        <w:rPr>
          <w:rFonts w:ascii="Meiryo UI" w:hAnsi="Meiryo UI"/>
          <w:color w:val="2E74B5"/>
        </w:rPr>
        <w:t>感応度分析の示唆</w:t>
      </w:r>
    </w:p>
    <w:p/>
    <w:p>
      <w:pPr>
        <w:pStyle w:val="ListNumber"/>
      </w:pPr>
      <w:r>
        <w:rPr>
          <w:rFonts w:ascii="Meiryo UI" w:hAnsi="Meiryo UI"/>
          <w:sz w:val="20"/>
        </w:rPr>
        <w:t>日銀が追加利上げを実施してRfが+0.50〜+1.00%上昇した場合、理論株価は¥8,900〜¥10,600に圧縮される → Rf+1.00%で現在値を下回り損切りラインに接近</w:t>
      </w:r>
    </w:p>
    <w:p>
      <w:pPr>
        <w:pStyle w:val="ListNumber"/>
      </w:pPr>
      <w:r>
        <w:rPr>
          <w:rFonts w:ascii="Meiryo UI" w:hAnsi="Meiryo UI"/>
          <w:sz w:val="20"/>
        </w:rPr>
        <w:t>Rfが現状水準を維持する限り、理論株価¥12,050は約21%の上値余地を示す</w:t>
      </w:r>
    </w:p>
    <w:p>
      <w:pPr>
        <w:pStyle w:val="ListNumber"/>
      </w:pPr>
      <w:r>
        <w:rPr>
          <w:rFonts w:ascii="Meiryo UI" w:hAnsi="Meiryo UI"/>
          <w:sz w:val="20"/>
        </w:rPr>
        <w:t>金利リスクは住友電工にとって重要な外部変数であり、日銀金融政策の動向モニタリングが必須</w:t>
      </w:r>
    </w:p>
    <w:p/>
    <w:p>
      <w:pPr>
        <w:pStyle w:val="Heading3"/>
      </w:pPr>
      <w:r>
        <w:rPr>
          <w:rFonts w:ascii="Meiryo UI" w:hAnsi="Meiryo UI"/>
          <w:color w:val="2E74B5"/>
        </w:rPr>
        <w:t>WACC vs 理論株価マトリックス（g変化との交差分析）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g→</w:t>
            </w:r>
          </w:p>
        </w:tc>
        <w:tc>
          <w:tcPr>
            <w:tcW w:type="dxa" w:w="2351"/>
            <w:shd w:val="clear" w:color="auto" w:fill="2E74B5"/>
          </w:tcPr>
          <w:p>
            <w:r>
              <w:rPr>
                <w:rFonts w:ascii="Meiryo UI" w:hAnsi="Meiryo UI"/>
                <w:b/>
                <w:color w:val="FFFFFF"/>
                <w:sz w:val="18"/>
              </w:rPr>
              <w:t>g=1.0%</w:t>
            </w:r>
          </w:p>
        </w:tc>
        <w:tc>
          <w:tcPr>
            <w:tcW w:type="dxa" w:w="2351"/>
            <w:shd w:val="clear" w:color="auto" w:fill="2E74B5"/>
          </w:tcPr>
          <w:p>
            <w:r>
              <w:rPr>
                <w:rFonts w:ascii="Meiryo UI" w:hAnsi="Meiryo UI"/>
                <w:b/>
                <w:color w:val="FFFFFF"/>
                <w:sz w:val="18"/>
              </w:rPr>
              <w:t>g=1.5%</w:t>
            </w:r>
          </w:p>
        </w:tc>
        <w:tc>
          <w:tcPr>
            <w:tcW w:type="dxa" w:w="2351"/>
            <w:shd w:val="clear" w:color="auto" w:fill="2E74B5"/>
          </w:tcPr>
          <w:p>
            <w:r>
              <w:rPr>
                <w:rFonts w:ascii="Meiryo UI" w:hAnsi="Meiryo UI"/>
                <w:b/>
                <w:color w:val="FFFFFF"/>
                <w:sz w:val="18"/>
              </w:rPr>
              <w:t>g=2.0%</w:t>
            </w:r>
          </w:p>
        </w:tc>
      </w:tr>
      <w:tr>
        <w:tc>
          <w:tcPr>
            <w:tcW w:type="dxa" w:w="2351"/>
          </w:tcPr>
          <w:p>
            <w:r>
              <w:rPr>
                <w:rFonts w:ascii="Meiryo UI" w:hAnsi="Meiryo UI"/>
                <w:sz w:val="18"/>
              </w:rPr>
              <w:t>4.84%</w:t>
            </w:r>
          </w:p>
        </w:tc>
        <w:tc>
          <w:tcPr>
            <w:tcW w:type="dxa" w:w="2351"/>
          </w:tcPr>
          <w:p>
            <w:r>
              <w:rPr>
                <w:rFonts w:ascii="Meiryo UI" w:hAnsi="Meiryo UI"/>
                <w:sz w:val="18"/>
              </w:rPr>
              <w:t>¥12,100</w:t>
            </w:r>
          </w:p>
        </w:tc>
        <w:tc>
          <w:tcPr>
            <w:tcW w:type="dxa" w:w="2351"/>
          </w:tcPr>
          <w:p>
            <w:r>
              <w:rPr>
                <w:rFonts w:ascii="Meiryo UI" w:hAnsi="Meiryo UI"/>
                <w:sz w:val="18"/>
              </w:rPr>
              <w:t>¥13,100</w:t>
            </w:r>
          </w:p>
        </w:tc>
        <w:tc>
          <w:tcPr>
            <w:tcW w:type="dxa" w:w="2351"/>
          </w:tcPr>
          <w:p>
            <w:r>
              <w:rPr>
                <w:rFonts w:ascii="Meiryo UI" w:hAnsi="Meiryo UI"/>
                <w:sz w:val="18"/>
              </w:rPr>
              <w:t>¥14,600</w:t>
            </w:r>
          </w:p>
        </w:tc>
      </w:tr>
      <w:tr>
        <w:tc>
          <w:tcPr>
            <w:tcW w:type="dxa" w:w="2351"/>
            <w:shd w:val="clear" w:color="auto" w:fill="DDEBF7"/>
          </w:tcPr>
          <w:p>
            <w:r>
              <w:rPr>
                <w:rFonts w:ascii="Meiryo UI" w:hAnsi="Meiryo UI"/>
                <w:sz w:val="18"/>
              </w:rPr>
              <w:t>5.34%（Base）</w:t>
            </w:r>
          </w:p>
        </w:tc>
        <w:tc>
          <w:tcPr>
            <w:tcW w:type="dxa" w:w="2351"/>
            <w:shd w:val="clear" w:color="auto" w:fill="DDEBF7"/>
          </w:tcPr>
          <w:p>
            <w:r>
              <w:rPr>
                <w:rFonts w:ascii="Meiryo UI" w:hAnsi="Meiryo UI"/>
                <w:sz w:val="18"/>
              </w:rPr>
              <w:t>¥10,900</w:t>
            </w:r>
          </w:p>
        </w:tc>
        <w:tc>
          <w:tcPr>
            <w:tcW w:type="dxa" w:w="2351"/>
            <w:shd w:val="clear" w:color="auto" w:fill="DDEBF7"/>
          </w:tcPr>
          <w:p>
            <w:r>
              <w:rPr>
                <w:rFonts w:ascii="Meiryo UI" w:hAnsi="Meiryo UI"/>
                <w:sz w:val="18"/>
              </w:rPr>
              <w:t>¥12,050</w:t>
            </w:r>
          </w:p>
        </w:tc>
        <w:tc>
          <w:tcPr>
            <w:tcW w:type="dxa" w:w="2351"/>
            <w:shd w:val="clear" w:color="auto" w:fill="DDEBF7"/>
          </w:tcPr>
          <w:p>
            <w:r>
              <w:rPr>
                <w:rFonts w:ascii="Meiryo UI" w:hAnsi="Meiryo UI"/>
                <w:sz w:val="18"/>
              </w:rPr>
              <w:t>¥13,700</w:t>
            </w:r>
          </w:p>
        </w:tc>
      </w:tr>
      <w:tr>
        <w:tc>
          <w:tcPr>
            <w:tcW w:type="dxa" w:w="2351"/>
          </w:tcPr>
          <w:p>
            <w:r>
              <w:rPr>
                <w:rFonts w:ascii="Meiryo UI" w:hAnsi="Meiryo UI"/>
                <w:sz w:val="18"/>
              </w:rPr>
              <w:t>5.84%</w:t>
            </w:r>
          </w:p>
        </w:tc>
        <w:tc>
          <w:tcPr>
            <w:tcW w:type="dxa" w:w="2351"/>
          </w:tcPr>
          <w:p>
            <w:r>
              <w:rPr>
                <w:rFonts w:ascii="Meiryo UI" w:hAnsi="Meiryo UI"/>
                <w:sz w:val="18"/>
              </w:rPr>
              <w:t>¥9,500</w:t>
            </w:r>
          </w:p>
        </w:tc>
        <w:tc>
          <w:tcPr>
            <w:tcW w:type="dxa" w:w="2351"/>
          </w:tcPr>
          <w:p>
            <w:r>
              <w:rPr>
                <w:rFonts w:ascii="Meiryo UI" w:hAnsi="Meiryo UI"/>
                <w:sz w:val="18"/>
              </w:rPr>
              <w:t>¥10,600</w:t>
            </w:r>
          </w:p>
        </w:tc>
        <w:tc>
          <w:tcPr>
            <w:tcW w:type="dxa" w:w="2351"/>
          </w:tcPr>
          <w:p>
            <w:r>
              <w:rPr>
                <w:rFonts w:ascii="Meiryo UI" w:hAnsi="Meiryo UI"/>
                <w:sz w:val="18"/>
              </w:rPr>
              <w:t>¥12,200</w:t>
            </w:r>
          </w:p>
        </w:tc>
      </w:tr>
      <w:tr>
        <w:tc>
          <w:tcPr>
            <w:tcW w:type="dxa" w:w="2351"/>
            <w:shd w:val="clear" w:color="auto" w:fill="DDEBF7"/>
          </w:tcPr>
          <w:p>
            <w:r>
              <w:rPr>
                <w:rFonts w:ascii="Meiryo UI" w:hAnsi="Meiryo UI"/>
                <w:sz w:val="18"/>
              </w:rPr>
              <w:t>6.34%</w:t>
            </w:r>
          </w:p>
        </w:tc>
        <w:tc>
          <w:tcPr>
            <w:tcW w:type="dxa" w:w="2351"/>
            <w:shd w:val="clear" w:color="auto" w:fill="DDEBF7"/>
          </w:tcPr>
          <w:p>
            <w:r>
              <w:rPr>
                <w:rFonts w:ascii="Meiryo UI" w:hAnsi="Meiryo UI"/>
                <w:sz w:val="18"/>
              </w:rPr>
              <w:t>¥8,200</w:t>
            </w:r>
          </w:p>
        </w:tc>
        <w:tc>
          <w:tcPr>
            <w:tcW w:type="dxa" w:w="2351"/>
            <w:shd w:val="clear" w:color="auto" w:fill="DDEBF7"/>
          </w:tcPr>
          <w:p>
            <w:r>
              <w:rPr>
                <w:rFonts w:ascii="Meiryo UI" w:hAnsi="Meiryo UI"/>
                <w:sz w:val="18"/>
              </w:rPr>
              <w:t>¥8,900</w:t>
            </w:r>
          </w:p>
        </w:tc>
        <w:tc>
          <w:tcPr>
            <w:tcW w:type="dxa" w:w="2351"/>
            <w:shd w:val="clear" w:color="auto" w:fill="DDEBF7"/>
          </w:tcPr>
          <w:p>
            <w:r>
              <w:rPr>
                <w:rFonts w:ascii="Meiryo UI" w:hAnsi="Meiryo UI"/>
                <w:sz w:val="18"/>
              </w:rPr>
              <w:t>¥10,100</w:t>
            </w:r>
          </w:p>
        </w:tc>
      </w:tr>
    </w:tbl>
    <w:p/>
    <w:p>
      <w:r>
        <w:rPr>
          <w:rFonts w:ascii="Meiryo UI" w:hAnsi="Meiryo UI"/>
          <w:sz w:val="20"/>
        </w:rPr>
        <w:t>&gt; g（永続成長率）が1.5%→2.0%に上振れる（電力インフラ・光ファイバーの持続成長確認）場合、理論株価は¥12,050→¥13,700（+13.7%）に拡大。長期的な事業転換の確認が最大の価値向上トリガー。</w:t>
      </w:r>
    </w:p>
    <w:p/>
    <w:p>
      <w:r>
        <w:t>──────────────────────────────────────────────────</w:t>
      </w:r>
    </w:p>
    <w:p/>
    <w:p>
      <w:pPr>
        <w:pStyle w:val="Heading2"/>
      </w:pPr>
      <w:r>
        <w:rPr>
          <w:rFonts w:ascii="Meiryo UI" w:hAnsi="Meiryo UI"/>
          <w:color w:val="2E74B5"/>
        </w:rPr>
        <w:t>補論：3社比較サマリー（5801・5802・5803）</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住友電工（5802）</w:t>
            </w:r>
          </w:p>
        </w:tc>
        <w:tc>
          <w:tcPr>
            <w:tcW w:type="dxa" w:w="2351"/>
            <w:shd w:val="clear" w:color="auto" w:fill="2E74B5"/>
          </w:tcPr>
          <w:p>
            <w:r>
              <w:rPr>
                <w:rFonts w:ascii="Meiryo UI" w:hAnsi="Meiryo UI"/>
                <w:b/>
                <w:color w:val="FFFFFF"/>
                <w:sz w:val="18"/>
              </w:rPr>
              <w:t>古河電工（5801）</w:t>
            </w:r>
          </w:p>
        </w:tc>
        <w:tc>
          <w:tcPr>
            <w:tcW w:type="dxa" w:w="2351"/>
            <w:shd w:val="clear" w:color="auto" w:fill="2E74B5"/>
          </w:tcPr>
          <w:p>
            <w:r>
              <w:rPr>
                <w:rFonts w:ascii="Meiryo UI" w:hAnsi="Meiryo UI"/>
                <w:b/>
                <w:color w:val="FFFFFF"/>
                <w:sz w:val="18"/>
              </w:rPr>
              <w:t>フジクラ（5803）</w:t>
            </w:r>
          </w:p>
        </w:tc>
      </w:tr>
      <w:tr>
        <w:tc>
          <w:tcPr>
            <w:tcW w:type="dxa" w:w="2351"/>
          </w:tcPr>
          <w:p>
            <w:r>
              <w:rPr>
                <w:rFonts w:ascii="Meiryo UI" w:hAnsi="Meiryo UI"/>
                <w:sz w:val="18"/>
              </w:rPr>
              <w:t>事業の純粋性</w:t>
            </w:r>
          </w:p>
        </w:tc>
        <w:tc>
          <w:tcPr>
            <w:tcW w:type="dxa" w:w="2351"/>
          </w:tcPr>
          <w:p>
            <w:r>
              <w:rPr>
                <w:rFonts w:ascii="Meiryo UI" w:hAnsi="Meiryo UI"/>
                <w:sz w:val="18"/>
              </w:rPr>
              <w:t>低い（ハーネス重荷）</w:t>
            </w:r>
          </w:p>
        </w:tc>
        <w:tc>
          <w:tcPr>
            <w:tcW w:type="dxa" w:w="2351"/>
          </w:tcPr>
          <w:p>
            <w:r>
              <w:rPr>
                <w:rFonts w:ascii="Meiryo UI" w:hAnsi="Meiryo UI"/>
                <w:sz w:val="18"/>
              </w:rPr>
              <w:t>中程度</w:t>
            </w:r>
          </w:p>
        </w:tc>
        <w:tc>
          <w:tcPr>
            <w:tcW w:type="dxa" w:w="2351"/>
          </w:tcPr>
          <w:p>
            <w:r>
              <w:rPr>
                <w:rFonts w:ascii="Meiryo UI" w:hAnsi="Meiryo UI"/>
                <w:sz w:val="18"/>
              </w:rPr>
              <w:t>高い（光・電力集中）</w:t>
            </w:r>
          </w:p>
        </w:tc>
      </w:tr>
      <w:tr>
        <w:tc>
          <w:tcPr>
            <w:tcW w:type="dxa" w:w="2351"/>
            <w:shd w:val="clear" w:color="auto" w:fill="DDEBF7"/>
          </w:tcPr>
          <w:p>
            <w:r>
              <w:rPr>
                <w:rFonts w:ascii="Meiryo UI" w:hAnsi="Meiryo UI"/>
                <w:sz w:val="18"/>
              </w:rPr>
              <w:t>光ファイバー純粋度</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電力ケーブル比率</w:t>
            </w:r>
          </w:p>
        </w:tc>
        <w:tc>
          <w:tcPr>
            <w:tcW w:type="dxa" w:w="2351"/>
          </w:tcPr>
          <w:p>
            <w:r>
              <w:rPr>
                <w:rFonts w:ascii="Meiryo UI" w:hAnsi="Meiryo UI"/>
                <w:sz w:val="18"/>
              </w:rPr>
              <w:t>中（約20%）</w:t>
            </w:r>
          </w:p>
        </w:tc>
        <w:tc>
          <w:tcPr>
            <w:tcW w:type="dxa" w:w="2351"/>
          </w:tcPr>
          <w:p>
            <w:r>
              <w:rPr>
                <w:rFonts w:ascii="Meiryo UI" w:hAnsi="Meiryo UI"/>
                <w:sz w:val="18"/>
              </w:rPr>
              <w:t>高（約40%超）</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ワイヤーハーネス</w:t>
            </w:r>
          </w:p>
        </w:tc>
        <w:tc>
          <w:tcPr>
            <w:tcW w:type="dxa" w:w="2351"/>
            <w:shd w:val="clear" w:color="auto" w:fill="DDEBF7"/>
          </w:tcPr>
          <w:p>
            <w:r>
              <w:rPr>
                <w:rFonts w:ascii="Meiryo UI" w:hAnsi="Meiryo UI"/>
                <w:sz w:val="18"/>
              </w:rPr>
              <w:t>約38〜40%（重石）</w:t>
            </w:r>
          </w:p>
        </w:tc>
        <w:tc>
          <w:tcPr>
            <w:tcW w:type="dxa" w:w="2351"/>
            <w:shd w:val="clear" w:color="auto" w:fill="DDEBF7"/>
          </w:tcPr>
          <w:p>
            <w:r>
              <w:rPr>
                <w:rFonts w:ascii="Meiryo UI" w:hAnsi="Meiryo UI"/>
                <w:sz w:val="18"/>
              </w:rPr>
              <w:t>なし</w:t>
            </w:r>
          </w:p>
        </w:tc>
        <w:tc>
          <w:tcPr>
            <w:tcW w:type="dxa" w:w="2351"/>
            <w:shd w:val="clear" w:color="auto" w:fill="DDEBF7"/>
          </w:tcPr>
          <w:p>
            <w:r>
              <w:rPr>
                <w:rFonts w:ascii="Meiryo UI" w:hAnsi="Meiryo UI"/>
                <w:sz w:val="18"/>
              </w:rPr>
              <w:t>なし</w:t>
            </w:r>
          </w:p>
        </w:tc>
      </w:tr>
      <w:tr>
        <w:tc>
          <w:tcPr>
            <w:tcW w:type="dxa" w:w="2351"/>
          </w:tcPr>
          <w:p>
            <w:r>
              <w:rPr>
                <w:rFonts w:ascii="Meiryo UI" w:hAnsi="Meiryo UI"/>
                <w:sz w:val="18"/>
              </w:rPr>
              <w:t>ROE</w:t>
            </w:r>
          </w:p>
        </w:tc>
        <w:tc>
          <w:tcPr>
            <w:tcW w:type="dxa" w:w="2351"/>
          </w:tcPr>
          <w:p>
            <w:r>
              <w:rPr>
                <w:rFonts w:ascii="Meiryo UI" w:hAnsi="Meiryo UI"/>
                <w:sz w:val="18"/>
              </w:rPr>
              <w:t>11.0%</w:t>
            </w:r>
          </w:p>
        </w:tc>
        <w:tc>
          <w:tcPr>
            <w:tcW w:type="dxa" w:w="2351"/>
          </w:tcPr>
          <w:p>
            <w:r>
              <w:rPr>
                <w:rFonts w:ascii="Meiryo UI" w:hAnsi="Meiryo UI"/>
                <w:sz w:val="18"/>
              </w:rPr>
              <w:t>推定10〜15%</w:t>
            </w:r>
          </w:p>
        </w:tc>
        <w:tc>
          <w:tcPr>
            <w:tcW w:type="dxa" w:w="2351"/>
          </w:tcPr>
          <w:p>
            <w:r>
              <w:rPr>
                <w:rFonts w:ascii="Meiryo UI" w:hAnsi="Meiryo UI"/>
                <w:sz w:val="18"/>
              </w:rPr>
              <w:t>推定15〜20%超</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3.13倍</w:t>
            </w:r>
          </w:p>
        </w:tc>
        <w:tc>
          <w:tcPr>
            <w:tcW w:type="dxa" w:w="2351"/>
            <w:shd w:val="clear" w:color="auto" w:fill="DDEBF7"/>
          </w:tcPr>
          <w:p>
            <w:r>
              <w:rPr>
                <w:rFonts w:ascii="Meiryo UI" w:hAnsi="Meiryo UI"/>
                <w:sz w:val="18"/>
              </w:rPr>
              <w:t>推定3〜5倍</w:t>
            </w:r>
          </w:p>
        </w:tc>
        <w:tc>
          <w:tcPr>
            <w:tcW w:type="dxa" w:w="2351"/>
            <w:shd w:val="clear" w:color="auto" w:fill="DDEBF7"/>
          </w:tcPr>
          <w:p>
            <w:r>
              <w:rPr>
                <w:rFonts w:ascii="Meiryo UI" w:hAnsi="Meiryo UI"/>
                <w:sz w:val="18"/>
              </w:rPr>
              <w:t>推定6〜8倍（高騰）</w:t>
            </w:r>
          </w:p>
        </w:tc>
      </w:tr>
      <w:tr>
        <w:tc>
          <w:tcPr>
            <w:tcW w:type="dxa" w:w="2351"/>
          </w:tcPr>
          <w:p>
            <w:r>
              <w:rPr>
                <w:rFonts w:ascii="Meiryo UI" w:hAnsi="Meiryo UI"/>
                <w:sz w:val="18"/>
              </w:rPr>
              <w:t>52週高値比</w:t>
            </w:r>
          </w:p>
        </w:tc>
        <w:tc>
          <w:tcPr>
            <w:tcW w:type="dxa" w:w="2351"/>
          </w:tcPr>
          <w:p>
            <w:r>
              <w:rPr>
                <w:rFonts w:ascii="Meiryo UI" w:hAnsi="Meiryo UI"/>
                <w:sz w:val="18"/>
              </w:rPr>
              <w:t>▲13.4%（最弱）</w:t>
            </w:r>
          </w:p>
        </w:tc>
        <w:tc>
          <w:tcPr>
            <w:tcW w:type="dxa" w:w="2351"/>
          </w:tcPr>
          <w:p>
            <w:r>
              <w:rPr>
                <w:rFonts w:ascii="Meiryo UI" w:hAnsi="Meiryo UI"/>
                <w:sz w:val="18"/>
              </w:rPr>
              <w:t>▲2.3%</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テーマ適合性</w:t>
            </w:r>
          </w:p>
        </w:tc>
        <w:tc>
          <w:tcPr>
            <w:tcW w:type="dxa" w:w="2351"/>
            <w:shd w:val="clear" w:color="auto" w:fill="DDEBF7"/>
          </w:tcPr>
          <w:p>
            <w:r>
              <w:rPr>
                <w:rFonts w:ascii="Meiryo UI" w:hAnsi="Meiryo UI"/>
                <w:sz w:val="18"/>
              </w:rPr>
              <w:t>低い（複合）</w:t>
            </w:r>
          </w:p>
        </w:tc>
        <w:tc>
          <w:tcPr>
            <w:tcW w:type="dxa" w:w="2351"/>
            <w:shd w:val="clear" w:color="auto" w:fill="DDEBF7"/>
          </w:tcPr>
          <w:p>
            <w:r>
              <w:rPr>
                <w:rFonts w:ascii="Meiryo UI" w:hAnsi="Meiryo UI"/>
                <w:sz w:val="18"/>
              </w:rPr>
              <w:t>高い</w:t>
            </w:r>
          </w:p>
        </w:tc>
        <w:tc>
          <w:tcPr>
            <w:tcW w:type="dxa" w:w="2351"/>
            <w:shd w:val="clear" w:color="auto" w:fill="DDEBF7"/>
          </w:tcPr>
          <w:p>
            <w:r>
              <w:rPr>
                <w:rFonts w:ascii="Meiryo UI" w:hAnsi="Meiryo UI"/>
                <w:sz w:val="18"/>
              </w:rPr>
              <w:t>最高（純粋プレー）</w:t>
            </w:r>
          </w:p>
        </w:tc>
      </w:tr>
      <w:tr>
        <w:tc>
          <w:tcPr>
            <w:tcW w:type="dxa" w:w="2351"/>
          </w:tcPr>
          <w:p>
            <w:r>
              <w:rPr>
                <w:rFonts w:ascii="Meiryo UI" w:hAnsi="Meiryo UI"/>
                <w:sz w:val="18"/>
              </w:rPr>
              <w:t>DCF割安感</w:t>
            </w:r>
          </w:p>
        </w:tc>
        <w:tc>
          <w:tcPr>
            <w:tcW w:type="dxa" w:w="2351"/>
          </w:tcPr>
          <w:p>
            <w:r>
              <w:rPr>
                <w:rFonts w:ascii="Meiryo UI" w:hAnsi="Meiryo UI"/>
                <w:sz w:val="18"/>
              </w:rPr>
              <w:t>あり（+17〜24%）</w:t>
            </w:r>
          </w:p>
        </w:tc>
        <w:tc>
          <w:tcPr>
            <w:tcW w:type="dxa" w:w="2351"/>
          </w:tcPr>
          <w:p>
            <w:r>
              <w:rPr>
                <w:rFonts w:ascii="Meiryo UI" w:hAnsi="Meiryo UI"/>
                <w:sz w:val="18"/>
              </w:rPr>
              <w:t>不明（割高気味）</w:t>
            </w:r>
          </w:p>
        </w:tc>
        <w:tc>
          <w:tcPr>
            <w:tcW w:type="dxa" w:w="2351"/>
          </w:tcPr>
          <w:p>
            <w:r>
              <w:rPr>
                <w:rFonts w:ascii="Meiryo UI" w:hAnsi="Meiryo UI"/>
                <w:sz w:val="18"/>
              </w:rPr>
              <w:t>割高（ナラティブ高値）</w:t>
            </w:r>
          </w:p>
        </w:tc>
      </w:tr>
      <w:tr>
        <w:tc>
          <w:tcPr>
            <w:tcW w:type="dxa" w:w="2351"/>
            <w:shd w:val="clear" w:color="auto" w:fill="DDEBF7"/>
          </w:tcPr>
          <w:p>
            <w:r>
              <w:rPr>
                <w:rFonts w:ascii="Meiryo UI" w:hAnsi="Meiryo UI"/>
                <w:sz w:val="18"/>
              </w:rPr>
              <w:t>結論</w:t>
            </w:r>
          </w:p>
        </w:tc>
        <w:tc>
          <w:tcPr>
            <w:tcW w:type="dxa" w:w="2351"/>
            <w:shd w:val="clear" w:color="auto" w:fill="DDEBF7"/>
          </w:tcPr>
          <w:p>
            <w:r>
              <w:rPr>
                <w:rFonts w:ascii="Meiryo UI" w:hAnsi="Meiryo UI"/>
                <w:sz w:val="18"/>
              </w:rPr>
              <w:t>割安だが触媒待ち</w:t>
            </w:r>
          </w:p>
        </w:tc>
        <w:tc>
          <w:tcPr>
            <w:tcW w:type="dxa" w:w="2351"/>
            <w:shd w:val="clear" w:color="auto" w:fill="DDEBF7"/>
          </w:tcPr>
          <w:p>
            <w:r>
              <w:rPr>
                <w:rFonts w:ascii="Meiryo UI" w:hAnsi="Meiryo UI"/>
                <w:sz w:val="18"/>
              </w:rPr>
              <w:t>テーマ株として堅調</w:t>
            </w:r>
          </w:p>
        </w:tc>
        <w:tc>
          <w:tcPr>
            <w:tcW w:type="dxa" w:w="2351"/>
            <w:shd w:val="clear" w:color="auto" w:fill="DDEBF7"/>
          </w:tcPr>
          <w:p>
            <w:r>
              <w:rPr>
                <w:rFonts w:ascii="Meiryo UI" w:hAnsi="Meiryo UI"/>
                <w:sz w:val="18"/>
              </w:rPr>
              <w:t>高値・ショート候補</w:t>
            </w:r>
          </w:p>
        </w:tc>
      </w:tr>
    </w:tbl>
    <w:p/>
    <w:p>
      <w:r>
        <w:t>──────────────────────────────────────────────────</w:t>
      </w:r>
    </w:p>
    <w:p/>
    <w:p>
      <w:pPr>
        <w:pStyle w:val="Heading2"/>
      </w:pPr>
      <w:r>
        <w:rPr>
          <w:rFonts w:ascii="Meiryo UI" w:hAnsi="Meiryo UI"/>
          <w:color w:val="2E74B5"/>
        </w:rPr>
        <w:t>最終結論</w:t>
      </w:r>
    </w:p>
    <w:p/>
    <w:p>
      <w:r>
        <w:rPr>
          <w:rFonts w:ascii="Meiryo UI" w:hAnsi="Meiryo UI"/>
          <w:sz w:val="20"/>
        </w:rPr>
        <w:t>住友電工（5802）は「本源的価値は現在株価を上回るが、出遅れの構造的理由がある」典型的なバリュー候補。ワイヤーハーネスという"事業の毒"が光ファイバー・電力ケーブルの"薬"の効果を稀釈しており、テーマ株としてフジクラ・古河に劣後するのは必然の帰結。ただしDCFでは+17〜24%の割安示唆が存在し、2026年5月決算を起点とした段階買い戦略に理論的根拠がある。損切り¥8,800を絶対防衛線に、第1トランシェ30%からの分散エントリーを推奨する。</w:t>
      </w:r>
    </w:p>
    <w:p/>
    <w:p>
      <w:r>
        <w:t>──────────────────────────────────────────────────</w:t>
      </w:r>
    </w:p>
    <w:p>
      <w:r>
        <w:rPr>
          <w:rFonts w:ascii="Meiryo UI" w:hAnsi="Meiryo UI"/>
          <w:sz w:val="20"/>
        </w:rPr>
        <w:t>本レポートは2026年4月15日 10:18 JSTの提供財務データ・株価を基に深井が作成。リアルタイム提供値（PBR3.13倍・BPS¥3,189・ROE11.0%・PER36.0倍・EPS¥277・株価¥9,968・Rf2.423%）は全て絶対遵守。DCF・事業分析部分は公開情報・業界知識ベースの推計を含む。投資は自己責任で。</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2.423%</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日本10年国債（JGB10Y）2.423%</w:t>
            </w:r>
          </w:p>
        </w:tc>
      </w:tr>
      <w:tr>
        <w:tc>
          <w:tcPr>
            <w:tcW w:type="dxa" w:w="4703"/>
          </w:tcPr>
          <w:p>
            <w:r>
              <w:rPr>
                <w:rFonts w:ascii="Meiryo UI" w:hAnsi="Meiryo UI"/>
                <w:sz w:val="18"/>
              </w:rPr>
              <w:t>データ取得日時</w:t>
            </w:r>
          </w:p>
        </w:tc>
        <w:tc>
          <w:tcPr>
            <w:tcW w:type="dxa" w:w="4703"/>
          </w:tcPr>
          <w:p>
            <w:r>
              <w:rPr>
                <w:rFonts w:ascii="Meiryo UI" w:hAnsi="Meiryo UI"/>
                <w:sz w:val="18"/>
              </w:rPr>
              <w:t>2026-04-15 10:18 JST（財務省日次 R8.4.14）</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5802_住友電工_BUY_DeepResearch_20260415.md を出力しました。</w:t>
      </w:r>
    </w:p>
    <w:p>
      <w:r>
        <w:rPr>
          <w:rFonts w:ascii="Meiryo UI" w:hAnsi="Meiryo UI"/>
          <w:sz w:val="20"/>
        </w:rPr>
        <w:t>浅井スコア +0 の銘柄 [5802]住友電工 についてDeepResearch完了。</w:t>
      </w:r>
    </w:p>
    <w:p>
      <w:r>
        <w:rPr>
          <w:rFonts w:ascii="Meiryo UI" w:hAnsi="Meiryo UI"/>
          <w:sz w:val="20"/>
        </w:rPr>
        <w:t>使用Rf: 2.423%（取得: 2026-04-15 10:18 JST（財務省日次 R8.4.14））</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