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[5901] 東洋製缶グループHD【アルミ急騰×保有不動産含み益×NAVバリュエーション完全版】</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[5901] 東洋製缶グループHD【アルミ急騰×保有不動産含み益×NAVバリュエーション完全版】</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東洋製缶グループHD（5901.T）DeepResearch レポート</w:t>
      </w:r>
    </w:p>
    <w:p>
      <w:pPr>
        <w:pStyle w:val="Heading2"/>
      </w:pPr>
      <w:r>
        <w:rPr>
          <w:rFonts w:ascii="Meiryo UI" w:hAnsi="Meiryo UI"/>
          <w:color w:val="2E74B5"/>
        </w:rPr>
        <w:t>アルミ急騰×保有不動産含み益×NAVバリュエーション完全版</w:t>
      </w:r>
    </w:p>
    <w:p/>
    <w:p>
      <w:r>
        <w:rPr>
          <w:rFonts w:ascii="Meiryo UI" w:hAnsi="Meiryo UI"/>
          <w:sz w:val="20"/>
        </w:rPr>
        <w:t>作成者: 深井（竹村トレードカンパニー アナリスト）</w:t>
      </w:r>
    </w:p>
    <w:p>
      <w:r>
        <w:rPr>
          <w:rFonts w:ascii="Meiryo UI" w:hAnsi="Meiryo UI"/>
          <w:sz w:val="20"/>
        </w:rPr>
        <w:t>分析日: 2026年4月6日 13:41 JST</w:t>
      </w:r>
    </w:p>
    <w:p>
      <w:r>
        <w:rPr>
          <w:rFonts w:ascii="Meiryo UI" w:hAnsi="Meiryo UI"/>
          <w:sz w:val="20"/>
        </w:rPr>
        <w:t>対象銘柄: 東洋製缶グループHD（東証プライム: 5901）</w:t>
      </w:r>
    </w:p>
    <w:p>
      <w:r>
        <w:rPr>
          <w:rFonts w:ascii="Meiryo UI" w:hAnsi="Meiryo UI"/>
          <w:sz w:val="20"/>
        </w:rPr>
        <w:t>現在株価: ¥3,459（2026-04-06 13:41 JST / Yahoo Finance）</w:t>
      </w:r>
    </w:p>
    <w:p>
      <w:r>
        <w:rPr>
          <w:rFonts w:ascii="Meiryo UI" w:hAnsi="Meiryo UI"/>
          <w:sz w:val="20"/>
        </w:rPr>
        <w:t>レポート種別: 社長追加指示対応 DeepResearch（不動産含み益NAV統合版）</w:t>
      </w:r>
    </w:p>
    <w:p/>
    <w:p>
      <w:r>
        <w:t>──────────────────────────────────────────────────</w:t>
      </w:r>
    </w:p>
    <w:p/>
    <w:p>
      <w:r>
        <w:rPr>
          <w:rFonts w:ascii="Meiryo UI" w:hAnsi="Meiryo UI"/>
          <w:sz w:val="20"/>
        </w:rPr>
        <w:t>&gt; ⚠️ 本レポート最重要注記</w:t>
      </w:r>
    </w:p>
    <w:p>
      <w:r>
        <w:rPr>
          <w:rFonts w:ascii="Meiryo UI" w:hAnsi="Meiryo UI"/>
          <w:sz w:val="20"/>
        </w:rPr>
        <w:t>&gt; 使用財務指標はすべてyfinance（Yahoo Finance）リアルタイム取得値に基づく。</w:t>
      </w:r>
    </w:p>
    <w:p>
      <w:r>
        <w:rPr>
          <w:rFonts w:ascii="Meiryo UI" w:hAnsi="Meiryo UI"/>
          <w:sz w:val="20"/>
        </w:rPr>
        <w:t>&gt; BPS=¥4,426 / PBR=0.78倍 / ROE=6.9% / EPS=¥284 / PER=12.2倍 は確定値として使用。</w:t>
      </w:r>
    </w:p>
    <w:p>
      <w:r>
        <w:rPr>
          <w:rFonts w:ascii="Meiryo UI" w:hAnsi="Meiryo UI"/>
          <w:sz w:val="20"/>
        </w:rPr>
        <w:t>&gt; 不動産含み益は公開情報・業界推計ベースの推計値であり、確定値ではない点を明記する。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[社長追加指示 最優先分析：不動産含み益NAV完全算出](#2-社長追加指示-最優先分析不動産含み益nav完全算出)</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[DCFバリュエーション](#4-dcfバリュエーション)</w:t>
      </w:r>
    </w:p>
    <w:p>
      <w:pPr>
        <w:pStyle w:val="ListNumber"/>
      </w:pPr>
      <w:r>
        <w:rPr>
          <w:rFonts w:ascii="Meiryo UI" w:hAnsi="Meiryo UI"/>
          <w:sz w:val="20"/>
        </w:rPr>
        <w:t>[理論株価と投資判断（統合FairValue）](#5-理論株価と投資判断統合fairvalue)</w:t>
      </w:r>
    </w:p>
    <w:p>
      <w:pPr>
        <w:pStyle w:val="ListNumber"/>
      </w:pPr>
      <w:r>
        <w:rPr>
          <w:rFonts w:ascii="Meiryo UI" w:hAnsi="Meiryo UI"/>
          <w:sz w:val="20"/>
        </w:rPr>
        <w:t>[メインシナリオ vs リスクシナリオ](#6-メインシナリオ-vs-リスクシナリオ)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[金利感応度分析（Sensitivity Analysis）](#9-金利感応度分析sensitivity-analysis)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東洋製缶グループホールディングス株式会社</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1917年（創業100年超のレガシー産業財企業）</w:t>
            </w:r>
          </w:p>
        </w:tc>
      </w:tr>
      <w:tr>
        <w:tc>
          <w:tcPr>
            <w:tcW w:type="dxa" w:w="4703"/>
          </w:tcPr>
          <w:p>
            <w:r>
              <w:rPr>
                <w:rFonts w:ascii="Meiryo UI" w:hAnsi="Meiryo UI"/>
                <w:sz w:val="18"/>
              </w:rPr>
              <w:t>上場市場</w:t>
            </w:r>
          </w:p>
        </w:tc>
        <w:tc>
          <w:tcPr>
            <w:tcW w:type="dxa" w:w="4703"/>
          </w:tcPr>
          <w:p>
            <w:r>
              <w:rPr>
                <w:rFonts w:ascii="Meiryo UI" w:hAnsi="Meiryo UI"/>
                <w:sz w:val="18"/>
              </w:rPr>
              <w:t>東証プライム（5901）</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約¥3,459億円（¥3,459 × 発行済株数 約1.0億株）</w:t>
            </w:r>
          </w:p>
        </w:tc>
      </w:tr>
      <w:tr>
        <w:tc>
          <w:tcPr>
            <w:tcW w:type="dxa" w:w="4703"/>
          </w:tcPr>
          <w:p>
            <w:r>
              <w:rPr>
                <w:rFonts w:ascii="Meiryo UI" w:hAnsi="Meiryo UI"/>
                <w:sz w:val="18"/>
              </w:rPr>
              <w:t>主要セグメント</w:t>
            </w:r>
          </w:p>
        </w:tc>
        <w:tc>
          <w:tcPr>
            <w:tcW w:type="dxa" w:w="4703"/>
          </w:tcPr>
          <w:p>
            <w:r>
              <w:rPr>
                <w:rFonts w:ascii="Meiryo UI" w:hAnsi="Meiryo UI"/>
                <w:sz w:val="18"/>
              </w:rPr>
              <w:t>①缶・容器製造 ②包装関連 ③不動産・その他</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東京都港区</w:t>
            </w:r>
          </w:p>
        </w:tc>
      </w:tr>
      <w:tr>
        <w:tc>
          <w:tcPr>
            <w:tcW w:type="dxa" w:w="4703"/>
          </w:tcPr>
          <w:p>
            <w:r>
              <w:rPr>
                <w:rFonts w:ascii="Meiryo UI" w:hAnsi="Meiryo UI"/>
                <w:sz w:val="18"/>
              </w:rPr>
              <w:t>連結従業員</w:t>
            </w:r>
          </w:p>
        </w:tc>
        <w:tc>
          <w:tcPr>
            <w:tcW w:type="dxa" w:w="4703"/>
          </w:tcPr>
          <w:p>
            <w:r>
              <w:rPr>
                <w:rFonts w:ascii="Meiryo UI" w:hAnsi="Meiryo UI"/>
                <w:sz w:val="18"/>
              </w:rPr>
              <w:t>約1.8万名</w:t>
            </w:r>
          </w:p>
        </w:tc>
      </w:tr>
    </w:tbl>
    <w:p/>
    <w:p>
      <w:r>
        <w:rPr>
          <w:rFonts w:ascii="Meiryo UI" w:hAnsi="Meiryo UI"/>
          <w:sz w:val="20"/>
        </w:rPr>
        <w:t>&gt; 📌 深井メモ: 東洋製缶は日本最大の金属容器メーカー。単なる「缶メーカー」ではなく、アルミ・スチール・プラスチック・PET・紙容器まで包括するパッケージングソリューションカンパニー。飲料・食品・化学品の包装インフラを支配的に握る。競合はDNP（大日本印刷）・王子HD等だが、缶単体では国内圧倒的首位。</w:t>
      </w:r>
    </w:p>
    <w:p/>
    <w:p>
      <w:r>
        <w:t>──────────────────────────────────────────────────</w:t>
      </w:r>
    </w:p>
    <w:p/>
    <w:p>
      <w:pPr>
        <w:pStyle w:val="Heading3"/>
      </w:pPr>
      <w:r>
        <w:rPr>
          <w:rFonts w:ascii="Meiryo UI" w:hAnsi="Meiryo UI"/>
          <w:color w:val="2E74B5"/>
        </w:rPr>
        <w:t>1-2. セグメント構成</w:t>
      </w:r>
    </w:p>
    <w:p/>
    <w:p>
      <w:pPr>
        <w:shd w:val="clear" w:color="auto" w:fill="F2F2F2"/>
      </w:pPr>
      <w:r>
        <w:rPr>
          <w:rFonts w:ascii="Courier New" w:hAnsi="Courier New"/>
          <w:sz w:val="16"/>
        </w:rPr>
        <w:t>東洋製缶グループHD 売上構成イメージ（概算）</w:t>
        <w:br/>
        <w:t>─────────────────────────────────────────</w:t>
        <w:br/>
        <w:t>① 缶・金属容器部門：約65%</w:t>
        <w:br/>
        <w:t xml:space="preserve">   - アルミ飲料缶（最大）: コーヒー缶・ビール缶・炭酸缶</w:t>
        <w:br/>
        <w:t xml:space="preserve">   - スチール缶: 食品缶・一斗缶・ペール缶</w:t>
        <w:br/>
        <w:t xml:space="preserve">   - 輸出: 東南アジア・中東向け</w:t>
        <w:br/>
        <w:t xml:space="preserve">   </w:t>
        <w:br/>
        <w:t>② 包装関連部門：約28%</w:t>
        <w:br/>
        <w:t xml:space="preserve">   - PETボトル</w:t>
        <w:br/>
        <w:t xml:space="preserve">   - 紙容器・複合容器（Tetra Pak競合）</w:t>
        <w:br/>
        <w:t xml:space="preserve">   - プラスチック容器・チューブ</w:t>
        <w:br/>
        <w:t xml:space="preserve">   </w:t>
        <w:br/>
        <w:t>③ 不動産・その他部門：約7%</w:t>
        <w:br/>
        <w:t xml:space="preserve">   ★ここに含み益の核心が存在</w:t>
        <w:br/>
        <w:t xml:space="preserve">   - 東京・大阪・工場跡地等の自社保有不動産</w:t>
        <w:br/>
        <w:t xml:space="preserve">   - 賃貸収入・不動産管理</w:t>
        <w:br/>
        <w:t>─────────────────────────────────────────</w:t>
      </w:r>
    </w:p>
    <w:p/>
    <w:p>
      <w:r>
        <w:t>──────────────────────────────────────────────────</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規模の経済</w:t>
            </w:r>
          </w:p>
        </w:tc>
        <w:tc>
          <w:tcPr>
            <w:tcW w:type="dxa" w:w="3135"/>
          </w:tcPr>
          <w:p>
            <w:r>
              <w:rPr>
                <w:rFonts w:ascii="Meiryo UI" w:hAnsi="Meiryo UI"/>
                <w:sz w:val="18"/>
              </w:rPr>
              <w:t>国内缶容器市場シェア約40%超</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垂直統合</w:t>
            </w:r>
          </w:p>
        </w:tc>
        <w:tc>
          <w:tcPr>
            <w:tcW w:type="dxa" w:w="3135"/>
            <w:shd w:val="clear" w:color="auto" w:fill="DDEBF7"/>
          </w:tcPr>
          <w:p>
            <w:r>
              <w:rPr>
                <w:rFonts w:ascii="Meiryo UI" w:hAnsi="Meiryo UI"/>
                <w:sz w:val="18"/>
              </w:rPr>
              <w:t>原材料調達〜設計〜製造〜物流</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長期取引関係</w:t>
            </w:r>
          </w:p>
        </w:tc>
        <w:tc>
          <w:tcPr>
            <w:tcW w:type="dxa" w:w="3135"/>
          </w:tcPr>
          <w:p>
            <w:r>
              <w:rPr>
                <w:rFonts w:ascii="Meiryo UI" w:hAnsi="Meiryo UI"/>
                <w:sz w:val="18"/>
              </w:rPr>
              <w:t>大手飲料メーカー（コカコーラ・キリン・サントリー等）と長期契約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技術障壁</w:t>
            </w:r>
          </w:p>
        </w:tc>
        <w:tc>
          <w:tcPr>
            <w:tcW w:type="dxa" w:w="3135"/>
            <w:shd w:val="clear" w:color="auto" w:fill="DDEBF7"/>
          </w:tcPr>
          <w:p>
            <w:r>
              <w:rPr>
                <w:rFonts w:ascii="Meiryo UI" w:hAnsi="Meiryo UI"/>
                <w:sz w:val="18"/>
              </w:rPr>
              <w:t>缶製造設備の高額投資（新規参入困難）</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不動産含み益（隠れ資産）</w:t>
            </w:r>
          </w:p>
        </w:tc>
        <w:tc>
          <w:tcPr>
            <w:tcW w:type="dxa" w:w="3135"/>
          </w:tcPr>
          <w:p>
            <w:r>
              <w:rPr>
                <w:rFonts w:ascii="Meiryo UI" w:hAnsi="Meiryo UI"/>
                <w:sz w:val="18"/>
              </w:rPr>
              <w:t>長期保有不動産の簿価乖離 ← 今回の核心</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コスト転嫁能力</w:t>
            </w:r>
          </w:p>
        </w:tc>
        <w:tc>
          <w:tcPr>
            <w:tcW w:type="dxa" w:w="3135"/>
            <w:shd w:val="clear" w:color="auto" w:fill="DDEBF7"/>
          </w:tcPr>
          <w:p>
            <w:r>
              <w:rPr>
                <w:rFonts w:ascii="Meiryo UI" w:hAnsi="Meiryo UI"/>
                <w:sz w:val="18"/>
              </w:rPr>
              <w:t>★後述「アルミ感応度」参照</w:t>
            </w:r>
          </w:p>
        </w:tc>
        <w:tc>
          <w:tcPr>
            <w:tcW w:type="dxa" w:w="3135"/>
            <w:shd w:val="clear" w:color="auto" w:fill="DDEBF7"/>
          </w:tcPr>
          <w:p>
            <w:r>
              <w:rPr>
                <w:rFonts w:ascii="Meiryo UI" w:hAnsi="Meiryo UI"/>
                <w:sz w:val="18"/>
              </w:rPr>
              <w:t>★★★☆☆</w:t>
            </w:r>
          </w:p>
        </w:tc>
      </w:tr>
    </w:tbl>
    <w:p/>
    <w:p>
      <w:r>
        <w:t>──────────────────────────────────────────────────</w:t>
      </w:r>
    </w:p>
    <w:p/>
    <w:p>
      <w:pPr>
        <w:pStyle w:val="Heading3"/>
      </w:pPr>
      <w:r>
        <w:rPr>
          <w:rFonts w:ascii="Meiryo UI" w:hAnsi="Meiryo UI"/>
          <w:color w:val="2E74B5"/>
        </w:rPr>
        <w:t>1-4. 直近カタリスト（2026年4月時点）</w:t>
      </w:r>
    </w:p>
    <w:p/>
    <w:p>
      <w:pPr>
        <w:shd w:val="clear" w:color="auto" w:fill="F2F2F2"/>
      </w:pPr>
      <w:r>
        <w:rPr>
          <w:rFonts w:ascii="Courier New" w:hAnsi="Courier New"/>
          <w:sz w:val="16"/>
        </w:rPr>
        <w:t>🔥 POSITIVE CATALYSTS</w:t>
        <w:br/>
        <w:t>────────────────────────────────────</w:t>
        <w:br/>
        <w:t>① アルミ価格急騰</w:t>
        <w:br/>
        <w:t xml:space="preserve">   → WTI/ブレント原油高 &amp; 精錬コスト上昇でアルミ高騰</w:t>
        <w:br/>
        <w:t xml:space="preserve">   → 東洋製缶は価格転嫁を進めており、売価改定効果が出始め</w:t>
        <w:br/>
        <w:br/>
        <w:t>② 不動産含み益の顕在化期待</w:t>
        <w:br/>
        <w:t xml:space="preserve">   → 都内工場跡地・倉庫地の時価上昇</w:t>
        <w:br/>
        <w:t xml:space="preserve">   → 政策保有株の売却トレンドが不動産含み益実現への布石</w:t>
        <w:br/>
        <w:br/>
        <w:t>③ 自社株買い期待</w:t>
        <w:br/>
        <w:t xml:space="preserve">   → PBR0.78倍の低評価に対し、取締役会のPBR改善プレッシャー</w:t>
        <w:br/>
        <w:t xml:space="preserve">   → 東証プライム上場企業へのPBR1倍超え要請</w:t>
        <w:br/>
        <w:br/>
        <w:t>④ 円安環境</w:t>
        <w:br/>
        <w:t xml:space="preserve">   → 輸出部門・海外子会社の円換算収益拡大</w:t>
        <w:br/>
        <w:br/>
        <w:t>⚠️ NEGATIVE CATALYSTS / RISKS</w:t>
        <w:br/>
        <w:t>────────────────────────────────────</w:t>
        <w:br/>
        <w:t>① アルミ価格下落リスク（コスト転嫁遅れ）</w:t>
        <w:br/>
        <w:t>② 飲料需要の構造的変化（缶→ペットボトル・紙パック）</w:t>
        <w:br/>
        <w:t>③ 金利上昇：不動産評価下押し・財務コスト増</w:t>
        <w:br/>
        <w:t>④ 原料調達リスク（アルミニウム地金の安定調達）</w:t>
      </w:r>
    </w:p>
    <w:p/>
    <w:p>
      <w:r>
        <w:t>──────────────────────────────────────────────────</w:t>
      </w:r>
    </w:p>
    <w:p/>
    <w:p>
      <w:pPr>
        <w:pStyle w:val="Heading2"/>
      </w:pPr>
      <w:r>
        <w:rPr>
          <w:rFonts w:ascii="Meiryo UI" w:hAnsi="Meiryo UI"/>
          <w:color w:val="2E74B5"/>
        </w:rPr>
        <w:t>2. 社長追加指示 最優先分析：不動産含み益NAV完全算出</w:t>
      </w:r>
    </w:p>
    <w:p/>
    <w:p>
      <w:r>
        <w:rPr>
          <w:rFonts w:ascii="Meiryo UI" w:hAnsi="Meiryo UI"/>
          <w:sz w:val="20"/>
        </w:rPr>
        <w:t>&gt; 📋 社長追加指示（優先度1 / 2026-04-06）:</w:t>
      </w:r>
    </w:p>
    <w:p>
      <w:r>
        <w:rPr>
          <w:rFonts w:ascii="Meiryo UI" w:hAnsi="Meiryo UI"/>
          <w:sz w:val="20"/>
        </w:rPr>
        <w:t>&gt; 「不動産含み益NAV算出が最大追加要素。アルミ感応度と含み益を統合した最終FairValueを出せ」</w:t>
      </w:r>
    </w:p>
    <w:p/>
    <w:p>
      <w:r>
        <w:t>──────────────────────────────────────────────────</w:t>
      </w:r>
    </w:p>
    <w:p/>
    <w:p>
      <w:pPr>
        <w:pStyle w:val="Heading3"/>
      </w:pPr>
      <w:r>
        <w:rPr>
          <w:rFonts w:ascii="Meiryo UI" w:hAnsi="Meiryo UI"/>
          <w:color w:val="2E74B5"/>
        </w:rPr>
        <w:t>2-1. 不動産含み益の構造分析</w:t>
      </w:r>
    </w:p>
    <w:p/>
    <w:p>
      <w:r>
        <w:rPr>
          <w:rFonts w:ascii="Meiryo UI" w:hAnsi="Meiryo UI"/>
          <w:sz w:val="20"/>
        </w:rPr>
        <w:t>東洋製缶グループが保有する不動産資産は大きく3カテゴリーに分類される：</w:t>
      </w:r>
    </w:p>
    <w:p/>
    <w:p>
      <w:pPr>
        <w:shd w:val="clear" w:color="auto" w:fill="F2F2F2"/>
      </w:pPr>
      <w:r>
        <w:rPr>
          <w:rFonts w:ascii="Courier New" w:hAnsi="Courier New"/>
          <w:sz w:val="16"/>
        </w:rPr>
        <w:t>─────────────────────────────────────────────────────</w:t>
        <w:br/>
        <w:t>カテゴリー    | 資産内容           | 主要エリア</w:t>
        <w:br/>
        <w:t>─────────────────────────────────────────────────────</w:t>
        <w:br/>
        <w:t>A: 稼働中工場  | 現役生産拠点の土地  | 川崎・堺・厚木等</w:t>
        <w:br/>
        <w:t>B: 工場跡地等  | 閉鎖後未転用地     | 東京湾岸・大阪臨海</w:t>
        <w:br/>
        <w:t>C: 本社・物流  | 本社ビル・倉庫・賃貸 | 港区・品川・名古屋</w:t>
        <w:br/>
        <w:t>─────────────────────────────────────────────────────</w:t>
      </w:r>
    </w:p>
    <w:p/>
    <w:p>
      <w:r>
        <w:t>──────────────────────────────────────────────────</w:t>
      </w:r>
    </w:p>
    <w:p/>
    <w:p>
      <w:pPr>
        <w:pStyle w:val="Heading3"/>
      </w:pPr>
      <w:r>
        <w:rPr>
          <w:rFonts w:ascii="Meiryo UI" w:hAnsi="Meiryo UI"/>
          <w:color w:val="2E74B5"/>
        </w:rPr>
        <w:t>2-2. 簿価 vs 時価 乖離推計</w:t>
      </w:r>
    </w:p>
    <w:p/>
    <w:p>
      <w:pPr>
        <w:pStyle w:val="Heading4"/>
      </w:pPr>
      <w:r>
        <w:rPr>
          <w:rFonts w:ascii="Meiryo UI" w:hAnsi="Meiryo UI"/>
          <w:color w:val="2E74B5"/>
        </w:rPr>
        <w:t>ステップ1: 貸借対照表上の有形固定資産（土地）簿価</w:t>
      </w:r>
    </w:p>
    <w:p/>
    <w:p>
      <w:r>
        <w:rPr>
          <w:rFonts w:ascii="Meiryo UI" w:hAnsi="Meiryo UI"/>
          <w:sz w:val="20"/>
        </w:rPr>
        <w:t>東洋製缶グループの直近有報（FY2025）に基づく推計：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科目</w:t>
            </w:r>
          </w:p>
        </w:tc>
        <w:tc>
          <w:tcPr>
            <w:tcW w:type="dxa" w:w="3135"/>
            <w:shd w:val="clear" w:color="auto" w:fill="2E74B5"/>
          </w:tcPr>
          <w:p>
            <w:r>
              <w:rPr>
                <w:rFonts w:ascii="Meiryo UI" w:hAnsi="Meiryo UI"/>
                <w:b/>
                <w:color w:val="FFFFFF"/>
                <w:sz w:val="18"/>
              </w:rPr>
              <w:t>簿価（推計）</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土地（連結）</w:t>
            </w:r>
          </w:p>
        </w:tc>
        <w:tc>
          <w:tcPr>
            <w:tcW w:type="dxa" w:w="3135"/>
          </w:tcPr>
          <w:p>
            <w:r>
              <w:rPr>
                <w:rFonts w:ascii="Meiryo UI" w:hAnsi="Meiryo UI"/>
                <w:sz w:val="18"/>
              </w:rPr>
              <w:t>約¥800〜900億</w:t>
            </w:r>
          </w:p>
        </w:tc>
        <w:tc>
          <w:tcPr>
            <w:tcW w:type="dxa" w:w="3135"/>
          </w:tcPr>
          <w:p>
            <w:r>
              <w:rPr>
                <w:rFonts w:ascii="Meiryo UI" w:hAnsi="Meiryo UI"/>
                <w:sz w:val="18"/>
              </w:rPr>
              <w:t>有報・固定資産注記ベース推計</w:t>
            </w:r>
          </w:p>
        </w:tc>
      </w:tr>
      <w:tr>
        <w:tc>
          <w:tcPr>
            <w:tcW w:type="dxa" w:w="3135"/>
            <w:shd w:val="clear" w:color="auto" w:fill="DDEBF7"/>
          </w:tcPr>
          <w:p>
            <w:r>
              <w:rPr>
                <w:rFonts w:ascii="Meiryo UI" w:hAnsi="Meiryo UI"/>
                <w:sz w:val="18"/>
              </w:rPr>
              <w:t>建物・構築物</w:t>
            </w:r>
          </w:p>
        </w:tc>
        <w:tc>
          <w:tcPr>
            <w:tcW w:type="dxa" w:w="3135"/>
            <w:shd w:val="clear" w:color="auto" w:fill="DDEBF7"/>
          </w:tcPr>
          <w:p>
            <w:r>
              <w:rPr>
                <w:rFonts w:ascii="Meiryo UI" w:hAnsi="Meiryo UI"/>
                <w:sz w:val="18"/>
              </w:rPr>
              <w:t>約¥400億</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投資不動産</w:t>
            </w:r>
          </w:p>
        </w:tc>
        <w:tc>
          <w:tcPr>
            <w:tcW w:type="dxa" w:w="3135"/>
          </w:tcPr>
          <w:p>
            <w:r>
              <w:rPr>
                <w:rFonts w:ascii="Meiryo UI" w:hAnsi="Meiryo UI"/>
                <w:sz w:val="18"/>
              </w:rPr>
              <w:t>約¥50〜80億</w:t>
            </w:r>
          </w:p>
        </w:tc>
        <w:tc>
          <w:tcPr>
            <w:tcW w:type="dxa" w:w="3135"/>
          </w:tcPr>
          <w:p>
            <w:r>
              <w:rPr>
                <w:rFonts w:ascii="Meiryo UI" w:hAnsi="Meiryo UI"/>
                <w:sz w:val="18"/>
              </w:rPr>
              <w:t>賃貸資産計上分</w:t>
            </w:r>
          </w:p>
        </w:tc>
      </w:tr>
      <w:tr>
        <w:tc>
          <w:tcPr>
            <w:tcW w:type="dxa" w:w="3135"/>
            <w:shd w:val="clear" w:color="auto" w:fill="DDEBF7"/>
          </w:tcPr>
          <w:p>
            <w:r>
              <w:rPr>
                <w:rFonts w:ascii="Meiryo UI" w:hAnsi="Meiryo UI"/>
                <w:sz w:val="18"/>
              </w:rPr>
              <w:t>土地合計（簿価）</w:t>
            </w:r>
          </w:p>
        </w:tc>
        <w:tc>
          <w:tcPr>
            <w:tcW w:type="dxa" w:w="3135"/>
            <w:shd w:val="clear" w:color="auto" w:fill="DDEBF7"/>
          </w:tcPr>
          <w:p>
            <w:r>
              <w:rPr>
                <w:rFonts w:ascii="Meiryo UI" w:hAnsi="Meiryo UI"/>
                <w:sz w:val="18"/>
              </w:rPr>
              <w:t>約¥850億（中央値）</w:t>
            </w:r>
          </w:p>
        </w:tc>
        <w:tc>
          <w:tcPr>
            <w:tcW w:type="dxa" w:w="3135"/>
            <w:shd w:val="clear" w:color="auto" w:fill="DDEBF7"/>
          </w:tcPr>
          <w:p>
            <w:r>
              <w:rPr>
                <w:rFonts w:ascii="Meiryo UI" w:hAnsi="Meiryo UI"/>
                <w:sz w:val="18"/>
              </w:rPr>
              <w:t>推計値</w:t>
            </w:r>
          </w:p>
        </w:tc>
      </w:tr>
    </w:tbl>
    <w:p/>
    <w:p>
      <w:r>
        <w:rPr>
          <w:rFonts w:ascii="Meiryo UI" w:hAnsi="Meiryo UI"/>
          <w:sz w:val="20"/>
        </w:rPr>
        <w:t>&gt; ⚠️ 深井注記: 上記はyfinance取得財務諸表＋公開有報の推計値。確定値は有価証券報告書注記を要確認。</w:t>
      </w:r>
    </w:p>
    <w:p/>
    <w:p>
      <w:pPr>
        <w:pStyle w:val="Heading4"/>
      </w:pPr>
      <w:r>
        <w:rPr>
          <w:rFonts w:ascii="Meiryo UI" w:hAnsi="Meiryo UI"/>
          <w:color w:val="2E74B5"/>
        </w:rPr>
        <w:t>ステップ2: 時価推計（含み益算出）</w:t>
      </w:r>
    </w:p>
    <w:p/>
    <w:p>
      <w:r>
        <w:rPr>
          <w:rFonts w:ascii="Meiryo UI" w:hAnsi="Meiryo UI"/>
          <w:sz w:val="20"/>
        </w:rPr>
        <w:t>東洋製缶が保有する土地の多くは1960〜1980年代取得の臨海工業用地・都心隣接地。</w:t>
      </w:r>
    </w:p>
    <w:p>
      <w:r>
        <w:rPr>
          <w:rFonts w:ascii="Meiryo UI" w:hAnsi="Meiryo UI"/>
          <w:sz w:val="20"/>
        </w:rPr>
        <w:t>日本の路線価・公示地価動向から以下の前提で時価推計：</w:t>
      </w:r>
    </w:p>
    <w:p/>
    <w:p>
      <w:pPr>
        <w:shd w:val="clear" w:color="auto" w:fill="F2F2F2"/>
      </w:pPr>
      <w:r>
        <w:rPr>
          <w:rFonts w:ascii="Courier New" w:hAnsi="Courier New"/>
          <w:sz w:val="16"/>
        </w:rPr>
        <w:t>含み益推計モデル</w:t>
        <w:br/>
        <w:t>─────────────────────────────────────────────────────</w:t>
        <w:br/>
        <w:t>前提:</w:t>
        <w:br/>
        <w:t>・土地簿価: ¥850億</w:t>
        <w:br/>
        <w:t>・都心部資産（港区・品川・湾岸）比率: 約30%</w:t>
        <w:br/>
        <w:t>・準都心・工業地帯（川崎・堺・厚木等）: 約50%</w:t>
        <w:br/>
        <w:t>・地方・郊外: 約20%</w:t>
        <w:br/>
        <w:br/>
        <w:t>時価推計倍率（簿価比）:</w:t>
        <w:br/>
        <w:t>・都心部: ×3.0〜5.0倍（港区基準地価の歴史的上昇）</w:t>
        <w:br/>
        <w:t>・準都心: ×1.5〜2.5倍</w:t>
        <w:br/>
        <w:t>・地方郊外: ×1.0〜1.5倍</w:t>
        <w:br/>
        <w:br/>
        <w:t>加重平均倍率計算:</w:t>
        <w:br/>
        <w:t>・都心(30%) × 4.0倍 = 1.20</w:t>
        <w:br/>
        <w:t>・準都心(50%) × 2.0倍 = 1.00</w:t>
        <w:br/>
        <w:t>・地方(20%) × 1.2倍 = 0.24</w:t>
        <w:br/>
        <w:t>────────────────────────────────────────────────────</w:t>
        <w:br/>
        <w:t>加重平均倍率: 2.44倍</w:t>
        <w:br/>
        <w:t>────────────────────────────────────────────────────</w:t>
        <w:br/>
        <w:br/>
        <w:t>土地時価推計: ¥850億 × 2.44 = 約¥2,074億</w:t>
        <w:br/>
        <w:t>土地含み益（税引前）: ¥2,074億 − ¥850億 = 約¥1,224億</w:t>
        <w:br/>
        <w:t>実効税率（約30%考慮）後の含み益: ¥1,224億 × 0.70 = 約¥857億</w:t>
      </w:r>
    </w:p>
    <w:p/>
    <w:p>
      <w:r>
        <w:t>──────────────────────────────────────────────────</w:t>
      </w:r>
    </w:p>
    <w:p/>
    <w:p>
      <w:pPr>
        <w:pStyle w:val="Heading3"/>
      </w:pPr>
      <w:r>
        <w:rPr>
          <w:rFonts w:ascii="Meiryo UI" w:hAnsi="Meiryo UI"/>
          <w:color w:val="2E74B5"/>
        </w:rPr>
        <w:t>2-3. NAV（Net Asset Value）算出</w:t>
      </w:r>
    </w:p>
    <w:p/>
    <w:p>
      <w:pPr>
        <w:pStyle w:val="Heading4"/>
      </w:pPr>
      <w:r>
        <w:rPr>
          <w:rFonts w:ascii="Meiryo UI" w:hAnsi="Meiryo UI"/>
          <w:color w:val="2E74B5"/>
        </w:rPr>
        <w:t>基本公式</w:t>
      </w:r>
    </w:p>
    <w:p/>
    <w:p>
      <w:pPr>
        <w:shd w:val="clear" w:color="auto" w:fill="F2F2F2"/>
      </w:pPr>
      <w:r>
        <w:rPr>
          <w:rFonts w:ascii="Courier New" w:hAnsi="Courier New"/>
          <w:sz w:val="16"/>
        </w:rPr>
        <w:t>NAV = (帳簿上の純資産) + (不動産含み益・税引後) + (その他隠れ資産)</w:t>
        <w:br/>
        <w:t xml:space="preserve">    − (隠れ負債・偶発債務)</w:t>
      </w:r>
    </w:p>
    <w:p/>
    <w:p>
      <w:pPr>
        <w:pStyle w:val="Heading4"/>
      </w:pPr>
      <w:r>
        <w:rPr>
          <w:rFonts w:ascii="Meiryo UI" w:hAnsi="Meiryo UI"/>
          <w:color w:val="2E74B5"/>
        </w:rPr>
        <w:t>NAV算出テーブル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金額（億円）</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①帳簿純資産（簿価ベース）</w:t>
            </w:r>
          </w:p>
        </w:tc>
        <w:tc>
          <w:tcPr>
            <w:tcW w:type="dxa" w:w="3135"/>
          </w:tcPr>
          <w:p>
            <w:r>
              <w:rPr>
                <w:rFonts w:ascii="Meiryo UI" w:hAnsi="Meiryo UI"/>
                <w:sz w:val="18"/>
              </w:rPr>
              <w:t>¥4,426億</w:t>
            </w:r>
          </w:p>
        </w:tc>
        <w:tc>
          <w:tcPr>
            <w:tcW w:type="dxa" w:w="3135"/>
          </w:tcPr>
          <w:p>
            <w:r>
              <w:rPr>
                <w:rFonts w:ascii="Meiryo UI" w:hAnsi="Meiryo UI"/>
                <w:sz w:val="18"/>
              </w:rPr>
              <w:t>BPS¥4,426×約1.00億株</w:t>
            </w:r>
          </w:p>
        </w:tc>
      </w:tr>
      <w:tr>
        <w:tc>
          <w:tcPr>
            <w:tcW w:type="dxa" w:w="3135"/>
            <w:shd w:val="clear" w:color="auto" w:fill="DDEBF7"/>
          </w:tcPr>
          <w:p>
            <w:r>
              <w:rPr>
                <w:rFonts w:ascii="Meiryo UI" w:hAnsi="Meiryo UI"/>
                <w:sz w:val="18"/>
              </w:rPr>
              <w:t>②不動産含み益（税引後）【保守シナリオ】</w:t>
            </w:r>
          </w:p>
        </w:tc>
        <w:tc>
          <w:tcPr>
            <w:tcW w:type="dxa" w:w="3135"/>
            <w:shd w:val="clear" w:color="auto" w:fill="DDEBF7"/>
          </w:tcPr>
          <w:p>
            <w:r>
              <w:rPr>
                <w:rFonts w:ascii="Meiryo UI" w:hAnsi="Meiryo UI"/>
                <w:sz w:val="18"/>
              </w:rPr>
              <w:t>+¥500億</w:t>
            </w:r>
          </w:p>
        </w:tc>
        <w:tc>
          <w:tcPr>
            <w:tcW w:type="dxa" w:w="3135"/>
            <w:shd w:val="clear" w:color="auto" w:fill="DDEBF7"/>
          </w:tcPr>
          <w:p>
            <w:r>
              <w:rPr>
                <w:rFonts w:ascii="Meiryo UI" w:hAnsi="Meiryo UI"/>
                <w:sz w:val="18"/>
              </w:rPr>
              <w:t>含み益¥714億×税後</w:t>
            </w:r>
          </w:p>
        </w:tc>
      </w:tr>
      <w:tr>
        <w:tc>
          <w:tcPr>
            <w:tcW w:type="dxa" w:w="3135"/>
          </w:tcPr>
          <w:p>
            <w:r>
              <w:rPr>
                <w:rFonts w:ascii="Meiryo UI" w:hAnsi="Meiryo UI"/>
                <w:sz w:val="18"/>
              </w:rPr>
              <w:t>②不動産含み益（税引後）【基本シナリオ】</w:t>
            </w:r>
          </w:p>
        </w:tc>
        <w:tc>
          <w:tcPr>
            <w:tcW w:type="dxa" w:w="3135"/>
          </w:tcPr>
          <w:p>
            <w:r>
              <w:rPr>
                <w:rFonts w:ascii="Meiryo UI" w:hAnsi="Meiryo UI"/>
                <w:sz w:val="18"/>
              </w:rPr>
              <w:t>+¥857億</w:t>
            </w:r>
          </w:p>
        </w:tc>
        <w:tc>
          <w:tcPr>
            <w:tcW w:type="dxa" w:w="3135"/>
          </w:tcPr>
          <w:p>
            <w:r>
              <w:rPr>
                <w:rFonts w:ascii="Meiryo UI" w:hAnsi="Meiryo UI"/>
                <w:sz w:val="18"/>
              </w:rPr>
              <w:t>上記計算値</w:t>
            </w:r>
          </w:p>
        </w:tc>
      </w:tr>
      <w:tr>
        <w:tc>
          <w:tcPr>
            <w:tcW w:type="dxa" w:w="3135"/>
            <w:shd w:val="clear" w:color="auto" w:fill="DDEBF7"/>
          </w:tcPr>
          <w:p>
            <w:r>
              <w:rPr>
                <w:rFonts w:ascii="Meiryo UI" w:hAnsi="Meiryo UI"/>
                <w:sz w:val="18"/>
              </w:rPr>
              <w:t>②不動産含み益（税引後）【楽観シナリオ】</w:t>
            </w:r>
          </w:p>
        </w:tc>
        <w:tc>
          <w:tcPr>
            <w:tcW w:type="dxa" w:w="3135"/>
            <w:shd w:val="clear" w:color="auto" w:fill="DDEBF7"/>
          </w:tcPr>
          <w:p>
            <w:r>
              <w:rPr>
                <w:rFonts w:ascii="Meiryo UI" w:hAnsi="Meiryo UI"/>
                <w:sz w:val="18"/>
              </w:rPr>
              <w:t>+¥1,200億</w:t>
            </w:r>
          </w:p>
        </w:tc>
        <w:tc>
          <w:tcPr>
            <w:tcW w:type="dxa" w:w="3135"/>
            <w:shd w:val="clear" w:color="auto" w:fill="DDEBF7"/>
          </w:tcPr>
          <w:p>
            <w:r>
              <w:rPr>
                <w:rFonts w:ascii="Meiryo UI" w:hAnsi="Meiryo UI"/>
                <w:sz w:val="18"/>
              </w:rPr>
              <w:t>都心資産5倍換算</w:t>
            </w:r>
          </w:p>
        </w:tc>
      </w:tr>
      <w:tr>
        <w:tc>
          <w:tcPr>
            <w:tcW w:type="dxa" w:w="3135"/>
          </w:tcPr>
          <w:p>
            <w:r>
              <w:rPr>
                <w:rFonts w:ascii="Meiryo UI" w:hAnsi="Meiryo UI"/>
                <w:sz w:val="18"/>
              </w:rPr>
              <w:t>③政策保有株含み益（推計）</w:t>
            </w:r>
          </w:p>
        </w:tc>
        <w:tc>
          <w:tcPr>
            <w:tcW w:type="dxa" w:w="3135"/>
          </w:tcPr>
          <w:p>
            <w:r>
              <w:rPr>
                <w:rFonts w:ascii="Meiryo UI" w:hAnsi="Meiryo UI"/>
                <w:sz w:val="18"/>
              </w:rPr>
              <w:t>+¥100〜200億</w:t>
            </w:r>
          </w:p>
        </w:tc>
        <w:tc>
          <w:tcPr>
            <w:tcW w:type="dxa" w:w="3135"/>
          </w:tcPr>
          <w:p>
            <w:r>
              <w:rPr>
                <w:rFonts w:ascii="Meiryo UI" w:hAnsi="Meiryo UI"/>
                <w:sz w:val="18"/>
              </w:rPr>
              <w:t>上場株式時価評価差</w:t>
            </w:r>
          </w:p>
        </w:tc>
      </w:tr>
      <w:tr>
        <w:tc>
          <w:tcPr>
            <w:tcW w:type="dxa" w:w="3135"/>
            <w:shd w:val="clear" w:color="auto" w:fill="DDEBF7"/>
          </w:tcPr>
          <w:p>
            <w:r>
              <w:rPr>
                <w:rFonts w:ascii="Meiryo UI" w:hAnsi="Meiryo UI"/>
                <w:sz w:val="18"/>
              </w:rPr>
              <w:t>④のれん・無形資産控除</w:t>
            </w:r>
          </w:p>
        </w:tc>
        <w:tc>
          <w:tcPr>
            <w:tcW w:type="dxa" w:w="3135"/>
            <w:shd w:val="clear" w:color="auto" w:fill="DDEBF7"/>
          </w:tcPr>
          <w:p>
            <w:r>
              <w:rPr>
                <w:rFonts w:ascii="Meiryo UI" w:hAnsi="Meiryo UI"/>
                <w:sz w:val="18"/>
              </w:rPr>
              <w:t>−¥50〜100億</w:t>
            </w:r>
          </w:p>
        </w:tc>
        <w:tc>
          <w:tcPr>
            <w:tcW w:type="dxa" w:w="3135"/>
            <w:shd w:val="clear" w:color="auto" w:fill="DDEBF7"/>
          </w:tcPr>
          <w:p>
            <w:r>
              <w:rPr>
                <w:rFonts w:ascii="Meiryo UI" w:hAnsi="Meiryo UI"/>
                <w:sz w:val="18"/>
              </w:rPr>
              <w:t>保守的控除</w:t>
            </w:r>
          </w:p>
        </w:tc>
      </w:tr>
      <w:tr>
        <w:tc>
          <w:tcPr>
            <w:tcW w:type="dxa" w:w="3135"/>
          </w:tcPr>
          <w:p>
            <w:r>
              <w:rPr>
                <w:rFonts w:ascii="Meiryo UI" w:hAnsi="Meiryo UI"/>
                <w:sz w:val="18"/>
              </w:rPr>
              <w:t>⑤NAV合計【基本シナリオ】</w:t>
            </w:r>
          </w:p>
        </w:tc>
        <w:tc>
          <w:tcPr>
            <w:tcW w:type="dxa" w:w="3135"/>
          </w:tcPr>
          <w:p>
            <w:r>
              <w:rPr>
                <w:rFonts w:ascii="Meiryo UI" w:hAnsi="Meiryo UI"/>
                <w:sz w:val="18"/>
              </w:rPr>
              <w:t>¥5,383億</w:t>
            </w:r>
          </w:p>
        </w:tc>
        <w:tc>
          <w:tcPr>
            <w:tcW w:type="dxa" w:w="3135"/>
          </w:tcPr>
          <w:p>
            <w:r>
              <w:rPr>
                <w:rFonts w:ascii="Meiryo UI" w:hAnsi="Meiryo UI"/>
                <w:sz w:val="18"/>
              </w:rPr>
              <w:t>①+②基本+③中央値</w:t>
            </w:r>
          </w:p>
        </w:tc>
      </w:tr>
      <w:tr>
        <w:tc>
          <w:tcPr>
            <w:tcW w:type="dxa" w:w="3135"/>
            <w:shd w:val="clear" w:color="auto" w:fill="DDEBF7"/>
          </w:tcPr>
          <w:p>
            <w:r>
              <w:rPr>
                <w:rFonts w:ascii="Meiryo UI" w:hAnsi="Meiryo UI"/>
                <w:sz w:val="18"/>
              </w:rPr>
              <w:t>⑤NAV合計【保守シナリオ】</w:t>
            </w:r>
          </w:p>
        </w:tc>
        <w:tc>
          <w:tcPr>
            <w:tcW w:type="dxa" w:w="3135"/>
            <w:shd w:val="clear" w:color="auto" w:fill="DDEBF7"/>
          </w:tcPr>
          <w:p>
            <w:r>
              <w:rPr>
                <w:rFonts w:ascii="Meiryo UI" w:hAnsi="Meiryo UI"/>
                <w:sz w:val="18"/>
              </w:rPr>
              <w:t>¥5,026億</w:t>
            </w:r>
          </w:p>
        </w:tc>
        <w:tc>
          <w:tcPr>
            <w:tcW w:type="dxa" w:w="3135"/>
            <w:shd w:val="clear" w:color="auto" w:fill="DDEBF7"/>
          </w:tcPr>
          <w:p>
            <w:r>
              <w:rPr>
                <w:rFonts w:ascii="Meiryo UI" w:hAnsi="Meiryo UI"/>
                <w:sz w:val="18"/>
              </w:rPr>
              <w:t>①+②保守+③下限</w:t>
            </w:r>
          </w:p>
        </w:tc>
      </w:tr>
      <w:tr>
        <w:tc>
          <w:tcPr>
            <w:tcW w:type="dxa" w:w="3135"/>
          </w:tcPr>
          <w:p>
            <w:r>
              <w:rPr>
                <w:rFonts w:ascii="Meiryo UI" w:hAnsi="Meiryo UI"/>
                <w:sz w:val="18"/>
              </w:rPr>
              <w:t>⑤NAV合計【楽観シナリオ】</w:t>
            </w:r>
          </w:p>
        </w:tc>
        <w:tc>
          <w:tcPr>
            <w:tcW w:type="dxa" w:w="3135"/>
          </w:tcPr>
          <w:p>
            <w:r>
              <w:rPr>
                <w:rFonts w:ascii="Meiryo UI" w:hAnsi="Meiryo UI"/>
                <w:sz w:val="18"/>
              </w:rPr>
              <w:t>¥5,926億</w:t>
            </w:r>
          </w:p>
        </w:tc>
        <w:tc>
          <w:tcPr>
            <w:tcW w:type="dxa" w:w="3135"/>
          </w:tcPr>
          <w:p>
            <w:r>
              <w:rPr>
                <w:rFonts w:ascii="Meiryo UI" w:hAnsi="Meiryo UI"/>
                <w:sz w:val="18"/>
              </w:rPr>
              <w:t>①+②楽観+③上限</w:t>
            </w:r>
          </w:p>
        </w:tc>
      </w:tr>
    </w:tbl>
    <w:p/>
    <w:p>
      <w:pPr>
        <w:pStyle w:val="Heading4"/>
      </w:pPr>
      <w:r>
        <w:rPr>
          <w:rFonts w:ascii="Meiryo UI" w:hAnsi="Meiryo UI"/>
          <w:color w:val="2E74B5"/>
        </w:rPr>
        <w:t>NAV per Share（1株NAV）</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NAV総額</w:t>
            </w:r>
          </w:p>
        </w:tc>
        <w:tc>
          <w:tcPr>
            <w:tcW w:type="dxa" w:w="1881"/>
            <w:shd w:val="clear" w:color="auto" w:fill="2E74B5"/>
          </w:tcPr>
          <w:p>
            <w:r>
              <w:rPr>
                <w:rFonts w:ascii="Meiryo UI" w:hAnsi="Meiryo UI"/>
                <w:b/>
                <w:color w:val="FFFFFF"/>
                <w:sz w:val="18"/>
              </w:rPr>
              <w:t>発行済株数（推計）</w:t>
            </w:r>
          </w:p>
        </w:tc>
        <w:tc>
          <w:tcPr>
            <w:tcW w:type="dxa" w:w="1881"/>
            <w:shd w:val="clear" w:color="auto" w:fill="2E74B5"/>
          </w:tcPr>
          <w:p>
            <w:r>
              <w:rPr>
                <w:rFonts w:ascii="Meiryo UI" w:hAnsi="Meiryo UI"/>
                <w:b/>
                <w:color w:val="FFFFFF"/>
                <w:sz w:val="18"/>
              </w:rPr>
              <w:t>1株NAV</w:t>
            </w:r>
          </w:p>
        </w:tc>
        <w:tc>
          <w:tcPr>
            <w:tcW w:type="dxa" w:w="1881"/>
            <w:shd w:val="clear" w:color="auto" w:fill="2E74B5"/>
          </w:tcPr>
          <w:p>
            <w:r>
              <w:rPr>
                <w:rFonts w:ascii="Meiryo UI" w:hAnsi="Meiryo UI"/>
                <w:b/>
                <w:color w:val="FFFFFF"/>
                <w:sz w:val="18"/>
              </w:rPr>
              <w:t>現在株価比</w:t>
            </w:r>
          </w:p>
        </w:tc>
      </w:tr>
      <w:tr>
        <w:tc>
          <w:tcPr>
            <w:tcW w:type="dxa" w:w="1881"/>
          </w:tcPr>
          <w:p>
            <w:r>
              <w:rPr>
                <w:rFonts w:ascii="Meiryo UI" w:hAnsi="Meiryo UI"/>
                <w:sz w:val="18"/>
              </w:rPr>
              <w:t>保守</w:t>
            </w:r>
          </w:p>
        </w:tc>
        <w:tc>
          <w:tcPr>
            <w:tcW w:type="dxa" w:w="1881"/>
          </w:tcPr>
          <w:p>
            <w:r>
              <w:rPr>
                <w:rFonts w:ascii="Meiryo UI" w:hAnsi="Meiryo UI"/>
                <w:sz w:val="18"/>
              </w:rPr>
              <w:t>¥5,026億</w:t>
            </w:r>
          </w:p>
        </w:tc>
        <w:tc>
          <w:tcPr>
            <w:tcW w:type="dxa" w:w="1881"/>
          </w:tcPr>
          <w:p>
            <w:r>
              <w:rPr>
                <w:rFonts w:ascii="Meiryo UI" w:hAnsi="Meiryo UI"/>
                <w:sz w:val="18"/>
              </w:rPr>
              <w:t>約1.00億株</w:t>
            </w:r>
          </w:p>
        </w:tc>
        <w:tc>
          <w:tcPr>
            <w:tcW w:type="dxa" w:w="1881"/>
          </w:tcPr>
          <w:p>
            <w:r>
              <w:rPr>
                <w:rFonts w:ascii="Meiryo UI" w:hAnsi="Meiryo UI"/>
                <w:sz w:val="18"/>
              </w:rPr>
              <w:t>¥5,026</w:t>
            </w:r>
          </w:p>
        </w:tc>
        <w:tc>
          <w:tcPr>
            <w:tcW w:type="dxa" w:w="1881"/>
          </w:tcPr>
          <w:p>
            <w:r>
              <w:rPr>
                <w:rFonts w:ascii="Meiryo UI" w:hAnsi="Meiryo UI"/>
                <w:sz w:val="18"/>
              </w:rPr>
              <w:t>現在値¥3,459の +45.3%</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¥5,383億</w:t>
            </w:r>
          </w:p>
        </w:tc>
        <w:tc>
          <w:tcPr>
            <w:tcW w:type="dxa" w:w="1881"/>
            <w:shd w:val="clear" w:color="auto" w:fill="DDEBF7"/>
          </w:tcPr>
          <w:p>
            <w:r>
              <w:rPr>
                <w:rFonts w:ascii="Meiryo UI" w:hAnsi="Meiryo UI"/>
                <w:sz w:val="18"/>
              </w:rPr>
              <w:t>約1.00億株</w:t>
            </w:r>
          </w:p>
        </w:tc>
        <w:tc>
          <w:tcPr>
            <w:tcW w:type="dxa" w:w="1881"/>
            <w:shd w:val="clear" w:color="auto" w:fill="DDEBF7"/>
          </w:tcPr>
          <w:p>
            <w:r>
              <w:rPr>
                <w:rFonts w:ascii="Meiryo UI" w:hAnsi="Meiryo UI"/>
                <w:sz w:val="18"/>
              </w:rPr>
              <w:t>¥5,383</w:t>
            </w:r>
          </w:p>
        </w:tc>
        <w:tc>
          <w:tcPr>
            <w:tcW w:type="dxa" w:w="1881"/>
            <w:shd w:val="clear" w:color="auto" w:fill="DDEBF7"/>
          </w:tcPr>
          <w:p>
            <w:r>
              <w:rPr>
                <w:rFonts w:ascii="Meiryo UI" w:hAnsi="Meiryo UI"/>
                <w:sz w:val="18"/>
              </w:rPr>
              <w:t>現在値¥3,459の +55.6%</w:t>
            </w:r>
          </w:p>
        </w:tc>
      </w:tr>
      <w:tr>
        <w:tc>
          <w:tcPr>
            <w:tcW w:type="dxa" w:w="1881"/>
          </w:tcPr>
          <w:p>
            <w:r>
              <w:rPr>
                <w:rFonts w:ascii="Meiryo UI" w:hAnsi="Meiryo UI"/>
                <w:sz w:val="18"/>
              </w:rPr>
              <w:t>楽観</w:t>
            </w:r>
          </w:p>
        </w:tc>
        <w:tc>
          <w:tcPr>
            <w:tcW w:type="dxa" w:w="1881"/>
          </w:tcPr>
          <w:p>
            <w:r>
              <w:rPr>
                <w:rFonts w:ascii="Meiryo UI" w:hAnsi="Meiryo UI"/>
                <w:sz w:val="18"/>
              </w:rPr>
              <w:t>¥5,926億</w:t>
            </w:r>
          </w:p>
        </w:tc>
        <w:tc>
          <w:tcPr>
            <w:tcW w:type="dxa" w:w="1881"/>
          </w:tcPr>
          <w:p>
            <w:r>
              <w:rPr>
                <w:rFonts w:ascii="Meiryo UI" w:hAnsi="Meiryo UI"/>
                <w:sz w:val="18"/>
              </w:rPr>
              <w:t>約1.00億株</w:t>
            </w:r>
          </w:p>
        </w:tc>
        <w:tc>
          <w:tcPr>
            <w:tcW w:type="dxa" w:w="1881"/>
          </w:tcPr>
          <w:p>
            <w:r>
              <w:rPr>
                <w:rFonts w:ascii="Meiryo UI" w:hAnsi="Meiryo UI"/>
                <w:sz w:val="18"/>
              </w:rPr>
              <w:t>¥5,926</w:t>
            </w:r>
          </w:p>
        </w:tc>
        <w:tc>
          <w:tcPr>
            <w:tcW w:type="dxa" w:w="1881"/>
          </w:tcPr>
          <w:p>
            <w:r>
              <w:rPr>
                <w:rFonts w:ascii="Meiryo UI" w:hAnsi="Meiryo UI"/>
                <w:sz w:val="18"/>
              </w:rPr>
              <w:t>現在値¥3,459の +71.3%</w:t>
            </w:r>
          </w:p>
        </w:tc>
      </w:tr>
    </w:tbl>
    <w:p/>
    <w:p>
      <w:r>
        <w:rPr>
          <w:rFonts w:ascii="Meiryo UI" w:hAnsi="Meiryo UI"/>
          <w:sz w:val="20"/>
        </w:rPr>
        <w:t>&gt; 💡 深井判断: NAVベースでは現在株価¥3,459はいずれのシナリオでも大幅割安。BPS¥4,426に対してPBR=0.78倍という帳簿割安に加え、含み益を加算したNAVベースでは実質PBR相当が0.58〜0.64倍という著しい低評価。</w:t>
      </w:r>
    </w:p>
    <w:p/>
    <w:p>
      <w:r>
        <w:t>──────────────────────────────────────────────────</w:t>
      </w:r>
    </w:p>
    <w:p/>
    <w:p>
      <w:pPr>
        <w:pStyle w:val="Heading3"/>
      </w:pPr>
      <w:r>
        <w:rPr>
          <w:rFonts w:ascii="Meiryo UI" w:hAnsi="Meiryo UI"/>
          <w:color w:val="2E74B5"/>
        </w:rPr>
        <w:t>2-4. 含み益顕在化シナリオ分析</w:t>
      </w:r>
    </w:p>
    <w:p/>
    <w:p>
      <w:pPr>
        <w:shd w:val="clear" w:color="auto" w:fill="F2F2F2"/>
      </w:pPr>
      <w:r>
        <w:rPr>
          <w:rFonts w:ascii="Courier New" w:hAnsi="Courier New"/>
          <w:sz w:val="16"/>
        </w:rPr>
        <w:t>────────────────────────────────────────────────────────────</w:t>
        <w:br/>
        <w:t>顕在化ルート① 不動産直接売却</w:t>
        <w:br/>
        <w:t>────────────────────────────────────────────────────────────</w:t>
        <w:br/>
        <w:t xml:space="preserve">　対象: 工場跡地・遊休不動産の一部売却</w:t>
        <w:br/>
        <w:t xml:space="preserve">　規模: ¥200〜500億/年（段階的）</w:t>
        <w:br/>
        <w:t xml:space="preserve">　株価インパクト: 特別利益計上→配当増・自社株買い財源</w:t>
        <w:br/>
        <w:t xml:space="preserve">　時間軸: 1〜3年</w:t>
        <w:br/>
        <w:t xml:space="preserve">　確率評価: 中（40%）</w:t>
        <w:br/>
        <w:t xml:space="preserve">　EPS押し上げ効果: 売却額¥300億の場合、税後¥210億 → EPS+¥210程度</w:t>
        <w:br/>
        <w:br/>
        <w:t>────────────────────────────────────────────────────────────</w:t>
        <w:br/>
        <w:t>顕在化ルート② REIT化・不動産SPV組成</w:t>
        <w:br/>
        <w:t>────────────────────────────────────────────────────────────</w:t>
        <w:br/>
        <w:t xml:space="preserve">　対象: 保有不動産をREITまたはSPCに移管</w:t>
        <w:br/>
        <w:t xml:space="preserve">　規模: ¥500〜1,000億規模の資産切り出し</w:t>
        <w:br/>
        <w:t xml:space="preserve">　株価インパクト: 含み益の即時帳簿実現＋オフバランス効果</w:t>
        <w:br/>
        <w:t xml:space="preserve">　時間軸: 2〜4年（組成・上場まで）</w:t>
        <w:br/>
        <w:t xml:space="preserve">　確率評価: 低〜中（20%）</w:t>
        <w:br/>
        <w:t xml:space="preserve">　PBR改善効果: ROE上昇→PBR0.78→1.0〜1.2倍へ</w:t>
        <w:br/>
        <w:br/>
        <w:t>────────────────────────────────────────────────────────────</w:t>
        <w:br/>
        <w:t>顕在化ルート③ 圧縮記帳・再評価</w:t>
        <w:br/>
        <w:t>────────────────────────────────────────────────────────────</w:t>
        <w:br/>
        <w:t xml:space="preserve">　内容: 会計基準変更（IFRS移行）による土地再評価</w:t>
        <w:br/>
        <w:t xml:space="preserve">　IFRS採用時: 時価評価が純資産に反映 → BPS大幅増</w:t>
        <w:br/>
        <w:t xml:space="preserve">　株価インパクト: BPS増→PBR改善の自然な流れ</w:t>
        <w:br/>
        <w:t xml:space="preserve">　時間軸: 3〜5年</w:t>
        <w:br/>
        <w:t xml:space="preserve">　確率評価: 低（15%）</w:t>
        <w:br/>
        <w:br/>
        <w:t>────────────────────────────────────────────────────────────</w:t>
        <w:br/>
        <w:t>顕在化ルート④ 現状維持（含み益潜在のまま）</w:t>
        <w:br/>
        <w:t>────────────────────────────────────────────────────────────</w:t>
        <w:br/>
        <w:t xml:space="preserve">　内容: 売却せず含み益が帳簿外のまま継続</w:t>
        <w:br/>
        <w:t xml:space="preserve">　株価インパクト: NAVディスカウントが継続</w:t>
        <w:br/>
        <w:t xml:space="preserve">　リスク: 地価下落で含み益縮小の可能性</w:t>
        <w:br/>
        <w:t xml:space="preserve">　確率評価: 高（25%）</w:t>
      </w:r>
    </w:p>
    <w:p/>
    <w:p>
      <w:r>
        <w:t>──────────────────────────────────────────────────</w:t>
      </w:r>
    </w:p>
    <w:p/>
    <w:p>
      <w:pPr>
        <w:pStyle w:val="Heading3"/>
      </w:pPr>
      <w:r>
        <w:rPr>
          <w:rFonts w:ascii="Meiryo UI" w:hAnsi="Meiryo UI"/>
          <w:color w:val="2E74B5"/>
        </w:rPr>
        <w:t>2-5. アルミ価格感応度試算</w:t>
      </w:r>
    </w:p>
    <w:p/>
    <w:p>
      <w:pPr>
        <w:pStyle w:val="Heading4"/>
      </w:pPr>
      <w:r>
        <w:rPr>
          <w:rFonts w:ascii="Meiryo UI" w:hAnsi="Meiryo UI"/>
          <w:color w:val="2E74B5"/>
        </w:rPr>
        <w:t>アルミ価格と東洋製缶の関係</w:t>
      </w:r>
    </w:p>
    <w:p/>
    <w:p>
      <w:pPr>
        <w:shd w:val="clear" w:color="auto" w:fill="F2F2F2"/>
      </w:pPr>
      <w:r>
        <w:rPr>
          <w:rFonts w:ascii="Courier New" w:hAnsi="Courier New"/>
          <w:sz w:val="16"/>
        </w:rPr>
        <w:t>東洋製缶のアルミコスト構造（推計）</w:t>
        <w:br/>
        <w:t>────────────────────────────────────────────────────────────</w:t>
        <w:br/>
        <w:t>・アルミ缶部門の売上高比率: 約40%（全体売上の）</w:t>
        <w:br/>
        <w:t>・アルミ原材料コスト比率: 売上高の約25〜30%</w:t>
        <w:br/>
        <w:t>・年間アルミ使用量（推計）: 約30〜40万トン</w:t>
        <w:br/>
        <w:t>・アルミ地金価格（LME）と製造コストの連動率: 約70%</w:t>
        <w:br/>
        <w:t>────────────────────────────────────────────────────────────</w:t>
      </w:r>
    </w:p>
    <w:p/>
    <w:p>
      <w:pPr>
        <w:pStyle w:val="Heading4"/>
      </w:pPr>
      <w:r>
        <w:rPr>
          <w:rFonts w:ascii="Meiryo UI" w:hAnsi="Meiryo UI"/>
          <w:color w:val="2E74B5"/>
        </w:rPr>
        <w:t>アルミ価格変動 × 営業利益感応度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アルミ価格変動</w:t>
            </w:r>
          </w:p>
        </w:tc>
        <w:tc>
          <w:tcPr>
            <w:tcW w:type="dxa" w:w="1881"/>
            <w:shd w:val="clear" w:color="auto" w:fill="2E74B5"/>
          </w:tcPr>
          <w:p>
            <w:r>
              <w:rPr>
                <w:rFonts w:ascii="Meiryo UI" w:hAnsi="Meiryo UI"/>
                <w:b/>
                <w:color w:val="FFFFFF"/>
                <w:sz w:val="18"/>
              </w:rPr>
              <w:t>推計コスト変動</w:t>
            </w:r>
          </w:p>
        </w:tc>
        <w:tc>
          <w:tcPr>
            <w:tcW w:type="dxa" w:w="1881"/>
            <w:shd w:val="clear" w:color="auto" w:fill="2E74B5"/>
          </w:tcPr>
          <w:p>
            <w:r>
              <w:rPr>
                <w:rFonts w:ascii="Meiryo UI" w:hAnsi="Meiryo UI"/>
                <w:b/>
                <w:color w:val="FFFFFF"/>
                <w:sz w:val="18"/>
              </w:rPr>
              <w:t>転嫁率（推計）</w:t>
            </w:r>
          </w:p>
        </w:tc>
        <w:tc>
          <w:tcPr>
            <w:tcW w:type="dxa" w:w="1881"/>
            <w:shd w:val="clear" w:color="auto" w:fill="2E74B5"/>
          </w:tcPr>
          <w:p>
            <w:r>
              <w:rPr>
                <w:rFonts w:ascii="Meiryo UI" w:hAnsi="Meiryo UI"/>
                <w:b/>
                <w:color w:val="FFFFFF"/>
                <w:sz w:val="18"/>
              </w:rPr>
              <w:t>営業利益への影響</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+10%（急騰）</w:t>
            </w:r>
          </w:p>
        </w:tc>
        <w:tc>
          <w:tcPr>
            <w:tcW w:type="dxa" w:w="1881"/>
          </w:tcPr>
          <w:p>
            <w:r>
              <w:rPr>
                <w:rFonts w:ascii="Meiryo UI" w:hAnsi="Meiryo UI"/>
                <w:sz w:val="18"/>
              </w:rPr>
              <w:t>−¥70〜90億</w:t>
            </w:r>
          </w:p>
        </w:tc>
        <w:tc>
          <w:tcPr>
            <w:tcW w:type="dxa" w:w="1881"/>
          </w:tcPr>
          <w:p>
            <w:r>
              <w:rPr>
                <w:rFonts w:ascii="Meiryo UI" w:hAnsi="Meiryo UI"/>
                <w:sz w:val="18"/>
              </w:rPr>
              <w:t>転嫁率60%→実質負担¥28〜36億</w:t>
            </w:r>
          </w:p>
        </w:tc>
        <w:tc>
          <w:tcPr>
            <w:tcW w:type="dxa" w:w="1881"/>
          </w:tcPr>
          <w:p>
            <w:r>
              <w:rPr>
                <w:rFonts w:ascii="Meiryo UI" w:hAnsi="Meiryo UI"/>
                <w:sz w:val="18"/>
              </w:rPr>
              <w:t>−¥28〜36億</w:t>
            </w:r>
          </w:p>
        </w:tc>
        <w:tc>
          <w:tcPr>
            <w:tcW w:type="dxa" w:w="1881"/>
          </w:tcPr>
          <w:p>
            <w:r>
              <w:rPr>
                <w:rFonts w:ascii="Meiryo UI" w:hAnsi="Meiryo UI"/>
                <w:sz w:val="18"/>
              </w:rPr>
              <w:t>約−¥28〜36</w:t>
            </w:r>
          </w:p>
        </w:tc>
      </w:tr>
      <w:tr>
        <w:tc>
          <w:tcPr>
            <w:tcW w:type="dxa" w:w="1881"/>
            <w:shd w:val="clear" w:color="auto" w:fill="DDEBF7"/>
          </w:tcPr>
          <w:p>
            <w:r>
              <w:rPr>
                <w:rFonts w:ascii="Meiryo UI" w:hAnsi="Meiryo UI"/>
                <w:sz w:val="18"/>
              </w:rPr>
              <w:t>+20%（急騰×2）</w:t>
            </w:r>
          </w:p>
        </w:tc>
        <w:tc>
          <w:tcPr>
            <w:tcW w:type="dxa" w:w="1881"/>
            <w:shd w:val="clear" w:color="auto" w:fill="DDEBF7"/>
          </w:tcPr>
          <w:p>
            <w:r>
              <w:rPr>
                <w:rFonts w:ascii="Meiryo UI" w:hAnsi="Meiryo UI"/>
                <w:sz w:val="18"/>
              </w:rPr>
              <w:t>−¥140〜180億</w:t>
            </w:r>
          </w:p>
        </w:tc>
        <w:tc>
          <w:tcPr>
            <w:tcW w:type="dxa" w:w="1881"/>
            <w:shd w:val="clear" w:color="auto" w:fill="DDEBF7"/>
          </w:tcPr>
          <w:p>
            <w:r>
              <w:rPr>
                <w:rFonts w:ascii="Meiryo UI" w:hAnsi="Meiryo UI"/>
                <w:sz w:val="18"/>
              </w:rPr>
              <w:t>転嫁率55%→実質負担¥63〜81億</w:t>
            </w:r>
          </w:p>
        </w:tc>
        <w:tc>
          <w:tcPr>
            <w:tcW w:type="dxa" w:w="1881"/>
            <w:shd w:val="clear" w:color="auto" w:fill="DDEBF7"/>
          </w:tcPr>
          <w:p>
            <w:r>
              <w:rPr>
                <w:rFonts w:ascii="Meiryo UI" w:hAnsi="Meiryo UI"/>
                <w:sz w:val="18"/>
              </w:rPr>
              <w:t>−¥63〜81億</w:t>
            </w:r>
          </w:p>
        </w:tc>
        <w:tc>
          <w:tcPr>
            <w:tcW w:type="dxa" w:w="1881"/>
            <w:shd w:val="clear" w:color="auto" w:fill="DDEBF7"/>
          </w:tcPr>
          <w:p>
            <w:r>
              <w:rPr>
                <w:rFonts w:ascii="Meiryo UI" w:hAnsi="Meiryo UI"/>
                <w:sz w:val="18"/>
              </w:rPr>
              <w:t>約−¥63〜81</w:t>
            </w:r>
          </w:p>
        </w:tc>
      </w:tr>
      <w:tr>
        <w:tc>
          <w:tcPr>
            <w:tcW w:type="dxa" w:w="1881"/>
          </w:tcPr>
          <w:p>
            <w:r>
              <w:rPr>
                <w:rFonts w:ascii="Meiryo UI" w:hAnsi="Meiryo UI"/>
                <w:sz w:val="18"/>
              </w:rPr>
              <w:t>−10%（下落）</w:t>
            </w:r>
          </w:p>
        </w:tc>
        <w:tc>
          <w:tcPr>
            <w:tcW w:type="dxa" w:w="1881"/>
          </w:tcPr>
          <w:p>
            <w:r>
              <w:rPr>
                <w:rFonts w:ascii="Meiryo UI" w:hAnsi="Meiryo UI"/>
                <w:sz w:val="18"/>
              </w:rPr>
              <w:t>+¥70〜90億</w:t>
            </w:r>
          </w:p>
        </w:tc>
        <w:tc>
          <w:tcPr>
            <w:tcW w:type="dxa" w:w="1881"/>
          </w:tcPr>
          <w:p>
            <w:r>
              <w:rPr>
                <w:rFonts w:ascii="Meiryo UI" w:hAnsi="Meiryo UI"/>
                <w:sz w:val="18"/>
              </w:rPr>
              <w:t>転嫁維持→営業利益改善</w:t>
            </w:r>
          </w:p>
        </w:tc>
        <w:tc>
          <w:tcPr>
            <w:tcW w:type="dxa" w:w="1881"/>
          </w:tcPr>
          <w:p>
            <w:r>
              <w:rPr>
                <w:rFonts w:ascii="Meiryo UI" w:hAnsi="Meiryo UI"/>
                <w:sz w:val="18"/>
              </w:rPr>
              <w:t>+¥28〜36億</w:t>
            </w:r>
          </w:p>
        </w:tc>
        <w:tc>
          <w:tcPr>
            <w:tcW w:type="dxa" w:w="1881"/>
          </w:tcPr>
          <w:p>
            <w:r>
              <w:rPr>
                <w:rFonts w:ascii="Meiryo UI" w:hAnsi="Meiryo UI"/>
                <w:sz w:val="18"/>
              </w:rPr>
              <w:t>約+¥28〜36</w:t>
            </w:r>
          </w:p>
        </w:tc>
      </w:tr>
    </w:tbl>
    <w:p/>
    <w:p>
      <w:r>
        <w:rPr>
          <w:rFonts w:ascii="Meiryo UI" w:hAnsi="Meiryo UI"/>
          <w:sz w:val="20"/>
        </w:rPr>
        <w:t>&gt; 📌 コスト転嫁能力の評価:</w:t>
      </w:r>
    </w:p>
    <w:p>
      <w:r>
        <w:rPr>
          <w:rFonts w:ascii="Meiryo UI" w:hAnsi="Meiryo UI"/>
          <w:sz w:val="20"/>
        </w:rPr>
        <w:t>&gt; 東洋製缶は大手飲料メーカーとの長期契約において「原材料価格連動条項」を一部導入済み。ただし完全転嫁には1〜2四半期のラグが発生する。</w:t>
      </w:r>
    </w:p>
    <w:p>
      <w:r>
        <w:rPr>
          <w:rFonts w:ascii="Meiryo UI" w:hAnsi="Meiryo UI"/>
          <w:sz w:val="20"/>
        </w:rPr>
        <w:t>&gt; 転嫁率60〜70%は業界平均比でやや高め（競合比優位）。ただし急激な上昇局面では一時的な利益圧迫は避けられない。</w:t>
      </w:r>
    </w:p>
    <w:p>
      <w:r>
        <w:rPr>
          <w:rFonts w:ascii="Meiryo UI" w:hAnsi="Meiryo UI"/>
          <w:sz w:val="20"/>
        </w:rPr>
        <w:t>&gt; アルミ高騰は短期コスト要因だが、中期では値上げ交渉力の強化と価格改定による売上増の二面性がある。</w:t>
      </w:r>
    </w:p>
    <w:p/>
    <w:p>
      <w:pPr>
        <w:pStyle w:val="Heading4"/>
      </w:pPr>
      <w:r>
        <w:rPr>
          <w:rFonts w:ascii="Meiryo UI" w:hAnsi="Meiryo UI"/>
          <w:color w:val="2E74B5"/>
        </w:rPr>
        <w:t>アルミ価格×含み益の統合シナリオ</w:t>
      </w:r>
    </w:p>
    <w:p/>
    <w:p>
      <w:pPr>
        <w:shd w:val="clear" w:color="auto" w:fill="F2F2F2"/>
      </w:pPr>
      <w:r>
        <w:rPr>
          <w:rFonts w:ascii="Courier New" w:hAnsi="Courier New"/>
          <w:sz w:val="16"/>
        </w:rPr>
        <w:t>────────────────────────────────────────────────────────────</w:t>
        <w:br/>
        <w:t>シナリオA: アルミ高止まり×含み益顕在化（強気）</w:t>
        <w:br/>
        <w:t>────────────────────────────────────────────────────────────</w:t>
        <w:br/>
        <w:t>・アルミ価格: 現水準維持（高原油連動）</w:t>
        <w:br/>
        <w:t>・転嫁率: 70%達成（1〜2Q内に価格改定完了）</w:t>
        <w:br/>
        <w:t>・不動産売却: ¥200〜300億/年 実施</w:t>
        <w:br/>
        <w:t>・EPS: ¥300〜320（転嫁効果+不動産売却特益）</w:t>
        <w:br/>
        <w:t>・適正PER: 13〜15倍</w:t>
        <w:br/>
        <w:t>・理論株価寄与: +¥500〜700</w:t>
        <w:br/>
        <w:br/>
        <w:t>シナリオB: アルミ高騰×転嫁遅延（中立）</w:t>
        <w:br/>
        <w:t>────────────────────────────────────────────────────────────</w:t>
        <w:br/>
        <w:t>・アルミ価格: 現水準+5〜10%上昇</w:t>
        <w:br/>
        <w:t>・転嫁率: 50%（遅延）</w:t>
        <w:br/>
        <w:t>・不動産: 含み益維持・売却なし</w:t>
        <w:br/>
        <w:t>・EPS: ¥260〜280（コスト圧迫）</w:t>
        <w:br/>
        <w:t>・適正PER: 12倍</w:t>
        <w:br/>
        <w:t>・理論株価寄与: ±¥0〜−200</w:t>
        <w:br/>
        <w:br/>
        <w:t>シナリオC: アルミ下落×含み益潜在（弱気）</w:t>
        <w:br/>
        <w:t>────────────────────────────────────────────────────────────</w:t>
        <w:br/>
        <w:t>・アルミ価格: −15〜20%下落</w:t>
        <w:br/>
        <w:t>・不動産: 地価軟化により含み益縮小</w:t>
        <w:br/>
        <w:t>・EPS: ¥240〜260</w:t>
        <w:br/>
        <w:t>・理論株価寄与: −¥200〜400</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売上高（推計）</w:t>
            </w:r>
          </w:p>
        </w:tc>
        <w:tc>
          <w:tcPr>
            <w:tcW w:type="dxa" w:w="3135"/>
          </w:tcPr>
          <w:p>
            <w:r>
              <w:rPr>
                <w:rFonts w:ascii="Meiryo UI" w:hAnsi="Meiryo UI"/>
                <w:sz w:val="18"/>
              </w:rPr>
              <w:t>約¥8,500〜9,000億</w:t>
            </w:r>
          </w:p>
        </w:tc>
        <w:tc>
          <w:tcPr>
            <w:tcW w:type="dxa" w:w="3135"/>
          </w:tcPr>
          <w:p>
            <w:r>
              <w:rPr>
                <w:rFonts w:ascii="Meiryo UI" w:hAnsi="Meiryo UI"/>
                <w:sz w:val="18"/>
              </w:rPr>
              <w:t>パッケージング大手として安定規模</w:t>
            </w:r>
          </w:p>
        </w:tc>
      </w:tr>
      <w:tr>
        <w:tc>
          <w:tcPr>
            <w:tcW w:type="dxa" w:w="3135"/>
            <w:shd w:val="clear" w:color="auto" w:fill="DDEBF7"/>
          </w:tcPr>
          <w:p>
            <w:r>
              <w:rPr>
                <w:rFonts w:ascii="Meiryo UI" w:hAnsi="Meiryo UI"/>
                <w:sz w:val="18"/>
              </w:rPr>
              <w:t>営業利益（推計）</w:t>
            </w:r>
          </w:p>
        </w:tc>
        <w:tc>
          <w:tcPr>
            <w:tcW w:type="dxa" w:w="3135"/>
            <w:shd w:val="clear" w:color="auto" w:fill="DDEBF7"/>
          </w:tcPr>
          <w:p>
            <w:r>
              <w:rPr>
                <w:rFonts w:ascii="Meiryo UI" w:hAnsi="Meiryo UI"/>
                <w:sz w:val="18"/>
              </w:rPr>
              <w:t>約¥280〜350億</w:t>
            </w:r>
          </w:p>
        </w:tc>
        <w:tc>
          <w:tcPr>
            <w:tcW w:type="dxa" w:w="3135"/>
            <w:shd w:val="clear" w:color="auto" w:fill="DDEBF7"/>
          </w:tcPr>
          <w:p>
            <w:r>
              <w:rPr>
                <w:rFonts w:ascii="Meiryo UI" w:hAnsi="Meiryo UI"/>
                <w:sz w:val="18"/>
              </w:rPr>
              <w:t>営業利益率3〜4%（素材加工業として標準）</w:t>
            </w:r>
          </w:p>
        </w:tc>
      </w:tr>
      <w:tr>
        <w:tc>
          <w:tcPr>
            <w:tcW w:type="dxa" w:w="3135"/>
          </w:tcPr>
          <w:p>
            <w:r>
              <w:rPr>
                <w:rFonts w:ascii="Meiryo UI" w:hAnsi="Meiryo UI"/>
                <w:sz w:val="18"/>
              </w:rPr>
              <w:t>当期純利益（推計）</w:t>
            </w:r>
          </w:p>
        </w:tc>
        <w:tc>
          <w:tcPr>
            <w:tcW w:type="dxa" w:w="3135"/>
          </w:tcPr>
          <w:p>
            <w:r>
              <w:rPr>
                <w:rFonts w:ascii="Meiryo UI" w:hAnsi="Meiryo UI"/>
                <w:sz w:val="18"/>
              </w:rPr>
              <w:t>約¥280億</w:t>
            </w:r>
          </w:p>
        </w:tc>
        <w:tc>
          <w:tcPr>
            <w:tcW w:type="dxa" w:w="3135"/>
          </w:tcPr>
          <w:p>
            <w:r>
              <w:rPr>
                <w:rFonts w:ascii="Meiryo UI" w:hAnsi="Meiryo UI"/>
                <w:sz w:val="18"/>
              </w:rPr>
              <w:t>EPS=¥284ベースから逆算</w:t>
            </w:r>
          </w:p>
        </w:tc>
      </w:tr>
      <w:tr>
        <w:tc>
          <w:tcPr>
            <w:tcW w:type="dxa" w:w="3135"/>
            <w:shd w:val="clear" w:color="auto" w:fill="DDEBF7"/>
          </w:tcPr>
          <w:p>
            <w:r>
              <w:rPr>
                <w:rFonts w:ascii="Meiryo UI" w:hAnsi="Meiryo UI"/>
                <w:sz w:val="18"/>
              </w:rPr>
              <w:t>EPS（確定値）</w:t>
            </w:r>
          </w:p>
        </w:tc>
        <w:tc>
          <w:tcPr>
            <w:tcW w:type="dxa" w:w="3135"/>
            <w:shd w:val="clear" w:color="auto" w:fill="DDEBF7"/>
          </w:tcPr>
          <w:p>
            <w:r>
              <w:rPr>
                <w:rFonts w:ascii="Meiryo UI" w:hAnsi="Meiryo UI"/>
                <w:sz w:val="18"/>
              </w:rPr>
              <w:t>¥284</w:t>
            </w:r>
          </w:p>
        </w:tc>
        <w:tc>
          <w:tcPr>
            <w:tcW w:type="dxa" w:w="3135"/>
            <w:shd w:val="clear" w:color="auto" w:fill="DDEBF7"/>
          </w:tcPr>
          <w:p>
            <w:r>
              <w:rPr>
                <w:rFonts w:ascii="Meiryo UI" w:hAnsi="Meiryo UI"/>
                <w:sz w:val="18"/>
              </w:rPr>
              <w:t>yfinance取得値</w:t>
            </w:r>
          </w:p>
        </w:tc>
      </w:tr>
      <w:tr>
        <w:tc>
          <w:tcPr>
            <w:tcW w:type="dxa" w:w="3135"/>
          </w:tcPr>
          <w:p>
            <w:r>
              <w:rPr>
                <w:rFonts w:ascii="Meiryo UI" w:hAnsi="Meiryo UI"/>
                <w:sz w:val="18"/>
              </w:rPr>
              <w:t>BPS（確定値）</w:t>
            </w:r>
          </w:p>
        </w:tc>
        <w:tc>
          <w:tcPr>
            <w:tcW w:type="dxa" w:w="3135"/>
          </w:tcPr>
          <w:p>
            <w:r>
              <w:rPr>
                <w:rFonts w:ascii="Meiryo UI" w:hAnsi="Meiryo UI"/>
                <w:sz w:val="18"/>
              </w:rPr>
              <w:t>¥4,426</w:t>
            </w:r>
          </w:p>
        </w:tc>
        <w:tc>
          <w:tcPr>
            <w:tcW w:type="dxa" w:w="3135"/>
          </w:tcPr>
          <w:p>
            <w:r>
              <w:rPr>
                <w:rFonts w:ascii="Meiryo UI" w:hAnsi="Meiryo UI"/>
                <w:sz w:val="18"/>
              </w:rPr>
              <w:t>yfinance取得値</w:t>
            </w:r>
          </w:p>
        </w:tc>
      </w:tr>
      <w:tr>
        <w:tc>
          <w:tcPr>
            <w:tcW w:type="dxa" w:w="3135"/>
            <w:shd w:val="clear" w:color="auto" w:fill="DDEBF7"/>
          </w:tcPr>
          <w:p>
            <w:r>
              <w:rPr>
                <w:rFonts w:ascii="Meiryo UI" w:hAnsi="Meiryo UI"/>
                <w:sz w:val="18"/>
              </w:rPr>
              <w:t>ROE（確定値）</w:t>
            </w:r>
          </w:p>
        </w:tc>
        <w:tc>
          <w:tcPr>
            <w:tcW w:type="dxa" w:w="3135"/>
            <w:shd w:val="clear" w:color="auto" w:fill="DDEBF7"/>
          </w:tcPr>
          <w:p>
            <w:r>
              <w:rPr>
                <w:rFonts w:ascii="Meiryo UI" w:hAnsi="Meiryo UI"/>
                <w:sz w:val="18"/>
              </w:rPr>
              <w:t>6.9%</w:t>
            </w:r>
          </w:p>
        </w:tc>
        <w:tc>
          <w:tcPr>
            <w:tcW w:type="dxa" w:w="3135"/>
            <w:shd w:val="clear" w:color="auto" w:fill="DDEBF7"/>
          </w:tcPr>
          <w:p>
            <w:r>
              <w:rPr>
                <w:rFonts w:ascii="Meiryo UI" w:hAnsi="Meiryo UI"/>
                <w:sz w:val="18"/>
              </w:rPr>
              <w:t>yfinance取得値</w:t>
            </w:r>
          </w:p>
        </w:tc>
      </w:tr>
      <w:tr>
        <w:tc>
          <w:tcPr>
            <w:tcW w:type="dxa" w:w="3135"/>
          </w:tcPr>
          <w:p>
            <w:r>
              <w:rPr>
                <w:rFonts w:ascii="Meiryo UI" w:hAnsi="Meiryo UI"/>
                <w:sz w:val="18"/>
              </w:rPr>
              <w:t>PER（確定値）</w:t>
            </w:r>
          </w:p>
        </w:tc>
        <w:tc>
          <w:tcPr>
            <w:tcW w:type="dxa" w:w="3135"/>
          </w:tcPr>
          <w:p>
            <w:r>
              <w:rPr>
                <w:rFonts w:ascii="Meiryo UI" w:hAnsi="Meiryo UI"/>
                <w:sz w:val="18"/>
              </w:rPr>
              <w:t>12.2倍</w:t>
            </w:r>
          </w:p>
        </w:tc>
        <w:tc>
          <w:tcPr>
            <w:tcW w:type="dxa" w:w="3135"/>
          </w:tcPr>
          <w:p>
            <w:r>
              <w:rPr>
                <w:rFonts w:ascii="Meiryo UI" w:hAnsi="Meiryo UI"/>
                <w:sz w:val="18"/>
              </w:rPr>
              <w:t>yfinance取得値</w:t>
            </w:r>
          </w:p>
        </w:tc>
      </w:tr>
      <w:tr>
        <w:tc>
          <w:tcPr>
            <w:tcW w:type="dxa" w:w="3135"/>
            <w:shd w:val="clear" w:color="auto" w:fill="DDEBF7"/>
          </w:tcPr>
          <w:p>
            <w:r>
              <w:rPr>
                <w:rFonts w:ascii="Meiryo UI" w:hAnsi="Meiryo UI"/>
                <w:sz w:val="18"/>
              </w:rPr>
              <w:t>PBR（確定値）</w:t>
            </w:r>
          </w:p>
        </w:tc>
        <w:tc>
          <w:tcPr>
            <w:tcW w:type="dxa" w:w="3135"/>
            <w:shd w:val="clear" w:color="auto" w:fill="DDEBF7"/>
          </w:tcPr>
          <w:p>
            <w:r>
              <w:rPr>
                <w:rFonts w:ascii="Meiryo UI" w:hAnsi="Meiryo UI"/>
                <w:sz w:val="18"/>
              </w:rPr>
              <w:t>0.78倍</w:t>
            </w:r>
          </w:p>
        </w:tc>
        <w:tc>
          <w:tcPr>
            <w:tcW w:type="dxa" w:w="3135"/>
            <w:shd w:val="clear" w:color="auto" w:fill="DDEBF7"/>
          </w:tcPr>
          <w:p>
            <w:r>
              <w:rPr>
                <w:rFonts w:ascii="Meiryo UI" w:hAnsi="Meiryo UI"/>
                <w:sz w:val="18"/>
              </w:rPr>
              <w:t>yfinance取得値</w:t>
            </w:r>
          </w:p>
        </w:tc>
      </w:tr>
    </w:tbl>
    <w:p/>
    <w:p>
      <w:pPr>
        <w:pStyle w:val="Heading3"/>
      </w:pPr>
      <w:r>
        <w:rPr>
          <w:rFonts w:ascii="Meiryo UI" w:hAnsi="Meiryo UI"/>
          <w:color w:val="2E74B5"/>
        </w:rPr>
        <w:t>3-2. 財務構造評価</w:t>
      </w:r>
    </w:p>
    <w:p/>
    <w:p>
      <w:pPr>
        <w:shd w:val="clear" w:color="auto" w:fill="F2F2F2"/>
      </w:pPr>
      <w:r>
        <w:rPr>
          <w:rFonts w:ascii="Courier New" w:hAnsi="Courier New"/>
          <w:sz w:val="16"/>
        </w:rPr>
        <w:t>資本効率評価</w:t>
        <w:br/>
        <w:t>────────────────────────────────────────────────────────────</w:t>
        <w:br/>
        <w:t>ROE = 6.9%</w:t>
        <w:br/>
        <w:t xml:space="preserve">　→ 資本コスト（Re推計）: 約7.0〜8.5%</w:t>
        <w:br/>
        <w:t xml:space="preserve">　→ ROEが資本コストをやや下回る「価値破壊ゾーン」に接近</w:t>
        <w:br/>
        <w:t xml:space="preserve">　→ ただし含み益加算後はROE改善ポテンシャルあり</w:t>
        <w:br/>
        <w:br/>
        <w:t>DuPont分解（推計）:</w:t>
        <w:br/>
        <w:t>ROE = 純利益率 × 資産回転率 × 財務レバレッジ</w:t>
        <w:br/>
        <w:t>6.9% ≈ 3.2% × 0.75回 × 2.9倍</w:t>
        <w:br/>
        <w:t xml:space="preserve">　→ 利益率・回転率ともに低め（製造業としては標準）</w:t>
        <w:br/>
        <w:t xml:space="preserve">　→ レバレッジで収益性を補完している構造</w:t>
        <w:br/>
        <w:br/>
        <w:t>PBR分析:</w:t>
        <w:br/>
        <w:t>現在PBR = 0.78倍</w:t>
        <w:br/>
        <w:t>含み益加算後の「真のPBR」:</w:t>
        <w:br/>
        <w:t xml:space="preserve">　= ¥3,459 ÷ ¥5,383（NAV基本）= 0.64倍</w:t>
        <w:br/>
        <w:t xml:space="preserve">　</w:t>
        <w:br/>
        <w:t>→ 帳簿でも割安、NAVベースで見るとさらに割安。</w:t>
      </w:r>
    </w:p>
    <w:p/>
    <w:p>
      <w:pPr>
        <w:pStyle w:val="Heading3"/>
      </w:pPr>
      <w:r>
        <w:rPr>
          <w:rFonts w:ascii="Meiryo UI" w:hAnsi="Meiryo UI"/>
          <w:color w:val="2E74B5"/>
        </w:rPr>
        <w:t>3-3. FCF・配当・自社株買い余力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営業CF（推計）</w:t>
            </w:r>
          </w:p>
        </w:tc>
        <w:tc>
          <w:tcPr>
            <w:tcW w:type="dxa" w:w="3135"/>
          </w:tcPr>
          <w:p>
            <w:r>
              <w:rPr>
                <w:rFonts w:ascii="Meiryo UI" w:hAnsi="Meiryo UI"/>
                <w:sz w:val="18"/>
              </w:rPr>
              <w:t>約¥500〜600億</w:t>
            </w:r>
          </w:p>
        </w:tc>
        <w:tc>
          <w:tcPr>
            <w:tcW w:type="dxa" w:w="3135"/>
          </w:tcPr>
          <w:p>
            <w:r>
              <w:rPr>
                <w:rFonts w:ascii="Meiryo UI" w:hAnsi="Meiryo UI"/>
                <w:sz w:val="18"/>
              </w:rPr>
              <w:t>減価償却費が厚い製造業</w:t>
            </w:r>
          </w:p>
        </w:tc>
      </w:tr>
      <w:tr>
        <w:tc>
          <w:tcPr>
            <w:tcW w:type="dxa" w:w="3135"/>
            <w:shd w:val="clear" w:color="auto" w:fill="DDEBF7"/>
          </w:tcPr>
          <w:p>
            <w:r>
              <w:rPr>
                <w:rFonts w:ascii="Meiryo UI" w:hAnsi="Meiryo UI"/>
                <w:sz w:val="18"/>
              </w:rPr>
              <w:t>CAPEX（推計）</w:t>
            </w:r>
          </w:p>
        </w:tc>
        <w:tc>
          <w:tcPr>
            <w:tcW w:type="dxa" w:w="3135"/>
            <w:shd w:val="clear" w:color="auto" w:fill="DDEBF7"/>
          </w:tcPr>
          <w:p>
            <w:r>
              <w:rPr>
                <w:rFonts w:ascii="Meiryo UI" w:hAnsi="Meiryo UI"/>
                <w:sz w:val="18"/>
              </w:rPr>
              <w:t>約¥300〜400億</w:t>
            </w:r>
          </w:p>
        </w:tc>
        <w:tc>
          <w:tcPr>
            <w:tcW w:type="dxa" w:w="3135"/>
            <w:shd w:val="clear" w:color="auto" w:fill="DDEBF7"/>
          </w:tcPr>
          <w:p>
            <w:r>
              <w:rPr>
                <w:rFonts w:ascii="Meiryo UI" w:hAnsi="Meiryo UI"/>
                <w:sz w:val="18"/>
              </w:rPr>
              <w:t>設備更新・省人化投資</w:t>
            </w:r>
          </w:p>
        </w:tc>
      </w:tr>
      <w:tr>
        <w:tc>
          <w:tcPr>
            <w:tcW w:type="dxa" w:w="3135"/>
          </w:tcPr>
          <w:p>
            <w:r>
              <w:rPr>
                <w:rFonts w:ascii="Meiryo UI" w:hAnsi="Meiryo UI"/>
                <w:sz w:val="18"/>
              </w:rPr>
              <w:t>FCF（推計）</w:t>
            </w:r>
          </w:p>
        </w:tc>
        <w:tc>
          <w:tcPr>
            <w:tcW w:type="dxa" w:w="3135"/>
          </w:tcPr>
          <w:p>
            <w:r>
              <w:rPr>
                <w:rFonts w:ascii="Meiryo UI" w:hAnsi="Meiryo UI"/>
                <w:sz w:val="18"/>
              </w:rPr>
              <w:t>約¥150〜250億</w:t>
            </w:r>
          </w:p>
        </w:tc>
        <w:tc>
          <w:tcPr>
            <w:tcW w:type="dxa" w:w="3135"/>
          </w:tcPr>
          <w:p>
            <w:r>
              <w:rPr>
                <w:rFonts w:ascii="Meiryo UI" w:hAnsi="Meiryo UI"/>
                <w:sz w:val="18"/>
              </w:rPr>
              <w:t>配当・株主還元の原資</w:t>
            </w:r>
          </w:p>
        </w:tc>
      </w:tr>
      <w:tr>
        <w:tc>
          <w:tcPr>
            <w:tcW w:type="dxa" w:w="3135"/>
            <w:shd w:val="clear" w:color="auto" w:fill="DDEBF7"/>
          </w:tcPr>
          <w:p>
            <w:r>
              <w:rPr>
                <w:rFonts w:ascii="Meiryo UI" w:hAnsi="Meiryo UI"/>
                <w:sz w:val="18"/>
              </w:rPr>
              <w:t>配当金（推計）</w:t>
            </w:r>
          </w:p>
        </w:tc>
        <w:tc>
          <w:tcPr>
            <w:tcW w:type="dxa" w:w="3135"/>
            <w:shd w:val="clear" w:color="auto" w:fill="DDEBF7"/>
          </w:tcPr>
          <w:p>
            <w:r>
              <w:rPr>
                <w:rFonts w:ascii="Meiryo UI" w:hAnsi="Meiryo UI"/>
                <w:sz w:val="18"/>
              </w:rPr>
              <w:t>約¥60〜80億</w:t>
            </w:r>
          </w:p>
        </w:tc>
        <w:tc>
          <w:tcPr>
            <w:tcW w:type="dxa" w:w="3135"/>
            <w:shd w:val="clear" w:color="auto" w:fill="DDEBF7"/>
          </w:tcPr>
          <w:p>
            <w:r>
              <w:rPr>
                <w:rFonts w:ascii="Meiryo UI" w:hAnsi="Meiryo UI"/>
                <w:sz w:val="18"/>
              </w:rPr>
              <w:t>配当性向25〜30%水準</w:t>
            </w:r>
          </w:p>
        </w:tc>
      </w:tr>
      <w:tr>
        <w:tc>
          <w:tcPr>
            <w:tcW w:type="dxa" w:w="3135"/>
          </w:tcPr>
          <w:p>
            <w:r>
              <w:rPr>
                <w:rFonts w:ascii="Meiryo UI" w:hAnsi="Meiryo UI"/>
                <w:sz w:val="18"/>
              </w:rPr>
              <w:t>自社株買い余力</w:t>
            </w:r>
          </w:p>
        </w:tc>
        <w:tc>
          <w:tcPr>
            <w:tcW w:type="dxa" w:w="3135"/>
          </w:tcPr>
          <w:p>
            <w:r>
              <w:rPr>
                <w:rFonts w:ascii="Meiryo UI" w:hAnsi="Meiryo UI"/>
                <w:sz w:val="18"/>
              </w:rPr>
              <w:t>¥100〜200億/年</w:t>
            </w:r>
          </w:p>
        </w:tc>
        <w:tc>
          <w:tcPr>
            <w:tcW w:type="dxa" w:w="3135"/>
          </w:tcPr>
          <w:p>
            <w:r>
              <w:rPr>
                <w:rFonts w:ascii="Meiryo UI" w:hAnsi="Meiryo UI"/>
                <w:sz w:val="18"/>
              </w:rPr>
              <w:t>FCF余剰＋不動産売却資金</w:t>
            </w:r>
          </w:p>
        </w:tc>
      </w:tr>
    </w:tbl>
    <w:p/>
    <w:p>
      <w:r>
        <w:rPr>
          <w:rFonts w:ascii="Meiryo UI" w:hAnsi="Meiryo UI"/>
          <w:sz w:val="20"/>
        </w:rPr>
        <w:t>&gt; 📌 自社株買い余力評価:</w:t>
      </w:r>
    </w:p>
    <w:p>
      <w:r>
        <w:rPr>
          <w:rFonts w:ascii="Meiryo UI" w:hAnsi="Meiryo UI"/>
          <w:sz w:val="20"/>
        </w:rPr>
        <w:t>&gt; PBR0.78倍での自社株買いはBPS向上効果が高く、ROE改善にも直結する。東証のPBR1倍超え要請を背景に、取締役会の自社株買い姿勢は強化傾向にある。不動産売却（ルート①）実施の場合、¥200〜500億規模の大型自社株買いも視野。</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前提パラメーター（全項目明記）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JGB10Y（2026-04-06 社長確認値）</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日本株ERP標準値（Damodaran 2025年推計）</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東洋製缶：ディフェンシブ製造業・低ボラティリティ推計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6.505%</w:t>
            </w:r>
          </w:p>
        </w:tc>
        <w:tc>
          <w:tcPr>
            <w:tcW w:type="dxa" w:w="3135"/>
            <w:shd w:val="clear" w:color="auto" w:fill="DDEBF7"/>
          </w:tcPr>
          <w:p>
            <w:r>
              <w:rPr>
                <w:rFonts w:ascii="Meiryo UI" w:hAnsi="Meiryo UI"/>
                <w:sz w:val="18"/>
              </w:rPr>
              <w:t>2.380% + 0.75 × 5.5%</w:t>
            </w:r>
          </w:p>
        </w:tc>
      </w:tr>
      <w:tr>
        <w:tc>
          <w:tcPr>
            <w:tcW w:type="dxa" w:w="3135"/>
          </w:tcPr>
          <w:p>
            <w:r>
              <w:rPr>
                <w:rFonts w:ascii="Meiryo UI" w:hAnsi="Meiryo UI"/>
                <w:sz w:val="18"/>
              </w:rPr>
              <w:t>D/E比（負債比率）</w:t>
            </w:r>
          </w:p>
        </w:tc>
        <w:tc>
          <w:tcPr>
            <w:tcW w:type="dxa" w:w="3135"/>
          </w:tcPr>
          <w:p>
            <w:r>
              <w:rPr>
                <w:rFonts w:ascii="Meiryo UI" w:hAnsi="Meiryo UI"/>
                <w:sz w:val="18"/>
              </w:rPr>
              <w:t>40%/60%</w:t>
            </w:r>
          </w:p>
        </w:tc>
        <w:tc>
          <w:tcPr>
            <w:tcW w:type="dxa" w:w="3135"/>
          </w:tcPr>
          <w:p>
            <w:r>
              <w:rPr>
                <w:rFonts w:ascii="Meiryo UI" w:hAnsi="Meiryo UI"/>
                <w:sz w:val="18"/>
              </w:rPr>
              <w:t>製造業一般・推計</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銀行借入金利・社債水準</w:t>
            </w:r>
          </w:p>
        </w:tc>
      </w:tr>
      <w:tr>
        <w:tc>
          <w:tcPr>
            <w:tcW w:type="dxa" w:w="3135"/>
          </w:tcPr>
          <w:p>
            <w:r>
              <w:rPr>
                <w:rFonts w:ascii="Meiryo UI" w:hAnsi="Meiryo UI"/>
                <w:sz w:val="18"/>
              </w:rPr>
              <w:t>Tc（実効税率）</w:t>
            </w:r>
          </w:p>
        </w:tc>
        <w:tc>
          <w:tcPr>
            <w:tcW w:type="dxa" w:w="3135"/>
          </w:tcPr>
          <w:p>
            <w:r>
              <w:rPr>
                <w:rFonts w:ascii="Meiryo UI" w:hAnsi="Meiryo UI"/>
                <w:sz w:val="18"/>
              </w:rPr>
              <w:t>30%</w:t>
            </w:r>
          </w:p>
        </w:tc>
        <w:tc>
          <w:tcPr>
            <w:tcW w:type="dxa" w:w="3135"/>
          </w:tcPr>
          <w:p>
            <w:r>
              <w:rPr>
                <w:rFonts w:ascii="Meiryo UI" w:hAnsi="Meiryo UI"/>
                <w:sz w:val="18"/>
              </w:rPr>
              <w:t>日本法人税率相当</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4.83%</w:t>
            </w:r>
          </w:p>
        </w:tc>
        <w:tc>
          <w:tcPr>
            <w:tcW w:type="dxa" w:w="3135"/>
            <w:shd w:val="clear" w:color="auto" w:fill="DDEBF7"/>
          </w:tcPr>
          <w:p>
            <w:r>
              <w:rPr>
                <w:rFonts w:ascii="Meiryo UI" w:hAnsi="Meiryo UI"/>
                <w:sz w:val="18"/>
              </w:rPr>
              <w:t>下記計算</w:t>
            </w:r>
          </w:p>
        </w:tc>
      </w:tr>
      <w:tr>
        <w:tc>
          <w:tcPr>
            <w:tcW w:type="dxa" w:w="3135"/>
          </w:tcPr>
          <w:p>
            <w:r>
              <w:rPr>
                <w:rFonts w:ascii="Meiryo UI" w:hAnsi="Meiryo UI"/>
                <w:sz w:val="18"/>
              </w:rPr>
              <w:t>売上成長率（FCF成長率）g1: 1〜5年</w:t>
            </w:r>
          </w:p>
        </w:tc>
        <w:tc>
          <w:tcPr>
            <w:tcW w:type="dxa" w:w="3135"/>
          </w:tcPr>
          <w:p>
            <w:r>
              <w:rPr>
                <w:rFonts w:ascii="Meiryo UI" w:hAnsi="Meiryo UI"/>
                <w:sz w:val="18"/>
              </w:rPr>
              <w:t>3.0%</w:t>
            </w:r>
          </w:p>
        </w:tc>
        <w:tc>
          <w:tcPr>
            <w:tcW w:type="dxa" w:w="3135"/>
          </w:tcPr>
          <w:p>
            <w:r>
              <w:rPr>
                <w:rFonts w:ascii="Meiryo UI" w:hAnsi="Meiryo UI"/>
                <w:sz w:val="18"/>
              </w:rPr>
              <w:t>アルミ転嫁+飲料缶需要安定</w:t>
            </w:r>
          </w:p>
        </w:tc>
      </w:tr>
      <w:tr>
        <w:tc>
          <w:tcPr>
            <w:tcW w:type="dxa" w:w="3135"/>
            <w:shd w:val="clear" w:color="auto" w:fill="DDEBF7"/>
          </w:tcPr>
          <w:p>
            <w:r>
              <w:rPr>
                <w:rFonts w:ascii="Meiryo UI" w:hAnsi="Meiryo UI"/>
                <w:sz w:val="18"/>
              </w:rPr>
              <w:t>売上成長率 g2: 6〜10年</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成熟期移行</w:t>
            </w:r>
          </w:p>
        </w:tc>
      </w:tr>
      <w:tr>
        <w:tc>
          <w:tcPr>
            <w:tcW w:type="dxa" w:w="3135"/>
          </w:tcPr>
          <w:p>
            <w:r>
              <w:rPr>
                <w:rFonts w:ascii="Meiryo UI" w:hAnsi="Meiryo UI"/>
                <w:sz w:val="18"/>
              </w:rPr>
              <w:t>ターミナル成長率（g）</w:t>
            </w:r>
          </w:p>
        </w:tc>
        <w:tc>
          <w:tcPr>
            <w:tcW w:type="dxa" w:w="3135"/>
          </w:tcPr>
          <w:p>
            <w:r>
              <w:rPr>
                <w:rFonts w:ascii="Meiryo UI" w:hAnsi="Meiryo UI"/>
                <w:sz w:val="18"/>
              </w:rPr>
              <w:t>1.0%</w:t>
            </w:r>
          </w:p>
        </w:tc>
        <w:tc>
          <w:tcPr>
            <w:tcW w:type="dxa" w:w="3135"/>
          </w:tcPr>
          <w:p>
            <w:r>
              <w:rPr>
                <w:rFonts w:ascii="Meiryo UI" w:hAnsi="Meiryo UI"/>
                <w:sz w:val="18"/>
              </w:rPr>
              <w:t>日本経済長期成長・インフレ率</w:t>
            </w:r>
          </w:p>
        </w:tc>
      </w:tr>
      <w:tr>
        <w:tc>
          <w:tcPr>
            <w:tcW w:type="dxa" w:w="3135"/>
            <w:shd w:val="clear" w:color="auto" w:fill="DDEBF7"/>
          </w:tcPr>
          <w:p>
            <w:r>
              <w:rPr>
                <w:rFonts w:ascii="Meiryo UI" w:hAnsi="Meiryo UI"/>
                <w:sz w:val="18"/>
              </w:rPr>
              <w:t>DCF計算期間</w:t>
            </w:r>
          </w:p>
        </w:tc>
        <w:tc>
          <w:tcPr>
            <w:tcW w:type="dxa" w:w="3135"/>
            <w:shd w:val="clear" w:color="auto" w:fill="DDEBF7"/>
          </w:tcPr>
          <w:p>
            <w:r>
              <w:rPr>
                <w:rFonts w:ascii="Meiryo UI" w:hAnsi="Meiryo UI"/>
                <w:sz w:val="18"/>
              </w:rPr>
              <w:t>10年</w:t>
            </w:r>
          </w:p>
        </w:tc>
        <w:tc>
          <w:tcPr>
            <w:tcW w:type="dxa" w:w="3135"/>
            <w:shd w:val="clear" w:color="auto" w:fill="DDEBF7"/>
          </w:tcPr>
          <w:p>
            <w:r>
              <w:rPr>
                <w:rFonts w:ascii="Meiryo UI" w:hAnsi="Meiryo UI"/>
                <w:sz w:val="18"/>
              </w:rPr>
              <w:t>標準的評価期間</w:t>
            </w:r>
          </w:p>
        </w:tc>
      </w:tr>
    </w:tbl>
    <w:p/>
    <w:p>
      <w:pPr>
        <w:pStyle w:val="Heading4"/>
      </w:pPr>
      <w:r>
        <w:rPr>
          <w:rFonts w:ascii="Meiryo UI" w:hAnsi="Meiryo UI"/>
          <w:color w:val="2E74B5"/>
        </w:rPr>
        <w:t>WACC計算詳細</w:t>
      </w:r>
    </w:p>
    <w:p/>
    <w:p>
      <w:pPr>
        <w:shd w:val="clear" w:color="auto" w:fill="F2F2F2"/>
      </w:pPr>
      <w:r>
        <w:rPr>
          <w:rFonts w:ascii="Courier New" w:hAnsi="Courier New"/>
          <w:sz w:val="16"/>
        </w:rPr>
        <w:t>WACC計算:</w:t>
        <w:br/>
        <w:t>─────────────────────────────────────────────────────────</w:t>
        <w:br/>
        <w:t>Re = Rf + β × ERP</w:t>
        <w:br/>
        <w:t xml:space="preserve">   = 2.380% + 0.75 × 5.5%</w:t>
        <w:br/>
        <w:t xml:space="preserve">   = 2.380% + 4.125%</w:t>
        <w:br/>
        <w:t xml:space="preserve">   = 6.505%</w:t>
        <w:br/>
        <w:br/>
        <w:t>Rd × (1 - Tc) = 1.5% × (1 - 0.30) = 1.05%</w:t>
        <w:br/>
        <w:br/>
        <w:t>WACC = E/(D+E) × Re + D/(D+E) × Rd × (1-Tc)</w:t>
        <w:br/>
        <w:t xml:space="preserve">     = 0.60 × 6.505% + 0.40 × 1.05%</w:t>
        <w:br/>
        <w:t xml:space="preserve">     = 3.903% + 0.420%</w:t>
        <w:br/>
        <w:t xml:space="preserve">     = 4.323% ≈ 4.32%</w:t>
        <w:br/>
        <w:br/>
        <w:t>※ 資本構成: E=60%, D=40%（製造業標準）</w:t>
        <w:br/>
        <w:t>─────────────────────────────────────────────────────────</w:t>
      </w:r>
    </w:p>
    <w:p/>
    <w:p>
      <w:r>
        <w:rPr>
          <w:rFonts w:ascii="Meiryo UI" w:hAnsi="Meiryo UI"/>
          <w:sz w:val="20"/>
        </w:rPr>
        <w:t>&gt; ⚠️ 深井注記: 実際のD/E比は有報負債明細で要確認。ここでは製造業標準値を採用。</w:t>
      </w:r>
    </w:p>
    <w:p/>
    <w:p>
      <w:r>
        <w:t>──────────────────────────────────────────────────</w:t>
      </w:r>
    </w:p>
    <w:p/>
    <w:p>
      <w:pPr>
        <w:pStyle w:val="Heading3"/>
      </w:pPr>
      <w:r>
        <w:rPr>
          <w:rFonts w:ascii="Meiryo UI" w:hAnsi="Meiryo UI"/>
          <w:color w:val="2E74B5"/>
        </w:rPr>
        <w:t>4-2. FCFプロジェクション</w:t>
      </w:r>
    </w:p>
    <w:p/>
    <w:p>
      <w:r>
        <w:rPr>
          <w:rFonts w:ascii="Meiryo UI" w:hAnsi="Meiryo UI"/>
          <w:sz w:val="20"/>
        </w:rPr>
        <w:t>ベースFCF（FY2025推計）: ¥200億</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FCF推計（億円）</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3.0%</w:t>
            </w:r>
          </w:p>
        </w:tc>
        <w:tc>
          <w:tcPr>
            <w:tcW w:type="dxa" w:w="1881"/>
          </w:tcPr>
          <w:p>
            <w:r>
              <w:rPr>
                <w:rFonts w:ascii="Meiryo UI" w:hAnsi="Meiryo UI"/>
                <w:sz w:val="18"/>
              </w:rPr>
              <w:t>¥206</w:t>
            </w:r>
          </w:p>
        </w:tc>
        <w:tc>
          <w:tcPr>
            <w:tcW w:type="dxa" w:w="1881"/>
          </w:tcPr>
          <w:p>
            <w:r>
              <w:rPr>
                <w:rFonts w:ascii="Meiryo UI" w:hAnsi="Meiryo UI"/>
                <w:sz w:val="18"/>
              </w:rPr>
              <w:t>1/(1.0432)^1</w:t>
            </w:r>
          </w:p>
        </w:tc>
        <w:tc>
          <w:tcPr>
            <w:tcW w:type="dxa" w:w="1881"/>
          </w:tcPr>
          <w:p>
            <w:r>
              <w:rPr>
                <w:rFonts w:ascii="Meiryo UI" w:hAnsi="Meiryo UI"/>
                <w:sz w:val="18"/>
              </w:rPr>
              <w:t>¥198</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¥212</w:t>
            </w:r>
          </w:p>
        </w:tc>
        <w:tc>
          <w:tcPr>
            <w:tcW w:type="dxa" w:w="1881"/>
            <w:shd w:val="clear" w:color="auto" w:fill="DDEBF7"/>
          </w:tcPr>
          <w:p>
            <w:r>
              <w:rPr>
                <w:rFonts w:ascii="Meiryo UI" w:hAnsi="Meiryo UI"/>
                <w:sz w:val="18"/>
              </w:rPr>
              <w:t>1/(1.0432)^2</w:t>
            </w:r>
          </w:p>
        </w:tc>
        <w:tc>
          <w:tcPr>
            <w:tcW w:type="dxa" w:w="1881"/>
            <w:shd w:val="clear" w:color="auto" w:fill="DDEBF7"/>
          </w:tcPr>
          <w:p>
            <w:r>
              <w:rPr>
                <w:rFonts w:ascii="Meiryo UI" w:hAnsi="Meiryo UI"/>
                <w:sz w:val="18"/>
              </w:rPr>
              <w:t>¥195</w:t>
            </w:r>
          </w:p>
        </w:tc>
      </w:tr>
      <w:tr>
        <w:tc>
          <w:tcPr>
            <w:tcW w:type="dxa" w:w="1881"/>
          </w:tcPr>
          <w:p>
            <w:r>
              <w:rPr>
                <w:rFonts w:ascii="Meiryo UI" w:hAnsi="Meiryo UI"/>
                <w:sz w:val="18"/>
              </w:rPr>
              <w:t>FY2028</w:t>
            </w:r>
          </w:p>
        </w:tc>
        <w:tc>
          <w:tcPr>
            <w:tcW w:type="dxa" w:w="1881"/>
          </w:tcPr>
          <w:p>
            <w:r>
              <w:rPr>
                <w:rFonts w:ascii="Meiryo UI" w:hAnsi="Meiryo UI"/>
                <w:sz w:val="18"/>
              </w:rPr>
              <w:t>3.0%</w:t>
            </w:r>
          </w:p>
        </w:tc>
        <w:tc>
          <w:tcPr>
            <w:tcW w:type="dxa" w:w="1881"/>
          </w:tcPr>
          <w:p>
            <w:r>
              <w:rPr>
                <w:rFonts w:ascii="Meiryo UI" w:hAnsi="Meiryo UI"/>
                <w:sz w:val="18"/>
              </w:rPr>
              <w:t>¥219</w:t>
            </w:r>
          </w:p>
        </w:tc>
        <w:tc>
          <w:tcPr>
            <w:tcW w:type="dxa" w:w="1881"/>
          </w:tcPr>
          <w:p>
            <w:r>
              <w:rPr>
                <w:rFonts w:ascii="Meiryo UI" w:hAnsi="Meiryo UI"/>
                <w:sz w:val="18"/>
              </w:rPr>
              <w:t>1/(1.0432)^3</w:t>
            </w:r>
          </w:p>
        </w:tc>
        <w:tc>
          <w:tcPr>
            <w:tcW w:type="dxa" w:w="1881"/>
          </w:tcPr>
          <w:p>
            <w:r>
              <w:rPr>
                <w:rFonts w:ascii="Meiryo UI" w:hAnsi="Meiryo UI"/>
                <w:sz w:val="18"/>
              </w:rPr>
              <w:t>¥193</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¥225</w:t>
            </w:r>
          </w:p>
        </w:tc>
        <w:tc>
          <w:tcPr>
            <w:tcW w:type="dxa" w:w="1881"/>
            <w:shd w:val="clear" w:color="auto" w:fill="DDEBF7"/>
          </w:tcPr>
          <w:p>
            <w:r>
              <w:rPr>
                <w:rFonts w:ascii="Meiryo UI" w:hAnsi="Meiryo UI"/>
                <w:sz w:val="18"/>
              </w:rPr>
              <w:t>1/(1.0432)^4</w:t>
            </w:r>
          </w:p>
        </w:tc>
        <w:tc>
          <w:tcPr>
            <w:tcW w:type="dxa" w:w="1881"/>
            <w:shd w:val="clear" w:color="auto" w:fill="DDEBF7"/>
          </w:tcPr>
          <w:p>
            <w:r>
              <w:rPr>
                <w:rFonts w:ascii="Meiryo UI" w:hAnsi="Meiryo UI"/>
                <w:sz w:val="18"/>
              </w:rPr>
              <w:t>¥190</w:t>
            </w:r>
          </w:p>
        </w:tc>
      </w:tr>
      <w:tr>
        <w:tc>
          <w:tcPr>
            <w:tcW w:type="dxa" w:w="1881"/>
          </w:tcPr>
          <w:p>
            <w:r>
              <w:rPr>
                <w:rFonts w:ascii="Meiryo UI" w:hAnsi="Meiryo UI"/>
                <w:sz w:val="18"/>
              </w:rPr>
              <w:t>FY2030</w:t>
            </w:r>
          </w:p>
        </w:tc>
        <w:tc>
          <w:tcPr>
            <w:tcW w:type="dxa" w:w="1881"/>
          </w:tcPr>
          <w:p>
            <w:r>
              <w:rPr>
                <w:rFonts w:ascii="Meiryo UI" w:hAnsi="Meiryo UI"/>
                <w:sz w:val="18"/>
              </w:rPr>
              <w:t>3.0%</w:t>
            </w:r>
          </w:p>
        </w:tc>
        <w:tc>
          <w:tcPr>
            <w:tcW w:type="dxa" w:w="1881"/>
          </w:tcPr>
          <w:p>
            <w:r>
              <w:rPr>
                <w:rFonts w:ascii="Meiryo UI" w:hAnsi="Meiryo UI"/>
                <w:sz w:val="18"/>
              </w:rPr>
              <w:t>¥232</w:t>
            </w:r>
          </w:p>
        </w:tc>
        <w:tc>
          <w:tcPr>
            <w:tcW w:type="dxa" w:w="1881"/>
          </w:tcPr>
          <w:p>
            <w:r>
              <w:rPr>
                <w:rFonts w:ascii="Meiryo UI" w:hAnsi="Meiryo UI"/>
                <w:sz w:val="18"/>
              </w:rPr>
              <w:t>1/(1.0432)^5</w:t>
            </w:r>
          </w:p>
        </w:tc>
        <w:tc>
          <w:tcPr>
            <w:tcW w:type="dxa" w:w="1881"/>
          </w:tcPr>
          <w:p>
            <w:r>
              <w:rPr>
                <w:rFonts w:ascii="Meiryo UI" w:hAnsi="Meiryo UI"/>
                <w:sz w:val="18"/>
              </w:rPr>
              <w:t>¥188</w:t>
            </w:r>
          </w:p>
        </w:tc>
      </w:tr>
      <w:tr>
        <w:tc>
          <w:tcPr>
            <w:tcW w:type="dxa" w:w="1881"/>
            <w:shd w:val="clear" w:color="auto" w:fill="DDEBF7"/>
          </w:tcPr>
          <w:p>
            <w:r>
              <w:rPr>
                <w:rFonts w:ascii="Meiryo UI" w:hAnsi="Meiryo UI"/>
                <w:sz w:val="18"/>
              </w:rPr>
              <w:t>FY2031</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¥237</w:t>
            </w:r>
          </w:p>
        </w:tc>
        <w:tc>
          <w:tcPr>
            <w:tcW w:type="dxa" w:w="1881"/>
            <w:shd w:val="clear" w:color="auto" w:fill="DDEBF7"/>
          </w:tcPr>
          <w:p>
            <w:r>
              <w:rPr>
                <w:rFonts w:ascii="Meiryo UI" w:hAnsi="Meiryo UI"/>
                <w:sz w:val="18"/>
              </w:rPr>
              <w:t>1/(1.0432)^6</w:t>
            </w:r>
          </w:p>
        </w:tc>
        <w:tc>
          <w:tcPr>
            <w:tcW w:type="dxa" w:w="1881"/>
            <w:shd w:val="clear" w:color="auto" w:fill="DDEBF7"/>
          </w:tcPr>
          <w:p>
            <w:r>
              <w:rPr>
                <w:rFonts w:ascii="Meiryo UI" w:hAnsi="Meiryo UI"/>
                <w:sz w:val="18"/>
              </w:rPr>
              <w:t>¥184</w:t>
            </w:r>
          </w:p>
        </w:tc>
      </w:tr>
      <w:tr>
        <w:tc>
          <w:tcPr>
            <w:tcW w:type="dxa" w:w="1881"/>
          </w:tcPr>
          <w:p>
            <w:r>
              <w:rPr>
                <w:rFonts w:ascii="Meiryo UI" w:hAnsi="Meiryo UI"/>
                <w:sz w:val="18"/>
              </w:rPr>
              <w:t>FY2032</w:t>
            </w:r>
          </w:p>
        </w:tc>
        <w:tc>
          <w:tcPr>
            <w:tcW w:type="dxa" w:w="1881"/>
          </w:tcPr>
          <w:p>
            <w:r>
              <w:rPr>
                <w:rFonts w:ascii="Meiryo UI" w:hAnsi="Meiryo UI"/>
                <w:sz w:val="18"/>
              </w:rPr>
              <w:t>2.0%</w:t>
            </w:r>
          </w:p>
        </w:tc>
        <w:tc>
          <w:tcPr>
            <w:tcW w:type="dxa" w:w="1881"/>
          </w:tcPr>
          <w:p>
            <w:r>
              <w:rPr>
                <w:rFonts w:ascii="Meiryo UI" w:hAnsi="Meiryo UI"/>
                <w:sz w:val="18"/>
              </w:rPr>
              <w:t>¥241</w:t>
            </w:r>
          </w:p>
        </w:tc>
        <w:tc>
          <w:tcPr>
            <w:tcW w:type="dxa" w:w="1881"/>
          </w:tcPr>
          <w:p>
            <w:r>
              <w:rPr>
                <w:rFonts w:ascii="Meiryo UI" w:hAnsi="Meiryo UI"/>
                <w:sz w:val="18"/>
              </w:rPr>
              <w:t>1/(1.0432)^7</w:t>
            </w:r>
          </w:p>
        </w:tc>
        <w:tc>
          <w:tcPr>
            <w:tcW w:type="dxa" w:w="1881"/>
          </w:tcPr>
          <w:p>
            <w:r>
              <w:rPr>
                <w:rFonts w:ascii="Meiryo UI" w:hAnsi="Meiryo UI"/>
                <w:sz w:val="18"/>
              </w:rPr>
              <w:t>¥179</w:t>
            </w:r>
          </w:p>
        </w:tc>
      </w:tr>
      <w:tr>
        <w:tc>
          <w:tcPr>
            <w:tcW w:type="dxa" w:w="1881"/>
            <w:shd w:val="clear" w:color="auto" w:fill="DDEBF7"/>
          </w:tcPr>
          <w:p>
            <w:r>
              <w:rPr>
                <w:rFonts w:ascii="Meiryo UI" w:hAnsi="Meiryo UI"/>
                <w:sz w:val="18"/>
              </w:rPr>
              <w:t>FY2033</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¥246</w:t>
            </w:r>
          </w:p>
        </w:tc>
        <w:tc>
          <w:tcPr>
            <w:tcW w:type="dxa" w:w="1881"/>
            <w:shd w:val="clear" w:color="auto" w:fill="DDEBF7"/>
          </w:tcPr>
          <w:p>
            <w:r>
              <w:rPr>
                <w:rFonts w:ascii="Meiryo UI" w:hAnsi="Meiryo UI"/>
                <w:sz w:val="18"/>
              </w:rPr>
              <w:t>1/(1.0432)^8</w:t>
            </w:r>
          </w:p>
        </w:tc>
        <w:tc>
          <w:tcPr>
            <w:tcW w:type="dxa" w:w="1881"/>
            <w:shd w:val="clear" w:color="auto" w:fill="DDEBF7"/>
          </w:tcPr>
          <w:p>
            <w:r>
              <w:rPr>
                <w:rFonts w:ascii="Meiryo UI" w:hAnsi="Meiryo UI"/>
                <w:sz w:val="18"/>
              </w:rPr>
              <w:t>¥175</w:t>
            </w:r>
          </w:p>
        </w:tc>
      </w:tr>
      <w:tr>
        <w:tc>
          <w:tcPr>
            <w:tcW w:type="dxa" w:w="1881"/>
          </w:tcPr>
          <w:p>
            <w:r>
              <w:rPr>
                <w:rFonts w:ascii="Meiryo UI" w:hAnsi="Meiryo UI"/>
                <w:sz w:val="18"/>
              </w:rPr>
              <w:t>FY2034</w:t>
            </w:r>
          </w:p>
        </w:tc>
        <w:tc>
          <w:tcPr>
            <w:tcW w:type="dxa" w:w="1881"/>
          </w:tcPr>
          <w:p>
            <w:r>
              <w:rPr>
                <w:rFonts w:ascii="Meiryo UI" w:hAnsi="Meiryo UI"/>
                <w:sz w:val="18"/>
              </w:rPr>
              <w:t>2.0%</w:t>
            </w:r>
          </w:p>
        </w:tc>
        <w:tc>
          <w:tcPr>
            <w:tcW w:type="dxa" w:w="1881"/>
          </w:tcPr>
          <w:p>
            <w:r>
              <w:rPr>
                <w:rFonts w:ascii="Meiryo UI" w:hAnsi="Meiryo UI"/>
                <w:sz w:val="18"/>
              </w:rPr>
              <w:t>¥251</w:t>
            </w:r>
          </w:p>
        </w:tc>
        <w:tc>
          <w:tcPr>
            <w:tcW w:type="dxa" w:w="1881"/>
          </w:tcPr>
          <w:p>
            <w:r>
              <w:rPr>
                <w:rFonts w:ascii="Meiryo UI" w:hAnsi="Meiryo UI"/>
                <w:sz w:val="18"/>
              </w:rPr>
              <w:t>1/(1.0432)^9</w:t>
            </w:r>
          </w:p>
        </w:tc>
        <w:tc>
          <w:tcPr>
            <w:tcW w:type="dxa" w:w="1881"/>
          </w:tcPr>
          <w:p>
            <w:r>
              <w:rPr>
                <w:rFonts w:ascii="Meiryo UI" w:hAnsi="Meiryo UI"/>
                <w:sz w:val="18"/>
              </w:rPr>
              <w:t>¥171</w:t>
            </w:r>
          </w:p>
        </w:tc>
      </w:tr>
      <w:tr>
        <w:tc>
          <w:tcPr>
            <w:tcW w:type="dxa" w:w="1881"/>
            <w:shd w:val="clear" w:color="auto" w:fill="DDEBF7"/>
          </w:tcPr>
          <w:p>
            <w:r>
              <w:rPr>
                <w:rFonts w:ascii="Meiryo UI" w:hAnsi="Meiryo UI"/>
                <w:sz w:val="18"/>
              </w:rPr>
              <w:t>FY2035</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¥256</w:t>
            </w:r>
          </w:p>
        </w:tc>
        <w:tc>
          <w:tcPr>
            <w:tcW w:type="dxa" w:w="1881"/>
            <w:shd w:val="clear" w:color="auto" w:fill="DDEBF7"/>
          </w:tcPr>
          <w:p>
            <w:r>
              <w:rPr>
                <w:rFonts w:ascii="Meiryo UI" w:hAnsi="Meiryo UI"/>
                <w:sz w:val="18"/>
              </w:rPr>
              <w:t>1/(1.0432)^10</w:t>
            </w:r>
          </w:p>
        </w:tc>
        <w:tc>
          <w:tcPr>
            <w:tcW w:type="dxa" w:w="1881"/>
            <w:shd w:val="clear" w:color="auto" w:fill="DDEBF7"/>
          </w:tcPr>
          <w:p>
            <w:r>
              <w:rPr>
                <w:rFonts w:ascii="Meiryo UI" w:hAnsi="Meiryo UI"/>
                <w:sz w:val="18"/>
              </w:rPr>
              <w:t>¥167</w:t>
            </w:r>
          </w:p>
        </w:tc>
      </w:tr>
      <w:tr>
        <w:tc>
          <w:tcPr>
            <w:tcW w:type="dxa" w:w="1881"/>
          </w:tcPr>
          <w:p>
            <w:r>
              <w:rPr>
                <w:rFonts w:ascii="Meiryo UI" w:hAnsi="Meiryo UI"/>
                <w:sz w:val="18"/>
              </w:rPr>
              <w:t>FCF合計PV</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¥1,840</w:t>
            </w:r>
          </w:p>
        </w:tc>
      </w:tr>
    </w:tbl>
    <w:p/>
    <w:p>
      <w:pPr>
        <w:pStyle w:val="Heading4"/>
      </w:pPr>
      <w:r>
        <w:rPr>
          <w:rFonts w:ascii="Meiryo UI" w:hAnsi="Meiryo UI"/>
          <w:color w:val="2E74B5"/>
        </w:rPr>
        <w:t>ターミナルバリュー計算</w:t>
      </w:r>
    </w:p>
    <w:p/>
    <w:p>
      <w:pPr>
        <w:shd w:val="clear" w:color="auto" w:fill="F2F2F2"/>
      </w:pPr>
      <w:r>
        <w:rPr>
          <w:rFonts w:ascii="Courier New" w:hAnsi="Courier New"/>
          <w:sz w:val="16"/>
        </w:rPr>
        <w:t>TV = FCF_FY2035 × (1 + g) / (WACC − g)</w:t>
        <w:br/>
        <w:t xml:space="preserve">   = ¥256億 × (1 + 0.010) / (0.0432 − 0.010)</w:t>
        <w:br/>
        <w:t xml:space="preserve">   = ¥258.6億 / 0.0332</w:t>
        <w:br/>
        <w:t xml:space="preserve">   = ¥7,789億</w:t>
        <w:br/>
        <w:br/>
        <w:t>TV現在価値 = ¥7,789億 / (1.0432)^10</w:t>
        <w:br/>
        <w:t xml:space="preserve">           = ¥7,789億 / 1.529</w:t>
        <w:br/>
        <w:t xml:space="preserve">           = ¥5,094億</w:t>
      </w:r>
    </w:p>
    <w:p/>
    <w:p>
      <w:pPr>
        <w:pStyle w:val="Heading4"/>
      </w:pPr>
      <w:r>
        <w:rPr>
          <w:rFonts w:ascii="Meiryo UI" w:hAnsi="Meiryo UI"/>
          <w:color w:val="2E74B5"/>
        </w:rPr>
        <w:t>DCF企業価値（事業価値）</w:t>
      </w:r>
    </w:p>
    <w:p/>
    <w:p>
      <w:pPr>
        <w:shd w:val="clear" w:color="auto" w:fill="F2F2F2"/>
      </w:pPr>
      <w:r>
        <w:rPr>
          <w:rFonts w:ascii="Courier New" w:hAnsi="Courier New"/>
          <w:sz w:val="16"/>
        </w:rPr>
        <w:t>企業価値 = FCF合計PV + TV現在価値</w:t>
        <w:br/>
        <w:t xml:space="preserve">         = ¥1,840億 + ¥5,094億</w:t>
        <w:br/>
        <w:t xml:space="preserve">         = ¥6,934億</w:t>
        <w:br/>
        <w:br/>
        <w:t>純有利子負債控除（推計 −¥1,500億）:</w:t>
        <w:br/>
        <w:t>エクイティバリュー = ¥6,934億 − ¥1,500億 = ¥5,434億</w:t>
        <w:br/>
        <w:br/>
        <w:t>DCFベース理論株価 = ¥5,434億 ÷ 1.00億株 = ¥5,434/株</w:t>
      </w:r>
    </w:p>
    <w:p/>
    <w:p>
      <w:r>
        <w:t>──────────────────────────────────────────────────</w:t>
      </w:r>
    </w:p>
    <w:p/>
    <w:p>
      <w:pPr>
        <w:pStyle w:val="Heading3"/>
      </w:pPr>
      <w:r>
        <w:rPr>
          <w:rFonts w:ascii="Meiryo UI" w:hAnsi="Meiryo UI"/>
          <w:color w:val="2E74B5"/>
        </w:rPr>
        <w:t>4-3. 相対バリュエーション（マルチプル法）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倍率</w:t>
            </w:r>
          </w:p>
        </w:tc>
        <w:tc>
          <w:tcPr>
            <w:tcW w:type="dxa" w:w="2351"/>
            <w:shd w:val="clear" w:color="auto" w:fill="2E74B5"/>
          </w:tcPr>
          <w:p>
            <w:r>
              <w:rPr>
                <w:rFonts w:ascii="Meiryo UI" w:hAnsi="Meiryo UI"/>
                <w:b/>
                <w:color w:val="FFFFFF"/>
                <w:sz w:val="18"/>
              </w:rPr>
              <w:t>算出理論株価</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PER法</w:t>
            </w:r>
          </w:p>
        </w:tc>
        <w:tc>
          <w:tcPr>
            <w:tcW w:type="dxa" w:w="2351"/>
          </w:tcPr>
          <w:p>
            <w:r>
              <w:rPr>
                <w:rFonts w:ascii="Meiryo UI" w:hAnsi="Meiryo UI"/>
                <w:sz w:val="18"/>
              </w:rPr>
              <w:t>13〜15倍</w:t>
            </w:r>
          </w:p>
        </w:tc>
        <w:tc>
          <w:tcPr>
            <w:tcW w:type="dxa" w:w="2351"/>
          </w:tcPr>
          <w:p>
            <w:r>
              <w:rPr>
                <w:rFonts w:ascii="Meiryo UI" w:hAnsi="Meiryo UI"/>
                <w:sz w:val="18"/>
              </w:rPr>
              <w:t>¥3,692〜¥4,260</w:t>
            </w:r>
          </w:p>
        </w:tc>
        <w:tc>
          <w:tcPr>
            <w:tcW w:type="dxa" w:w="2351"/>
          </w:tcPr>
          <w:p>
            <w:r>
              <w:rPr>
                <w:rFonts w:ascii="Meiryo UI" w:hAnsi="Meiryo UI"/>
                <w:sz w:val="18"/>
              </w:rPr>
              <w:t>同業比較・成長率加味</w:t>
            </w:r>
          </w:p>
        </w:tc>
      </w:tr>
      <w:tr>
        <w:tc>
          <w:tcPr>
            <w:tcW w:type="dxa" w:w="2351"/>
            <w:shd w:val="clear" w:color="auto" w:fill="DDEBF7"/>
          </w:tcPr>
          <w:p>
            <w:r>
              <w:rPr>
                <w:rFonts w:ascii="Meiryo UI" w:hAnsi="Meiryo UI"/>
                <w:sz w:val="18"/>
              </w:rPr>
              <w:t>PBR法（帳簿）</w:t>
            </w:r>
          </w:p>
        </w:tc>
        <w:tc>
          <w:tcPr>
            <w:tcW w:type="dxa" w:w="2351"/>
            <w:shd w:val="clear" w:color="auto" w:fill="DDEBF7"/>
          </w:tcPr>
          <w:p>
            <w:r>
              <w:rPr>
                <w:rFonts w:ascii="Meiryo UI" w:hAnsi="Meiryo UI"/>
                <w:sz w:val="18"/>
              </w:rPr>
              <w:t>0.90〜1.00倍</w:t>
            </w:r>
          </w:p>
        </w:tc>
        <w:tc>
          <w:tcPr>
            <w:tcW w:type="dxa" w:w="2351"/>
            <w:shd w:val="clear" w:color="auto" w:fill="DDEBF7"/>
          </w:tcPr>
          <w:p>
            <w:r>
              <w:rPr>
                <w:rFonts w:ascii="Meiryo UI" w:hAnsi="Meiryo UI"/>
                <w:sz w:val="18"/>
              </w:rPr>
              <w:t>¥3,983〜¥4,426</w:t>
            </w:r>
          </w:p>
        </w:tc>
        <w:tc>
          <w:tcPr>
            <w:tcW w:type="dxa" w:w="2351"/>
            <w:shd w:val="clear" w:color="auto" w:fill="DDEBF7"/>
          </w:tcPr>
          <w:p>
            <w:r>
              <w:rPr>
                <w:rFonts w:ascii="Meiryo UI" w:hAnsi="Meiryo UI"/>
                <w:sz w:val="18"/>
              </w:rPr>
              <w:t>PBR1倍回帰シナリオ</w:t>
            </w:r>
          </w:p>
        </w:tc>
      </w:tr>
      <w:tr>
        <w:tc>
          <w:tcPr>
            <w:tcW w:type="dxa" w:w="2351"/>
          </w:tcPr>
          <w:p>
            <w:r>
              <w:rPr>
                <w:rFonts w:ascii="Meiryo UI" w:hAnsi="Meiryo UI"/>
                <w:sz w:val="18"/>
              </w:rPr>
              <w:t>PBR法（NAV）</w:t>
            </w:r>
          </w:p>
        </w:tc>
        <w:tc>
          <w:tcPr>
            <w:tcW w:type="dxa" w:w="2351"/>
          </w:tcPr>
          <w:p>
            <w:r>
              <w:rPr>
                <w:rFonts w:ascii="Meiryo UI" w:hAnsi="Meiryo UI"/>
                <w:sz w:val="18"/>
              </w:rPr>
              <w:t>0.80〜0.90倍</w:t>
            </w:r>
          </w:p>
        </w:tc>
        <w:tc>
          <w:tcPr>
            <w:tcW w:type="dxa" w:w="2351"/>
          </w:tcPr>
          <w:p>
            <w:r>
              <w:rPr>
                <w:rFonts w:ascii="Meiryo UI" w:hAnsi="Meiryo UI"/>
                <w:sz w:val="18"/>
              </w:rPr>
              <w:t>¥4,306〜¥4,845</w:t>
            </w:r>
          </w:p>
        </w:tc>
        <w:tc>
          <w:tcPr>
            <w:tcW w:type="dxa" w:w="2351"/>
          </w:tcPr>
          <w:p>
            <w:r>
              <w:rPr>
                <w:rFonts w:ascii="Meiryo UI" w:hAnsi="Meiryo UI"/>
                <w:sz w:val="18"/>
              </w:rPr>
              <w:t>NAV基本¥5,383に対して</w:t>
            </w:r>
          </w:p>
        </w:tc>
      </w:tr>
      <w:tr>
        <w:tc>
          <w:tcPr>
            <w:tcW w:type="dxa" w:w="2351"/>
            <w:shd w:val="clear" w:color="auto" w:fill="DDEBF7"/>
          </w:tcPr>
          <w:p>
            <w:r>
              <w:rPr>
                <w:rFonts w:ascii="Meiryo UI" w:hAnsi="Meiryo UI"/>
                <w:sz w:val="18"/>
              </w:rPr>
              <w:t>DCF法</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¥5,434</w:t>
            </w:r>
          </w:p>
        </w:tc>
        <w:tc>
          <w:tcPr>
            <w:tcW w:type="dxa" w:w="2351"/>
            <w:shd w:val="clear" w:color="auto" w:fill="DDEBF7"/>
          </w:tcPr>
          <w:p>
            <w:r>
              <w:rPr>
                <w:rFonts w:ascii="Meiryo UI" w:hAnsi="Meiryo UI"/>
                <w:sz w:val="18"/>
              </w:rPr>
              <w:t>上記DCF計算値</w:t>
            </w:r>
          </w:p>
        </w:tc>
      </w:tr>
      <w:tr>
        <w:tc>
          <w:tcPr>
            <w:tcW w:type="dxa" w:w="2351"/>
          </w:tcPr>
          <w:p>
            <w:r>
              <w:rPr>
                <w:rFonts w:ascii="Meiryo UI" w:hAnsi="Meiryo UI"/>
                <w:sz w:val="18"/>
              </w:rPr>
              <w:t>EV/EBITDA</w:t>
            </w:r>
          </w:p>
        </w:tc>
        <w:tc>
          <w:tcPr>
            <w:tcW w:type="dxa" w:w="2351"/>
          </w:tcPr>
          <w:p>
            <w:r>
              <w:rPr>
                <w:rFonts w:ascii="Meiryo UI" w:hAnsi="Meiryo UI"/>
                <w:sz w:val="18"/>
              </w:rPr>
              <w:t>7〜9倍</w:t>
            </w:r>
          </w:p>
        </w:tc>
        <w:tc>
          <w:tcPr>
            <w:tcW w:type="dxa" w:w="2351"/>
          </w:tcPr>
          <w:p>
            <w:r>
              <w:rPr>
                <w:rFonts w:ascii="Meiryo UI" w:hAnsi="Meiryo UI"/>
                <w:sz w:val="18"/>
              </w:rPr>
              <w:t>¥4,200〜¥4,800</w:t>
            </w:r>
          </w:p>
        </w:tc>
        <w:tc>
          <w:tcPr>
            <w:tcW w:type="dxa" w:w="2351"/>
          </w:tcPr>
          <w:p>
            <w:r>
              <w:rPr>
                <w:rFonts w:ascii="Meiryo UI" w:hAnsi="Meiryo UI"/>
                <w:sz w:val="18"/>
              </w:rPr>
              <w:t>製造業マルチプル</w:t>
            </w:r>
          </w:p>
        </w:tc>
      </w:tr>
    </w:tbl>
    <w:p/>
    <w:p>
      <w:r>
        <w:t>──────────────────────────────────────────────────</w:t>
      </w:r>
    </w:p>
    <w:p/>
    <w:p>
      <w:pPr>
        <w:pStyle w:val="Heading2"/>
      </w:pPr>
      <w:r>
        <w:rPr>
          <w:rFonts w:ascii="Meiryo UI" w:hAnsi="Meiryo UI"/>
          <w:color w:val="2E74B5"/>
        </w:rPr>
        <w:t>5. 理論株価と投資判断（統合FairValue）</w:t>
      </w:r>
    </w:p>
    <w:p/>
    <w:p>
      <w:pPr>
        <w:pStyle w:val="Heading3"/>
      </w:pPr>
      <w:r>
        <w:rPr>
          <w:rFonts w:ascii="Meiryo UI" w:hAnsi="Meiryo UI"/>
          <w:color w:val="2E74B5"/>
        </w:rPr>
        <w:t>5-1. 統合FairValue算出</w:t>
      </w:r>
    </w:p>
    <w:p/>
    <w:p>
      <w:r>
        <w:rPr>
          <w:rFonts w:ascii="Meiryo UI" w:hAnsi="Meiryo UI"/>
          <w:sz w:val="20"/>
        </w:rPr>
        <w:t>各手法の加重平均による統合FairValue：</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DCF法</w:t>
            </w:r>
          </w:p>
        </w:tc>
        <w:tc>
          <w:tcPr>
            <w:tcW w:type="dxa" w:w="2351"/>
          </w:tcPr>
          <w:p>
            <w:r>
              <w:rPr>
                <w:rFonts w:ascii="Meiryo UI" w:hAnsi="Meiryo UI"/>
                <w:sz w:val="18"/>
              </w:rPr>
              <w:t>¥5,434</w:t>
            </w:r>
          </w:p>
        </w:tc>
        <w:tc>
          <w:tcPr>
            <w:tcW w:type="dxa" w:w="2351"/>
          </w:tcPr>
          <w:p>
            <w:r>
              <w:rPr>
                <w:rFonts w:ascii="Meiryo UI" w:hAnsi="Meiryo UI"/>
                <w:sz w:val="18"/>
              </w:rPr>
              <w:t>35%</w:t>
            </w:r>
          </w:p>
        </w:tc>
        <w:tc>
          <w:tcPr>
            <w:tcW w:type="dxa" w:w="2351"/>
          </w:tcPr>
          <w:p>
            <w:r>
              <w:rPr>
                <w:rFonts w:ascii="Meiryo UI" w:hAnsi="Meiryo UI"/>
                <w:sz w:val="18"/>
              </w:rPr>
              <w:t>¥1,902</w:t>
            </w:r>
          </w:p>
        </w:tc>
      </w:tr>
      <w:tr>
        <w:tc>
          <w:tcPr>
            <w:tcW w:type="dxa" w:w="2351"/>
            <w:shd w:val="clear" w:color="auto" w:fill="DDEBF7"/>
          </w:tcPr>
          <w:p>
            <w:r>
              <w:rPr>
                <w:rFonts w:ascii="Meiryo UI" w:hAnsi="Meiryo UI"/>
                <w:sz w:val="18"/>
              </w:rPr>
              <w:t>NAVバリュエーション（基本）</w:t>
            </w:r>
          </w:p>
        </w:tc>
        <w:tc>
          <w:tcPr>
            <w:tcW w:type="dxa" w:w="2351"/>
            <w:shd w:val="clear" w:color="auto" w:fill="DDEBF7"/>
          </w:tcPr>
          <w:p>
            <w:r>
              <w:rPr>
                <w:rFonts w:ascii="Meiryo UI" w:hAnsi="Meiryo UI"/>
                <w:sz w:val="18"/>
              </w:rPr>
              <w:t>¥5,383</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¥1,884</w:t>
            </w:r>
          </w:p>
        </w:tc>
      </w:tr>
      <w:tr>
        <w:tc>
          <w:tcPr>
            <w:tcW w:type="dxa" w:w="2351"/>
          </w:tcPr>
          <w:p>
            <w:r>
              <w:rPr>
                <w:rFonts w:ascii="Meiryo UI" w:hAnsi="Meiryo UI"/>
                <w:sz w:val="18"/>
              </w:rPr>
              <w:t>相対バリュエーション平均</w:t>
            </w:r>
          </w:p>
        </w:tc>
        <w:tc>
          <w:tcPr>
            <w:tcW w:type="dxa" w:w="2351"/>
          </w:tcPr>
          <w:p>
            <w:r>
              <w:rPr>
                <w:rFonts w:ascii="Meiryo UI" w:hAnsi="Meiryo UI"/>
                <w:sz w:val="18"/>
              </w:rPr>
              <w:t>¥4,300</w:t>
            </w:r>
          </w:p>
        </w:tc>
        <w:tc>
          <w:tcPr>
            <w:tcW w:type="dxa" w:w="2351"/>
          </w:tcPr>
          <w:p>
            <w:r>
              <w:rPr>
                <w:rFonts w:ascii="Meiryo UI" w:hAnsi="Meiryo UI"/>
                <w:sz w:val="18"/>
              </w:rPr>
              <w:t>30%</w:t>
            </w:r>
          </w:p>
        </w:tc>
        <w:tc>
          <w:tcPr>
            <w:tcW w:type="dxa" w:w="2351"/>
          </w:tcPr>
          <w:p>
            <w:r>
              <w:rPr>
                <w:rFonts w:ascii="Meiryo UI" w:hAnsi="Meiryo UI"/>
                <w:sz w:val="18"/>
              </w:rPr>
              <w:t>¥1,290</w:t>
            </w:r>
          </w:p>
        </w:tc>
      </w:tr>
      <w:tr>
        <w:tc>
          <w:tcPr>
            <w:tcW w:type="dxa" w:w="2351"/>
            <w:shd w:val="clear" w:color="auto" w:fill="DDEBF7"/>
          </w:tcPr>
          <w:p>
            <w:r>
              <w:rPr>
                <w:rFonts w:ascii="Meiryo UI" w:hAnsi="Meiryo UI"/>
                <w:sz w:val="18"/>
              </w:rPr>
              <w:t>統合FairValue</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¥5,076</w:t>
            </w:r>
          </w:p>
        </w:tc>
      </w:tr>
    </w:tbl>
    <w:p/>
    <w:p>
      <w:pPr>
        <w:shd w:val="clear" w:color="auto" w:fill="F2F2F2"/>
      </w:pPr>
      <w:r>
        <w:rPr>
          <w:rFonts w:ascii="Courier New" w:hAnsi="Courier New"/>
          <w:sz w:val="16"/>
        </w:rPr>
        <w:t>━━━━━━━━━━━━━━━━━━━━━━━━━━━━━━━━━━━━━━━━━━━━━</w:t>
        <w:br/>
        <w:t>🎯 統合FairValue: ¥5,076</w:t>
        <w:br/>
        <w:t>━━━━━━━━━━━━━━━━━━━━━━━━━━━━━━━━━━━━━━━━━━━━━</w:t>
        <w:br/>
        <w:t>現在株価:    ¥3,459</w:t>
        <w:br/>
        <w:t>FairValue:   ¥5,076</w:t>
        <w:br/>
        <w:t>上昇余地:    +46.7%（¥1,617）</w:t>
        <w:br/>
        <w:t>━━━━━━━━━━━━━━━━━━━━━━━━━━━━━━━━━━━━━━━━━━━━━</w:t>
      </w:r>
    </w:p>
    <w:p/>
    <w:p>
      <w: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保守的バッファ適用:</w:t>
        <w:br/>
        <w:t>─────────────────────────────────────────────────────────────</w:t>
        <w:br/>
        <w:t>統合FairValue: ¥5,076</w:t>
        <w:br/>
        <w:t>MoS 20%適用後（保守的エントリー基準）:</w:t>
        <w:br/>
        <w:t xml:space="preserve">　¥5,076 × (1 − 0.20) = ¥4,061 → 現在株価¥3,459は既にMoS圏内</w:t>
        <w:br/>
        <w:br/>
        <w:t>MoS 30%適用後（超保守的基準）:</w:t>
        <w:br/>
        <w:t xml:space="preserve">　¥5,076 × (1 − 0.30) = ¥3,553 → 現在株価¥3,459は概ねMoS圏内</w:t>
        <w:br/>
        <w:br/>
        <w:t>MoS 40%適用後（最大安全域）:</w:t>
        <w:br/>
        <w:t xml:space="preserve">　¥5,076 × (1 − 0.40) = ¥3,046 → 現在株価は40% MoS基準を超過</w:t>
        <w:br/>
        <w:br/>
        <w:t>→ 判定: 現在株価¥3,459は20〜30%のMargin of Safety圏内にある。</w:t>
        <w:br/>
        <w:t xml:space="preserve">　「適正な安全域を持つ買い水準」と評価。</w:t>
        <w:br/>
        <w:t>─────────────────────────────────────────────────────────────</w:t>
      </w:r>
    </w:p>
    <w:p/>
    <w:p>
      <w:r>
        <w:t>──────────────────────────────────────────────────</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 BUY（買い）                            ║</w:t>
        <w:br/>
        <w:t>║  理論株価（統合FairValue）: ¥5,076                       ║</w:t>
        <w:br/>
        <w:t>║  保守的目標株価（MoS20%調整後）: ¥4,500〜¥5,000          ║</w:t>
        <w:br/>
        <w:t>║  現在株価: ¥3,459                                       ║</w:t>
        <w:br/>
        <w:t>║  上昇余地: +30〜+46%                                    ║</w:t>
        <w:br/>
        <w:t>║  判断根拠: NAV割安+DCF割安+MoS20%クリア+催触剤複数       ║</w:t>
        <w:br/>
        <w:t>╚══════════════════════════════════════════════════════════╝</w:t>
      </w:r>
    </w:p>
    <w:p/>
    <w:p>
      <w:r>
        <w:rPr>
          <w:rFonts w:ascii="Meiryo UI" w:hAnsi="Meiryo UI"/>
          <w:sz w:val="20"/>
        </w:rPr>
        <w:t>強い買い / 買い / 中立 / 売り / 強い売り</w:t>
      </w:r>
    </w:p>
    <w:p>
      <w:r>
        <w:rPr>
          <w:rFonts w:ascii="Meiryo UI" w:hAnsi="Meiryo UI"/>
          <w:sz w:val="20"/>
        </w:rPr>
        <w:t>→ 買い（BUY） — 統合FairValue¥5,076に対し現在¥3,459は▲32%の割安圏。</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3ケースシナリオ</w:t>
      </w:r>
    </w:p>
    <w:p/>
    <w:p>
      <w:pPr>
        <w:shd w:val="clear" w:color="auto" w:fill="F2F2F2"/>
      </w:pPr>
      <w:r>
        <w:rPr>
          <w:rFonts w:ascii="Courier New" w:hAnsi="Courier New"/>
          <w:sz w:val="16"/>
        </w:rPr>
        <w:t>━━━━━━━━━━━━━━━━━━━━━━━━━━━━━━━━━━━━━━━━━━━━━━━━━━━━━━━━━</w:t>
        <w:br/>
        <w:t>【強気シナリオ】確率: 25%</w:t>
        <w:br/>
        <w:t>━━━━━━━━━━━━━━━━━━━━━━━━━━━━━━━━━━━━━━━━━━━━━━━━━━━━━━━━━</w:t>
        <w:br/>
        <w:t>前提:</w:t>
        <w:br/>
        <w:t>・不動産売却実施（¥300億/年×2年）</w:t>
        <w:br/>
        <w:t>・アルミ転嫁率75%達成</w:t>
        <w:br/>
        <w:t>・自社株買い¥150億実施</w:t>
        <w:br/>
        <w:t>・IFRS移行による資産再評価</w:t>
        <w:br/>
        <w:br/>
        <w:t>財務インパクト:</w:t>
        <w:br/>
        <w:t>・EPS: ¥350〜380（特益含む）</w:t>
        <w:br/>
        <w:t>・ROE: 8.0〜9.0%</w:t>
        <w:br/>
        <w:t>・BPS: ¥4,800〜5,000（売却益+自社株買い効果）</w:t>
        <w:br/>
        <w:br/>
        <w:t>理論株価: ¥6,000〜¥6,500</w:t>
        <w:br/>
        <w:t>時間軸: 12〜18ヶ月</w:t>
        <w:br/>
        <w:br/>
        <w:t>━━━━━━━━━━━━━━━━━━━━━━━━━━━━━━━━━━━━━━━━━━━━━━━━━━━━━━━━━</w:t>
        <w:br/>
        <w:t>【基本シナリオ（メイン）】確率: 50%</w:t>
        <w:br/>
        <w:t>━━━━━━━━━━━━━━━━━━━━━━━━━━━━━━━━━━━━━━━━━━━━━━━━━━━━━━━━━</w:t>
        <w:br/>
        <w:t>前提:</w:t>
        <w:br/>
        <w:t>・不動産含み益: 市場認識が高まるが売却なし</w:t>
        <w:br/>
        <w:t>・アルミ転嫁率60%（2Q以降完成）</w:t>
        <w:br/>
        <w:t>・自社株買い¥50〜100億（小規模実施）</w:t>
        <w:br/>
        <w:t>・飲料缶需要は前年並み</w:t>
        <w:br/>
        <w:br/>
        <w:t>財務インパクト:</w:t>
        <w:br/>
        <w:t>・EPS: ¥290〜310</w:t>
        <w:br/>
        <w:t>・ROE: 7.0〜7.5%</w:t>
        <w:br/>
        <w:t>・PBR: 0.85〜0.95倍への是正</w:t>
        <w:br/>
        <w:br/>
        <w:t>理論株価: ¥4,500〜¥5,100</w:t>
        <w:br/>
        <w:t>時間軸: 6〜12ヶ月</w:t>
        <w:br/>
        <w:br/>
        <w:t>━━━━━━━━━━━━━━━━━━━━━━━━━━━━━━━━━━━━━━━━━━━━━━━━━━━━━━━━━</w:t>
        <w:br/>
        <w:t>【弱気シナリオ】確率: 25%</w:t>
        <w:br/>
        <w:t>━━━━━━━━━━━━━━━━━━━━━━━━━━━━━━━━━━━━━━━━━━━━━━━━━━━━━━━━━</w:t>
        <w:br/>
        <w:t>前提:</w:t>
        <w:br/>
        <w:t>・アルミ価格さらに+20〜30%上昇</w:t>
        <w:br/>
        <w:t>・転嫁交渉決裂・顧客離れ</w:t>
        <w:br/>
        <w:t>・地価軟化→含み益縮小</w:t>
        <w:br/>
        <w:t>・金利上昇→割引率悪化・不動産価値下落</w:t>
        <w:br/>
        <w:br/>
        <w:t>財務インパクト:</w:t>
        <w:br/>
        <w:t>・EPS: ¥230〜250（コスト圧迫）</w:t>
        <w:br/>
        <w:t>・ROE: 5.5〜6.0%</w:t>
        <w:br/>
        <w:t>・PBR: 0.65〜0.70倍（更なる割安放置）</w:t>
        <w:br/>
        <w:br/>
        <w:t>理論株価: ¥2,900〜¥3,200</w:t>
        <w:br/>
        <w:t>下値リスク: −¥259〜−¥559（現在比−7〜−16%）</w:t>
      </w:r>
    </w:p>
    <w:p/>
    <w:p>
      <w:r>
        <w:t>──────────────────────────────────────────────────</w:t>
      </w:r>
    </w:p>
    <w:p/>
    <w:p>
      <w:pPr>
        <w:pStyle w:val="Heading3"/>
      </w:pPr>
      <w:r>
        <w:rPr>
          <w:rFonts w:ascii="Meiryo UI" w:hAnsi="Meiryo UI"/>
          <w:color w:val="2E74B5"/>
        </w:rPr>
        <w:t>6-2. シナリオ別理論株価レンジ</w:t>
      </w:r>
    </w:p>
    <w:p/>
    <w:p>
      <w:pPr>
        <w:shd w:val="clear" w:color="auto" w:fill="F2F2F2"/>
      </w:pPr>
      <w:r>
        <w:rPr>
          <w:rFonts w:ascii="Courier New" w:hAnsi="Courier New"/>
          <w:sz w:val="16"/>
        </w:rPr>
        <w:t>強気  |████████████████████████████████████████| ¥6,000〜¥6,500</w:t>
        <w:br/>
        <w:t>基本  |████████████████████████████             | ¥4,500〜¥5,100</w:t>
        <w:br/>
        <w:t>弱気  |████████████████                         | ¥2,900〜¥3,200</w:t>
        <w:br/>
        <w:t>現在  |█████████████████████                    | ¥3,459</w:t>
        <w:br/>
        <w:t xml:space="preserve">      ──────────────────────────────────────────</w:t>
        <w:br/>
        <w:t xml:space="preserve">                      ¥2,000  ¥3,000  ¥4,000  ¥5,000  ¥6,000  ¥7,000</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浅井速報スコアとの整合性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 (BUY)</w:t>
            </w:r>
          </w:p>
        </w:tc>
        <w:tc>
          <w:tcPr>
            <w:tcW w:type="dxa" w:w="2351"/>
          </w:tcPr>
          <w:p>
            <w:r>
              <w:rPr>
                <w:rFonts w:ascii="Meiryo UI" w:hAnsi="Meiryo UI"/>
                <w:sz w:val="18"/>
              </w:rPr>
              <w:t>BUY</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「アルミ×不動産の交点」</w:t>
            </w:r>
          </w:p>
        </w:tc>
        <w:tc>
          <w:tcPr>
            <w:tcW w:type="dxa" w:w="2351"/>
            <w:shd w:val="clear" w:color="auto" w:fill="DDEBF7"/>
          </w:tcPr>
          <w:p>
            <w:r>
              <w:rPr>
                <w:rFonts w:ascii="Meiryo UI" w:hAnsi="Meiryo UI"/>
                <w:sz w:val="18"/>
              </w:rPr>
              <w:t>同評価</w:t>
            </w:r>
          </w:p>
        </w:tc>
        <w:tc>
          <w:tcPr>
            <w:tcW w:type="dxa" w:w="2351"/>
            <w:shd w:val="clear" w:color="auto" w:fill="DDEBF7"/>
          </w:tcPr>
          <w:p>
            <w:r>
              <w:rPr>
                <w:rFonts w:ascii="Meiryo UI" w:hAnsi="Meiryo UI"/>
                <w:sz w:val="18"/>
              </w:rPr>
              <w:t>✅ 一致</w:t>
            </w:r>
          </w:p>
        </w:tc>
      </w:tr>
      <w:tr>
        <w:tc>
          <w:tcPr>
            <w:tcW w:type="dxa" w:w="2351"/>
          </w:tcPr>
          <w:p>
            <w:r>
              <w:rPr>
                <w:rFonts w:ascii="Meiryo UI" w:hAnsi="Meiryo UI"/>
                <w:sz w:val="18"/>
              </w:rPr>
              <w:t>NAV割安確認</w:t>
            </w:r>
          </w:p>
        </w:tc>
        <w:tc>
          <w:tcPr>
            <w:tcW w:type="dxa" w:w="2351"/>
          </w:tcPr>
          <w:p>
            <w:r>
              <w:rPr>
                <w:rFonts w:ascii="Meiryo UI" w:hAnsi="Meiryo UI"/>
                <w:sz w:val="18"/>
              </w:rPr>
              <w:t>「本物の割安かどうか最終判定」</w:t>
            </w:r>
          </w:p>
        </w:tc>
        <w:tc>
          <w:tcPr>
            <w:tcW w:type="dxa" w:w="2351"/>
          </w:tcPr>
          <w:p>
            <w:r>
              <w:rPr>
                <w:rFonts w:ascii="Meiryo UI" w:hAnsi="Meiryo UI"/>
                <w:sz w:val="18"/>
              </w:rPr>
              <w:t>本物の割安と確認</w:t>
            </w:r>
          </w:p>
        </w:tc>
        <w:tc>
          <w:tcPr>
            <w:tcW w:type="dxa" w:w="2351"/>
          </w:tcPr>
          <w:p>
            <w:r>
              <w:rPr>
                <w:rFonts w:ascii="Meiryo UI" w:hAnsi="Meiryo UI"/>
                <w:sz w:val="18"/>
              </w:rPr>
              <w:t>✅ 確認済み</w:t>
            </w:r>
          </w:p>
        </w:tc>
      </w:tr>
      <w:tr>
        <w:tc>
          <w:tcPr>
            <w:tcW w:type="dxa" w:w="2351"/>
            <w:shd w:val="clear" w:color="auto" w:fill="DDEBF7"/>
          </w:tcPr>
          <w:p>
            <w:r>
              <w:rPr>
                <w:rFonts w:ascii="Meiryo UI" w:hAnsi="Meiryo UI"/>
                <w:sz w:val="18"/>
              </w:rPr>
              <w:t>上昇余地</w:t>
            </w:r>
          </w:p>
        </w:tc>
        <w:tc>
          <w:tcPr>
            <w:tcW w:type="dxa" w:w="2351"/>
            <w:shd w:val="clear" w:color="auto" w:fill="DDEBF7"/>
          </w:tcPr>
          <w:p>
            <w:r>
              <w:rPr>
                <w:rFonts w:ascii="Meiryo UI" w:hAnsi="Meiryo UI"/>
                <w:sz w:val="18"/>
              </w:rPr>
              <w:t>未定量化</w:t>
            </w:r>
          </w:p>
        </w:tc>
        <w:tc>
          <w:tcPr>
            <w:tcW w:type="dxa" w:w="2351"/>
            <w:shd w:val="clear" w:color="auto" w:fill="DDEBF7"/>
          </w:tcPr>
          <w:p>
            <w:r>
              <w:rPr>
                <w:rFonts w:ascii="Meiryo UI" w:hAnsi="Meiryo UI"/>
                <w:sz w:val="18"/>
              </w:rPr>
              <w:t>+46.7%</w:t>
            </w:r>
          </w:p>
        </w:tc>
        <w:tc>
          <w:tcPr>
            <w:tcW w:type="dxa" w:w="2351"/>
            <w:shd w:val="clear" w:color="auto" w:fill="DDEBF7"/>
          </w:tcPr>
          <w:p>
            <w:r>
              <w:rPr>
                <w:rFonts w:ascii="Meiryo UI" w:hAnsi="Meiryo UI"/>
                <w:sz w:val="18"/>
              </w:rPr>
              <w:t>🔍 定量化完了</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w:t>
        <w:br/>
        <w:t>現在の市場センチメント分析:</w:t>
        <w:br/>
        <w:t>────────────────────────────────────────────────────────────</w:t>
        <w:br/>
        <w:t>PBR=0.78倍が示すもの:</w:t>
        <w:br/>
        <w:t xml:space="preserve">　→ 市場は東洋製缶を「純資産の78%の価値しかない企業」と評価</w:t>
        <w:br/>
        <w:t xml:space="preserve">　→ これは含み益を無視した表面的評価</w:t>
        <w:br/>
        <w:br/>
        <w:t>本源的価値（FairValue）:</w:t>
        <w:br/>
        <w:t xml:space="preserve">　→ NAVベース: ¥5,383</w:t>
        <w:br/>
        <w:t xml:space="preserve">　→ DCFベース: ¥5,434</w:t>
        <w:br/>
        <w:t xml:space="preserve">　→ 統合: ¥5,076</w:t>
        <w:br/>
        <w:br/>
        <w:t>ギャップの正体:</w:t>
        <w:br/>
        <w:t>① 不動産含み益の「見えない価値」（市場が未認識）</w:t>
        <w:br/>
        <w:t>② ROE=6.9%の資本効率への不信感（資本コスト≒持合い解消圧力）</w:t>
        <w:br/>
        <w:t>③ 製造業・ディフェンシブ株への市場の「割り引き」姿勢</w:t>
        <w:br/>
        <w:t>④ 情報開示の不十分さ（不動産含み益の積極的IR不足）</w:t>
        <w:br/>
        <w:br/>
        <w:t>ギャップ解消のトリガー:</w:t>
        <w:br/>
        <w:t>・不動産売却・REIT化のアナウンス → 即時株価リレーティング</w:t>
        <w:br/>
        <w:t>・大型自社株買い発表 → PBR改善期待</w:t>
        <w:br/>
        <w:t>・アナリストカバレッジ増加 → 含み益認識の拡散</w:t>
        <w:br/>
        <w:t>────────────────────────────────────────────────────────────</w:t>
        <w:br/>
        <w:br/>
        <w:t xml:space="preserve">深井評価: </w:t>
        <w:br/>
        <w:t>浅井速報「本物の割安かどうかを最終判定せよ」への答え:</w:t>
        <w:br/>
        <w:t>→ YES、本物の割安。帳簿割安に加え、含み益加算NAVでは</w:t>
        <w:br/>
        <w:t xml:space="preserve">　 実質PBR相当0.64倍という著しいミスプライシングが確認された。</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w:t>
        <w:br/>
        <w:t>║  【推奨エントリー戦略】                                    ║</w:t>
        <w:br/>
        <w:t>╠══════════════════════════════════════════════════════════╣</w:t>
        <w:br/>
        <w:t>║  エントリー価格帯: ¥3,200〜¥3,600                        ║</w:t>
        <w:br/>
        <w:t>║  （現在株価¥3,459は推奨エントリー帯内）                    ║</w:t>
        <w:br/>
        <w:t>║                                                          ║</w:t>
        <w:br/>
        <w:t>║  ポジション構築方法:                                      ║</w:t>
        <w:br/>
        <w:t>║  Phase1（即時）: フルポジションの40%                      ║</w:t>
        <w:br/>
        <w:t>║    → 現在価格¥3,459付近でエントリー                       ║</w:t>
        <w:br/>
        <w:t>║  Phase2（調整時）: 残り40%                               ║</w:t>
        <w:br/>
        <w:t>║    → ¥3,200〜¥3,300に指値（-5〜8%押し時）                ║</w:t>
        <w:br/>
        <w:t>║  Phase3（確認後）: 残り20%                               ║</w:t>
        <w:br/>
        <w:t>║    → 不動産売却or自社株買いアナウンス後に追加              ║</w:t>
        <w:br/>
        <w:t>╚══════════════════════════════════════════════════════════╝</w:t>
      </w:r>
    </w:p>
    <w:p/>
    <w:p>
      <w:pPr>
        <w:pStyle w:val="Heading3"/>
      </w:pPr>
      <w:r>
        <w:rPr>
          <w:rFonts w:ascii="Meiryo UI" w:hAnsi="Meiryo UI"/>
          <w:color w:val="2E74B5"/>
        </w:rPr>
        <w:t>8-2. 損切りライン</w:t>
      </w:r>
    </w:p>
    <w:p/>
    <w:p>
      <w:pPr>
        <w:shd w:val="clear" w:color="auto" w:fill="F2F2F2"/>
      </w:pPr>
      <w:r>
        <w:rPr>
          <w:rFonts w:ascii="Courier New" w:hAnsi="Courier New"/>
          <w:sz w:val="16"/>
        </w:rPr>
        <w:t>━━━━━━━━━━━━━━━━━━━━━━━━━━━━━━━━━━━━━━━━━</w:t>
        <w:br/>
        <w:t>損切りライン設定:</w:t>
        <w:br/>
        <w:t>━━━━━━━━━━━━━━━━━━━━━━━━━━━━━━━━━━━━━━━━━</w:t>
        <w:br/>
        <w:t>第1ライン: ¥3,000（現在比 −13.3%）</w:t>
        <w:br/>
        <w:t xml:space="preserve">　→ 週足サポート割れ・テクニカル損切り</w:t>
        <w:br/>
        <w:br/>
        <w:t>第2ライン（絶対損切り）: ¥2,800（現在比 −19.1%）</w:t>
        <w:br/>
        <w:t xml:space="preserve">　→ BPS¥4,426に対してPBR=0.63倍水準</w:t>
        <w:br/>
        <w:t xml:space="preserve">　→ NAV保守シナリオ¥5,026の44%ディスカウント</w:t>
        <w:br/>
        <w:t xml:space="preserve">　→ ここまで売られる場合は何らかのファンダ悪化を疑う</w:t>
        <w:br/>
        <w:t>━━━━━━━━━━━━━━━━━━━━━━━━━━━━━━━━━━━━━━━━━</w:t>
      </w:r>
    </w:p>
    <w:p/>
    <w:p>
      <w:pPr>
        <w:pStyle w:val="Heading3"/>
      </w:pPr>
      <w:r>
        <w:rPr>
          <w:rFonts w:ascii="Meiryo UI" w:hAnsi="Meiryo UI"/>
          <w:color w:val="2E74B5"/>
        </w:rPr>
        <w:t>8-3. 目標株価・時間軸・出口戦略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価格目標</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トリガー</w:t>
            </w:r>
          </w:p>
        </w:tc>
      </w:tr>
      <w:tr>
        <w:tc>
          <w:tcPr>
            <w:tcW w:type="dxa" w:w="2351"/>
          </w:tcPr>
          <w:p>
            <w:r>
              <w:rPr>
                <w:rFonts w:ascii="Meiryo UI" w:hAnsi="Meiryo UI"/>
                <w:sz w:val="18"/>
              </w:rPr>
              <w:t>第1目標</w:t>
            </w:r>
          </w:p>
        </w:tc>
        <w:tc>
          <w:tcPr>
            <w:tcW w:type="dxa" w:w="2351"/>
          </w:tcPr>
          <w:p>
            <w:r>
              <w:rPr>
                <w:rFonts w:ascii="Meiryo UI" w:hAnsi="Meiryo UI"/>
                <w:sz w:val="18"/>
              </w:rPr>
              <w:t>¥4,000〜¥4,200</w:t>
            </w:r>
          </w:p>
        </w:tc>
        <w:tc>
          <w:tcPr>
            <w:tcW w:type="dxa" w:w="2351"/>
          </w:tcPr>
          <w:p>
            <w:r>
              <w:rPr>
                <w:rFonts w:ascii="Meiryo UI" w:hAnsi="Meiryo UI"/>
                <w:sz w:val="18"/>
              </w:rPr>
              <w:t>3〜6ヶ月</w:t>
            </w:r>
          </w:p>
        </w:tc>
        <w:tc>
          <w:tcPr>
            <w:tcW w:type="dxa" w:w="2351"/>
          </w:tcPr>
          <w:p>
            <w:r>
              <w:rPr>
                <w:rFonts w:ascii="Meiryo UI" w:hAnsi="Meiryo UI"/>
                <w:sz w:val="18"/>
              </w:rPr>
              <w:t>PBR是正・自社株買い期待</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¥4,500〜¥5,000</w:t>
            </w:r>
          </w:p>
        </w:tc>
        <w:tc>
          <w:tcPr>
            <w:tcW w:type="dxa" w:w="2351"/>
            <w:shd w:val="clear" w:color="auto" w:fill="DDEBF7"/>
          </w:tcPr>
          <w:p>
            <w:r>
              <w:rPr>
                <w:rFonts w:ascii="Meiryo UI" w:hAnsi="Meiryo UI"/>
                <w:sz w:val="18"/>
              </w:rPr>
              <w:t>6〜12ヶ月</w:t>
            </w:r>
          </w:p>
        </w:tc>
        <w:tc>
          <w:tcPr>
            <w:tcW w:type="dxa" w:w="2351"/>
            <w:shd w:val="clear" w:color="auto" w:fill="DDEBF7"/>
          </w:tcPr>
          <w:p>
            <w:r>
              <w:rPr>
                <w:rFonts w:ascii="Meiryo UI" w:hAnsi="Meiryo UI"/>
                <w:sz w:val="18"/>
              </w:rPr>
              <w:t>NAV認識拡大・アナリスト引き上げ</w:t>
            </w:r>
          </w:p>
        </w:tc>
      </w:tr>
      <w:tr>
        <w:tc>
          <w:tcPr>
            <w:tcW w:type="dxa" w:w="2351"/>
          </w:tcPr>
          <w:p>
            <w:r>
              <w:rPr>
                <w:rFonts w:ascii="Meiryo UI" w:hAnsi="Meiryo UI"/>
                <w:sz w:val="18"/>
              </w:rPr>
              <w:t>第3目標（強気）</w:t>
            </w:r>
          </w:p>
        </w:tc>
        <w:tc>
          <w:tcPr>
            <w:tcW w:type="dxa" w:w="2351"/>
          </w:tcPr>
          <w:p>
            <w:r>
              <w:rPr>
                <w:rFonts w:ascii="Meiryo UI" w:hAnsi="Meiryo UI"/>
                <w:sz w:val="18"/>
              </w:rPr>
              <w:t>¥5,500〜¥6,000</w:t>
            </w:r>
          </w:p>
        </w:tc>
        <w:tc>
          <w:tcPr>
            <w:tcW w:type="dxa" w:w="2351"/>
          </w:tcPr>
          <w:p>
            <w:r>
              <w:rPr>
                <w:rFonts w:ascii="Meiryo UI" w:hAnsi="Meiryo UI"/>
                <w:sz w:val="18"/>
              </w:rPr>
              <w:t>12〜18ヶ月</w:t>
            </w:r>
          </w:p>
        </w:tc>
        <w:tc>
          <w:tcPr>
            <w:tcW w:type="dxa" w:w="2351"/>
          </w:tcPr>
          <w:p>
            <w:r>
              <w:rPr>
                <w:rFonts w:ascii="Meiryo UI" w:hAnsi="Meiryo UI"/>
                <w:sz w:val="18"/>
              </w:rPr>
              <w:t>不動産売却・大型還元策</w:t>
            </w:r>
          </w:p>
        </w:tc>
      </w:tr>
    </w:tbl>
    <w:p/>
    <w:p>
      <w:pPr>
        <w:pStyle w:val="Heading3"/>
      </w:pPr>
      <w:r>
        <w:rPr>
          <w:rFonts w:ascii="Meiryo UI" w:hAnsi="Meiryo UI"/>
          <w:color w:val="2E74B5"/>
        </w:rPr>
        <w:t>8-4. 監視すべきKPI</w:t>
      </w:r>
    </w:p>
    <w:p/>
    <w:p>
      <w:pPr>
        <w:shd w:val="clear" w:color="auto" w:fill="F2F2F2"/>
      </w:pPr>
      <w:r>
        <w:rPr>
          <w:rFonts w:ascii="Courier New" w:hAnsi="Courier New"/>
          <w:sz w:val="16"/>
        </w:rPr>
        <w:t>□ 四半期決算: アルミ転嫁の進捗（営業利益率の改善確認）</w:t>
        <w:br/>
        <w:t>□ 不動産関連IR: 売却・REIT化アナウンス（最重要モニタリング）</w:t>
        <w:br/>
        <w:t>□ 自社株買い: 取締役会決議の有無</w:t>
        <w:br/>
        <w:t>□ LMEアルミ価格: $2,300/t以上の高止まりなら転嫁交渉有利</w:t>
        <w:br/>
        <w:t>□ 日本地価: 都市部商業地・工業地の価格動向</w:t>
        <w:br/>
        <w:t>□ JGB10Y金利: 2.5%超なら割引率上昇でDCF値下押しリスク</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リスクフリーレート変動感応度</w:t>
      </w:r>
    </w:p>
    <w:p/>
    <w:p>
      <w:r>
        <w:rPr>
          <w:rFonts w:ascii="Meiryo UI" w:hAnsi="Meiryo UI"/>
          <w:sz w:val="20"/>
        </w:rPr>
        <w:t>基準値: Rf = 2.380% / WACC = 4.32% / 統合FairValue = ¥5,076</w:t>
      </w:r>
    </w:p>
    <w:p/>
    <w:p>
      <w:pPr>
        <w:pStyle w:val="Heading4"/>
      </w:pPr>
      <w:r>
        <w:rPr>
          <w:rFonts w:ascii="Meiryo UI" w:hAnsi="Meiryo UI"/>
          <w:color w:val="2E74B5"/>
        </w:rPr>
        <w:t>DCFベース理論株価感応度テーブル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DCF理論株価(JPY)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5.505%</w:t>
            </w:r>
          </w:p>
        </w:tc>
        <w:tc>
          <w:tcPr>
            <w:tcW w:type="dxa" w:w="1568"/>
          </w:tcPr>
          <w:p>
            <w:r>
              <w:rPr>
                <w:rFonts w:ascii="Meiryo UI" w:hAnsi="Meiryo UI"/>
                <w:sz w:val="18"/>
              </w:rPr>
              <w:t>3.72%</w:t>
            </w:r>
          </w:p>
        </w:tc>
        <w:tc>
          <w:tcPr>
            <w:tcW w:type="dxa" w:w="1568"/>
          </w:tcPr>
          <w:p>
            <w:r>
              <w:rPr>
                <w:rFonts w:ascii="Meiryo UI" w:hAnsi="Meiryo UI"/>
                <w:sz w:val="18"/>
              </w:rPr>
              <w:t>¥6,842</w:t>
            </w:r>
          </w:p>
        </w:tc>
        <w:tc>
          <w:tcPr>
            <w:tcW w:type="dxa" w:w="1568"/>
          </w:tcPr>
          <w:p>
            <w:r>
              <w:rPr>
                <w:rFonts w:ascii="Meiryo UI" w:hAnsi="Meiryo UI"/>
                <w:sz w:val="18"/>
              </w:rPr>
              <w:t>+97.8%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6.005%</w:t>
            </w:r>
          </w:p>
        </w:tc>
        <w:tc>
          <w:tcPr>
            <w:tcW w:type="dxa" w:w="1568"/>
            <w:shd w:val="clear" w:color="auto" w:fill="DDEBF7"/>
          </w:tcPr>
          <w:p>
            <w:r>
              <w:rPr>
                <w:rFonts w:ascii="Meiryo UI" w:hAnsi="Meiryo UI"/>
                <w:sz w:val="18"/>
              </w:rPr>
              <w:t>4.02%</w:t>
            </w:r>
          </w:p>
        </w:tc>
        <w:tc>
          <w:tcPr>
            <w:tcW w:type="dxa" w:w="1568"/>
            <w:shd w:val="clear" w:color="auto" w:fill="DDEBF7"/>
          </w:tcPr>
          <w:p>
            <w:r>
              <w:rPr>
                <w:rFonts w:ascii="Meiryo UI" w:hAnsi="Meiryo UI"/>
                <w:sz w:val="18"/>
              </w:rPr>
              <w:t>¥6,021</w:t>
            </w:r>
          </w:p>
        </w:tc>
        <w:tc>
          <w:tcPr>
            <w:tcW w:type="dxa" w:w="1568"/>
            <w:shd w:val="clear" w:color="auto" w:fill="DDEBF7"/>
          </w:tcPr>
          <w:p>
            <w:r>
              <w:rPr>
                <w:rFonts w:ascii="Meiryo UI" w:hAnsi="Meiryo UI"/>
                <w:sz w:val="18"/>
              </w:rPr>
              <w:t>+74.1%</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6.255%</w:t>
            </w:r>
          </w:p>
        </w:tc>
        <w:tc>
          <w:tcPr>
            <w:tcW w:type="dxa" w:w="1568"/>
          </w:tcPr>
          <w:p>
            <w:r>
              <w:rPr>
                <w:rFonts w:ascii="Meiryo UI" w:hAnsi="Meiryo UI"/>
                <w:sz w:val="18"/>
              </w:rPr>
              <w:t>4.17%</w:t>
            </w:r>
          </w:p>
        </w:tc>
        <w:tc>
          <w:tcPr>
            <w:tcW w:type="dxa" w:w="1568"/>
          </w:tcPr>
          <w:p>
            <w:r>
              <w:rPr>
                <w:rFonts w:ascii="Meiryo UI" w:hAnsi="Meiryo UI"/>
                <w:sz w:val="18"/>
              </w:rPr>
              <w:t>¥5,710</w:t>
            </w:r>
          </w:p>
        </w:tc>
        <w:tc>
          <w:tcPr>
            <w:tcW w:type="dxa" w:w="1568"/>
          </w:tcPr>
          <w:p>
            <w:r>
              <w:rPr>
                <w:rFonts w:ascii="Meiryo UI" w:hAnsi="Meiryo UI"/>
                <w:sz w:val="18"/>
              </w:rPr>
              <w:t>+65.1%</w:t>
            </w:r>
          </w:p>
        </w:tc>
      </w:tr>
      <w:tr>
        <w:tc>
          <w:tcPr>
            <w:tcW w:type="dxa" w:w="1568"/>
            <w:shd w:val="clear" w:color="auto" w:fill="DDEBF7"/>
          </w:tcPr>
          <w:p>
            <w:r>
              <w:rPr>
                <w:rFonts w:ascii="Meiryo UI" w:hAnsi="Meiryo UI"/>
                <w:sz w:val="18"/>
              </w:rPr>
              <w:t>Rf ±0（基準）</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6.505%</w:t>
            </w:r>
          </w:p>
        </w:tc>
        <w:tc>
          <w:tcPr>
            <w:tcW w:type="dxa" w:w="1568"/>
            <w:shd w:val="clear" w:color="auto" w:fill="DDEBF7"/>
          </w:tcPr>
          <w:p>
            <w:r>
              <w:rPr>
                <w:rFonts w:ascii="Meiryo UI" w:hAnsi="Meiryo UI"/>
                <w:sz w:val="18"/>
              </w:rPr>
              <w:t>4.32%</w:t>
            </w:r>
          </w:p>
        </w:tc>
        <w:tc>
          <w:tcPr>
            <w:tcW w:type="dxa" w:w="1568"/>
            <w:shd w:val="clear" w:color="auto" w:fill="DDEBF7"/>
          </w:tcPr>
          <w:p>
            <w:r>
              <w:rPr>
                <w:rFonts w:ascii="Meiryo UI" w:hAnsi="Meiryo UI"/>
                <w:sz w:val="18"/>
              </w:rPr>
              <w:t>¥5,434</w:t>
            </w:r>
          </w:p>
        </w:tc>
        <w:tc>
          <w:tcPr>
            <w:tcW w:type="dxa" w:w="1568"/>
            <w:shd w:val="clear" w:color="auto" w:fill="DDEBF7"/>
          </w:tcPr>
          <w:p>
            <w:r>
              <w:rPr>
                <w:rFonts w:ascii="Meiryo UI" w:hAnsi="Meiryo UI"/>
                <w:sz w:val="18"/>
              </w:rPr>
              <w:t>+57.1%</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6.755%</w:t>
            </w:r>
          </w:p>
        </w:tc>
        <w:tc>
          <w:tcPr>
            <w:tcW w:type="dxa" w:w="1568"/>
          </w:tcPr>
          <w:p>
            <w:r>
              <w:rPr>
                <w:rFonts w:ascii="Meiryo UI" w:hAnsi="Meiryo UI"/>
                <w:sz w:val="18"/>
              </w:rPr>
              <w:t>4.47%</w:t>
            </w:r>
          </w:p>
        </w:tc>
        <w:tc>
          <w:tcPr>
            <w:tcW w:type="dxa" w:w="1568"/>
          </w:tcPr>
          <w:p>
            <w:r>
              <w:rPr>
                <w:rFonts w:ascii="Meiryo UI" w:hAnsi="Meiryo UI"/>
                <w:sz w:val="18"/>
              </w:rPr>
              <w:t>¥5,175</w:t>
            </w:r>
          </w:p>
        </w:tc>
        <w:tc>
          <w:tcPr>
            <w:tcW w:type="dxa" w:w="1568"/>
          </w:tcPr>
          <w:p>
            <w:r>
              <w:rPr>
                <w:rFonts w:ascii="Meiryo UI" w:hAnsi="Meiryo UI"/>
                <w:sz w:val="18"/>
              </w:rPr>
              <w:t>+49.6%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7.005%</w:t>
            </w:r>
          </w:p>
        </w:tc>
        <w:tc>
          <w:tcPr>
            <w:tcW w:type="dxa" w:w="1568"/>
            <w:shd w:val="clear" w:color="auto" w:fill="DDEBF7"/>
          </w:tcPr>
          <w:p>
            <w:r>
              <w:rPr>
                <w:rFonts w:ascii="Meiryo UI" w:hAnsi="Meiryo UI"/>
                <w:sz w:val="18"/>
              </w:rPr>
              <w:t>4.62%</w:t>
            </w:r>
          </w:p>
        </w:tc>
        <w:tc>
          <w:tcPr>
            <w:tcW w:type="dxa" w:w="1568"/>
            <w:shd w:val="clear" w:color="auto" w:fill="DDEBF7"/>
          </w:tcPr>
          <w:p>
            <w:r>
              <w:rPr>
                <w:rFonts w:ascii="Meiryo UI" w:hAnsi="Meiryo UI"/>
                <w:sz w:val="18"/>
              </w:rPr>
              <w:t>¥4,933</w:t>
            </w:r>
          </w:p>
        </w:tc>
        <w:tc>
          <w:tcPr>
            <w:tcW w:type="dxa" w:w="1568"/>
            <w:shd w:val="clear" w:color="auto" w:fill="DDEBF7"/>
          </w:tcPr>
          <w:p>
            <w:r>
              <w:rPr>
                <w:rFonts w:ascii="Meiryo UI" w:hAnsi="Meiryo UI"/>
                <w:sz w:val="18"/>
              </w:rPr>
              <w:t>+42.6%</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7.505%</w:t>
            </w:r>
          </w:p>
        </w:tc>
        <w:tc>
          <w:tcPr>
            <w:tcW w:type="dxa" w:w="1568"/>
          </w:tcPr>
          <w:p>
            <w:r>
              <w:rPr>
                <w:rFonts w:ascii="Meiryo UI" w:hAnsi="Meiryo UI"/>
                <w:sz w:val="18"/>
              </w:rPr>
              <w:t>4.92%</w:t>
            </w:r>
          </w:p>
        </w:tc>
        <w:tc>
          <w:tcPr>
            <w:tcW w:type="dxa" w:w="1568"/>
          </w:tcPr>
          <w:p>
            <w:r>
              <w:rPr>
                <w:rFonts w:ascii="Meiryo UI" w:hAnsi="Meiryo UI"/>
                <w:sz w:val="18"/>
              </w:rPr>
              <w:t>¥4,502</w:t>
            </w:r>
          </w:p>
        </w:tc>
        <w:tc>
          <w:tcPr>
            <w:tcW w:type="dxa" w:w="1568"/>
          </w:tcPr>
          <w:p>
            <w:r>
              <w:rPr>
                <w:rFonts w:ascii="Meiryo UI" w:hAnsi="Meiryo UI"/>
                <w:sz w:val="18"/>
              </w:rPr>
              <w:t>+30.2%</w:t>
            </w:r>
          </w:p>
        </w:tc>
      </w:tr>
    </w:tbl>
    <w:p/>
    <w:p>
      <w:r>
        <w:rPr>
          <w:rFonts w:ascii="Meiryo UI" w:hAnsi="Meiryo UI"/>
          <w:sz w:val="20"/>
        </w:rPr>
        <w:t>&gt; ⚠️ WACC計算: E=60%×Re + D=40%×Rd×(1-Tc)、Rd=1.5%固定。Rf変動はReのみに反映。</w:t>
      </w:r>
    </w:p>
    <w:p/>
    <w:p>
      <w:pPr>
        <w:pStyle w:val="Heading4"/>
      </w:pPr>
      <w:r>
        <w:rPr>
          <w:rFonts w:ascii="Meiryo UI" w:hAnsi="Meiryo UI"/>
          <w:color w:val="2E74B5"/>
        </w:rPr>
        <w:t>統合FairValue感応度テーブル（DCF35%+NAV35%+相対30%の加重）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統合理論株価(JPY)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1.380%</w:t>
            </w:r>
          </w:p>
        </w:tc>
        <w:tc>
          <w:tcPr>
            <w:tcW w:type="dxa" w:w="1881"/>
          </w:tcPr>
          <w:p>
            <w:r>
              <w:rPr>
                <w:rFonts w:ascii="Meiryo UI" w:hAnsi="Meiryo UI"/>
                <w:sz w:val="18"/>
              </w:rPr>
              <w:t>3.72%</w:t>
            </w:r>
          </w:p>
        </w:tc>
        <w:tc>
          <w:tcPr>
            <w:tcW w:type="dxa" w:w="1881"/>
          </w:tcPr>
          <w:p>
            <w:r>
              <w:rPr>
                <w:rFonts w:ascii="Meiryo UI" w:hAnsi="Meiryo UI"/>
                <w:sz w:val="18"/>
              </w:rPr>
              <w:t>¥6,244</w:t>
            </w:r>
          </w:p>
        </w:tc>
        <w:tc>
          <w:tcPr>
            <w:tcW w:type="dxa" w:w="1881"/>
          </w:tcPr>
          <w:p>
            <w:r>
              <w:rPr>
                <w:rFonts w:ascii="Meiryo UI" w:hAnsi="Meiryo UI"/>
                <w:sz w:val="18"/>
              </w:rPr>
              <w:t>+80.5%</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1.880%</w:t>
            </w:r>
          </w:p>
        </w:tc>
        <w:tc>
          <w:tcPr>
            <w:tcW w:type="dxa" w:w="1881"/>
            <w:shd w:val="clear" w:color="auto" w:fill="DDEBF7"/>
          </w:tcPr>
          <w:p>
            <w:r>
              <w:rPr>
                <w:rFonts w:ascii="Meiryo UI" w:hAnsi="Meiryo UI"/>
                <w:sz w:val="18"/>
              </w:rPr>
              <w:t>4.02%</w:t>
            </w:r>
          </w:p>
        </w:tc>
        <w:tc>
          <w:tcPr>
            <w:tcW w:type="dxa" w:w="1881"/>
            <w:shd w:val="clear" w:color="auto" w:fill="DDEBF7"/>
          </w:tcPr>
          <w:p>
            <w:r>
              <w:rPr>
                <w:rFonts w:ascii="Meiryo UI" w:hAnsi="Meiryo UI"/>
                <w:sz w:val="18"/>
              </w:rPr>
              <w:t>¥5,757</w:t>
            </w:r>
          </w:p>
        </w:tc>
        <w:tc>
          <w:tcPr>
            <w:tcW w:type="dxa" w:w="1881"/>
            <w:shd w:val="clear" w:color="auto" w:fill="DDEBF7"/>
          </w:tcPr>
          <w:p>
            <w:r>
              <w:rPr>
                <w:rFonts w:ascii="Meiryo UI" w:hAnsi="Meiryo UI"/>
                <w:sz w:val="18"/>
              </w:rPr>
              <w:t>+66.4%</w:t>
            </w:r>
          </w:p>
        </w:tc>
      </w:tr>
      <w:tr>
        <w:tc>
          <w:tcPr>
            <w:tcW w:type="dxa" w:w="1881"/>
          </w:tcPr>
          <w:p>
            <w:r>
              <w:rPr>
                <w:rFonts w:ascii="Meiryo UI" w:hAnsi="Meiryo UI"/>
                <w:sz w:val="18"/>
              </w:rPr>
              <w:t>Rf −0.25%</w:t>
            </w:r>
          </w:p>
        </w:tc>
        <w:tc>
          <w:tcPr>
            <w:tcW w:type="dxa" w:w="1881"/>
          </w:tcPr>
          <w:p>
            <w:r>
              <w:rPr>
                <w:rFonts w:ascii="Meiryo UI" w:hAnsi="Meiryo UI"/>
                <w:sz w:val="18"/>
              </w:rPr>
              <w:t>2.130%</w:t>
            </w:r>
          </w:p>
        </w:tc>
        <w:tc>
          <w:tcPr>
            <w:tcW w:type="dxa" w:w="1881"/>
          </w:tcPr>
          <w:p>
            <w:r>
              <w:rPr>
                <w:rFonts w:ascii="Meiryo UI" w:hAnsi="Meiryo UI"/>
                <w:sz w:val="18"/>
              </w:rPr>
              <w:t>4.17%</w:t>
            </w:r>
          </w:p>
        </w:tc>
        <w:tc>
          <w:tcPr>
            <w:tcW w:type="dxa" w:w="1881"/>
          </w:tcPr>
          <w:p>
            <w:r>
              <w:rPr>
                <w:rFonts w:ascii="Meiryo UI" w:hAnsi="Meiryo UI"/>
                <w:sz w:val="18"/>
              </w:rPr>
              <w:t>¥5,530</w:t>
            </w:r>
          </w:p>
        </w:tc>
        <w:tc>
          <w:tcPr>
            <w:tcW w:type="dxa" w:w="1881"/>
          </w:tcPr>
          <w:p>
            <w:r>
              <w:rPr>
                <w:rFonts w:ascii="Meiryo UI" w:hAnsi="Meiryo UI"/>
                <w:sz w:val="18"/>
              </w:rPr>
              <w:t>+59.9%</w:t>
            </w:r>
          </w:p>
        </w:tc>
      </w:tr>
      <w:tr>
        <w:tc>
          <w:tcPr>
            <w:tcW w:type="dxa" w:w="1881"/>
            <w:shd w:val="clear" w:color="auto" w:fill="DDEBF7"/>
          </w:tcPr>
          <w:p>
            <w:r>
              <w:rPr>
                <w:rFonts w:ascii="Meiryo UI" w:hAnsi="Meiryo UI"/>
                <w:sz w:val="18"/>
              </w:rPr>
              <w:t>Rf ±0（基準）</w:t>
            </w:r>
          </w:p>
        </w:tc>
        <w:tc>
          <w:tcPr>
            <w:tcW w:type="dxa" w:w="1881"/>
            <w:shd w:val="clear" w:color="auto" w:fill="DDEBF7"/>
          </w:tcPr>
          <w:p>
            <w:r>
              <w:rPr>
                <w:rFonts w:ascii="Meiryo UI" w:hAnsi="Meiryo UI"/>
                <w:sz w:val="18"/>
              </w:rPr>
              <w:t>2.380%</w:t>
            </w:r>
          </w:p>
        </w:tc>
        <w:tc>
          <w:tcPr>
            <w:tcW w:type="dxa" w:w="1881"/>
            <w:shd w:val="clear" w:color="auto" w:fill="DDEBF7"/>
          </w:tcPr>
          <w:p>
            <w:r>
              <w:rPr>
                <w:rFonts w:ascii="Meiryo UI" w:hAnsi="Meiryo UI"/>
                <w:sz w:val="18"/>
              </w:rPr>
              <w:t>4.32%</w:t>
            </w:r>
          </w:p>
        </w:tc>
        <w:tc>
          <w:tcPr>
            <w:tcW w:type="dxa" w:w="1881"/>
            <w:shd w:val="clear" w:color="auto" w:fill="DDEBF7"/>
          </w:tcPr>
          <w:p>
            <w:r>
              <w:rPr>
                <w:rFonts w:ascii="Meiryo UI" w:hAnsi="Meiryo UI"/>
                <w:sz w:val="18"/>
              </w:rPr>
              <w:t>¥5,076</w:t>
            </w:r>
          </w:p>
        </w:tc>
        <w:tc>
          <w:tcPr>
            <w:tcW w:type="dxa" w:w="1881"/>
            <w:shd w:val="clear" w:color="auto" w:fill="DDEBF7"/>
          </w:tcPr>
          <w:p>
            <w:r>
              <w:rPr>
                <w:rFonts w:ascii="Meiryo UI" w:hAnsi="Meiryo UI"/>
                <w:sz w:val="18"/>
              </w:rPr>
              <w:t>+46.7%</w:t>
            </w:r>
          </w:p>
        </w:tc>
      </w:tr>
      <w:tr>
        <w:tc>
          <w:tcPr>
            <w:tcW w:type="dxa" w:w="1881"/>
          </w:tcPr>
          <w:p>
            <w:r>
              <w:rPr>
                <w:rFonts w:ascii="Meiryo UI" w:hAnsi="Meiryo UI"/>
                <w:sz w:val="18"/>
              </w:rPr>
              <w:t>Rf +0.25%</w:t>
            </w:r>
          </w:p>
        </w:tc>
        <w:tc>
          <w:tcPr>
            <w:tcW w:type="dxa" w:w="1881"/>
          </w:tcPr>
          <w:p>
            <w:r>
              <w:rPr>
                <w:rFonts w:ascii="Meiryo UI" w:hAnsi="Meiryo UI"/>
                <w:sz w:val="18"/>
              </w:rPr>
              <w:t>2.630%</w:t>
            </w:r>
          </w:p>
        </w:tc>
        <w:tc>
          <w:tcPr>
            <w:tcW w:type="dxa" w:w="1881"/>
          </w:tcPr>
          <w:p>
            <w:r>
              <w:rPr>
                <w:rFonts w:ascii="Meiryo UI" w:hAnsi="Meiryo UI"/>
                <w:sz w:val="18"/>
              </w:rPr>
              <w:t>4.47%</w:t>
            </w:r>
          </w:p>
        </w:tc>
        <w:tc>
          <w:tcPr>
            <w:tcW w:type="dxa" w:w="1881"/>
          </w:tcPr>
          <w:p>
            <w:r>
              <w:rPr>
                <w:rFonts w:ascii="Meiryo UI" w:hAnsi="Meiryo UI"/>
                <w:sz w:val="18"/>
              </w:rPr>
              <w:t>¥4,969</w:t>
            </w:r>
          </w:p>
        </w:tc>
        <w:tc>
          <w:tcPr>
            <w:tcW w:type="dxa" w:w="1881"/>
          </w:tcPr>
          <w:p>
            <w:r>
              <w:rPr>
                <w:rFonts w:ascii="Meiryo UI" w:hAnsi="Meiryo UI"/>
                <w:sz w:val="18"/>
              </w:rPr>
              <w:t>+43.6%</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2.880%</w:t>
            </w:r>
          </w:p>
        </w:tc>
        <w:tc>
          <w:tcPr>
            <w:tcW w:type="dxa" w:w="1881"/>
            <w:shd w:val="clear" w:color="auto" w:fill="DDEBF7"/>
          </w:tcPr>
          <w:p>
            <w:r>
              <w:rPr>
                <w:rFonts w:ascii="Meiryo UI" w:hAnsi="Meiryo UI"/>
                <w:sz w:val="18"/>
              </w:rPr>
              <w:t>4.62%</w:t>
            </w:r>
          </w:p>
        </w:tc>
        <w:tc>
          <w:tcPr>
            <w:tcW w:type="dxa" w:w="1881"/>
            <w:shd w:val="clear" w:color="auto" w:fill="DDEBF7"/>
          </w:tcPr>
          <w:p>
            <w:r>
              <w:rPr>
                <w:rFonts w:ascii="Meiryo UI" w:hAnsi="Meiryo UI"/>
                <w:sz w:val="18"/>
              </w:rPr>
              <w:t>¥4,771</w:t>
            </w:r>
          </w:p>
        </w:tc>
        <w:tc>
          <w:tcPr>
            <w:tcW w:type="dxa" w:w="1881"/>
            <w:shd w:val="clear" w:color="auto" w:fill="DDEBF7"/>
          </w:tcPr>
          <w:p>
            <w:r>
              <w:rPr>
                <w:rFonts w:ascii="Meiryo UI" w:hAnsi="Meiryo UI"/>
                <w:sz w:val="18"/>
              </w:rPr>
              <w:t>+37.9%</w:t>
            </w:r>
          </w:p>
        </w:tc>
      </w:tr>
      <w:tr>
        <w:tc>
          <w:tcPr>
            <w:tcW w:type="dxa" w:w="1881"/>
          </w:tcPr>
          <w:p>
            <w:r>
              <w:rPr>
                <w:rFonts w:ascii="Meiryo UI" w:hAnsi="Meiryo UI"/>
                <w:sz w:val="18"/>
              </w:rPr>
              <w:t>Rf +1.00%</w:t>
            </w:r>
          </w:p>
        </w:tc>
        <w:tc>
          <w:tcPr>
            <w:tcW w:type="dxa" w:w="1881"/>
          </w:tcPr>
          <w:p>
            <w:r>
              <w:rPr>
                <w:rFonts w:ascii="Meiryo UI" w:hAnsi="Meiryo UI"/>
                <w:sz w:val="18"/>
              </w:rPr>
              <w:t>3.380%</w:t>
            </w:r>
          </w:p>
        </w:tc>
        <w:tc>
          <w:tcPr>
            <w:tcW w:type="dxa" w:w="1881"/>
          </w:tcPr>
          <w:p>
            <w:r>
              <w:rPr>
                <w:rFonts w:ascii="Meiryo UI" w:hAnsi="Meiryo UI"/>
                <w:sz w:val="18"/>
              </w:rPr>
              <w:t>4.92%</w:t>
            </w:r>
          </w:p>
        </w:tc>
        <w:tc>
          <w:tcPr>
            <w:tcW w:type="dxa" w:w="1881"/>
          </w:tcPr>
          <w:p>
            <w:r>
              <w:rPr>
                <w:rFonts w:ascii="Meiryo UI" w:hAnsi="Meiryo UI"/>
                <w:sz w:val="18"/>
              </w:rPr>
              <w:t>¥4,406</w:t>
            </w:r>
          </w:p>
        </w:tc>
        <w:tc>
          <w:tcPr>
            <w:tcW w:type="dxa" w:w="1881"/>
          </w:tcPr>
          <w:p>
            <w:r>
              <w:rPr>
                <w:rFonts w:ascii="Meiryo UI" w:hAnsi="Meiryo UI"/>
                <w:sz w:val="18"/>
              </w:rPr>
              <w:t>+27.4%</w:t>
            </w:r>
          </w:p>
        </w:tc>
      </w:tr>
    </w:tbl>
    <w:p/>
    <w:p>
      <w:r>
        <w:rPr>
          <w:rFonts w:ascii="Meiryo UI" w:hAnsi="Meiryo UI"/>
          <w:sz w:val="20"/>
        </w:rPr>
        <w:t>&gt; 📌 深井解釈:</w:t>
      </w:r>
    </w:p>
    <w:p>
      <w:r>
        <w:rPr>
          <w:rFonts w:ascii="Meiryo UI" w:hAnsi="Meiryo UI"/>
          <w:sz w:val="20"/>
        </w:rPr>
        <w:t>&gt; - 金利が+1.00%上昇（JGB10Y = 3.38%）しても、統合FairValue¥4,406は現在株価¥3,459を+27.4%上回る</w:t>
      </w:r>
    </w:p>
    <w:p>
      <w:r>
        <w:rPr>
          <w:rFonts w:ascii="Meiryo UI" w:hAnsi="Meiryo UI"/>
          <w:sz w:val="20"/>
        </w:rPr>
        <w:t>&gt; - NAVコンポーネント（35%ウェイト）が金利上昇のバッファとして機能</w:t>
      </w:r>
    </w:p>
    <w:p>
      <w:r>
        <w:rPr>
          <w:rFonts w:ascii="Meiryo UI" w:hAnsi="Meiryo UI"/>
          <w:sz w:val="20"/>
        </w:rPr>
        <w:t>&gt; - 金利+0.50%（JGB10Y = 2.88%）でも理論株価は¥4,771（+37.9%）と依然大幅割安</w:t>
      </w:r>
    </w:p>
    <w:p>
      <w:r>
        <w:rPr>
          <w:rFonts w:ascii="Meiryo UI" w:hAnsi="Meiryo UI"/>
          <w:sz w:val="20"/>
        </w:rPr>
        <w:t>&gt; - 結論: 金利上昇リスクを加味しても「買い」判断は変わらない。金利耐性の高い案件。</w:t>
      </w:r>
    </w:p>
    <w:p/>
    <w:p>
      <w:r>
        <w:t>──────────────────────────────────────────────────</w:t>
      </w:r>
    </w:p>
    <w:p/>
    <w:p>
      <w:pPr>
        <w:pStyle w:val="Heading3"/>
      </w:pPr>
      <w:r>
        <w:rPr>
          <w:rFonts w:ascii="Meiryo UI" w:hAnsi="Meiryo UI"/>
          <w:color w:val="2E74B5"/>
        </w:rPr>
        <w:t>9-2. WACC×ターミナル成長率（g）感応度マトリクス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WACC \ g</w:t>
            </w:r>
          </w:p>
        </w:tc>
        <w:tc>
          <w:tcPr>
            <w:tcW w:type="dxa" w:w="1881"/>
            <w:shd w:val="clear" w:color="auto" w:fill="2E74B5"/>
          </w:tcPr>
          <w:p>
            <w:r>
              <w:rPr>
                <w:rFonts w:ascii="Meiryo UI" w:hAnsi="Meiryo UI"/>
                <w:b/>
                <w:color w:val="FFFFFF"/>
                <w:sz w:val="18"/>
              </w:rPr>
              <w:t>0.5%</w:t>
            </w:r>
          </w:p>
        </w:tc>
        <w:tc>
          <w:tcPr>
            <w:tcW w:type="dxa" w:w="1881"/>
            <w:shd w:val="clear" w:color="auto" w:fill="2E74B5"/>
          </w:tcPr>
          <w:p>
            <w:r>
              <w:rPr>
                <w:rFonts w:ascii="Meiryo UI" w:hAnsi="Meiryo UI"/>
                <w:b/>
                <w:color w:val="FFFFFF"/>
                <w:sz w:val="18"/>
              </w:rPr>
              <w:t>1.0%</w:t>
            </w:r>
          </w:p>
        </w:tc>
        <w:tc>
          <w:tcPr>
            <w:tcW w:type="dxa" w:w="1881"/>
            <w:shd w:val="clear" w:color="auto" w:fill="2E74B5"/>
          </w:tcPr>
          <w:p>
            <w:r>
              <w:rPr>
                <w:rFonts w:ascii="Meiryo UI" w:hAnsi="Meiryo UI"/>
                <w:b/>
                <w:color w:val="FFFFFF"/>
                <w:sz w:val="18"/>
              </w:rPr>
              <w:t>1.5%</w:t>
            </w:r>
          </w:p>
        </w:tc>
        <w:tc>
          <w:tcPr>
            <w:tcW w:type="dxa" w:w="1881"/>
            <w:shd w:val="clear" w:color="auto" w:fill="2E74B5"/>
          </w:tcPr>
          <w:p>
            <w:r>
              <w:rPr>
                <w:rFonts w:ascii="Meiryo UI" w:hAnsi="Meiryo UI"/>
                <w:b/>
                <w:color w:val="FFFFFF"/>
                <w:sz w:val="18"/>
              </w:rPr>
              <w:t>2.0%</w:t>
            </w:r>
          </w:p>
        </w:tc>
      </w:tr>
      <w:tr>
        <w:tc>
          <w:tcPr>
            <w:tcW w:type="dxa" w:w="1881"/>
          </w:tcPr>
          <w:p>
            <w:r>
              <w:rPr>
                <w:rFonts w:ascii="Meiryo UI" w:hAnsi="Meiryo UI"/>
                <w:sz w:val="18"/>
              </w:rPr>
              <w:t>3.72%</w:t>
            </w:r>
          </w:p>
        </w:tc>
        <w:tc>
          <w:tcPr>
            <w:tcW w:type="dxa" w:w="1881"/>
          </w:tcPr>
          <w:p>
            <w:r>
              <w:rPr>
                <w:rFonts w:ascii="Meiryo UI" w:hAnsi="Meiryo UI"/>
                <w:sz w:val="18"/>
              </w:rPr>
              <w:t>¥6,124</w:t>
            </w:r>
          </w:p>
        </w:tc>
        <w:tc>
          <w:tcPr>
            <w:tcW w:type="dxa" w:w="1881"/>
          </w:tcPr>
          <w:p>
            <w:r>
              <w:rPr>
                <w:rFonts w:ascii="Meiryo UI" w:hAnsi="Meiryo UI"/>
                <w:sz w:val="18"/>
              </w:rPr>
              <w:t>¥6,842</w:t>
            </w:r>
          </w:p>
        </w:tc>
        <w:tc>
          <w:tcPr>
            <w:tcW w:type="dxa" w:w="1881"/>
          </w:tcPr>
          <w:p>
            <w:r>
              <w:rPr>
                <w:rFonts w:ascii="Meiryo UI" w:hAnsi="Meiryo UI"/>
                <w:sz w:val="18"/>
              </w:rPr>
              <w:t>¥7,912</w:t>
            </w:r>
          </w:p>
        </w:tc>
        <w:tc>
          <w:tcPr>
            <w:tcW w:type="dxa" w:w="1881"/>
          </w:tcPr>
          <w:p>
            <w:r>
              <w:rPr>
                <w:rFonts w:ascii="Meiryo UI" w:hAnsi="Meiryo UI"/>
                <w:sz w:val="18"/>
              </w:rPr>
              <w:t>¥9,742</w:t>
            </w:r>
          </w:p>
        </w:tc>
      </w:tr>
      <w:tr>
        <w:tc>
          <w:tcPr>
            <w:tcW w:type="dxa" w:w="1881"/>
            <w:shd w:val="clear" w:color="auto" w:fill="DDEBF7"/>
          </w:tcPr>
          <w:p>
            <w:r>
              <w:rPr>
                <w:rFonts w:ascii="Meiryo UI" w:hAnsi="Meiryo UI"/>
                <w:sz w:val="18"/>
              </w:rPr>
              <w:t>4.02%</w:t>
            </w:r>
          </w:p>
        </w:tc>
        <w:tc>
          <w:tcPr>
            <w:tcW w:type="dxa" w:w="1881"/>
            <w:shd w:val="clear" w:color="auto" w:fill="DDEBF7"/>
          </w:tcPr>
          <w:p>
            <w:r>
              <w:rPr>
                <w:rFonts w:ascii="Meiryo UI" w:hAnsi="Meiryo UI"/>
                <w:sz w:val="18"/>
              </w:rPr>
              <w:t>¥5,448</w:t>
            </w:r>
          </w:p>
        </w:tc>
        <w:tc>
          <w:tcPr>
            <w:tcW w:type="dxa" w:w="1881"/>
            <w:shd w:val="clear" w:color="auto" w:fill="DDEBF7"/>
          </w:tcPr>
          <w:p>
            <w:r>
              <w:rPr>
                <w:rFonts w:ascii="Meiryo UI" w:hAnsi="Meiryo UI"/>
                <w:sz w:val="18"/>
              </w:rPr>
              <w:t>¥6,021</w:t>
            </w:r>
          </w:p>
        </w:tc>
        <w:tc>
          <w:tcPr>
            <w:tcW w:type="dxa" w:w="1881"/>
            <w:shd w:val="clear" w:color="auto" w:fill="DDEBF7"/>
          </w:tcPr>
          <w:p>
            <w:r>
              <w:rPr>
                <w:rFonts w:ascii="Meiryo UI" w:hAnsi="Meiryo UI"/>
                <w:sz w:val="18"/>
              </w:rPr>
              <w:t>¥6,811</w:t>
            </w:r>
          </w:p>
        </w:tc>
        <w:tc>
          <w:tcPr>
            <w:tcW w:type="dxa" w:w="1881"/>
            <w:shd w:val="clear" w:color="auto" w:fill="DDEBF7"/>
          </w:tcPr>
          <w:p>
            <w:r>
              <w:rPr>
                <w:rFonts w:ascii="Meiryo UI" w:hAnsi="Meiryo UI"/>
                <w:sz w:val="18"/>
              </w:rPr>
              <w:t>¥8,049</w:t>
            </w:r>
          </w:p>
        </w:tc>
      </w:tr>
      <w:tr>
        <w:tc>
          <w:tcPr>
            <w:tcW w:type="dxa" w:w="1881"/>
          </w:tcPr>
          <w:p>
            <w:r>
              <w:rPr>
                <w:rFonts w:ascii="Meiryo UI" w:hAnsi="Meiryo UI"/>
                <w:sz w:val="18"/>
              </w:rPr>
              <w:t>4.32%（基準）</w:t>
            </w:r>
          </w:p>
        </w:tc>
        <w:tc>
          <w:tcPr>
            <w:tcW w:type="dxa" w:w="1881"/>
          </w:tcPr>
          <w:p>
            <w:r>
              <w:rPr>
                <w:rFonts w:ascii="Meiryo UI" w:hAnsi="Meiryo UI"/>
                <w:sz w:val="18"/>
              </w:rPr>
              <w:t>¥4,919</w:t>
            </w:r>
          </w:p>
        </w:tc>
        <w:tc>
          <w:tcPr>
            <w:tcW w:type="dxa" w:w="1881"/>
          </w:tcPr>
          <w:p>
            <w:r>
              <w:rPr>
                <w:rFonts w:ascii="Meiryo UI" w:hAnsi="Meiryo UI"/>
                <w:sz w:val="18"/>
              </w:rPr>
              <w:t>¥5,434</w:t>
            </w:r>
          </w:p>
        </w:tc>
        <w:tc>
          <w:tcPr>
            <w:tcW w:type="dxa" w:w="1881"/>
          </w:tcPr>
          <w:p>
            <w:r>
              <w:rPr>
                <w:rFonts w:ascii="Meiryo UI" w:hAnsi="Meiryo UI"/>
                <w:sz w:val="18"/>
              </w:rPr>
              <w:t>¥6,089</w:t>
            </w:r>
          </w:p>
        </w:tc>
        <w:tc>
          <w:tcPr>
            <w:tcW w:type="dxa" w:w="1881"/>
          </w:tcPr>
          <w:p>
            <w:r>
              <w:rPr>
                <w:rFonts w:ascii="Meiryo UI" w:hAnsi="Meiryo UI"/>
                <w:sz w:val="18"/>
              </w:rPr>
              <w:t>¥7,054</w:t>
            </w:r>
          </w:p>
        </w:tc>
      </w:tr>
      <w:tr>
        <w:tc>
          <w:tcPr>
            <w:tcW w:type="dxa" w:w="1881"/>
            <w:shd w:val="clear" w:color="auto" w:fill="DDEBF7"/>
          </w:tcPr>
          <w:p>
            <w:r>
              <w:rPr>
                <w:rFonts w:ascii="Meiryo UI" w:hAnsi="Meiryo UI"/>
                <w:sz w:val="18"/>
              </w:rPr>
              <w:t>4.62%</w:t>
            </w:r>
          </w:p>
        </w:tc>
        <w:tc>
          <w:tcPr>
            <w:tcW w:type="dxa" w:w="1881"/>
            <w:shd w:val="clear" w:color="auto" w:fill="DDEBF7"/>
          </w:tcPr>
          <w:p>
            <w:r>
              <w:rPr>
                <w:rFonts w:ascii="Meiryo UI" w:hAnsi="Meiryo UI"/>
                <w:sz w:val="18"/>
              </w:rPr>
              <w:t>¥4,491</w:t>
            </w:r>
          </w:p>
        </w:tc>
        <w:tc>
          <w:tcPr>
            <w:tcW w:type="dxa" w:w="1881"/>
            <w:shd w:val="clear" w:color="auto" w:fill="DDEBF7"/>
          </w:tcPr>
          <w:p>
            <w:r>
              <w:rPr>
                <w:rFonts w:ascii="Meiryo UI" w:hAnsi="Meiryo UI"/>
                <w:sz w:val="18"/>
              </w:rPr>
              <w:t>¥4,933</w:t>
            </w:r>
          </w:p>
        </w:tc>
        <w:tc>
          <w:tcPr>
            <w:tcW w:type="dxa" w:w="1881"/>
            <w:shd w:val="clear" w:color="auto" w:fill="DDEBF7"/>
          </w:tcPr>
          <w:p>
            <w:r>
              <w:rPr>
                <w:rFonts w:ascii="Meiryo UI" w:hAnsi="Meiryo UI"/>
                <w:sz w:val="18"/>
              </w:rPr>
              <w:t>¥5,487</w:t>
            </w:r>
          </w:p>
        </w:tc>
        <w:tc>
          <w:tcPr>
            <w:tcW w:type="dxa" w:w="1881"/>
            <w:shd w:val="clear" w:color="auto" w:fill="DDEBF7"/>
          </w:tcPr>
          <w:p>
            <w:r>
              <w:rPr>
                <w:rFonts w:ascii="Meiryo UI" w:hAnsi="Meiryo UI"/>
                <w:sz w:val="18"/>
              </w:rPr>
              <w:t>¥6,257</w:t>
            </w:r>
          </w:p>
        </w:tc>
      </w:tr>
      <w:tr>
        <w:tc>
          <w:tcPr>
            <w:tcW w:type="dxa" w:w="1881"/>
          </w:tcPr>
          <w:p>
            <w:r>
              <w:rPr>
                <w:rFonts w:ascii="Meiryo UI" w:hAnsi="Meiryo UI"/>
                <w:sz w:val="18"/>
              </w:rPr>
              <w:t>4.92%</w:t>
            </w:r>
          </w:p>
        </w:tc>
        <w:tc>
          <w:tcPr>
            <w:tcW w:type="dxa" w:w="1881"/>
          </w:tcPr>
          <w:p>
            <w:r>
              <w:rPr>
                <w:rFonts w:ascii="Meiryo UI" w:hAnsi="Meiryo UI"/>
                <w:sz w:val="18"/>
              </w:rPr>
              <w:t>¥4,140</w:t>
            </w:r>
          </w:p>
        </w:tc>
        <w:tc>
          <w:tcPr>
            <w:tcW w:type="dxa" w:w="1881"/>
          </w:tcPr>
          <w:p>
            <w:r>
              <w:rPr>
                <w:rFonts w:ascii="Meiryo UI" w:hAnsi="Meiryo UI"/>
                <w:sz w:val="18"/>
              </w:rPr>
              <w:t>¥4,502</w:t>
            </w:r>
          </w:p>
        </w:tc>
        <w:tc>
          <w:tcPr>
            <w:tcW w:type="dxa" w:w="1881"/>
          </w:tcPr>
          <w:p>
            <w:r>
              <w:rPr>
                <w:rFonts w:ascii="Meiryo UI" w:hAnsi="Meiryo UI"/>
                <w:sz w:val="18"/>
              </w:rPr>
              <w:t>¥4,970</w:t>
            </w:r>
          </w:p>
        </w:tc>
        <w:tc>
          <w:tcPr>
            <w:tcW w:type="dxa" w:w="1881"/>
          </w:tcPr>
          <w:p>
            <w:r>
              <w:rPr>
                <w:rFonts w:ascii="Meiryo UI" w:hAnsi="Meiryo UI"/>
                <w:sz w:val="18"/>
              </w:rPr>
              <w:t>¥5,600</w:t>
            </w:r>
          </w:p>
        </w:tc>
      </w:tr>
    </w:tbl>
    <w:p/>
    <w:p>
      <w:r>
        <w:t>──────────────────────────────────────────────────</w:t>
      </w:r>
    </w:p>
    <w:p/>
    <w:p>
      <w:pPr>
        <w:pStyle w:val="Heading3"/>
      </w:pPr>
      <w:r>
        <w:rPr>
          <w:rFonts w:ascii="Meiryo UI" w:hAnsi="Meiryo UI"/>
          <w:color w:val="2E74B5"/>
        </w:rPr>
        <w:t>9-3. アルミ価格×理論株価 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アルミ価格変動</w:t>
            </w:r>
          </w:p>
        </w:tc>
        <w:tc>
          <w:tcPr>
            <w:tcW w:type="dxa" w:w="1881"/>
            <w:shd w:val="clear" w:color="auto" w:fill="2E74B5"/>
          </w:tcPr>
          <w:p>
            <w:r>
              <w:rPr>
                <w:rFonts w:ascii="Meiryo UI" w:hAnsi="Meiryo UI"/>
                <w:b/>
                <w:color w:val="FFFFFF"/>
                <w:sz w:val="18"/>
              </w:rPr>
              <w:t>EPS影響</w:t>
            </w:r>
          </w:p>
        </w:tc>
        <w:tc>
          <w:tcPr>
            <w:tcW w:type="dxa" w:w="1881"/>
            <w:shd w:val="clear" w:color="auto" w:fill="2E74B5"/>
          </w:tcPr>
          <w:p>
            <w:r>
              <w:rPr>
                <w:rFonts w:ascii="Meiryo UI" w:hAnsi="Meiryo UI"/>
                <w:b/>
                <w:color w:val="FFFFFF"/>
                <w:sz w:val="18"/>
              </w:rPr>
              <w:t>修正EPS</w:t>
            </w:r>
          </w:p>
        </w:tc>
        <w:tc>
          <w:tcPr>
            <w:tcW w:type="dxa" w:w="1881"/>
            <w:shd w:val="clear" w:color="auto" w:fill="2E74B5"/>
          </w:tcPr>
          <w:p>
            <w:r>
              <w:rPr>
                <w:rFonts w:ascii="Meiryo UI" w:hAnsi="Meiryo UI"/>
                <w:b/>
                <w:color w:val="FFFFFF"/>
                <w:sz w:val="18"/>
              </w:rPr>
              <w:t>PER13倍理論株価</w:t>
            </w:r>
          </w:p>
        </w:tc>
        <w:tc>
          <w:tcPr>
            <w:tcW w:type="dxa" w:w="1881"/>
            <w:shd w:val="clear" w:color="auto" w:fill="2E74B5"/>
          </w:tcPr>
          <w:p>
            <w:r>
              <w:rPr>
                <w:rFonts w:ascii="Meiryo UI" w:hAnsi="Meiryo UI"/>
                <w:b/>
                <w:color w:val="FFFFFF"/>
                <w:sz w:val="18"/>
              </w:rPr>
              <w:t>NAV統合株価</w:t>
            </w:r>
          </w:p>
        </w:tc>
      </w:tr>
      <w:tr>
        <w:tc>
          <w:tcPr>
            <w:tcW w:type="dxa" w:w="1881"/>
          </w:tcPr>
          <w:p>
            <w:r>
              <w:rPr>
                <w:rFonts w:ascii="Meiryo UI" w:hAnsi="Meiryo UI"/>
                <w:sz w:val="18"/>
              </w:rPr>
              <w:t>−20%下落</w:t>
            </w:r>
          </w:p>
        </w:tc>
        <w:tc>
          <w:tcPr>
            <w:tcW w:type="dxa" w:w="1881"/>
          </w:tcPr>
          <w:p>
            <w:r>
              <w:rPr>
                <w:rFonts w:ascii="Meiryo UI" w:hAnsi="Meiryo UI"/>
                <w:sz w:val="18"/>
              </w:rPr>
              <w:t>+¥40〜50</w:t>
            </w:r>
          </w:p>
        </w:tc>
        <w:tc>
          <w:tcPr>
            <w:tcW w:type="dxa" w:w="1881"/>
          </w:tcPr>
          <w:p>
            <w:r>
              <w:rPr>
                <w:rFonts w:ascii="Meiryo UI" w:hAnsi="Meiryo UI"/>
                <w:sz w:val="18"/>
              </w:rPr>
              <w:t>¥324〜334</w:t>
            </w:r>
          </w:p>
        </w:tc>
        <w:tc>
          <w:tcPr>
            <w:tcW w:type="dxa" w:w="1881"/>
          </w:tcPr>
          <w:p>
            <w:r>
              <w:rPr>
                <w:rFonts w:ascii="Meiryo UI" w:hAnsi="Meiryo UI"/>
                <w:sz w:val="18"/>
              </w:rPr>
              <w:t>¥4,212〜¥4,342</w:t>
            </w:r>
          </w:p>
        </w:tc>
        <w:tc>
          <w:tcPr>
            <w:tcW w:type="dxa" w:w="1881"/>
          </w:tcPr>
          <w:p>
            <w:r>
              <w:rPr>
                <w:rFonts w:ascii="Meiryo UI" w:hAnsi="Meiryo UI"/>
                <w:sz w:val="18"/>
              </w:rPr>
              <w:t>¥5,200〜¥5,400</w:t>
            </w:r>
          </w:p>
        </w:tc>
      </w:tr>
      <w:tr>
        <w:tc>
          <w:tcPr>
            <w:tcW w:type="dxa" w:w="1881"/>
            <w:shd w:val="clear" w:color="auto" w:fill="DDEBF7"/>
          </w:tcPr>
          <w:p>
            <w:r>
              <w:rPr>
                <w:rFonts w:ascii="Meiryo UI" w:hAnsi="Meiryo UI"/>
                <w:sz w:val="18"/>
              </w:rPr>
              <w:t>−10%下落</w:t>
            </w:r>
          </w:p>
        </w:tc>
        <w:tc>
          <w:tcPr>
            <w:tcW w:type="dxa" w:w="1881"/>
            <w:shd w:val="clear" w:color="auto" w:fill="DDEBF7"/>
          </w:tcPr>
          <w:p>
            <w:r>
              <w:rPr>
                <w:rFonts w:ascii="Meiryo UI" w:hAnsi="Meiryo UI"/>
                <w:sz w:val="18"/>
              </w:rPr>
              <w:t>+¥20〜25</w:t>
            </w:r>
          </w:p>
        </w:tc>
        <w:tc>
          <w:tcPr>
            <w:tcW w:type="dxa" w:w="1881"/>
            <w:shd w:val="clear" w:color="auto" w:fill="DDEBF7"/>
          </w:tcPr>
          <w:p>
            <w:r>
              <w:rPr>
                <w:rFonts w:ascii="Meiryo UI" w:hAnsi="Meiryo UI"/>
                <w:sz w:val="18"/>
              </w:rPr>
              <w:t>¥304〜309</w:t>
            </w:r>
          </w:p>
        </w:tc>
        <w:tc>
          <w:tcPr>
            <w:tcW w:type="dxa" w:w="1881"/>
            <w:shd w:val="clear" w:color="auto" w:fill="DDEBF7"/>
          </w:tcPr>
          <w:p>
            <w:r>
              <w:rPr>
                <w:rFonts w:ascii="Meiryo UI" w:hAnsi="Meiryo UI"/>
                <w:sz w:val="18"/>
              </w:rPr>
              <w:t>¥3,952〜¥4,017</w:t>
            </w:r>
          </w:p>
        </w:tc>
        <w:tc>
          <w:tcPr>
            <w:tcW w:type="dxa" w:w="1881"/>
            <w:shd w:val="clear" w:color="auto" w:fill="DDEBF7"/>
          </w:tcPr>
          <w:p>
            <w:r>
              <w:rPr>
                <w:rFonts w:ascii="Meiryo UI" w:hAnsi="Meiryo UI"/>
                <w:sz w:val="18"/>
              </w:rPr>
              <w:t>¥5,050〜¥5,200</w:t>
            </w:r>
          </w:p>
        </w:tc>
      </w:tr>
      <w:tr>
        <w:tc>
          <w:tcPr>
            <w:tcW w:type="dxa" w:w="1881"/>
          </w:tcPr>
          <w:p>
            <w:r>
              <w:rPr>
                <w:rFonts w:ascii="Meiryo UI" w:hAnsi="Meiryo UI"/>
                <w:sz w:val="18"/>
              </w:rPr>
              <w:t>現状維持</w:t>
            </w:r>
          </w:p>
        </w:tc>
        <w:tc>
          <w:tcPr>
            <w:tcW w:type="dxa" w:w="1881"/>
          </w:tcPr>
          <w:p>
            <w:r>
              <w:rPr>
                <w:rFonts w:ascii="Meiryo UI" w:hAnsi="Meiryo UI"/>
                <w:sz w:val="18"/>
              </w:rPr>
              <w:t>±0</w:t>
            </w:r>
          </w:p>
        </w:tc>
        <w:tc>
          <w:tcPr>
            <w:tcW w:type="dxa" w:w="1881"/>
          </w:tcPr>
          <w:p>
            <w:r>
              <w:rPr>
                <w:rFonts w:ascii="Meiryo UI" w:hAnsi="Meiryo UI"/>
                <w:sz w:val="18"/>
              </w:rPr>
              <w:t>¥284</w:t>
            </w:r>
          </w:p>
        </w:tc>
        <w:tc>
          <w:tcPr>
            <w:tcW w:type="dxa" w:w="1881"/>
          </w:tcPr>
          <w:p>
            <w:r>
              <w:rPr>
                <w:rFonts w:ascii="Meiryo UI" w:hAnsi="Meiryo UI"/>
                <w:sz w:val="18"/>
              </w:rPr>
              <w:t>¥3,692</w:t>
            </w:r>
          </w:p>
        </w:tc>
        <w:tc>
          <w:tcPr>
            <w:tcW w:type="dxa" w:w="1881"/>
          </w:tcPr>
          <w:p>
            <w:r>
              <w:rPr>
                <w:rFonts w:ascii="Meiryo UI" w:hAnsi="Meiryo UI"/>
                <w:sz w:val="18"/>
              </w:rPr>
              <w:t>¥5,076</w:t>
            </w:r>
          </w:p>
        </w:tc>
      </w:tr>
      <w:tr>
        <w:tc>
          <w:tcPr>
            <w:tcW w:type="dxa" w:w="1881"/>
            <w:shd w:val="clear" w:color="auto" w:fill="DDEBF7"/>
          </w:tcPr>
          <w:p>
            <w:r>
              <w:rPr>
                <w:rFonts w:ascii="Meiryo UI" w:hAnsi="Meiryo UI"/>
                <w:sz w:val="18"/>
              </w:rPr>
              <w:t>+10%上昇</w:t>
            </w:r>
          </w:p>
        </w:tc>
        <w:tc>
          <w:tcPr>
            <w:tcW w:type="dxa" w:w="1881"/>
            <w:shd w:val="clear" w:color="auto" w:fill="DDEBF7"/>
          </w:tcPr>
          <w:p>
            <w:r>
              <w:rPr>
                <w:rFonts w:ascii="Meiryo UI" w:hAnsi="Meiryo UI"/>
                <w:sz w:val="18"/>
              </w:rPr>
              <w:t>−¥28〜36</w:t>
            </w:r>
          </w:p>
        </w:tc>
        <w:tc>
          <w:tcPr>
            <w:tcW w:type="dxa" w:w="1881"/>
            <w:shd w:val="clear" w:color="auto" w:fill="DDEBF7"/>
          </w:tcPr>
          <w:p>
            <w:r>
              <w:rPr>
                <w:rFonts w:ascii="Meiryo UI" w:hAnsi="Meiryo UI"/>
                <w:sz w:val="18"/>
              </w:rPr>
              <w:t>¥248〜256</w:t>
            </w:r>
          </w:p>
        </w:tc>
        <w:tc>
          <w:tcPr>
            <w:tcW w:type="dxa" w:w="1881"/>
            <w:shd w:val="clear" w:color="auto" w:fill="DDEBF7"/>
          </w:tcPr>
          <w:p>
            <w:r>
              <w:rPr>
                <w:rFonts w:ascii="Meiryo UI" w:hAnsi="Meiryo UI"/>
                <w:sz w:val="18"/>
              </w:rPr>
              <w:t>¥3,224〜¥3,328</w:t>
            </w:r>
          </w:p>
        </w:tc>
        <w:tc>
          <w:tcPr>
            <w:tcW w:type="dxa" w:w="1881"/>
            <w:shd w:val="clear" w:color="auto" w:fill="DDEBF7"/>
          </w:tcPr>
          <w:p>
            <w:r>
              <w:rPr>
                <w:rFonts w:ascii="Meiryo UI" w:hAnsi="Meiryo UI"/>
                <w:sz w:val="18"/>
              </w:rPr>
              <w:t>¥4,700〜¥4,900</w:t>
            </w:r>
          </w:p>
        </w:tc>
      </w:tr>
      <w:tr>
        <w:tc>
          <w:tcPr>
            <w:tcW w:type="dxa" w:w="1881"/>
          </w:tcPr>
          <w:p>
            <w:r>
              <w:rPr>
                <w:rFonts w:ascii="Meiryo UI" w:hAnsi="Meiryo UI"/>
                <w:sz w:val="18"/>
              </w:rPr>
              <w:t>+20%上昇</w:t>
            </w:r>
          </w:p>
        </w:tc>
        <w:tc>
          <w:tcPr>
            <w:tcW w:type="dxa" w:w="1881"/>
          </w:tcPr>
          <w:p>
            <w:r>
              <w:rPr>
                <w:rFonts w:ascii="Meiryo UI" w:hAnsi="Meiryo UI"/>
                <w:sz w:val="18"/>
              </w:rPr>
              <w:t>−¥63〜81</w:t>
            </w:r>
          </w:p>
        </w:tc>
        <w:tc>
          <w:tcPr>
            <w:tcW w:type="dxa" w:w="1881"/>
          </w:tcPr>
          <w:p>
            <w:r>
              <w:rPr>
                <w:rFonts w:ascii="Meiryo UI" w:hAnsi="Meiryo UI"/>
                <w:sz w:val="18"/>
              </w:rPr>
              <w:t>¥203〜221</w:t>
            </w:r>
          </w:p>
        </w:tc>
        <w:tc>
          <w:tcPr>
            <w:tcW w:type="dxa" w:w="1881"/>
          </w:tcPr>
          <w:p>
            <w:r>
              <w:rPr>
                <w:rFonts w:ascii="Meiryo UI" w:hAnsi="Meiryo UI"/>
                <w:sz w:val="18"/>
              </w:rPr>
              <w:t>¥2,639〜¥2,873</w:t>
            </w:r>
          </w:p>
        </w:tc>
        <w:tc>
          <w:tcPr>
            <w:tcW w:type="dxa" w:w="1881"/>
          </w:tcPr>
          <w:p>
            <w:r>
              <w:rPr>
                <w:rFonts w:ascii="Meiryo UI" w:hAnsi="Meiryo UI"/>
                <w:sz w:val="18"/>
              </w:rPr>
              <w:t>¥4,300〜¥4,600</w:t>
            </w:r>
          </w:p>
        </w:tc>
      </w:tr>
    </w:tbl>
    <w:p/>
    <w:p>
      <w:r>
        <w:rPr>
          <w:rFonts w:ascii="Meiryo UI" w:hAnsi="Meiryo UI"/>
          <w:sz w:val="20"/>
        </w:rPr>
        <w:t>&gt; 📌 重要: アルミ+20%急騰シナリオでもPER基準は悪化するが、NAV統合株価は¥4,300〜4,600を維持。</w:t>
      </w:r>
    </w:p>
    <w:p>
      <w:r>
        <w:rPr>
          <w:rFonts w:ascii="Meiryo UI" w:hAnsi="Meiryo UI"/>
          <w:sz w:val="20"/>
        </w:rPr>
        <w:t>&gt; 不動産含み益NAVがアルミリスクのバッファとして機能することが明確に示された。</w:t>
      </w:r>
    </w:p>
    <w:p/>
    <w:p>
      <w:r>
        <w:t>──────────────────────────────────────────────────</w:t>
      </w:r>
    </w:p>
    <w:p/>
    <w:p>
      <w:pPr>
        <w:pStyle w:val="Heading2"/>
      </w:pPr>
      <w:r>
        <w:rPr>
          <w:rFonts w:ascii="Meiryo UI" w:hAnsi="Meiryo UI"/>
          <w:color w:val="2E74B5"/>
        </w:rPr>
        <w:t>総括・社長向けエグゼクティブサマリー</w:t>
      </w:r>
    </w:p>
    <w:p/>
    <w:p>
      <w:pPr>
        <w:shd w:val="clear" w:color="auto" w:fill="F2F2F2"/>
      </w:pPr>
      <w:r>
        <w:rPr>
          <w:rFonts w:ascii="Courier New" w:hAnsi="Courier New"/>
          <w:sz w:val="16"/>
        </w:rPr>
        <w:t>╔══════════════════════════════════════════════════════════════════╗</w:t>
        <w:br/>
        <w:t>║  東洋製缶グループHD（5901.T）最終評価サマリー                      ║</w:t>
        <w:br/>
        <w:t>║  Deep井 / 竹村トレードカンパニー / 2026-04-06                     ║</w:t>
        <w:br/>
        <w:t>╠══════════════════════════════════════════════════════════════════╣</w:t>
        <w:br/>
        <w:t>║                                                                  ║</w:t>
        <w:br/>
        <w:t>║  ■ 現在株価: ¥3,459                                             ║</w:t>
        <w:br/>
        <w:t>║  ■ 統合FairValue: ¥5,076（+46.7%の上昇余地）                    ║</w:t>
        <w:br/>
        <w:t>║  ■ NAVベース1株純資産（基本）: ¥5,383                            ║</w:t>
        <w:br/>
        <w:t>║  ■ DCFベース理論株価: ¥5,434                                    ║</w:t>
        <w:br/>
        <w:t>║  ■ 投資判断: BUY ★★★★☆                                        ║</w:t>
        <w:br/>
        <w:t>║                                                                  ║</w:t>
        <w:br/>
        <w:t>║  ■ 核心的結論:                                                   ║</w:t>
        <w:br/>
        <w:t>║    ① 帳簿上のPBR=0.78倍だけで割安だが、                          ║</w:t>
        <w:br/>
        <w:t>║       含み益加算後のNAVベースでは実質PBR=0.64倍と                 ║</w:t>
        <w:br/>
        <w:t>║       さらに深刻な割安状態が確認された                             ║</w:t>
        <w:br/>
        <w:t>║    ② 不動産含み益（税引後）は基本シナリオで約¥857億               ║</w:t>
        <w:br/>
        <w:t>║       1株換算で約¥857程度のNAV増分（BPS¥4,426+¥857=¥5,283）   ║</w:t>
        <w:br/>
        <w:t>║    ③ アルミ急騰はPER基準では短期逆風だが、                        ║</w:t>
        <w:br/>
        <w:t>║       NAV統合では影響軽微。含み益がバッファ機能を発揮              ║</w:t>
        <w:br/>
        <w:t>║    ④ 金利+1.00%のストレスシナリオでも統合理論株価¥4,406と        ║</w:t>
        <w:br/>
        <w:t>║       現在比+27.4%の割安が残存。金利耐性も確認済み                ║</w:t>
        <w:br/>
        <w:t>║                                                                  ║</w:t>
        <w:br/>
        <w:t>║  ■ 最重要監視項目:                                               ║</w:t>
        <w:br/>
        <w:t>║    → 不動産売却or REIT化アナウンス（最大カタリスト）               ║</w:t>
        <w:br/>
        <w:t>║    → 自社株買い発表（PBR是正の直接手段）                          ║</w:t>
        <w:br/>
        <w:t>║    → Q1〜Q2決算でのアルミ転嫁率の開示                            ║</w:t>
        <w:br/>
        <w:t>║                                                                  ║</w:t>
        <w:br/>
        <w:t>║  ■ 「本物の割安か」への最終回答:                                   ║</w:t>
        <w:br/>
        <w:t>║    → YES。これは本物の割安である。                                ║</w:t>
        <w:br/>
        <w:t>║       NAV含み益・DCF・マルチプルのすべてで現在値を                 ║</w:t>
        <w:br/>
        <w:t>║       大幅に上回る理論値が算出された。                             ║</w:t>
        <w:br/>
        <w:t>║       含み益顕在化トリガーが発動した際の株価リレーティング          ║</w:t>
        <w:br/>
        <w:t>║       ポテンシャルは極めて大きい。                                 ║</w:t>
        <w:br/>
        <w:t>╚══════════════════════════════════════════════════════════════════╝</w:t>
      </w:r>
    </w:p>
    <w:p/>
    <w:p>
      <w:r>
        <w:t>──────────────────────────────────────────────────</w:t>
      </w:r>
    </w:p>
    <w:p/>
    <w:p>
      <w:r>
        <w:rPr>
          <w:rFonts w:ascii="Meiryo UI" w:hAnsi="Meiryo UI"/>
          <w:sz w:val="20"/>
        </w:rPr>
        <w:t>⚠️ 免責事項:</w:t>
      </w:r>
    </w:p>
    <w:p>
      <w:r>
        <w:rPr>
          <w:rFonts w:ascii="Meiryo UI" w:hAnsi="Meiryo UI"/>
          <w:sz w:val="20"/>
        </w:rPr>
        <w:t>本レポートは投資判断の参考情報として提供するものであり、投資勧誘を目的とするものではありません。不動産含み益・FCF・売上高等の推計値は公開情報および業界知識に基づく深井独自の推計であり、確定値ではありません。最終的な投資判断は必ずご自身の責任において行ってください。使用財務指標（BPS/PBR/ROE/EPS/PER）はyfinanceリアルタイム取得値（2026-04-06 13:41 JST）を使用。リスクフリーレートは社長確認値（JGB10Y 2.38%）を採用。</w:t>
      </w:r>
    </w:p>
    <w:p/>
    <w:p>
      <w:r>
        <w:rPr>
          <w:rFonts w:ascii="Meiryo UI" w:hAnsi="Meiryo UI"/>
          <w:sz w:val="20"/>
        </w:rPr>
        <w:t>作成: 深井（竹村トレードカンパニー アナリスト）/ 2026-04-06</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13:41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5901_東洋製缶グループ_BUY_DeepResearch_20260406.md を出力しました。</w:t>
      </w:r>
    </w:p>
    <w:p>
      <w:r>
        <w:rPr>
          <w:rFonts w:ascii="Meiryo UI" w:hAnsi="Meiryo UI"/>
          <w:sz w:val="20"/>
        </w:rPr>
        <w:t>浅井スコア +0 の銘柄 [5901]東洋製缶グループHD【アルミ急騰×保有不動産含み益×NAVバリュエーション完全版】 についてDeepResearch完了。</w:t>
      </w:r>
    </w:p>
    <w:p>
      <w:r>
        <w:rPr>
          <w:rFonts w:ascii="Meiryo UI" w:hAnsi="Meiryo UI"/>
          <w:sz w:val="20"/>
        </w:rPr>
        <w:t>使用Rf: 2.380%（取得: 2026-04-06 13:41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