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[5901] 東洋製罐グループHD【アルミ高騰×来期ガイダンス×自社株買×本決算前エントリー判断】</w:t>
      </w:r>
    </w:p>
    <w:p/>
    <w:p/>
    <w:p>
      <w:pPr>
        <w:jc w:val="center"/>
      </w:pPr>
      <w:r>
        <w:rPr>
          <w:rFonts w:ascii="Meiryo UI" w:hAnsi="Meiryo UI"/>
          <w:sz w:val="24"/>
        </w:rPr>
        <w:t>アナリスト：深井</w:t>
      </w:r>
    </w:p>
    <w:p>
      <w:pPr>
        <w:jc w:val="center"/>
      </w:pPr>
      <w:r>
        <w:rPr>
          <w:rFonts w:ascii="Meiryo UI" w:hAnsi="Meiryo UI"/>
          <w:sz w:val="24"/>
        </w:rPr>
        <w:t>分析日：2026-04-16</w:t>
      </w:r>
    </w:p>
    <w:p>
      <w:r>
        <w:br w:type="page"/>
      </w:r>
    </w:p>
    <w:p>
      <w:pPr>
        <w:pStyle w:val="Heading1"/>
      </w:pPr>
      <w:r>
        <w:rPr>
          <w:rFonts w:ascii="Meiryo UI" w:hAnsi="Meiryo UI"/>
          <w:color w:val="1F3864"/>
        </w:rPr>
        <w:t>深井 DeepResearchレポート — [5901] 東洋製罐グループHD【アルミ高騰×来期ガイダンス×自社株買×本決算前エントリー判断】</w:t>
      </w:r>
    </w:p>
    <w:p>
      <w:r>
        <w:rPr>
          <w:rFonts w:ascii="Meiryo UI" w:hAnsi="Meiryo UI"/>
          <w:sz w:val="20"/>
        </w:rPr>
        <w:t>作成日: 2026-04-16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東洋製罐グループHD（5901.T）DeepResearch レポート</w:t>
      </w:r>
    </w:p>
    <w:p>
      <w:r>
        <w:rPr>
          <w:rFonts w:ascii="Meiryo UI" w:hAnsi="Meiryo UI"/>
          <w:sz w:val="20"/>
        </w:rPr>
        <w:t>深井 / 竹村トレードカンパニー｜分析日: 2026-04-16</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【条件付き買い】 — アルミ転嫁遅延リスクを飲み込んでも、PBR0.77×自社株買残余枠×NAV割引が下値を支持。本決算ガイダンス確認後が最適エントリー</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¥3,399 ／ 理論株価（FV・基本シナリオ） ¥4,280 ／ 上値余地 +26%</w:t>
            </w:r>
          </w:p>
        </w:tc>
      </w:tr>
      <w:tr>
        <w:tc>
          <w:tcPr>
            <w:tcW w:type="dxa" w:w="4703"/>
          </w:tcPr>
          <w:p>
            <w:r>
              <w:rPr>
                <w:rFonts w:ascii="Meiryo UI" w:hAnsi="Meiryo UI"/>
                <w:sz w:val="18"/>
              </w:rPr>
              <w:t>主要カタリスト</w:t>
            </w:r>
          </w:p>
        </w:tc>
        <w:tc>
          <w:tcPr>
            <w:tcW w:type="dxa" w:w="4703"/>
          </w:tcPr>
          <w:p>
            <w:r>
              <w:rPr>
                <w:rFonts w:ascii="Meiryo UI" w:hAnsi="Meiryo UI"/>
                <w:sz w:val="18"/>
              </w:rPr>
              <w:t>①5月本決算でFY3/2027ガイダンス発表（アルミ転嫁織込み度が株価決定要因・2026年5月中旬）　②自社株買い残余枠の継続執行（下値支持・毎営業日）　③LMEアルミ価格の反落or円高進行によるコスト圧力軽減（2026年Q1-Q2）</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LMEアルミ$2,498/t水準が年間継続→FY3/2027 EPS▲¥40〜▲¥55（▲14〜19%）で本決算ガイダンスが弱気となり「ガイダンス嫌気売り」発生。その場合¥3,000前後まで下押し可能性</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全力エントリー不可。¥3,200〜¥3,350を第1トランシェ（ポジション30%）として打診買い。本決算（5月中旬）でガイダンスEPS≧¥270確認後に残70%追加。損切りライン¥2,950（直近安値水準・NAVサポート割れ）</w:t>
            </w:r>
          </w:p>
        </w:tc>
      </w:tr>
    </w:tbl>
    <w:p/>
    <w:p>
      <w:r>
        <w:t>──────────────────────────────────────────────────</w:t>
      </w:r>
    </w:p>
    <w:p/>
    <w:p>
      <w:pPr>
        <w:pStyle w:val="Heading2"/>
      </w:pPr>
      <w:r>
        <w:rPr>
          <w:rFonts w:ascii="Meiryo UI" w:hAnsi="Meiryo UI"/>
          <w:color w:val="2E74B5"/>
        </w:rPr>
        <w:t>セクション0：損益の「毒」と「薬」＋直近四半期変調分析</w:t>
      </w:r>
    </w:p>
    <w:p/>
    <w:p>
      <w:pPr>
        <w:pStyle w:val="Heading3"/>
      </w:pPr>
      <w:r>
        <w:rPr>
          <w:rFonts w:ascii="Meiryo UI" w:hAnsi="Meiryo UI"/>
          <w:color w:val="2E74B5"/>
        </w:rPr>
        <w:t>0-A. 損益の「毒」と「薬」仕分け（Good/Bad分析）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アルミ缶・食缶の値上げ転嫁（FY3/2026 2Q以降順次）</w:t>
            </w:r>
          </w:p>
        </w:tc>
        <w:tc>
          <w:tcPr>
            <w:tcW w:type="dxa" w:w="1881"/>
          </w:tcPr>
          <w:p>
            <w:r>
              <w:rPr>
                <w:rFonts w:ascii="Meiryo UI" w:hAnsi="Meiryo UI"/>
                <w:sz w:val="18"/>
              </w:rPr>
              <w:t>売上高押上げ推計+¥150〜200億</w:t>
            </w:r>
          </w:p>
        </w:tc>
        <w:tc>
          <w:tcPr>
            <w:tcW w:type="dxa" w:w="1881"/>
          </w:tcPr>
          <w:p>
            <w:r>
              <w:rPr>
                <w:rFonts w:ascii="Meiryo UI" w:hAnsi="Meiryo UI"/>
                <w:sz w:val="18"/>
              </w:rPr>
              <w:t>構造的（転嫁定着なら継続）</w:t>
            </w:r>
          </w:p>
        </w:tc>
        <w:tc>
          <w:tcPr>
            <w:tcW w:type="dxa" w:w="1881"/>
          </w:tcPr>
          <w:p>
            <w:r>
              <w:rPr>
                <w:rFonts w:ascii="Meiryo UI" w:hAnsi="Meiryo UI"/>
                <w:sz w:val="18"/>
              </w:rPr>
              <w:t>「値上げが通れば利益は守られる。ただし転嫁完了まで1〜2Q遅延」</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自社株買い継続（EPS希薄化解消・BPS上昇）</w:t>
            </w:r>
          </w:p>
        </w:tc>
        <w:tc>
          <w:tcPr>
            <w:tcW w:type="dxa" w:w="1881"/>
            <w:shd w:val="clear" w:color="auto" w:fill="DDEBF7"/>
          </w:tcPr>
          <w:p>
            <w:r>
              <w:rPr>
                <w:rFonts w:ascii="Meiryo UI" w:hAnsi="Meiryo UI"/>
                <w:sz w:val="18"/>
              </w:rPr>
              <w:t>枠¥100億規模（詳細後述）</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「株が安い間に買い戻せば1株利益が自動的に上がる」</w:t>
            </w:r>
          </w:p>
        </w:tc>
      </w:tr>
      <w:tr>
        <w:tc>
          <w:tcPr>
            <w:tcW w:type="dxa" w:w="1881"/>
          </w:tcPr>
          <w:p>
            <w:r>
              <w:rPr>
                <w:rFonts w:ascii="Meiryo UI" w:hAnsi="Meiryo UI"/>
                <w:sz w:val="18"/>
              </w:rPr>
              <w:t>💊 薬</w:t>
            </w:r>
          </w:p>
        </w:tc>
        <w:tc>
          <w:tcPr>
            <w:tcW w:type="dxa" w:w="1881"/>
          </w:tcPr>
          <w:p>
            <w:r>
              <w:rPr>
                <w:rFonts w:ascii="Meiryo UI" w:hAnsi="Meiryo UI"/>
                <w:sz w:val="18"/>
              </w:rPr>
              <w:t>政策株・不動産含み益（NAVプレミアム）</w:t>
            </w:r>
          </w:p>
        </w:tc>
        <w:tc>
          <w:tcPr>
            <w:tcW w:type="dxa" w:w="1881"/>
          </w:tcPr>
          <w:p>
            <w:r>
              <w:rPr>
                <w:rFonts w:ascii="Meiryo UI" w:hAnsi="Meiryo UI"/>
                <w:sz w:val="18"/>
              </w:rPr>
              <w:t>含み益推計¥400〜600億</w:t>
            </w:r>
          </w:p>
        </w:tc>
        <w:tc>
          <w:tcPr>
            <w:tcW w:type="dxa" w:w="1881"/>
          </w:tcPr>
          <w:p>
            <w:r>
              <w:rPr>
                <w:rFonts w:ascii="Meiryo UI" w:hAnsi="Meiryo UI"/>
                <w:sz w:val="18"/>
              </w:rPr>
              <w:t>構造的（ただし売却実現まで潜在）</w:t>
            </w:r>
          </w:p>
        </w:tc>
        <w:tc>
          <w:tcPr>
            <w:tcW w:type="dxa" w:w="1881"/>
          </w:tcPr>
          <w:p>
            <w:r>
              <w:rPr>
                <w:rFonts w:ascii="Meiryo UI" w:hAnsi="Meiryo UI"/>
                <w:sz w:val="18"/>
              </w:rPr>
              <w:t>「簿価より実態は2〜3割割安。解放されれば株価は一段上」</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海外（アジア・欧米）缶事業の成長</w:t>
            </w:r>
          </w:p>
        </w:tc>
        <w:tc>
          <w:tcPr>
            <w:tcW w:type="dxa" w:w="1881"/>
            <w:shd w:val="clear" w:color="auto" w:fill="DDEBF7"/>
          </w:tcPr>
          <w:p>
            <w:r>
              <w:rPr>
                <w:rFonts w:ascii="Meiryo UI" w:hAnsi="Meiryo UI"/>
                <w:sz w:val="18"/>
              </w:rPr>
              <w:t>セグメント売上比率上昇傾向</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「国内缶市場の成熟を海外で補っている。長期では利益貢献」</w:t>
            </w:r>
          </w:p>
        </w:tc>
      </w:tr>
      <w:tr>
        <w:tc>
          <w:tcPr>
            <w:tcW w:type="dxa" w:w="1881"/>
          </w:tcPr>
          <w:p>
            <w:r>
              <w:rPr>
                <w:rFonts w:ascii="Meiryo UI" w:hAnsi="Meiryo UI"/>
                <w:sz w:val="18"/>
              </w:rPr>
              <w:t>☠️ 毒</w:t>
            </w:r>
          </w:p>
        </w:tc>
        <w:tc>
          <w:tcPr>
            <w:tcW w:type="dxa" w:w="1881"/>
          </w:tcPr>
          <w:p>
            <w:r>
              <w:rPr>
                <w:rFonts w:ascii="Meiryo UI" w:hAnsi="Meiryo UI"/>
                <w:sz w:val="18"/>
              </w:rPr>
              <w:t>LMEアルミ高騰コスト増（$2,498/t・4/11現値）</w:t>
            </w:r>
          </w:p>
        </w:tc>
        <w:tc>
          <w:tcPr>
            <w:tcW w:type="dxa" w:w="1881"/>
          </w:tcPr>
          <w:p>
            <w:r>
              <w:rPr>
                <w:rFonts w:ascii="Meiryo UI" w:hAnsi="Meiryo UI"/>
                <w:sz w:val="18"/>
              </w:rPr>
              <w:t>前期比コスト増推計+¥80〜120億</w:t>
            </w:r>
          </w:p>
        </w:tc>
        <w:tc>
          <w:tcPr>
            <w:tcW w:type="dxa" w:w="1881"/>
          </w:tcPr>
          <w:p>
            <w:r>
              <w:rPr>
                <w:rFonts w:ascii="Meiryo UI" w:hAnsi="Meiryo UI"/>
                <w:sz w:val="18"/>
              </w:rPr>
              <w:t>構造的リスク（地政学・EV需要で高止まり）</w:t>
            </w:r>
          </w:p>
        </w:tc>
        <w:tc>
          <w:tcPr>
            <w:tcW w:type="dxa" w:w="1881"/>
          </w:tcPr>
          <w:p>
            <w:r>
              <w:rPr>
                <w:rFonts w:ascii="Meiryo UI" w:hAnsi="Meiryo UI"/>
                <w:sz w:val="18"/>
              </w:rPr>
              <w:t>「原材料費が年間100億円規模で膨らんでいる。これが最大の毒」</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転嫁タイムラグ（値上げ交渉→反映まで1〜2Q）</w:t>
            </w:r>
          </w:p>
        </w:tc>
        <w:tc>
          <w:tcPr>
            <w:tcW w:type="dxa" w:w="1881"/>
            <w:shd w:val="clear" w:color="auto" w:fill="DDEBF7"/>
          </w:tcPr>
          <w:p>
            <w:r>
              <w:rPr>
                <w:rFonts w:ascii="Meiryo UI" w:hAnsi="Meiryo UI"/>
                <w:sz w:val="18"/>
              </w:rPr>
              <w:t>利益圧迫¥30〜60億（当面）</w:t>
            </w:r>
          </w:p>
        </w:tc>
        <w:tc>
          <w:tcPr>
            <w:tcW w:type="dxa" w:w="1881"/>
            <w:shd w:val="clear" w:color="auto" w:fill="DDEBF7"/>
          </w:tcPr>
          <w:p>
            <w:r>
              <w:rPr>
                <w:rFonts w:ascii="Meiryo UI" w:hAnsi="Meiryo UI"/>
                <w:sz w:val="18"/>
              </w:rPr>
              <w:t>一過性（転嫁完了で解消）</w:t>
            </w:r>
          </w:p>
        </w:tc>
        <w:tc>
          <w:tcPr>
            <w:tcW w:type="dxa" w:w="1881"/>
            <w:shd w:val="clear" w:color="auto" w:fill="DDEBF7"/>
          </w:tcPr>
          <w:p>
            <w:r>
              <w:rPr>
                <w:rFonts w:ascii="Meiryo UI" w:hAnsi="Meiryo UI"/>
                <w:sz w:val="18"/>
              </w:rPr>
              <w:t>「今は損をしながら値上げ交渉中。決算でその成否が判明する」</w:t>
            </w:r>
          </w:p>
        </w:tc>
      </w:tr>
      <w:tr>
        <w:tc>
          <w:tcPr>
            <w:tcW w:type="dxa" w:w="1881"/>
          </w:tcPr>
          <w:p>
            <w:r>
              <w:rPr>
                <w:rFonts w:ascii="Meiryo UI" w:hAnsi="Meiryo UI"/>
                <w:sz w:val="18"/>
              </w:rPr>
              <w:t>☠️ 毒</w:t>
            </w:r>
          </w:p>
        </w:tc>
        <w:tc>
          <w:tcPr>
            <w:tcW w:type="dxa" w:w="1881"/>
          </w:tcPr>
          <w:p>
            <w:r>
              <w:rPr>
                <w:rFonts w:ascii="Meiryo UI" w:hAnsi="Meiryo UI"/>
                <w:sz w:val="18"/>
              </w:rPr>
              <w:t>国内飲料缶需要の構造的軟化</w:t>
            </w:r>
          </w:p>
        </w:tc>
        <w:tc>
          <w:tcPr>
            <w:tcW w:type="dxa" w:w="1881"/>
          </w:tcPr>
          <w:p>
            <w:r>
              <w:rPr>
                <w:rFonts w:ascii="Meiryo UI" w:hAnsi="Meiryo UI"/>
                <w:sz w:val="18"/>
              </w:rPr>
              <w:t>微減トレンド（年▲1〜2%）</w:t>
            </w:r>
          </w:p>
        </w:tc>
        <w:tc>
          <w:tcPr>
            <w:tcW w:type="dxa" w:w="1881"/>
          </w:tcPr>
          <w:p>
            <w:r>
              <w:rPr>
                <w:rFonts w:ascii="Meiryo UI" w:hAnsi="Meiryo UI"/>
                <w:sz w:val="18"/>
              </w:rPr>
              <w:t>構造的</w:t>
            </w:r>
          </w:p>
        </w:tc>
        <w:tc>
          <w:tcPr>
            <w:tcW w:type="dxa" w:w="1881"/>
          </w:tcPr>
          <w:p>
            <w:r>
              <w:rPr>
                <w:rFonts w:ascii="Meiryo UI" w:hAnsi="Meiryo UI"/>
                <w:sz w:val="18"/>
              </w:rPr>
              <w:t>「国内はゆっくり縮む市場。成長ストーリーは海外頼み」</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円安継続によるアルミ輸入コスト割高</w:t>
            </w:r>
          </w:p>
        </w:tc>
        <w:tc>
          <w:tcPr>
            <w:tcW w:type="dxa" w:w="1881"/>
            <w:shd w:val="clear" w:color="auto" w:fill="DDEBF7"/>
          </w:tcPr>
          <w:p>
            <w:r>
              <w:rPr>
                <w:rFonts w:ascii="Meiryo UI" w:hAnsi="Meiryo UI"/>
                <w:sz w:val="18"/>
              </w:rPr>
              <w:t>USD/JPY150円前後で輸入コスト増</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「円が安いとアルミ代金がさらに高くなる二重苦」</w:t>
            </w:r>
          </w:p>
        </w:tc>
      </w:tr>
    </w:tbl>
    <w:p/>
    <w:p>
      <w:r>
        <w:rPr>
          <w:rFonts w:ascii="Meiryo UI" w:hAnsi="Meiryo UI"/>
          <w:sz w:val="20"/>
        </w:rPr>
        <w:t>実力ベース純利益・EPSの試算（一過性要因除去後）</w:t>
      </w:r>
    </w:p>
    <w:p/>
    <w:p>
      <w:pPr>
        <w:pStyle w:val="ListBullet"/>
      </w:pPr>
      <w:r>
        <w:rPr>
          <w:rFonts w:ascii="Meiryo UI" w:hAnsi="Meiryo UI"/>
          <w:sz w:val="20"/>
        </w:rPr>
        <w:t>公式FY3/2026 EPS（直近）：¥284（指定値）</w:t>
      </w:r>
    </w:p>
    <w:p>
      <w:pPr>
        <w:pStyle w:val="ListBullet"/>
      </w:pPr>
      <w:r>
        <w:rPr>
          <w:rFonts w:ascii="Meiryo UI" w:hAnsi="Meiryo UI"/>
          <w:sz w:val="20"/>
        </w:rPr>
        <w:t>毒の一過性分（転嫁タイムラグ¥40億税後）を除去した実力EPS：¥284 + ¥40億÷約6,800万株相当 ≒ ¥343〜¥350</w:t>
      </w:r>
    </w:p>
    <w:p>
      <w:pPr>
        <w:pStyle w:val="ListBullet"/>
      </w:pPr>
      <w:r>
        <w:rPr>
          <w:rFonts w:ascii="Meiryo UI" w:hAnsi="Meiryo UI"/>
          <w:sz w:val="20"/>
        </w:rPr>
        <w:t>薬の転嫁完了後実力EPS（FY3/2027想定）：¥300〜¥330（アルミ転嫁8〜9割完了前提）</w:t>
      </w:r>
    </w:p>
    <w:p>
      <w:pPr>
        <w:pStyle w:val="ListBullet"/>
      </w:pPr>
      <w:r>
        <w:rPr>
          <w:rFonts w:ascii="Meiryo UI" w:hAnsi="Meiryo UI"/>
          <w:sz w:val="20"/>
        </w:rPr>
        <w:t>公式報告値との差分（毒除去の上振れ幅）：+¥16〜¥66/株</w:t>
      </w:r>
    </w:p>
    <w:p/>
    <w:p>
      <w:r>
        <w:rPr>
          <w:rFonts w:ascii="Meiryo UI" w:hAnsi="Meiryo UI"/>
          <w:sz w:val="20"/>
        </w:rPr>
        <w:t>&gt; ⚠️ 株式数注記: 東洋製罐GHDの発行済株式数は直近公開情報ベースで約6,800〜7,000万株前後と推計（自社株買い後の流通株ベース。確定値は有価証券報告書要確認）</w:t>
      </w:r>
    </w:p>
    <w:p/>
    <w:p>
      <w:r>
        <w:t>──────────────────────────────────────────────────</w:t>
      </w:r>
    </w:p>
    <w:p/>
    <w:p>
      <w:pPr>
        <w:pStyle w:val="Heading3"/>
      </w:pPr>
      <w:r>
        <w:rPr>
          <w:rFonts w:ascii="Meiryo UI" w:hAnsi="Meiryo UI"/>
          <w:color w:val="2E74B5"/>
        </w:rPr>
        <w:t>0-B. 直近四半期（QonQ）変調分析</w:t>
      </w:r>
    </w:p>
    <w:p/>
    <w:p>
      <w:r>
        <w:rPr>
          <w:rFonts w:ascii="Meiryo UI" w:hAnsi="Meiryo UI"/>
          <w:sz w:val="20"/>
        </w:rPr>
        <w:t>&gt; ⚠️ 開示粒度について: 東洋製罐GHDは四半期開示（3Q単独）の詳細セグメント別数値が限定的。以下はFY3/2026 H1（1Q+2Q）→ H2推計（3Q+4Q）の半期比較および3Q累計開示情報をベースに構成。四半期単独値は推計含む。</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FY3/2026 H1（1Q-2Q）</w:t>
            </w:r>
          </w:p>
        </w:tc>
        <w:tc>
          <w:tcPr>
            <w:tcW w:type="dxa" w:w="1881"/>
            <w:shd w:val="clear" w:color="auto" w:fill="2E74B5"/>
          </w:tcPr>
          <w:p>
            <w:r>
              <w:rPr>
                <w:rFonts w:ascii="Meiryo UI" w:hAnsi="Meiryo UI"/>
                <w:b/>
                <w:color w:val="FFFFFF"/>
                <w:sz w:val="18"/>
              </w:rPr>
              <w:t>FY3/2026 H2推計（3Q-4Q）</w:t>
            </w:r>
          </w:p>
        </w:tc>
        <w:tc>
          <w:tcPr>
            <w:tcW w:type="dxa" w:w="1881"/>
            <w:shd w:val="clear" w:color="auto" w:fill="2E74B5"/>
          </w:tcPr>
          <w:p>
            <w:r>
              <w:rPr>
                <w:rFonts w:ascii="Meiryo UI" w:hAnsi="Meiryo UI"/>
                <w:b/>
                <w:color w:val="FFFFFF"/>
                <w:sz w:val="18"/>
              </w:rPr>
              <w:t>変化率・方向</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連結売上高</w:t>
            </w:r>
          </w:p>
        </w:tc>
        <w:tc>
          <w:tcPr>
            <w:tcW w:type="dxa" w:w="1881"/>
          </w:tcPr>
          <w:p>
            <w:r>
              <w:rPr>
                <w:rFonts w:ascii="Meiryo UI" w:hAnsi="Meiryo UI"/>
                <w:sz w:val="18"/>
              </w:rPr>
              <w:t>¥4,700億前後（推計）</w:t>
            </w:r>
          </w:p>
        </w:tc>
        <w:tc>
          <w:tcPr>
            <w:tcW w:type="dxa" w:w="1881"/>
          </w:tcPr>
          <w:p>
            <w:r>
              <w:rPr>
                <w:rFonts w:ascii="Meiryo UI" w:hAnsi="Meiryo UI"/>
                <w:sz w:val="18"/>
              </w:rPr>
              <w:t>¥4,900億前後（推計）</w:t>
            </w:r>
          </w:p>
        </w:tc>
        <w:tc>
          <w:tcPr>
            <w:tcW w:type="dxa" w:w="1881"/>
          </w:tcPr>
          <w:p>
            <w:r>
              <w:rPr>
                <w:rFonts w:ascii="Meiryo UI" w:hAnsi="Meiryo UI"/>
                <w:sz w:val="18"/>
              </w:rPr>
              <w:t>+4%程度</w:t>
            </w:r>
          </w:p>
        </w:tc>
        <w:tc>
          <w:tcPr>
            <w:tcW w:type="dxa" w:w="1881"/>
          </w:tcPr>
          <w:p>
            <w:r>
              <w:rPr>
                <w:rFonts w:ascii="Meiryo UI" w:hAnsi="Meiryo UI"/>
                <w:sz w:val="18"/>
              </w:rPr>
              <w:t>値上げ転嫁効果で増収。構造的</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3.5〜4.0%（推計）</w:t>
            </w:r>
          </w:p>
        </w:tc>
        <w:tc>
          <w:tcPr>
            <w:tcW w:type="dxa" w:w="1881"/>
            <w:shd w:val="clear" w:color="auto" w:fill="DDEBF7"/>
          </w:tcPr>
          <w:p>
            <w:r>
              <w:rPr>
                <w:rFonts w:ascii="Meiryo UI" w:hAnsi="Meiryo UI"/>
                <w:sz w:val="18"/>
              </w:rPr>
              <w:t>3.8〜4.5%（推計）</w:t>
            </w:r>
          </w:p>
        </w:tc>
        <w:tc>
          <w:tcPr>
            <w:tcW w:type="dxa" w:w="1881"/>
            <w:shd w:val="clear" w:color="auto" w:fill="DDEBF7"/>
          </w:tcPr>
          <w:p>
            <w:r>
              <w:rPr>
                <w:rFonts w:ascii="Meiryo UI" w:hAnsi="Meiryo UI"/>
                <w:sz w:val="18"/>
              </w:rPr>
              <w:t>微改善</w:t>
            </w:r>
          </w:p>
        </w:tc>
        <w:tc>
          <w:tcPr>
            <w:tcW w:type="dxa" w:w="1881"/>
            <w:shd w:val="clear" w:color="auto" w:fill="DDEBF7"/>
          </w:tcPr>
          <w:p>
            <w:r>
              <w:rPr>
                <w:rFonts w:ascii="Meiryo UI" w:hAnsi="Meiryo UI"/>
                <w:sz w:val="18"/>
              </w:rPr>
              <w:t>アルミ転嫁進行で若干改善。ただし緩慢</w:t>
            </w:r>
          </w:p>
        </w:tc>
      </w:tr>
      <w:tr>
        <w:tc>
          <w:tcPr>
            <w:tcW w:type="dxa" w:w="1881"/>
          </w:tcPr>
          <w:p>
            <w:r>
              <w:rPr>
                <w:rFonts w:ascii="Meiryo UI" w:hAnsi="Meiryo UI"/>
                <w:sz w:val="18"/>
              </w:rPr>
              <w:t>アルミコスト前期比</w:t>
            </w:r>
          </w:p>
        </w:tc>
        <w:tc>
          <w:tcPr>
            <w:tcW w:type="dxa" w:w="1881"/>
          </w:tcPr>
          <w:p>
            <w:r>
              <w:rPr>
                <w:rFonts w:ascii="Meiryo UI" w:hAnsi="Meiryo UI"/>
                <w:sz w:val="18"/>
              </w:rPr>
              <w:t>+¥40〜50億（上期）</w:t>
            </w:r>
          </w:p>
        </w:tc>
        <w:tc>
          <w:tcPr>
            <w:tcW w:type="dxa" w:w="1881"/>
          </w:tcPr>
          <w:p>
            <w:r>
              <w:rPr>
                <w:rFonts w:ascii="Meiryo UI" w:hAnsi="Meiryo UI"/>
                <w:sz w:val="18"/>
              </w:rPr>
              <w:t>+¥40〜70億（下期：価格上昇反映）</w:t>
            </w:r>
          </w:p>
        </w:tc>
        <w:tc>
          <w:tcPr>
            <w:tcW w:type="dxa" w:w="1881"/>
          </w:tcPr>
          <w:p>
            <w:r>
              <w:rPr>
                <w:rFonts w:ascii="Meiryo UI" w:hAnsi="Meiryo UI"/>
                <w:sz w:val="18"/>
              </w:rPr>
              <w:t>悪化方向</w:t>
            </w:r>
          </w:p>
        </w:tc>
        <w:tc>
          <w:tcPr>
            <w:tcW w:type="dxa" w:w="1881"/>
          </w:tcPr>
          <w:p>
            <w:r>
              <w:rPr>
                <w:rFonts w:ascii="Meiryo UI" w:hAnsi="Meiryo UI"/>
                <w:sz w:val="18"/>
              </w:rPr>
              <w:t>構造的リスク（LME高止まり）</w:t>
            </w:r>
          </w:p>
        </w:tc>
      </w:tr>
      <w:tr>
        <w:tc>
          <w:tcPr>
            <w:tcW w:type="dxa" w:w="1881"/>
            <w:shd w:val="clear" w:color="auto" w:fill="DDEBF7"/>
          </w:tcPr>
          <w:p>
            <w:r>
              <w:rPr>
                <w:rFonts w:ascii="Meiryo UI" w:hAnsi="Meiryo UI"/>
                <w:sz w:val="18"/>
              </w:rPr>
              <w:t>値上げ転嫁率</w:t>
            </w:r>
          </w:p>
        </w:tc>
        <w:tc>
          <w:tcPr>
            <w:tcW w:type="dxa" w:w="1881"/>
            <w:shd w:val="clear" w:color="auto" w:fill="DDEBF7"/>
          </w:tcPr>
          <w:p>
            <w:r>
              <w:rPr>
                <w:rFonts w:ascii="Meiryo UI" w:hAnsi="Meiryo UI"/>
                <w:sz w:val="18"/>
              </w:rPr>
              <w:t>50〜60%程度（推計）</w:t>
            </w:r>
          </w:p>
        </w:tc>
        <w:tc>
          <w:tcPr>
            <w:tcW w:type="dxa" w:w="1881"/>
            <w:shd w:val="clear" w:color="auto" w:fill="DDEBF7"/>
          </w:tcPr>
          <w:p>
            <w:r>
              <w:rPr>
                <w:rFonts w:ascii="Meiryo UI" w:hAnsi="Meiryo UI"/>
                <w:sz w:val="18"/>
              </w:rPr>
              <w:t>70〜80%程度（推計）</w:t>
            </w:r>
          </w:p>
        </w:tc>
        <w:tc>
          <w:tcPr>
            <w:tcW w:type="dxa" w:w="1881"/>
            <w:shd w:val="clear" w:color="auto" w:fill="DDEBF7"/>
          </w:tcPr>
          <w:p>
            <w:r>
              <w:rPr>
                <w:rFonts w:ascii="Meiryo UI" w:hAnsi="Meiryo UI"/>
                <w:sz w:val="18"/>
              </w:rPr>
              <w:t>改善傾向</w:t>
            </w:r>
          </w:p>
        </w:tc>
        <w:tc>
          <w:tcPr>
            <w:tcW w:type="dxa" w:w="1881"/>
            <w:shd w:val="clear" w:color="auto" w:fill="DDEBF7"/>
          </w:tcPr>
          <w:p>
            <w:r>
              <w:rPr>
                <w:rFonts w:ascii="Meiryo UI" w:hAnsi="Meiryo UI"/>
                <w:sz w:val="18"/>
              </w:rPr>
              <w:t>構造的改善（ただし100%には未到達）</w:t>
            </w:r>
          </w:p>
        </w:tc>
      </w:tr>
      <w:tr>
        <w:tc>
          <w:tcPr>
            <w:tcW w:type="dxa" w:w="1881"/>
          </w:tcPr>
          <w:p>
            <w:r>
              <w:rPr>
                <w:rFonts w:ascii="Meiryo UI" w:hAnsi="Meiryo UI"/>
                <w:sz w:val="18"/>
              </w:rPr>
              <w:t>主要顧客（飲料・食品大手）向け価格改定</w:t>
            </w:r>
          </w:p>
        </w:tc>
        <w:tc>
          <w:tcPr>
            <w:tcW w:type="dxa" w:w="1881"/>
          </w:tcPr>
          <w:p>
            <w:r>
              <w:rPr>
                <w:rFonts w:ascii="Meiryo UI" w:hAnsi="Meiryo UI"/>
                <w:sz w:val="18"/>
              </w:rPr>
              <w:t>一部反映開始</w:t>
            </w:r>
          </w:p>
        </w:tc>
        <w:tc>
          <w:tcPr>
            <w:tcW w:type="dxa" w:w="1881"/>
          </w:tcPr>
          <w:p>
            <w:r>
              <w:rPr>
                <w:rFonts w:ascii="Meiryo UI" w:hAnsi="Meiryo UI"/>
                <w:sz w:val="18"/>
              </w:rPr>
              <w:t>大手数社との改定完了</w:t>
            </w:r>
          </w:p>
        </w:tc>
        <w:tc>
          <w:tcPr>
            <w:tcW w:type="dxa" w:w="1881"/>
          </w:tcPr>
          <w:p>
            <w:r>
              <w:rPr>
                <w:rFonts w:ascii="Meiryo UI" w:hAnsi="Meiryo UI"/>
                <w:sz w:val="18"/>
              </w:rPr>
              <w:t>進行中</w:t>
            </w:r>
          </w:p>
        </w:tc>
        <w:tc>
          <w:tcPr>
            <w:tcW w:type="dxa" w:w="1881"/>
          </w:tcPr>
          <w:p>
            <w:r>
              <w:rPr>
                <w:rFonts w:ascii="Meiryo UI" w:hAnsi="Meiryo UI"/>
                <w:sz w:val="18"/>
              </w:rPr>
              <w:t>グンゼ事例と同文脈。川上→川下転嫁波及</w:t>
            </w:r>
          </w:p>
        </w:tc>
      </w:tr>
      <w:tr>
        <w:tc>
          <w:tcPr>
            <w:tcW w:type="dxa" w:w="1881"/>
            <w:shd w:val="clear" w:color="auto" w:fill="DDEBF7"/>
          </w:tcPr>
          <w:p>
            <w:r>
              <w:rPr>
                <w:rFonts w:ascii="Meiryo UI" w:hAnsi="Meiryo UI"/>
                <w:sz w:val="18"/>
              </w:rPr>
              <w:t>自社株買い執行額</w:t>
            </w:r>
          </w:p>
        </w:tc>
        <w:tc>
          <w:tcPr>
            <w:tcW w:type="dxa" w:w="1881"/>
            <w:shd w:val="clear" w:color="auto" w:fill="DDEBF7"/>
          </w:tcPr>
          <w:p>
            <w:r>
              <w:rPr>
                <w:rFonts w:ascii="Meiryo UI" w:hAnsi="Meiryo UI"/>
                <w:sz w:val="18"/>
              </w:rPr>
              <w:t>期前半執行分</w:t>
            </w:r>
          </w:p>
        </w:tc>
        <w:tc>
          <w:tcPr>
            <w:tcW w:type="dxa" w:w="1881"/>
            <w:shd w:val="clear" w:color="auto" w:fill="DDEBF7"/>
          </w:tcPr>
          <w:p>
            <w:r>
              <w:rPr>
                <w:rFonts w:ascii="Meiryo UI" w:hAnsi="Meiryo UI"/>
                <w:sz w:val="18"/>
              </w:rPr>
              <w:t>継続執行中</w:t>
            </w:r>
          </w:p>
        </w:tc>
        <w:tc>
          <w:tcPr>
            <w:tcW w:type="dxa" w:w="1881"/>
            <w:shd w:val="clear" w:color="auto" w:fill="DDEBF7"/>
          </w:tcPr>
          <w:p>
            <w:r>
              <w:rPr>
                <w:rFonts w:ascii="Meiryo UI" w:hAnsi="Meiryo UI"/>
                <w:sz w:val="18"/>
              </w:rPr>
              <w:t>執行継続</w:t>
            </w:r>
          </w:p>
        </w:tc>
        <w:tc>
          <w:tcPr>
            <w:tcW w:type="dxa" w:w="1881"/>
            <w:shd w:val="clear" w:color="auto" w:fill="DDEBF7"/>
          </w:tcPr>
          <w:p>
            <w:r>
              <w:rPr>
                <w:rFonts w:ascii="Meiryo UI" w:hAnsi="Meiryo UI"/>
                <w:sz w:val="18"/>
              </w:rPr>
              <w:t>構造的（還元姿勢）</w:t>
            </w:r>
          </w:p>
        </w:tc>
      </w:tr>
      <w:tr>
        <w:tc>
          <w:tcPr>
            <w:tcW w:type="dxa" w:w="1881"/>
          </w:tcPr>
          <w:p>
            <w:r>
              <w:rPr>
                <w:rFonts w:ascii="Meiryo UI" w:hAnsi="Meiryo UI"/>
                <w:sz w:val="18"/>
              </w:rPr>
              <w:t>特記事項</w:t>
            </w:r>
          </w:p>
        </w:tc>
        <w:tc>
          <w:tcPr>
            <w:tcW w:type="dxa" w:w="1881"/>
          </w:tcPr>
          <w:p>
            <w:r>
              <w:rPr>
                <w:rFonts w:ascii="Meiryo UI" w:hAnsi="Meiryo UI"/>
                <w:sz w:val="18"/>
              </w:rPr>
              <w:t>LMEアルミ急騰（$2,200→$2,500/t圏）開始</w:t>
            </w:r>
          </w:p>
        </w:tc>
        <w:tc>
          <w:tcPr>
            <w:tcW w:type="dxa" w:w="1881"/>
          </w:tcPr>
          <w:p>
            <w:r>
              <w:rPr>
                <w:rFonts w:ascii="Meiryo UI" w:hAnsi="Meiryo UI"/>
                <w:sz w:val="18"/>
              </w:rPr>
              <w:t>転嫁交渉本格化・グンゼ同様の値上げ表明相次ぐ</w:t>
            </w:r>
          </w:p>
        </w:tc>
        <w:tc>
          <w:tcPr>
            <w:tcW w:type="dxa" w:w="1881"/>
          </w:tcPr>
          <w:p>
            <w:r>
              <w:rPr>
                <w:rFonts w:ascii="Meiryo UI" w:hAnsi="Meiryo UI"/>
                <w:sz w:val="18"/>
              </w:rPr>
              <w:t>コスト→転嫁ラグが鮮明</w:t>
            </w:r>
          </w:p>
        </w:tc>
        <w:tc>
          <w:tcPr>
            <w:tcW w:type="dxa" w:w="1881"/>
          </w:tcPr>
          <w:p>
            <w:r>
              <w:rPr>
                <w:rFonts w:ascii="Meiryo UI" w:hAnsi="Meiryo UI"/>
                <w:sz w:val="18"/>
              </w:rPr>
              <w:t>一過性要因（転嫁完了で解消）</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p>
      <w:r>
        <w:rPr>
          <w:rFonts w:ascii="Meiryo UI" w:hAnsi="Meiryo UI"/>
          <w:sz w:val="20"/>
        </w:rPr>
        <w:t>東洋製罐グループホールディングス（5901.T）は、日本最大の容器・包装メーカーグループ。金属缶（アルミ・スチール）・ペットボトル・ガラス瓶・プラスチック容器・缶蓋等を一体的に製造・販売。食品・飲料・日用品メーカー向けに多様な容器ソリューションを提供。</w:t>
      </w:r>
    </w:p>
    <w:p/>
    <w:p>
      <w:pPr>
        <w:pStyle w:val="Heading3"/>
      </w:pPr>
      <w:r>
        <w:rPr>
          <w:rFonts w:ascii="Meiryo UI" w:hAnsi="Meiryo UI"/>
          <w:color w:val="2E74B5"/>
        </w:rPr>
        <w:t>1-2. セグメント構成（FY3/2026 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売上比率（推計）</w:t>
            </w:r>
          </w:p>
        </w:tc>
        <w:tc>
          <w:tcPr>
            <w:tcW w:type="dxa" w:w="2351"/>
            <w:shd w:val="clear" w:color="auto" w:fill="2E74B5"/>
          </w:tcPr>
          <w:p>
            <w:r>
              <w:rPr>
                <w:rFonts w:ascii="Meiryo UI" w:hAnsi="Meiryo UI"/>
                <w:b/>
                <w:color w:val="FFFFFF"/>
                <w:sz w:val="18"/>
              </w:rPr>
              <w:t>利益率（推計）</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金属容器（アルミ缶・スチール缶）</w:t>
            </w:r>
          </w:p>
        </w:tc>
        <w:tc>
          <w:tcPr>
            <w:tcW w:type="dxa" w:w="2351"/>
          </w:tcPr>
          <w:p>
            <w:r>
              <w:rPr>
                <w:rFonts w:ascii="Meiryo UI" w:hAnsi="Meiryo UI"/>
                <w:sz w:val="18"/>
              </w:rPr>
              <w:t>約45〜50%</w:t>
            </w:r>
          </w:p>
        </w:tc>
        <w:tc>
          <w:tcPr>
            <w:tcW w:type="dxa" w:w="2351"/>
          </w:tcPr>
          <w:p>
            <w:r>
              <w:rPr>
                <w:rFonts w:ascii="Meiryo UI" w:hAnsi="Meiryo UI"/>
                <w:sz w:val="18"/>
              </w:rPr>
              <w:t>3〜5%</w:t>
            </w:r>
          </w:p>
        </w:tc>
        <w:tc>
          <w:tcPr>
            <w:tcW w:type="dxa" w:w="2351"/>
          </w:tcPr>
          <w:p>
            <w:r>
              <w:rPr>
                <w:rFonts w:ascii="Meiryo UI" w:hAnsi="Meiryo UI"/>
                <w:sz w:val="18"/>
              </w:rPr>
              <w:t>最大セグメント。アルミ価格直撃ゾーン</w:t>
            </w:r>
          </w:p>
        </w:tc>
      </w:tr>
      <w:tr>
        <w:tc>
          <w:tcPr>
            <w:tcW w:type="dxa" w:w="2351"/>
            <w:shd w:val="clear" w:color="auto" w:fill="DDEBF7"/>
          </w:tcPr>
          <w:p>
            <w:r>
              <w:rPr>
                <w:rFonts w:ascii="Meiryo UI" w:hAnsi="Meiryo UI"/>
                <w:sz w:val="18"/>
              </w:rPr>
              <w:t>プラスチック容器・PET</w:t>
            </w:r>
          </w:p>
        </w:tc>
        <w:tc>
          <w:tcPr>
            <w:tcW w:type="dxa" w:w="2351"/>
            <w:shd w:val="clear" w:color="auto" w:fill="DDEBF7"/>
          </w:tcPr>
          <w:p>
            <w:r>
              <w:rPr>
                <w:rFonts w:ascii="Meiryo UI" w:hAnsi="Meiryo UI"/>
                <w:sz w:val="18"/>
              </w:rPr>
              <w:t>約20〜25%</w:t>
            </w:r>
          </w:p>
        </w:tc>
        <w:tc>
          <w:tcPr>
            <w:tcW w:type="dxa" w:w="2351"/>
            <w:shd w:val="clear" w:color="auto" w:fill="DDEBF7"/>
          </w:tcPr>
          <w:p>
            <w:r>
              <w:rPr>
                <w:rFonts w:ascii="Meiryo UI" w:hAnsi="Meiryo UI"/>
                <w:sz w:val="18"/>
              </w:rPr>
              <w:t>3〜4%</w:t>
            </w:r>
          </w:p>
        </w:tc>
        <w:tc>
          <w:tcPr>
            <w:tcW w:type="dxa" w:w="2351"/>
            <w:shd w:val="clear" w:color="auto" w:fill="DDEBF7"/>
          </w:tcPr>
          <w:p>
            <w:r>
              <w:rPr>
                <w:rFonts w:ascii="Meiryo UI" w:hAnsi="Meiryo UI"/>
                <w:sz w:val="18"/>
              </w:rPr>
              <w:t>原油系コスト連動。石化素材影響</w:t>
            </w:r>
          </w:p>
        </w:tc>
      </w:tr>
      <w:tr>
        <w:tc>
          <w:tcPr>
            <w:tcW w:type="dxa" w:w="2351"/>
          </w:tcPr>
          <w:p>
            <w:r>
              <w:rPr>
                <w:rFonts w:ascii="Meiryo UI" w:hAnsi="Meiryo UI"/>
                <w:sz w:val="18"/>
              </w:rPr>
              <w:t>ガラス・その他容器</w:t>
            </w:r>
          </w:p>
        </w:tc>
        <w:tc>
          <w:tcPr>
            <w:tcW w:type="dxa" w:w="2351"/>
          </w:tcPr>
          <w:p>
            <w:r>
              <w:rPr>
                <w:rFonts w:ascii="Meiryo UI" w:hAnsi="Meiryo UI"/>
                <w:sz w:val="18"/>
              </w:rPr>
              <w:t>約10〜15%</w:t>
            </w:r>
          </w:p>
        </w:tc>
        <w:tc>
          <w:tcPr>
            <w:tcW w:type="dxa" w:w="2351"/>
          </w:tcPr>
          <w:p>
            <w:r>
              <w:rPr>
                <w:rFonts w:ascii="Meiryo UI" w:hAnsi="Meiryo UI"/>
                <w:sz w:val="18"/>
              </w:rPr>
              <w:t>2〜4%</w:t>
            </w:r>
          </w:p>
        </w:tc>
        <w:tc>
          <w:tcPr>
            <w:tcW w:type="dxa" w:w="2351"/>
          </w:tcPr>
          <w:p>
            <w:r>
              <w:rPr>
                <w:rFonts w:ascii="Meiryo UI" w:hAnsi="Meiryo UI"/>
                <w:sz w:val="18"/>
              </w:rPr>
              <w:t>安定だが成長性乏しい</w:t>
            </w:r>
          </w:p>
        </w:tc>
      </w:tr>
      <w:tr>
        <w:tc>
          <w:tcPr>
            <w:tcW w:type="dxa" w:w="2351"/>
            <w:shd w:val="clear" w:color="auto" w:fill="DDEBF7"/>
          </w:tcPr>
          <w:p>
            <w:r>
              <w:rPr>
                <w:rFonts w:ascii="Meiryo UI" w:hAnsi="Meiryo UI"/>
                <w:sz w:val="18"/>
              </w:rPr>
              <w:t>海外事業（アジア・欧米子会社）</w:t>
            </w:r>
          </w:p>
        </w:tc>
        <w:tc>
          <w:tcPr>
            <w:tcW w:type="dxa" w:w="2351"/>
            <w:shd w:val="clear" w:color="auto" w:fill="DDEBF7"/>
          </w:tcPr>
          <w:p>
            <w:r>
              <w:rPr>
                <w:rFonts w:ascii="Meiryo UI" w:hAnsi="Meiryo UI"/>
                <w:sz w:val="18"/>
              </w:rPr>
              <w:t>約15〜20%</w:t>
            </w:r>
          </w:p>
        </w:tc>
        <w:tc>
          <w:tcPr>
            <w:tcW w:type="dxa" w:w="2351"/>
            <w:shd w:val="clear" w:color="auto" w:fill="DDEBF7"/>
          </w:tcPr>
          <w:p>
            <w:r>
              <w:rPr>
                <w:rFonts w:ascii="Meiryo UI" w:hAnsi="Meiryo UI"/>
                <w:sz w:val="18"/>
              </w:rPr>
              <w:t>4〜6%</w:t>
            </w:r>
          </w:p>
        </w:tc>
        <w:tc>
          <w:tcPr>
            <w:tcW w:type="dxa" w:w="2351"/>
            <w:shd w:val="clear" w:color="auto" w:fill="DDEBF7"/>
          </w:tcPr>
          <w:p>
            <w:r>
              <w:rPr>
                <w:rFonts w:ascii="Meiryo UI" w:hAnsi="Meiryo UI"/>
                <w:sz w:val="18"/>
              </w:rPr>
              <w:t>成長ドライバー。円安で売上増、円換算増</w:t>
            </w:r>
          </w:p>
        </w:tc>
      </w:tr>
      <w:tr>
        <w:tc>
          <w:tcPr>
            <w:tcW w:type="dxa" w:w="2351"/>
          </w:tcPr>
          <w:p>
            <w:r>
              <w:rPr>
                <w:rFonts w:ascii="Meiryo UI" w:hAnsi="Meiryo UI"/>
                <w:sz w:val="18"/>
              </w:rPr>
              <w:t>不動産・その他</w:t>
            </w:r>
          </w:p>
        </w:tc>
        <w:tc>
          <w:tcPr>
            <w:tcW w:type="dxa" w:w="2351"/>
          </w:tcPr>
          <w:p>
            <w:r>
              <w:rPr>
                <w:rFonts w:ascii="Meiryo UI" w:hAnsi="Meiryo UI"/>
                <w:sz w:val="18"/>
              </w:rPr>
              <w:t>約3〜5%</w:t>
            </w:r>
          </w:p>
        </w:tc>
        <w:tc>
          <w:tcPr>
            <w:tcW w:type="dxa" w:w="2351"/>
          </w:tcPr>
          <w:p>
            <w:r>
              <w:rPr>
                <w:rFonts w:ascii="Meiryo UI" w:hAnsi="Meiryo UI"/>
                <w:sz w:val="18"/>
              </w:rPr>
              <w:t>高め</w:t>
            </w:r>
          </w:p>
        </w:tc>
        <w:tc>
          <w:tcPr>
            <w:tcW w:type="dxa" w:w="2351"/>
          </w:tcPr>
          <w:p>
            <w:r>
              <w:rPr>
                <w:rFonts w:ascii="Meiryo UI" w:hAnsi="Meiryo UI"/>
                <w:sz w:val="18"/>
              </w:rPr>
              <w:t>含み益資産。安定収益</w:t>
            </w:r>
          </w:p>
        </w:tc>
      </w:tr>
    </w:tbl>
    <w:p/>
    <w:p>
      <w:r>
        <w:rPr>
          <w:rFonts w:ascii="Meiryo UI" w:hAnsi="Meiryo UI"/>
          <w:sz w:val="20"/>
        </w:rPr>
        <w:t>売上高合計（FY3/2026推計）: ¥9,400〜¥9,600億</w:t>
      </w:r>
    </w:p>
    <w:p/>
    <w:p>
      <w:pPr>
        <w:pStyle w:val="Heading3"/>
      </w:pPr>
      <w:r>
        <w:rPr>
          <w:rFonts w:ascii="Meiryo UI" w:hAnsi="Meiryo UI"/>
          <w:color w:val="2E74B5"/>
        </w:rPr>
        <w:t>1-3. 競合優位性</w:t>
      </w:r>
    </w:p>
    <w:p/>
    <w:p>
      <w:pPr>
        <w:pStyle w:val="ListNumber"/>
      </w:pPr>
      <w:r>
        <w:rPr>
          <w:rFonts w:ascii="Meiryo UI" w:hAnsi="Meiryo UI"/>
          <w:sz w:val="20"/>
        </w:rPr>
        <w:t>市場寡占: 国内金属缶市場でユニバーサル製缶と2社で約70%シェア。スイッチングコスト高</w:t>
      </w:r>
    </w:p>
    <w:p>
      <w:pPr>
        <w:pStyle w:val="ListNumber"/>
      </w:pPr>
      <w:r>
        <w:rPr>
          <w:rFonts w:ascii="Meiryo UI" w:hAnsi="Meiryo UI"/>
          <w:sz w:val="20"/>
        </w:rPr>
        <w:t>一貫生産体制: 素材加工〜缶製造〜充填ライン設計まで垂直統合。コスト効率と顧客ロックイン</w:t>
      </w:r>
    </w:p>
    <w:p>
      <w:pPr>
        <w:pStyle w:val="ListNumber"/>
      </w:pPr>
      <w:r>
        <w:rPr>
          <w:rFonts w:ascii="Meiryo UI" w:hAnsi="Meiryo UI"/>
          <w:sz w:val="20"/>
        </w:rPr>
        <w:t>規模の経済: 年間数十億缶規模の生産量。設備稼働率が利益率直結</w:t>
      </w:r>
    </w:p>
    <w:p>
      <w:pPr>
        <w:pStyle w:val="ListNumber"/>
      </w:pPr>
      <w:r>
        <w:rPr>
          <w:rFonts w:ascii="Meiryo UI" w:hAnsi="Meiryo UI"/>
          <w:sz w:val="20"/>
        </w:rPr>
        <w:t>長期契約構造: 大手飲料・食品メーカーとの複数年契約。安定需要基盤</w:t>
      </w:r>
    </w:p>
    <w:p/>
    <w:p>
      <w:pPr>
        <w:pStyle w:val="Heading3"/>
      </w:pPr>
      <w:r>
        <w:rPr>
          <w:rFonts w:ascii="Meiryo UI" w:hAnsi="Meiryo UI"/>
          <w:color w:val="2E74B5"/>
        </w:rPr>
        <w:t>1-4. 直近カタリスト整理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方向</w:t>
            </w:r>
          </w:p>
        </w:tc>
      </w:tr>
      <w:tr>
        <w:tc>
          <w:tcPr>
            <w:tcW w:type="dxa" w:w="3135"/>
          </w:tcPr>
          <w:p>
            <w:r>
              <w:rPr>
                <w:rFonts w:ascii="Meiryo UI" w:hAnsi="Meiryo UI"/>
                <w:sz w:val="18"/>
              </w:rPr>
              <w:t>本決算発表（FY3/2026結果＋FY3/2027ガイダンス）</w:t>
            </w:r>
          </w:p>
        </w:tc>
        <w:tc>
          <w:tcPr>
            <w:tcW w:type="dxa" w:w="3135"/>
          </w:tcPr>
          <w:p>
            <w:r>
              <w:rPr>
                <w:rFonts w:ascii="Meiryo UI" w:hAnsi="Meiryo UI"/>
                <w:sz w:val="18"/>
              </w:rPr>
              <w:t>2026年5月中旬</w:t>
            </w:r>
          </w:p>
        </w:tc>
        <w:tc>
          <w:tcPr>
            <w:tcW w:type="dxa" w:w="3135"/>
          </w:tcPr>
          <w:p>
            <w:r>
              <w:rPr>
                <w:rFonts w:ascii="Meiryo UI" w:hAnsi="Meiryo UI"/>
                <w:sz w:val="18"/>
              </w:rPr>
              <w:t>中立〜ポジティブ（転嫁進捗次第）</w:t>
            </w:r>
          </w:p>
        </w:tc>
      </w:tr>
      <w:tr>
        <w:tc>
          <w:tcPr>
            <w:tcW w:type="dxa" w:w="3135"/>
            <w:shd w:val="clear" w:color="auto" w:fill="DDEBF7"/>
          </w:tcPr>
          <w:p>
            <w:r>
              <w:rPr>
                <w:rFonts w:ascii="Meiryo UI" w:hAnsi="Meiryo UI"/>
                <w:sz w:val="18"/>
              </w:rPr>
              <w:t>LMEアルミ価格動向</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現状ネガティブ（高止まり）</w:t>
            </w:r>
          </w:p>
        </w:tc>
      </w:tr>
      <w:tr>
        <w:tc>
          <w:tcPr>
            <w:tcW w:type="dxa" w:w="3135"/>
          </w:tcPr>
          <w:p>
            <w:r>
              <w:rPr>
                <w:rFonts w:ascii="Meiryo UI" w:hAnsi="Meiryo UI"/>
                <w:sz w:val="18"/>
              </w:rPr>
              <w:t>自社株買い継続執行</w:t>
            </w:r>
          </w:p>
        </w:tc>
        <w:tc>
          <w:tcPr>
            <w:tcW w:type="dxa" w:w="3135"/>
          </w:tcPr>
          <w:p>
            <w:r>
              <w:rPr>
                <w:rFonts w:ascii="Meiryo UI" w:hAnsi="Meiryo UI"/>
                <w:sz w:val="18"/>
              </w:rPr>
              <w:t>毎営業日</w:t>
            </w:r>
          </w:p>
        </w:tc>
        <w:tc>
          <w:tcPr>
            <w:tcW w:type="dxa" w:w="3135"/>
          </w:tcPr>
          <w:p>
            <w:r>
              <w:rPr>
                <w:rFonts w:ascii="Meiryo UI" w:hAnsi="Meiryo UI"/>
                <w:sz w:val="18"/>
              </w:rPr>
              <w:t>ポジティブ（下値支持）</w:t>
            </w:r>
          </w:p>
        </w:tc>
      </w:tr>
      <w:tr>
        <w:tc>
          <w:tcPr>
            <w:tcW w:type="dxa" w:w="3135"/>
            <w:shd w:val="clear" w:color="auto" w:fill="DDEBF7"/>
          </w:tcPr>
          <w:p>
            <w:r>
              <w:rPr>
                <w:rFonts w:ascii="Meiryo UI" w:hAnsi="Meiryo UI"/>
                <w:sz w:val="18"/>
              </w:rPr>
              <w:t>グンゼ等川下値上げ表明（+25〜30%）</w:t>
            </w:r>
          </w:p>
        </w:tc>
        <w:tc>
          <w:tcPr>
            <w:tcW w:type="dxa" w:w="3135"/>
            <w:shd w:val="clear" w:color="auto" w:fill="DDEBF7"/>
          </w:tcPr>
          <w:p>
            <w:r>
              <w:rPr>
                <w:rFonts w:ascii="Meiryo UI" w:hAnsi="Meiryo UI"/>
                <w:sz w:val="18"/>
              </w:rPr>
              <w:t>4/15〜</w:t>
            </w:r>
          </w:p>
        </w:tc>
        <w:tc>
          <w:tcPr>
            <w:tcW w:type="dxa" w:w="3135"/>
            <w:shd w:val="clear" w:color="auto" w:fill="DDEBF7"/>
          </w:tcPr>
          <w:p>
            <w:r>
              <w:rPr>
                <w:rFonts w:ascii="Meiryo UI" w:hAnsi="Meiryo UI"/>
                <w:sz w:val="18"/>
              </w:rPr>
              <w:t>ポジティブ（川上転嫁の正当化）</w:t>
            </w:r>
          </w:p>
        </w:tc>
      </w:tr>
      <w:tr>
        <w:tc>
          <w:tcPr>
            <w:tcW w:type="dxa" w:w="3135"/>
          </w:tcPr>
          <w:p>
            <w:r>
              <w:rPr>
                <w:rFonts w:ascii="Meiryo UI" w:hAnsi="Meiryo UI"/>
                <w:sz w:val="18"/>
              </w:rPr>
              <w:t>政策株売却・資本効率改善要求</w:t>
            </w:r>
          </w:p>
        </w:tc>
        <w:tc>
          <w:tcPr>
            <w:tcW w:type="dxa" w:w="3135"/>
          </w:tcPr>
          <w:p>
            <w:r>
              <w:rPr>
                <w:rFonts w:ascii="Meiryo UI" w:hAnsi="Meiryo UI"/>
                <w:sz w:val="18"/>
              </w:rPr>
              <w:t>中期</w:t>
            </w:r>
          </w:p>
        </w:tc>
        <w:tc>
          <w:tcPr>
            <w:tcW w:type="dxa" w:w="3135"/>
          </w:tcPr>
          <w:p>
            <w:r>
              <w:rPr>
                <w:rFonts w:ascii="Meiryo UI" w:hAnsi="Meiryo UI"/>
                <w:sz w:val="18"/>
              </w:rPr>
              <w:t>ポジティブ（潜在）</w:t>
            </w:r>
          </w:p>
        </w:tc>
      </w:tr>
    </w:tbl>
    <w:p/>
    <w:p>
      <w:r>
        <w:t>──────────────────────────────────────────────────</w:t>
      </w:r>
    </w:p>
    <w:p/>
    <w:p>
      <w:pPr>
        <w:pStyle w:val="Heading2"/>
      </w:pPr>
      <w:r>
        <w:rPr>
          <w:rFonts w:ascii="Meiryo UI" w:hAnsi="Meiryo UI"/>
          <w:color w:val="2E74B5"/>
        </w:rPr>
        <w:t>2. 社長指示重点分析（最優先）</w:t>
      </w:r>
    </w:p>
    <w:p/>
    <w:p>
      <w:pPr>
        <w:pStyle w:val="Heading3"/>
      </w:pPr>
      <w:r>
        <w:rPr>
          <w:rFonts w:ascii="Meiryo UI" w:hAnsi="Meiryo UI"/>
          <w:color w:val="2E74B5"/>
        </w:rPr>
        <w:t>①【最重要①】アルミニウム高騰の業績感応度</w:t>
      </w:r>
    </w:p>
    <w:p/>
    <w:p>
      <w:pPr>
        <w:pStyle w:val="Heading4"/>
      </w:pPr>
      <w:r>
        <w:rPr>
          <w:rFonts w:ascii="Meiryo UI" w:hAnsi="Meiryo UI"/>
          <w:color w:val="2E74B5"/>
        </w:rPr>
        <w:t>A. 東洋製罐のアルミ使用量推計</w:t>
      </w:r>
    </w:p>
    <w:p/>
    <w:p>
      <w:r>
        <w:rPr>
          <w:rFonts w:ascii="Meiryo UI" w:hAnsi="Meiryo UI"/>
          <w:sz w:val="20"/>
        </w:rPr>
        <w:t>東洋製罐GHDは国内アルミ缶生産量ベースで年間推計20〜25万トンのアルミニウムを使用（アルミ缶製造にはアルミコイル素材を使用。国内アルミ缶出荷数は年間約200〜220億缶ペース、1缶あたりアルミ重量約13〜14g → 200億缶×13.5g = 27万トン相当 × 東洋製罐シェア約45% ≒ 12〜13万トンが金属缶セグメント直接帰属。素材加工・スチール缶等含め連結で20〜25万トンが合理的推計）。</w:t>
      </w:r>
    </w:p>
    <w:p/>
    <w:p>
      <w:r>
        <w:rPr>
          <w:rFonts w:ascii="Meiryo UI" w:hAnsi="Meiryo UI"/>
          <w:sz w:val="20"/>
        </w:rPr>
        <w:t>基準設定: アルミ使用量 = 22万トン/年（中央推計値として採用）</w:t>
      </w:r>
    </w:p>
    <w:p/>
    <w:p>
      <w:pPr>
        <w:pStyle w:val="Heading4"/>
      </w:pPr>
      <w:r>
        <w:rPr>
          <w:rFonts w:ascii="Meiryo UI" w:hAnsi="Meiryo UI"/>
          <w:color w:val="2E74B5"/>
        </w:rPr>
        <w:t>B. LMEアルミ現値とコスト計算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LMEアルミ現値（4/11）</w:t>
            </w:r>
          </w:p>
        </w:tc>
        <w:tc>
          <w:tcPr>
            <w:tcW w:type="dxa" w:w="4703"/>
          </w:tcPr>
          <w:p>
            <w:r>
              <w:rPr>
                <w:rFonts w:ascii="Meiryo UI" w:hAnsi="Meiryo UI"/>
                <w:sz w:val="18"/>
              </w:rPr>
              <w:t>$2,498/t</w:t>
            </w:r>
          </w:p>
        </w:tc>
      </w:tr>
      <w:tr>
        <w:tc>
          <w:tcPr>
            <w:tcW w:type="dxa" w:w="4703"/>
            <w:shd w:val="clear" w:color="auto" w:fill="DDEBF7"/>
          </w:tcPr>
          <w:p>
            <w:r>
              <w:rPr>
                <w:rFonts w:ascii="Meiryo UI" w:hAnsi="Meiryo UI"/>
                <w:sz w:val="18"/>
              </w:rPr>
              <w:t>前期基準価格（FY3/2026予算前提・推計）</w:t>
            </w:r>
          </w:p>
        </w:tc>
        <w:tc>
          <w:tcPr>
            <w:tcW w:type="dxa" w:w="4703"/>
            <w:shd w:val="clear" w:color="auto" w:fill="DDEBF7"/>
          </w:tcPr>
          <w:p>
            <w:r>
              <w:rPr>
                <w:rFonts w:ascii="Meiryo UI" w:hAnsi="Meiryo UI"/>
                <w:sz w:val="18"/>
              </w:rPr>
              <w:t>$2,200〜$2,300/t</w:t>
            </w:r>
          </w:p>
        </w:tc>
      </w:tr>
      <w:tr>
        <w:tc>
          <w:tcPr>
            <w:tcW w:type="dxa" w:w="4703"/>
          </w:tcPr>
          <w:p>
            <w:r>
              <w:rPr>
                <w:rFonts w:ascii="Meiryo UI" w:hAnsi="Meiryo UI"/>
                <w:sz w:val="18"/>
              </w:rPr>
              <w:t>価格差（前期比）</w:t>
            </w:r>
          </w:p>
        </w:tc>
        <w:tc>
          <w:tcPr>
            <w:tcW w:type="dxa" w:w="4703"/>
          </w:tcPr>
          <w:p>
            <w:r>
              <w:rPr>
                <w:rFonts w:ascii="Meiryo UI" w:hAnsi="Meiryo UI"/>
                <w:sz w:val="18"/>
              </w:rPr>
              <w:t>+$200〜$298/t（中央値+$250/t）</w:t>
            </w:r>
          </w:p>
        </w:tc>
      </w:tr>
      <w:tr>
        <w:tc>
          <w:tcPr>
            <w:tcW w:type="dxa" w:w="4703"/>
            <w:shd w:val="clear" w:color="auto" w:fill="DDEBF7"/>
          </w:tcPr>
          <w:p>
            <w:r>
              <w:rPr>
                <w:rFonts w:ascii="Meiryo UI" w:hAnsi="Meiryo UI"/>
                <w:sz w:val="18"/>
              </w:rPr>
              <w:t>USD/JPY レート（直近）</w:t>
            </w:r>
          </w:p>
        </w:tc>
        <w:tc>
          <w:tcPr>
            <w:tcW w:type="dxa" w:w="4703"/>
            <w:shd w:val="clear" w:color="auto" w:fill="DDEBF7"/>
          </w:tcPr>
          <w:p>
            <w:r>
              <w:rPr>
                <w:rFonts w:ascii="Meiryo UI" w:hAnsi="Meiryo UI"/>
                <w:sz w:val="18"/>
              </w:rPr>
              <w:t>約¥150/$</w:t>
            </w:r>
          </w:p>
        </w:tc>
      </w:tr>
      <w:tr>
        <w:tc>
          <w:tcPr>
            <w:tcW w:type="dxa" w:w="4703"/>
          </w:tcPr>
          <w:p>
            <w:r>
              <w:rPr>
                <w:rFonts w:ascii="Meiryo UI" w:hAnsi="Meiryo UI"/>
                <w:sz w:val="18"/>
              </w:rPr>
              <w:t>円建て価格差</w:t>
            </w:r>
          </w:p>
        </w:tc>
        <w:tc>
          <w:tcPr>
            <w:tcW w:type="dxa" w:w="4703"/>
          </w:tcPr>
          <w:p>
            <w:r>
              <w:rPr>
                <w:rFonts w:ascii="Meiryo UI" w:hAnsi="Meiryo UI"/>
                <w:sz w:val="18"/>
              </w:rPr>
              <w:t>+$250 × ¥150 = +¥37,500/t</w:t>
            </w:r>
          </w:p>
        </w:tc>
      </w:tr>
      <w:tr>
        <w:tc>
          <w:tcPr>
            <w:tcW w:type="dxa" w:w="4703"/>
            <w:shd w:val="clear" w:color="auto" w:fill="DDEBF7"/>
          </w:tcPr>
          <w:p>
            <w:r>
              <w:rPr>
                <w:rFonts w:ascii="Meiryo UI" w:hAnsi="Meiryo UI"/>
                <w:sz w:val="18"/>
              </w:rPr>
              <w:t>コスト増総額（22万t）</w:t>
            </w:r>
          </w:p>
        </w:tc>
        <w:tc>
          <w:tcPr>
            <w:tcW w:type="dxa" w:w="4703"/>
            <w:shd w:val="clear" w:color="auto" w:fill="DDEBF7"/>
          </w:tcPr>
          <w:p>
            <w:r>
              <w:rPr>
                <w:rFonts w:ascii="Meiryo UI" w:hAnsi="Meiryo UI"/>
                <w:sz w:val="18"/>
              </w:rPr>
              <w:t>22万t × ¥37,500 = +¥82.5億円</w:t>
            </w:r>
          </w:p>
        </w:tc>
      </w:tr>
      <w:tr>
        <w:tc>
          <w:tcPr>
            <w:tcW w:type="dxa" w:w="4703"/>
          </w:tcPr>
          <w:p>
            <w:r>
              <w:rPr>
                <w:rFonts w:ascii="Meiryo UI" w:hAnsi="Meiryo UI"/>
                <w:sz w:val="18"/>
              </w:rPr>
              <w:t>税後（実効税率30%）</w:t>
            </w:r>
          </w:p>
        </w:tc>
        <w:tc>
          <w:tcPr>
            <w:tcW w:type="dxa" w:w="4703"/>
          </w:tcPr>
          <w:p>
            <w:r>
              <w:rPr>
                <w:rFonts w:ascii="Meiryo UI" w:hAnsi="Meiryo UI"/>
                <w:sz w:val="18"/>
              </w:rPr>
              <w:t>+¥57.8億円（税後コスト増）</w:t>
            </w:r>
          </w:p>
        </w:tc>
      </w:tr>
      <w:tr>
        <w:tc>
          <w:tcPr>
            <w:tcW w:type="dxa" w:w="4703"/>
            <w:shd w:val="clear" w:color="auto" w:fill="DDEBF7"/>
          </w:tcPr>
          <w:p>
            <w:r>
              <w:rPr>
                <w:rFonts w:ascii="Meiryo UI" w:hAnsi="Meiryo UI"/>
                <w:sz w:val="18"/>
              </w:rPr>
              <w:t>EPS影響（発行済み株式数約6,900万株想定）</w:t>
            </w:r>
          </w:p>
        </w:tc>
        <w:tc>
          <w:tcPr>
            <w:tcW w:type="dxa" w:w="4703"/>
            <w:shd w:val="clear" w:color="auto" w:fill="DDEBF7"/>
          </w:tcPr>
          <w:p>
            <w:r>
              <w:rPr>
                <w:rFonts w:ascii="Meiryo UI" w:hAnsi="Meiryo UI"/>
                <w:sz w:val="18"/>
              </w:rPr>
              <w:t>▲¥84/株（税前）/ ▲¥59/株（税後）</w:t>
            </w:r>
          </w:p>
        </w:tc>
      </w:tr>
    </w:tbl>
    <w:p/>
    <w:p>
      <w:pPr>
        <w:pStyle w:val="Heading4"/>
      </w:pPr>
      <w:r>
        <w:rPr>
          <w:rFonts w:ascii="Meiryo UI" w:hAnsi="Meiryo UI"/>
          <w:color w:val="2E74B5"/>
        </w:rPr>
        <w:t>C. $100/t当たりEPS感応度（1%感応度Delta）</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感応度指標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$100/t変動 × 22万t × ¥150/$</w:t>
            </w:r>
          </w:p>
        </w:tc>
        <w:tc>
          <w:tcPr>
            <w:tcW w:type="dxa" w:w="4703"/>
          </w:tcPr>
          <w:p>
            <w:r>
              <w:rPr>
                <w:rFonts w:ascii="Meiryo UI" w:hAnsi="Meiryo UI"/>
                <w:sz w:val="18"/>
              </w:rPr>
              <w:t>¥33億円（税前コスト変動）</w:t>
            </w:r>
          </w:p>
        </w:tc>
      </w:tr>
      <w:tr>
        <w:tc>
          <w:tcPr>
            <w:tcW w:type="dxa" w:w="4703"/>
            <w:shd w:val="clear" w:color="auto" w:fill="DDEBF7"/>
          </w:tcPr>
          <w:p>
            <w:r>
              <w:rPr>
                <w:rFonts w:ascii="Meiryo UI" w:hAnsi="Meiryo UI"/>
                <w:sz w:val="18"/>
              </w:rPr>
              <w:t>税後（30%税率）</w:t>
            </w:r>
          </w:p>
        </w:tc>
        <w:tc>
          <w:tcPr>
            <w:tcW w:type="dxa" w:w="4703"/>
            <w:shd w:val="clear" w:color="auto" w:fill="DDEBF7"/>
          </w:tcPr>
          <w:p>
            <w:r>
              <w:rPr>
                <w:rFonts w:ascii="Meiryo UI" w:hAnsi="Meiryo UI"/>
                <w:sz w:val="18"/>
              </w:rPr>
              <w:t>¥23.1億円</w:t>
            </w:r>
          </w:p>
        </w:tc>
      </w:tr>
      <w:tr>
        <w:tc>
          <w:tcPr>
            <w:tcW w:type="dxa" w:w="4703"/>
          </w:tcPr>
          <w:p>
            <w:r>
              <w:rPr>
                <w:rFonts w:ascii="Meiryo UI" w:hAnsi="Meiryo UI"/>
                <w:sz w:val="18"/>
              </w:rPr>
              <w:t>EPS感応度（/¥100変動）</w:t>
            </w:r>
          </w:p>
        </w:tc>
        <w:tc>
          <w:tcPr>
            <w:tcW w:type="dxa" w:w="4703"/>
          </w:tcPr>
          <w:p>
            <w:r>
              <w:rPr>
                <w:rFonts w:ascii="Meiryo UI" w:hAnsi="Meiryo UI"/>
                <w:sz w:val="18"/>
              </w:rPr>
              <w:t>¥23.1億 ÷ 6,900万株 ≒ ▲¥33/株（$100/t変動につき）</w:t>
            </w:r>
          </w:p>
        </w:tc>
      </w:tr>
      <w:tr>
        <w:tc>
          <w:tcPr>
            <w:tcW w:type="dxa" w:w="4703"/>
            <w:shd w:val="clear" w:color="auto" w:fill="DDEBF7"/>
          </w:tcPr>
          <w:p>
            <w:r>
              <w:rPr>
                <w:rFonts w:ascii="Meiryo UI" w:hAnsi="Meiryo UI"/>
                <w:sz w:val="18"/>
              </w:rPr>
              <w:t>LME価格1%変動（$25/t）</w:t>
            </w:r>
          </w:p>
        </w:tc>
        <w:tc>
          <w:tcPr>
            <w:tcW w:type="dxa" w:w="4703"/>
            <w:shd w:val="clear" w:color="auto" w:fill="DDEBF7"/>
          </w:tcPr>
          <w:p>
            <w:r>
              <w:rPr>
                <w:rFonts w:ascii="Meiryo UI" w:hAnsi="Meiryo UI"/>
                <w:sz w:val="18"/>
              </w:rPr>
              <w:t>▲¥8/株</w:t>
            </w:r>
          </w:p>
        </w:tc>
      </w:tr>
      <w:tr>
        <w:tc>
          <w:tcPr>
            <w:tcW w:type="dxa" w:w="4703"/>
          </w:tcPr>
          <w:p>
            <w:r>
              <w:rPr>
                <w:rFonts w:ascii="Meiryo UI" w:hAnsi="Meiryo UI"/>
                <w:sz w:val="18"/>
              </w:rPr>
              <w:t>Delta（1%LME変動のEPS感応度）</w:t>
            </w:r>
          </w:p>
        </w:tc>
        <w:tc>
          <w:tcPr>
            <w:tcW w:type="dxa" w:w="4703"/>
          </w:tcPr>
          <w:p>
            <w:r>
              <w:rPr>
                <w:rFonts w:ascii="Meiryo UI" w:hAnsi="Meiryo UI"/>
                <w:sz w:val="18"/>
              </w:rPr>
              <w:t>▲¥8/株（▲2.8% of 現EPS¥284）</w:t>
            </w:r>
          </w:p>
        </w:tc>
      </w:tr>
    </w:tbl>
    <w:p/>
    <w:p>
      <w:r>
        <w:rPr>
          <w:rFonts w:ascii="Meiryo UI" w:hAnsi="Meiryo UI"/>
          <w:sz w:val="20"/>
        </w:rPr>
        <w:t>&gt; 💡 実務的解釈: LMEアルミが前期比+10%（約+$230/t）継続すると、転嫁ゼロの場合EPS▲¥80程度。ただし転嫁が80%進捗すれば実損はEPS▲¥16程度まで圧縮可能。転嫁率が全てのカギ。</w:t>
      </w:r>
    </w:p>
    <w:p/>
    <w:p>
      <w:pPr>
        <w:pStyle w:val="Heading4"/>
      </w:pPr>
      <w:r>
        <w:rPr>
          <w:rFonts w:ascii="Meiryo UI" w:hAnsi="Meiryo UI"/>
          <w:color w:val="2E74B5"/>
        </w:rPr>
        <w:t>D. 川下への値上げ転嫁進捗・タイムラグ</w:t>
      </w:r>
    </w:p>
    <w:p/>
    <w:p>
      <w:pPr>
        <w:shd w:val="clear" w:color="auto" w:fill="F2F2F2"/>
      </w:pPr>
      <w:r>
        <w:rPr>
          <w:rFonts w:ascii="Courier New" w:hAnsi="Courier New"/>
          <w:sz w:val="16"/>
        </w:rPr>
        <w:t>【転嫁スケジュール（業界慣行）】</w:t>
        <w:br/>
        <w:br/>
        <w:t>アルミ急騰発生</w:t>
        <w:br/>
        <w:t xml:space="preserve">    ↓ 1〜2ヶ月</w:t>
        <w:br/>
        <w:t>社内コスト検証・値上げ申請準備</w:t>
        <w:br/>
        <w:t xml:space="preserve">    ↓ 2〜4ヶ月</w:t>
        <w:br/>
        <w:t>大手飲料・食品メーカーとの価格交渉</w:t>
        <w:br/>
        <w:t xml:space="preserve">    ↓ 1〜3ヶ月</w:t>
        <w:br/>
        <w:t>価格改定合意・契約変更</w:t>
        <w:br/>
        <w:t xml:space="preserve">    ↓ 翌月〜翌四半期から適用</w:t>
        <w:br/>
        <w:t>売上・利益に反映</w:t>
        <w:br/>
        <w:t>【合計タイムラグ: 最短4ヶ月〜最長9ヶ月】</w:t>
      </w:r>
    </w:p>
    <w:p/>
    <w:p>
      <w:r>
        <w:rPr>
          <w:rFonts w:ascii="Meiryo UI" w:hAnsi="Meiryo UI"/>
          <w:sz w:val="20"/>
        </w:rPr>
        <w:t>グンゼ収縮ラベル+25〜30%値上げ（4/15）との文脈: グンゼの値上げ表明は川下メーカーへのコスト転嫁を正当化する「業界標準」を形成。東洋製罐も同様の文脈で値上げ正当化がしやすくなった。ただし飲料・食品大手はコスト削減交渉力が強く、100%転嫁は困難。現実的な転嫁率は70〜85%が上限とみる。</w:t>
      </w:r>
    </w:p>
    <w:p/>
    <w:p>
      <w:r>
        <w:t>──────────────────────────────────────────────────</w:t>
      </w:r>
    </w:p>
    <w:p/>
    <w:p>
      <w:pPr>
        <w:pStyle w:val="Heading3"/>
      </w:pPr>
      <w:r>
        <w:rPr>
          <w:rFonts w:ascii="Meiryo UI" w:hAnsi="Meiryo UI"/>
          <w:color w:val="2E74B5"/>
        </w:rPr>
        <w:t>②【最重要②】来期FY3/2027ガイダンス考察</w:t>
      </w:r>
    </w:p>
    <w:p/>
    <w:p>
      <w:pPr>
        <w:pStyle w:val="Heading4"/>
      </w:pPr>
      <w:r>
        <w:rPr>
          <w:rFonts w:ascii="Meiryo UI" w:hAnsi="Meiryo UI"/>
          <w:color w:val="2E74B5"/>
        </w:rPr>
        <w:t>A. FY3/2026実績推計（本決算前）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FY3/2025実績</w:t>
            </w:r>
          </w:p>
        </w:tc>
        <w:tc>
          <w:tcPr>
            <w:tcW w:type="dxa" w:w="2351"/>
            <w:shd w:val="clear" w:color="auto" w:fill="2E74B5"/>
          </w:tcPr>
          <w:p>
            <w:r>
              <w:rPr>
                <w:rFonts w:ascii="Meiryo UI" w:hAnsi="Meiryo UI"/>
                <w:b/>
                <w:color w:val="FFFFFF"/>
                <w:sz w:val="18"/>
              </w:rPr>
              <w:t>FY3/2026推計</w:t>
            </w:r>
          </w:p>
        </w:tc>
        <w:tc>
          <w:tcPr>
            <w:tcW w:type="dxa" w:w="2351"/>
            <w:shd w:val="clear" w:color="auto" w:fill="2E74B5"/>
          </w:tcPr>
          <w:p>
            <w:r>
              <w:rPr>
                <w:rFonts w:ascii="Meiryo UI" w:hAnsi="Meiryo UI"/>
                <w:b/>
                <w:color w:val="FFFFFF"/>
                <w:sz w:val="18"/>
              </w:rPr>
              <w:t>前期比</w:t>
            </w:r>
          </w:p>
        </w:tc>
      </w:tr>
      <w:tr>
        <w:tc>
          <w:tcPr>
            <w:tcW w:type="dxa" w:w="2351"/>
          </w:tcPr>
          <w:p>
            <w:r>
              <w:rPr>
                <w:rFonts w:ascii="Meiryo UI" w:hAnsi="Meiryo UI"/>
                <w:sz w:val="18"/>
              </w:rPr>
              <w:t>売上高</w:t>
            </w:r>
          </w:p>
        </w:tc>
        <w:tc>
          <w:tcPr>
            <w:tcW w:type="dxa" w:w="2351"/>
          </w:tcPr>
          <w:p>
            <w:r>
              <w:rPr>
                <w:rFonts w:ascii="Meiryo UI" w:hAnsi="Meiryo UI"/>
                <w:sz w:val="18"/>
              </w:rPr>
              <w:t>¥9,100億</w:t>
            </w:r>
          </w:p>
        </w:tc>
        <w:tc>
          <w:tcPr>
            <w:tcW w:type="dxa" w:w="2351"/>
          </w:tcPr>
          <w:p>
            <w:r>
              <w:rPr>
                <w:rFonts w:ascii="Meiryo UI" w:hAnsi="Meiryo UI"/>
                <w:sz w:val="18"/>
              </w:rPr>
              <w:t>¥9,400〜9,600億</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¥290億</w:t>
            </w:r>
          </w:p>
        </w:tc>
        <w:tc>
          <w:tcPr>
            <w:tcW w:type="dxa" w:w="2351"/>
            <w:shd w:val="clear" w:color="auto" w:fill="DDEBF7"/>
          </w:tcPr>
          <w:p>
            <w:r>
              <w:rPr>
                <w:rFonts w:ascii="Meiryo UI" w:hAnsi="Meiryo UI"/>
                <w:sz w:val="18"/>
              </w:rPr>
              <w:t>¥320〜360億</w:t>
            </w:r>
          </w:p>
        </w:tc>
        <w:tc>
          <w:tcPr>
            <w:tcW w:type="dxa" w:w="2351"/>
            <w:shd w:val="clear" w:color="auto" w:fill="DDEBF7"/>
          </w:tcPr>
          <w:p>
            <w:r>
              <w:rPr>
                <w:rFonts w:ascii="Meiryo UI" w:hAnsi="Meiryo UI"/>
                <w:sz w:val="18"/>
              </w:rPr>
              <w:t>+10〜24%</w:t>
            </w:r>
          </w:p>
        </w:tc>
      </w:tr>
      <w:tr>
        <w:tc>
          <w:tcPr>
            <w:tcW w:type="dxa" w:w="2351"/>
          </w:tcPr>
          <w:p>
            <w:r>
              <w:rPr>
                <w:rFonts w:ascii="Meiryo UI" w:hAnsi="Meiryo UI"/>
                <w:sz w:val="18"/>
              </w:rPr>
              <w:t>営業利益率</w:t>
            </w:r>
          </w:p>
        </w:tc>
        <w:tc>
          <w:tcPr>
            <w:tcW w:type="dxa" w:w="2351"/>
          </w:tcPr>
          <w:p>
            <w:r>
              <w:rPr>
                <w:rFonts w:ascii="Meiryo UI" w:hAnsi="Meiryo UI"/>
                <w:sz w:val="18"/>
              </w:rPr>
              <w:t>3.2%</w:t>
            </w:r>
          </w:p>
        </w:tc>
        <w:tc>
          <w:tcPr>
            <w:tcW w:type="dxa" w:w="2351"/>
          </w:tcPr>
          <w:p>
            <w:r>
              <w:rPr>
                <w:rFonts w:ascii="Meiryo UI" w:hAnsi="Meiryo UI"/>
                <w:sz w:val="18"/>
              </w:rPr>
              <w:t>3.4〜3.8%</w:t>
            </w:r>
          </w:p>
        </w:tc>
        <w:tc>
          <w:tcPr>
            <w:tcW w:type="dxa" w:w="2351"/>
          </w:tcPr>
          <w:p>
            <w:r>
              <w:rPr>
                <w:rFonts w:ascii="Meiryo UI" w:hAnsi="Meiryo UI"/>
                <w:sz w:val="18"/>
              </w:rPr>
              <w:t>微改善</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¥180〜200億</w:t>
            </w:r>
          </w:p>
        </w:tc>
        <w:tc>
          <w:tcPr>
            <w:tcW w:type="dxa" w:w="2351"/>
            <w:shd w:val="clear" w:color="auto" w:fill="DDEBF7"/>
          </w:tcPr>
          <w:p>
            <w:r>
              <w:rPr>
                <w:rFonts w:ascii="Meiryo UI" w:hAnsi="Meiryo UI"/>
                <w:sz w:val="18"/>
              </w:rPr>
              <w:t>¥195〜210億</w:t>
            </w:r>
          </w:p>
        </w:tc>
        <w:tc>
          <w:tcPr>
            <w:tcW w:type="dxa" w:w="2351"/>
            <w:shd w:val="clear" w:color="auto" w:fill="DDEBF7"/>
          </w:tcPr>
          <w:p>
            <w:r>
              <w:rPr>
                <w:rFonts w:ascii="Meiryo UI" w:hAnsi="Meiryo UI"/>
                <w:sz w:val="18"/>
              </w:rPr>
              <w:t>ほぼ横ばい〜微増</w:t>
            </w:r>
          </w:p>
        </w:tc>
      </w:tr>
      <w:tr>
        <w:tc>
          <w:tcPr>
            <w:tcW w:type="dxa" w:w="2351"/>
          </w:tcPr>
          <w:p>
            <w:r>
              <w:rPr>
                <w:rFonts w:ascii="Meiryo UI" w:hAnsi="Meiryo UI"/>
                <w:sz w:val="18"/>
              </w:rPr>
              <w:t>EPS</w:t>
            </w:r>
          </w:p>
        </w:tc>
        <w:tc>
          <w:tcPr>
            <w:tcW w:type="dxa" w:w="2351"/>
          </w:tcPr>
          <w:p>
            <w:r>
              <w:rPr>
                <w:rFonts w:ascii="Meiryo UI" w:hAnsi="Meiryo UI"/>
                <w:sz w:val="18"/>
              </w:rPr>
              <w:t>—</w:t>
            </w:r>
          </w:p>
        </w:tc>
        <w:tc>
          <w:tcPr>
            <w:tcW w:type="dxa" w:w="2351"/>
          </w:tcPr>
          <w:p>
            <w:r>
              <w:rPr>
                <w:rFonts w:ascii="Meiryo UI" w:hAnsi="Meiryo UI"/>
                <w:sz w:val="18"/>
              </w:rPr>
              <w:t>¥284（指定値）</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6.9%（指定値）</w:t>
            </w:r>
          </w:p>
        </w:tc>
        <w:tc>
          <w:tcPr>
            <w:tcW w:type="dxa" w:w="2351"/>
            <w:shd w:val="clear" w:color="auto" w:fill="DDEBF7"/>
          </w:tcPr>
          <w:p>
            <w:r>
              <w:rPr>
                <w:rFonts w:ascii="Meiryo UI" w:hAnsi="Meiryo UI"/>
                <w:sz w:val="18"/>
              </w:rPr>
              <w:t>—</w:t>
            </w:r>
          </w:p>
        </w:tc>
      </w:tr>
    </w:tbl>
    <w:p/>
    <w:p>
      <w:pPr>
        <w:pStyle w:val="Heading4"/>
      </w:pPr>
      <w:r>
        <w:rPr>
          <w:rFonts w:ascii="Meiryo UI" w:hAnsi="Meiryo UI"/>
          <w:color w:val="2E74B5"/>
        </w:rPr>
        <w:t>B. FY3/2027ガイダンス シナリオ別試算</w:t>
      </w:r>
    </w:p>
    <w:p/>
    <w:p>
      <w:r>
        <w:rPr>
          <w:rFonts w:ascii="Meiryo UI" w:hAnsi="Meiryo UI"/>
          <w:sz w:val="20"/>
        </w:rPr>
        <w:t>共通前提:</w:t>
      </w:r>
    </w:p>
    <w:p>
      <w:pPr>
        <w:pStyle w:val="ListBullet"/>
      </w:pPr>
      <w:r>
        <w:rPr>
          <w:rFonts w:ascii="Meiryo UI" w:hAnsi="Meiryo UI"/>
          <w:sz w:val="20"/>
        </w:rPr>
        <w:t>アルミ使用量: 22万t</w:t>
      </w:r>
    </w:p>
    <w:p>
      <w:pPr>
        <w:pStyle w:val="ListBullet"/>
      </w:pPr>
      <w:r>
        <w:rPr>
          <w:rFonts w:ascii="Meiryo UI" w:hAnsi="Meiryo UI"/>
          <w:sz w:val="20"/>
        </w:rPr>
        <w:t>USD/JPY: ¥148〜¥152</w:t>
      </w:r>
    </w:p>
    <w:p>
      <w:pPr>
        <w:pStyle w:val="ListBullet"/>
      </w:pPr>
      <w:r>
        <w:rPr>
          <w:rFonts w:ascii="Meiryo UI" w:hAnsi="Meiryo UI"/>
          <w:sz w:val="20"/>
        </w:rPr>
        <w:t>国内缶需要: ▲1%（微減継続）</w:t>
      </w:r>
    </w:p>
    <w:p>
      <w:pPr>
        <w:pStyle w:val="ListBullet"/>
      </w:pPr>
      <w:r>
        <w:rPr>
          <w:rFonts w:ascii="Meiryo UI" w:hAnsi="Meiryo UI"/>
          <w:sz w:val="20"/>
        </w:rPr>
        <w:t>自社株買い効果: 株式数▲2〜3%（EPS押上げ+¥6〜¥9）</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LMEアルミ（年平均）</w:t>
            </w:r>
          </w:p>
        </w:tc>
        <w:tc>
          <w:tcPr>
            <w:tcW w:type="dxa" w:w="1568"/>
            <w:shd w:val="clear" w:color="auto" w:fill="2E74B5"/>
          </w:tcPr>
          <w:p>
            <w:r>
              <w:rPr>
                <w:rFonts w:ascii="Meiryo UI" w:hAnsi="Meiryo UI"/>
                <w:b/>
                <w:color w:val="FFFFFF"/>
                <w:sz w:val="18"/>
              </w:rPr>
              <w:t>転嫁率</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EPS（FY3/2027）</w:t>
            </w:r>
          </w:p>
        </w:tc>
        <w:tc>
          <w:tcPr>
            <w:tcW w:type="dxa" w:w="1568"/>
            <w:shd w:val="clear" w:color="auto" w:fill="2E74B5"/>
          </w:tcPr>
          <w:p>
            <w:r>
              <w:rPr>
                <w:rFonts w:ascii="Meiryo UI" w:hAnsi="Meiryo UI"/>
                <w:b/>
                <w:color w:val="FFFFFF"/>
                <w:sz w:val="18"/>
              </w:rPr>
              <w:t>前期比（¥284対比）</w:t>
            </w:r>
          </w:p>
        </w:tc>
      </w:tr>
      <w:tr>
        <w:tc>
          <w:tcPr>
            <w:tcW w:type="dxa" w:w="1568"/>
          </w:tcPr>
          <w:p>
            <w:r>
              <w:rPr>
                <w:rFonts w:ascii="Meiryo UI" w:hAnsi="Meiryo UI"/>
                <w:sz w:val="18"/>
              </w:rPr>
              <w:t>🐂 強気</w:t>
            </w:r>
          </w:p>
        </w:tc>
        <w:tc>
          <w:tcPr>
            <w:tcW w:type="dxa" w:w="1568"/>
          </w:tcPr>
          <w:p>
            <w:r>
              <w:rPr>
                <w:rFonts w:ascii="Meiryo UI" w:hAnsi="Meiryo UI"/>
                <w:sz w:val="18"/>
              </w:rPr>
              <w:t>$2,300/t（反落）</w:t>
            </w:r>
          </w:p>
        </w:tc>
        <w:tc>
          <w:tcPr>
            <w:tcW w:type="dxa" w:w="1568"/>
          </w:tcPr>
          <w:p>
            <w:r>
              <w:rPr>
                <w:rFonts w:ascii="Meiryo UI" w:hAnsi="Meiryo UI"/>
                <w:sz w:val="18"/>
              </w:rPr>
              <w:t>90%</w:t>
            </w:r>
          </w:p>
        </w:tc>
        <w:tc>
          <w:tcPr>
            <w:tcW w:type="dxa" w:w="1568"/>
          </w:tcPr>
          <w:p>
            <w:r>
              <w:rPr>
                <w:rFonts w:ascii="Meiryo UI" w:hAnsi="Meiryo UI"/>
                <w:sz w:val="18"/>
              </w:rPr>
              <w:t>¥380〜400億</w:t>
            </w:r>
          </w:p>
        </w:tc>
        <w:tc>
          <w:tcPr>
            <w:tcW w:type="dxa" w:w="1568"/>
          </w:tcPr>
          <w:p>
            <w:r>
              <w:rPr>
                <w:rFonts w:ascii="Meiryo UI" w:hAnsi="Meiryo UI"/>
                <w:sz w:val="18"/>
              </w:rPr>
              <w:t>¥330〜¥350</w:t>
            </w:r>
          </w:p>
        </w:tc>
        <w:tc>
          <w:tcPr>
            <w:tcW w:type="dxa" w:w="1568"/>
          </w:tcPr>
          <w:p>
            <w:r>
              <w:rPr>
                <w:rFonts w:ascii="Meiryo UI" w:hAnsi="Meiryo UI"/>
                <w:sz w:val="18"/>
              </w:rPr>
              <w:t>+16〜+23%</w:t>
            </w:r>
          </w:p>
        </w:tc>
      </w:tr>
      <w:tr>
        <w:tc>
          <w:tcPr>
            <w:tcW w:type="dxa" w:w="1568"/>
            <w:shd w:val="clear" w:color="auto" w:fill="DDEBF7"/>
          </w:tcPr>
          <w:p>
            <w:r>
              <w:rPr>
                <w:rFonts w:ascii="Meiryo UI" w:hAnsi="Meiryo UI"/>
                <w:sz w:val="18"/>
              </w:rPr>
              <w:t>📊 基本</w:t>
            </w:r>
          </w:p>
        </w:tc>
        <w:tc>
          <w:tcPr>
            <w:tcW w:type="dxa" w:w="1568"/>
            <w:shd w:val="clear" w:color="auto" w:fill="DDEBF7"/>
          </w:tcPr>
          <w:p>
            <w:r>
              <w:rPr>
                <w:rFonts w:ascii="Meiryo UI" w:hAnsi="Meiryo UI"/>
                <w:sz w:val="18"/>
              </w:rPr>
              <w:t>$2,500/t（横ばい）</w:t>
            </w:r>
          </w:p>
        </w:tc>
        <w:tc>
          <w:tcPr>
            <w:tcW w:type="dxa" w:w="1568"/>
            <w:shd w:val="clear" w:color="auto" w:fill="DDEBF7"/>
          </w:tcPr>
          <w:p>
            <w:r>
              <w:rPr>
                <w:rFonts w:ascii="Meiryo UI" w:hAnsi="Meiryo UI"/>
                <w:sz w:val="18"/>
              </w:rPr>
              <w:t>80%</w:t>
            </w:r>
          </w:p>
        </w:tc>
        <w:tc>
          <w:tcPr>
            <w:tcW w:type="dxa" w:w="1568"/>
            <w:shd w:val="clear" w:color="auto" w:fill="DDEBF7"/>
          </w:tcPr>
          <w:p>
            <w:r>
              <w:rPr>
                <w:rFonts w:ascii="Meiryo UI" w:hAnsi="Meiryo UI"/>
                <w:sz w:val="18"/>
              </w:rPr>
              <w:t>¥330〜360億</w:t>
            </w:r>
          </w:p>
        </w:tc>
        <w:tc>
          <w:tcPr>
            <w:tcW w:type="dxa" w:w="1568"/>
            <w:shd w:val="clear" w:color="auto" w:fill="DDEBF7"/>
          </w:tcPr>
          <w:p>
            <w:r>
              <w:rPr>
                <w:rFonts w:ascii="Meiryo UI" w:hAnsi="Meiryo UI"/>
                <w:sz w:val="18"/>
              </w:rPr>
              <w:t>¥290〜¥310</w:t>
            </w:r>
          </w:p>
        </w:tc>
        <w:tc>
          <w:tcPr>
            <w:tcW w:type="dxa" w:w="1568"/>
            <w:shd w:val="clear" w:color="auto" w:fill="DDEBF7"/>
          </w:tcPr>
          <w:p>
            <w:r>
              <w:rPr>
                <w:rFonts w:ascii="Meiryo UI" w:hAnsi="Meiryo UI"/>
                <w:sz w:val="18"/>
              </w:rPr>
              <w:t>+2〜+9%</w:t>
            </w:r>
          </w:p>
        </w:tc>
      </w:tr>
      <w:tr>
        <w:tc>
          <w:tcPr>
            <w:tcW w:type="dxa" w:w="1568"/>
          </w:tcPr>
          <w:p>
            <w:r>
              <w:rPr>
                <w:rFonts w:ascii="Meiryo UI" w:hAnsi="Meiryo UI"/>
                <w:sz w:val="18"/>
              </w:rPr>
              <w:t>🐻 弱気</w:t>
            </w:r>
          </w:p>
        </w:tc>
        <w:tc>
          <w:tcPr>
            <w:tcW w:type="dxa" w:w="1568"/>
          </w:tcPr>
          <w:p>
            <w:r>
              <w:rPr>
                <w:rFonts w:ascii="Meiryo UI" w:hAnsi="Meiryo UI"/>
                <w:sz w:val="18"/>
              </w:rPr>
              <w:t>$2,700/t（さらに上昇）</w:t>
            </w:r>
          </w:p>
        </w:tc>
        <w:tc>
          <w:tcPr>
            <w:tcW w:type="dxa" w:w="1568"/>
          </w:tcPr>
          <w:p>
            <w:r>
              <w:rPr>
                <w:rFonts w:ascii="Meiryo UI" w:hAnsi="Meiryo UI"/>
                <w:sz w:val="18"/>
              </w:rPr>
              <w:t>65%</w:t>
            </w:r>
          </w:p>
        </w:tc>
        <w:tc>
          <w:tcPr>
            <w:tcW w:type="dxa" w:w="1568"/>
          </w:tcPr>
          <w:p>
            <w:r>
              <w:rPr>
                <w:rFonts w:ascii="Meiryo UI" w:hAnsi="Meiryo UI"/>
                <w:sz w:val="18"/>
              </w:rPr>
              <w:t>¥260〜290億</w:t>
            </w:r>
          </w:p>
        </w:tc>
        <w:tc>
          <w:tcPr>
            <w:tcW w:type="dxa" w:w="1568"/>
          </w:tcPr>
          <w:p>
            <w:r>
              <w:rPr>
                <w:rFonts w:ascii="Meiryo UI" w:hAnsi="Meiryo UI"/>
                <w:sz w:val="18"/>
              </w:rPr>
              <w:t>¥220〜¥250</w:t>
            </w:r>
          </w:p>
        </w:tc>
        <w:tc>
          <w:tcPr>
            <w:tcW w:type="dxa" w:w="1568"/>
          </w:tcPr>
          <w:p>
            <w:r>
              <w:rPr>
                <w:rFonts w:ascii="Meiryo UI" w:hAnsi="Meiryo UI"/>
                <w:sz w:val="18"/>
              </w:rPr>
              <w:t>▲12〜▲22%</w:t>
            </w:r>
          </w:p>
        </w:tc>
      </w:tr>
    </w:tbl>
    <w:p/>
    <w:p>
      <w:pPr>
        <w:pStyle w:val="Heading4"/>
      </w:pPr>
      <w:r>
        <w:rPr>
          <w:rFonts w:ascii="Meiryo UI" w:hAnsi="Meiryo UI"/>
          <w:color w:val="2E74B5"/>
        </w:rPr>
        <w:t>C. ガイダンス発表後の株価シナリオ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ガイダンスEPS</w:t>
            </w:r>
          </w:p>
        </w:tc>
        <w:tc>
          <w:tcPr>
            <w:tcW w:type="dxa" w:w="2351"/>
            <w:shd w:val="clear" w:color="auto" w:fill="2E74B5"/>
          </w:tcPr>
          <w:p>
            <w:r>
              <w:rPr>
                <w:rFonts w:ascii="Meiryo UI" w:hAnsi="Meiryo UI"/>
                <w:b/>
                <w:color w:val="FFFFFF"/>
                <w:sz w:val="18"/>
              </w:rPr>
              <w:t>市場反応</w:t>
            </w:r>
          </w:p>
        </w:tc>
        <w:tc>
          <w:tcPr>
            <w:tcW w:type="dxa" w:w="2351"/>
            <w:shd w:val="clear" w:color="auto" w:fill="2E74B5"/>
          </w:tcPr>
          <w:p>
            <w:r>
              <w:rPr>
                <w:rFonts w:ascii="Meiryo UI" w:hAnsi="Meiryo UI"/>
                <w:b/>
                <w:color w:val="FFFFFF"/>
                <w:sz w:val="18"/>
              </w:rPr>
              <w:t>推定株価レンジ</w:t>
            </w:r>
          </w:p>
        </w:tc>
        <w:tc>
          <w:tcPr>
            <w:tcW w:type="dxa" w:w="2351"/>
            <w:shd w:val="clear" w:color="auto" w:fill="2E74B5"/>
          </w:tcPr>
          <w:p>
            <w:r>
              <w:rPr>
                <w:rFonts w:ascii="Meiryo UI" w:hAnsi="Meiryo UI"/>
                <w:b/>
                <w:color w:val="FFFFFF"/>
                <w:sz w:val="18"/>
              </w:rPr>
              <w:t>買い場水準</w:t>
            </w:r>
          </w:p>
        </w:tc>
      </w:tr>
      <w:tr>
        <w:tc>
          <w:tcPr>
            <w:tcW w:type="dxa" w:w="2351"/>
          </w:tcPr>
          <w:p>
            <w:r>
              <w:rPr>
                <w:rFonts w:ascii="Meiryo UI" w:hAnsi="Meiryo UI"/>
                <w:sz w:val="18"/>
              </w:rPr>
              <w:t>¥310以上（強気）</w:t>
            </w:r>
          </w:p>
        </w:tc>
        <w:tc>
          <w:tcPr>
            <w:tcW w:type="dxa" w:w="2351"/>
          </w:tcPr>
          <w:p>
            <w:r>
              <w:rPr>
                <w:rFonts w:ascii="Meiryo UI" w:hAnsi="Meiryo UI"/>
                <w:sz w:val="18"/>
              </w:rPr>
              <w:t>ポジティブサプライズ → 買い</w:t>
            </w:r>
          </w:p>
        </w:tc>
        <w:tc>
          <w:tcPr>
            <w:tcW w:type="dxa" w:w="2351"/>
          </w:tcPr>
          <w:p>
            <w:r>
              <w:rPr>
                <w:rFonts w:ascii="Meiryo UI" w:hAnsi="Meiryo UI"/>
                <w:sz w:val="18"/>
              </w:rPr>
              <w:t>¥3,700〜¥4,200</w:t>
            </w:r>
          </w:p>
        </w:tc>
        <w:tc>
          <w:tcPr>
            <w:tcW w:type="dxa" w:w="2351"/>
          </w:tcPr>
          <w:p>
            <w:r>
              <w:rPr>
                <w:rFonts w:ascii="Meiryo UI" w:hAnsi="Meiryo UI"/>
                <w:sz w:val="18"/>
              </w:rPr>
              <w:t>ガイダンス発表前¥3,200〜¥3,400で仕込み済みが正解</w:t>
            </w:r>
          </w:p>
        </w:tc>
      </w:tr>
      <w:tr>
        <w:tc>
          <w:tcPr>
            <w:tcW w:type="dxa" w:w="2351"/>
            <w:shd w:val="clear" w:color="auto" w:fill="DDEBF7"/>
          </w:tcPr>
          <w:p>
            <w:r>
              <w:rPr>
                <w:rFonts w:ascii="Meiryo UI" w:hAnsi="Meiryo UI"/>
                <w:sz w:val="18"/>
              </w:rPr>
              <w:t>¥270〜¥310（基本）</w:t>
            </w:r>
          </w:p>
        </w:tc>
        <w:tc>
          <w:tcPr>
            <w:tcW w:type="dxa" w:w="2351"/>
            <w:shd w:val="clear" w:color="auto" w:fill="DDEBF7"/>
          </w:tcPr>
          <w:p>
            <w:r>
              <w:rPr>
                <w:rFonts w:ascii="Meiryo UI" w:hAnsi="Meiryo UI"/>
                <w:sz w:val="18"/>
              </w:rPr>
              <w:t>想定内 → 横ばい〜小幅高</w:t>
            </w:r>
          </w:p>
        </w:tc>
        <w:tc>
          <w:tcPr>
            <w:tcW w:type="dxa" w:w="2351"/>
            <w:shd w:val="clear" w:color="auto" w:fill="DDEBF7"/>
          </w:tcPr>
          <w:p>
            <w:r>
              <w:rPr>
                <w:rFonts w:ascii="Meiryo UI" w:hAnsi="Meiryo UI"/>
                <w:sz w:val="18"/>
              </w:rPr>
              <w:t>¥3,300〜¥3,700</w:t>
            </w:r>
          </w:p>
        </w:tc>
        <w:tc>
          <w:tcPr>
            <w:tcW w:type="dxa" w:w="2351"/>
            <w:shd w:val="clear" w:color="auto" w:fill="DDEBF7"/>
          </w:tcPr>
          <w:p>
            <w:r>
              <w:rPr>
                <w:rFonts w:ascii="Meiryo UI" w:hAnsi="Meiryo UI"/>
                <w:sz w:val="18"/>
              </w:rPr>
              <w:t>ガイダンス発表後¥3,200〜¥3,350で打診買い可</w:t>
            </w:r>
          </w:p>
        </w:tc>
      </w:tr>
      <w:tr>
        <w:tc>
          <w:tcPr>
            <w:tcW w:type="dxa" w:w="2351"/>
          </w:tcPr>
          <w:p>
            <w:r>
              <w:rPr>
                <w:rFonts w:ascii="Meiryo UI" w:hAnsi="Meiryo UI"/>
                <w:sz w:val="18"/>
              </w:rPr>
              <w:t>¥240〜¥270（弱気）</w:t>
            </w:r>
          </w:p>
        </w:tc>
        <w:tc>
          <w:tcPr>
            <w:tcW w:type="dxa" w:w="2351"/>
          </w:tcPr>
          <w:p>
            <w:r>
              <w:rPr>
                <w:rFonts w:ascii="Meiryo UI" w:hAnsi="Meiryo UI"/>
                <w:sz w:val="18"/>
              </w:rPr>
              <w:t>嫌気売り → 株価下落</w:t>
            </w:r>
          </w:p>
        </w:tc>
        <w:tc>
          <w:tcPr>
            <w:tcW w:type="dxa" w:w="2351"/>
          </w:tcPr>
          <w:p>
            <w:r>
              <w:rPr>
                <w:rFonts w:ascii="Meiryo UI" w:hAnsi="Meiryo UI"/>
                <w:sz w:val="18"/>
              </w:rPr>
              <w:t>¥2,900〜¥3,200</w:t>
            </w:r>
          </w:p>
        </w:tc>
        <w:tc>
          <w:tcPr>
            <w:tcW w:type="dxa" w:w="2351"/>
          </w:tcPr>
          <w:p>
            <w:r>
              <w:rPr>
                <w:rFonts w:ascii="Meiryo UI" w:hAnsi="Meiryo UI"/>
                <w:sz w:val="18"/>
              </w:rPr>
              <w:t>¥3,000前後が絶好の買い場（NAVサポートあり）</w:t>
            </w:r>
          </w:p>
        </w:tc>
      </w:tr>
      <w:tr>
        <w:tc>
          <w:tcPr>
            <w:tcW w:type="dxa" w:w="2351"/>
            <w:shd w:val="clear" w:color="auto" w:fill="DDEBF7"/>
          </w:tcPr>
          <w:p>
            <w:r>
              <w:rPr>
                <w:rFonts w:ascii="Meiryo UI" w:hAnsi="Meiryo UI"/>
                <w:sz w:val="18"/>
              </w:rPr>
              <w:t>¥240未満（最悪）</w:t>
            </w:r>
          </w:p>
        </w:tc>
        <w:tc>
          <w:tcPr>
            <w:tcW w:type="dxa" w:w="2351"/>
            <w:shd w:val="clear" w:color="auto" w:fill="DDEBF7"/>
          </w:tcPr>
          <w:p>
            <w:r>
              <w:rPr>
                <w:rFonts w:ascii="Meiryo UI" w:hAnsi="Meiryo UI"/>
                <w:sz w:val="18"/>
              </w:rPr>
              <w:t>大幅売り</w:t>
            </w:r>
          </w:p>
        </w:tc>
        <w:tc>
          <w:tcPr>
            <w:tcW w:type="dxa" w:w="2351"/>
            <w:shd w:val="clear" w:color="auto" w:fill="DDEBF7"/>
          </w:tcPr>
          <w:p>
            <w:r>
              <w:rPr>
                <w:rFonts w:ascii="Meiryo UI" w:hAnsi="Meiryo UI"/>
                <w:sz w:val="18"/>
              </w:rPr>
              <w:t>¥2,600〜¥2,900</w:t>
            </w:r>
          </w:p>
        </w:tc>
        <w:tc>
          <w:tcPr>
            <w:tcW w:type="dxa" w:w="2351"/>
            <w:shd w:val="clear" w:color="auto" w:fill="DDEBF7"/>
          </w:tcPr>
          <w:p>
            <w:r>
              <w:rPr>
                <w:rFonts w:ascii="Meiryo UI" w:hAnsi="Meiryo UI"/>
                <w:sz w:val="18"/>
              </w:rPr>
              <w:t>損切り水準（¥2,950割れ）を検討</w:t>
            </w:r>
          </w:p>
        </w:tc>
      </w:tr>
    </w:tbl>
    <w:p/>
    <w:p>
      <w:r>
        <w:rPr>
          <w:rFonts w:ascii="Meiryo UI" w:hAnsi="Meiryo UI"/>
          <w:sz w:val="20"/>
        </w:rPr>
        <w:t>&gt; 💡 社長への示唆: 東洋製罐の経営陣は保守的なガイダンスを出す傾向が強い（過去複数期で実績がガイダンスを上回る実績）。FY3/2027ガイダンスがEPS¥260〜¥280と一見弱く見えても、実際には上振れポテンシャルを内包している可能性が高い。嫌気売り＝買い場と判断。</w:t>
      </w:r>
    </w:p>
    <w:p/>
    <w:p>
      <w:r>
        <w:t>──────────────────────────────────────────────────</w:t>
      </w:r>
    </w:p>
    <w:p/>
    <w:p>
      <w:pPr>
        <w:pStyle w:val="Heading3"/>
      </w:pPr>
      <w:r>
        <w:rPr>
          <w:rFonts w:ascii="Meiryo UI" w:hAnsi="Meiryo UI"/>
          <w:color w:val="2E74B5"/>
        </w:rPr>
        <w:t>③【最重要③】自社株買い分析</w:t>
      </w:r>
    </w:p>
    <w:p/>
    <w:p>
      <w:pPr>
        <w:pStyle w:val="Heading4"/>
      </w:pPr>
      <w:r>
        <w:rPr>
          <w:rFonts w:ascii="Meiryo UI" w:hAnsi="Meiryo UI"/>
          <w:color w:val="2E74B5"/>
        </w:rPr>
        <w:t>A. 自社株買い現状（公開情報ベース推計）</w:t>
      </w:r>
    </w:p>
    <w:p/>
    <w:p>
      <w:r>
        <w:rPr>
          <w:rFonts w:ascii="Meiryo UI" w:hAnsi="Meiryo UI"/>
          <w:sz w:val="20"/>
        </w:rPr>
        <w:t>東洋製罐GHDはFY3/2026期中に自社株買いを実施中。直近の公開情報（有価証券報告書・適時開示）ベースでの推計：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自社株買い総枠（FY3/2026）</w:t>
            </w:r>
          </w:p>
        </w:tc>
        <w:tc>
          <w:tcPr>
            <w:tcW w:type="dxa" w:w="3135"/>
          </w:tcPr>
          <w:p>
            <w:r>
              <w:rPr>
                <w:rFonts w:ascii="Meiryo UI" w:hAnsi="Meiryo UI"/>
                <w:sz w:val="18"/>
              </w:rPr>
              <w:t>¥100億</w:t>
            </w:r>
          </w:p>
        </w:tc>
        <w:tc>
          <w:tcPr>
            <w:tcW w:type="dxa" w:w="3135"/>
          </w:tcPr>
          <w:p>
            <w:r>
              <w:rPr>
                <w:rFonts w:ascii="Meiryo UI" w:hAnsi="Meiryo UI"/>
                <w:sz w:val="18"/>
              </w:rPr>
              <w:t>適時開示ベース推計</w:t>
            </w:r>
          </w:p>
        </w:tc>
      </w:tr>
      <w:tr>
        <w:tc>
          <w:tcPr>
            <w:tcW w:type="dxa" w:w="3135"/>
            <w:shd w:val="clear" w:color="auto" w:fill="DDEBF7"/>
          </w:tcPr>
          <w:p>
            <w:r>
              <w:rPr>
                <w:rFonts w:ascii="Meiryo UI" w:hAnsi="Meiryo UI"/>
                <w:sz w:val="18"/>
              </w:rPr>
              <w:t>執行済み額（3Q末時点推計）</w:t>
            </w:r>
          </w:p>
        </w:tc>
        <w:tc>
          <w:tcPr>
            <w:tcW w:type="dxa" w:w="3135"/>
            <w:shd w:val="clear" w:color="auto" w:fill="DDEBF7"/>
          </w:tcPr>
          <w:p>
            <w:r>
              <w:rPr>
                <w:rFonts w:ascii="Meiryo UI" w:hAnsi="Meiryo UI"/>
                <w:sz w:val="18"/>
              </w:rPr>
              <w:t>¥60〜70億</w:t>
            </w:r>
          </w:p>
        </w:tc>
        <w:tc>
          <w:tcPr>
            <w:tcW w:type="dxa" w:w="3135"/>
            <w:shd w:val="clear" w:color="auto" w:fill="DDEBF7"/>
          </w:tcPr>
          <w:p>
            <w:r>
              <w:rPr>
                <w:rFonts w:ascii="Meiryo UI" w:hAnsi="Meiryo UI"/>
                <w:sz w:val="18"/>
              </w:rPr>
              <w:t>発行済み株式数の変化より推計</w:t>
            </w:r>
          </w:p>
        </w:tc>
      </w:tr>
      <w:tr>
        <w:tc>
          <w:tcPr>
            <w:tcW w:type="dxa" w:w="3135"/>
          </w:tcPr>
          <w:p>
            <w:r>
              <w:rPr>
                <w:rFonts w:ascii="Meiryo UI" w:hAnsi="Meiryo UI"/>
                <w:sz w:val="18"/>
              </w:rPr>
              <w:t>残余枠（推計）</w:t>
            </w:r>
          </w:p>
        </w:tc>
        <w:tc>
          <w:tcPr>
            <w:tcW w:type="dxa" w:w="3135"/>
          </w:tcPr>
          <w:p>
            <w:r>
              <w:rPr>
                <w:rFonts w:ascii="Meiryo UI" w:hAnsi="Meiryo UI"/>
                <w:sz w:val="18"/>
              </w:rPr>
              <w:t>¥30〜40億</w:t>
            </w:r>
          </w:p>
        </w:tc>
        <w:tc>
          <w:tcPr>
            <w:tcW w:type="dxa" w:w="3135"/>
          </w:tcPr>
          <w:p>
            <w:r>
              <w:rPr>
                <w:rFonts w:ascii="Meiryo UI" w:hAnsi="Meiryo UI"/>
                <w:sz w:val="18"/>
              </w:rPr>
              <w:t>総枠−執行済み</w:t>
            </w:r>
          </w:p>
        </w:tc>
      </w:tr>
      <w:tr>
        <w:tc>
          <w:tcPr>
            <w:tcW w:type="dxa" w:w="3135"/>
            <w:shd w:val="clear" w:color="auto" w:fill="DDEBF7"/>
          </w:tcPr>
          <w:p>
            <w:r>
              <w:rPr>
                <w:rFonts w:ascii="Meiryo UI" w:hAnsi="Meiryo UI"/>
                <w:sz w:val="18"/>
              </w:rPr>
              <w:t>執行期間</w:t>
            </w:r>
          </w:p>
        </w:tc>
        <w:tc>
          <w:tcPr>
            <w:tcW w:type="dxa" w:w="3135"/>
            <w:shd w:val="clear" w:color="auto" w:fill="DDEBF7"/>
          </w:tcPr>
          <w:p>
            <w:r>
              <w:rPr>
                <w:rFonts w:ascii="Meiryo UI" w:hAnsi="Meiryo UI"/>
                <w:sz w:val="18"/>
              </w:rPr>
              <w:t>FY3/2026内（2026年3月末まで → 4月以降は新枠または延長）</w:t>
            </w:r>
          </w:p>
        </w:tc>
        <w:tc>
          <w:tcPr>
            <w:tcW w:type="dxa" w:w="3135"/>
            <w:shd w:val="clear" w:color="auto" w:fill="DDEBF7"/>
          </w:tcPr>
          <w:p>
            <w:r>
              <w:rPr>
                <w:rFonts w:ascii="Meiryo UI" w:hAnsi="Meiryo UI"/>
                <w:sz w:val="18"/>
              </w:rPr>
            </w:r>
          </w:p>
        </w:tc>
      </w:tr>
      <w:tr>
        <w:tc>
          <w:tcPr>
            <w:tcW w:type="dxa" w:w="3135"/>
          </w:tcPr>
          <w:p>
            <w:r>
              <w:rPr>
                <w:rFonts w:ascii="Meiryo UI" w:hAnsi="Meiryo UI"/>
                <w:sz w:val="18"/>
              </w:rPr>
              <w:t>取得株数（3Q末推計）</w:t>
            </w:r>
          </w:p>
        </w:tc>
        <w:tc>
          <w:tcPr>
            <w:tcW w:type="dxa" w:w="3135"/>
          </w:tcPr>
          <w:p>
            <w:r>
              <w:rPr>
                <w:rFonts w:ascii="Meiryo UI" w:hAnsi="Meiryo UI"/>
                <w:sz w:val="18"/>
              </w:rPr>
              <w:t>170〜200万株（¥65億 ÷ 平均取得価格¥3,300〜3,500）</w:t>
            </w:r>
          </w:p>
        </w:tc>
        <w:tc>
          <w:tcPr>
            <w:tcW w:type="dxa" w:w="3135"/>
          </w:tcPr>
          <w:p>
            <w:r>
              <w:rPr>
                <w:rFonts w:ascii="Meiryo UI" w:hAnsi="Meiryo UI"/>
                <w:sz w:val="18"/>
              </w:rPr>
            </w:r>
          </w:p>
        </w:tc>
      </w:tr>
    </w:tbl>
    <w:p/>
    <w:p>
      <w:r>
        <w:rPr>
          <w:rFonts w:ascii="Meiryo UI" w:hAnsi="Meiryo UI"/>
          <w:sz w:val="20"/>
        </w:rPr>
        <w:t>&gt; ⚠️ 重要: 自社株買いの確定枠・進捗は2026年5月の本決算で詳細開示。現時点は推計値。確定値は適時開示・決算短信で要確認。</w:t>
      </w:r>
    </w:p>
    <w:p/>
    <w:p>
      <w:pPr>
        <w:pStyle w:val="Heading4"/>
      </w:pPr>
      <w:r>
        <w:rPr>
          <w:rFonts w:ascii="Meiryo UI" w:hAnsi="Meiryo UI"/>
          <w:color w:val="2E74B5"/>
        </w:rPr>
        <w:t>B. 自社株買いのEPS押し上げ効果</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計算根拠</w:t>
            </w:r>
          </w:p>
        </w:tc>
      </w:tr>
      <w:tr>
        <w:tc>
          <w:tcPr>
            <w:tcW w:type="dxa" w:w="3135"/>
          </w:tcPr>
          <w:p>
            <w:r>
              <w:rPr>
                <w:rFonts w:ascii="Meiryo UI" w:hAnsi="Meiryo UI"/>
                <w:sz w:val="18"/>
              </w:rPr>
              <w:t>取得株数（推計合計）</w:t>
            </w:r>
          </w:p>
        </w:tc>
        <w:tc>
          <w:tcPr>
            <w:tcW w:type="dxa" w:w="3135"/>
          </w:tcPr>
          <w:p>
            <w:r>
              <w:rPr>
                <w:rFonts w:ascii="Meiryo UI" w:hAnsi="Meiryo UI"/>
                <w:sz w:val="18"/>
              </w:rPr>
              <w:t>約200万株</w:t>
            </w:r>
          </w:p>
        </w:tc>
        <w:tc>
          <w:tcPr>
            <w:tcW w:type="dxa" w:w="3135"/>
          </w:tcPr>
          <w:p>
            <w:r>
              <w:rPr>
                <w:rFonts w:ascii="Meiryo UI" w:hAnsi="Meiryo UI"/>
                <w:sz w:val="18"/>
              </w:rPr>
              <w:t>¥70億 ÷ ¥3,500</w:t>
            </w:r>
          </w:p>
        </w:tc>
      </w:tr>
      <w:tr>
        <w:tc>
          <w:tcPr>
            <w:tcW w:type="dxa" w:w="3135"/>
            <w:shd w:val="clear" w:color="auto" w:fill="DDEBF7"/>
          </w:tcPr>
          <w:p>
            <w:r>
              <w:rPr>
                <w:rFonts w:ascii="Meiryo UI" w:hAnsi="Meiryo UI"/>
                <w:sz w:val="18"/>
              </w:rPr>
              <w:t>発行済み株式数（自社株控除後・推計）</w:t>
            </w:r>
          </w:p>
        </w:tc>
        <w:tc>
          <w:tcPr>
            <w:tcW w:type="dxa" w:w="3135"/>
            <w:shd w:val="clear" w:color="auto" w:fill="DDEBF7"/>
          </w:tcPr>
          <w:p>
            <w:r>
              <w:rPr>
                <w:rFonts w:ascii="Meiryo UI" w:hAnsi="Meiryo UI"/>
                <w:sz w:val="18"/>
              </w:rPr>
              <w:t>約6,800万株 → 6,600万株</w:t>
            </w:r>
          </w:p>
        </w:tc>
        <w:tc>
          <w:tcPr>
            <w:tcW w:type="dxa" w:w="3135"/>
            <w:shd w:val="clear" w:color="auto" w:fill="DDEBF7"/>
          </w:tcPr>
          <w:p>
            <w:r>
              <w:rPr>
                <w:rFonts w:ascii="Meiryo UI" w:hAnsi="Meiryo UI"/>
                <w:sz w:val="18"/>
              </w:rPr>
              <w:t>▲200万株</w:t>
            </w:r>
          </w:p>
        </w:tc>
      </w:tr>
      <w:tr>
        <w:tc>
          <w:tcPr>
            <w:tcW w:type="dxa" w:w="3135"/>
          </w:tcPr>
          <w:p>
            <w:r>
              <w:rPr>
                <w:rFonts w:ascii="Meiryo UI" w:hAnsi="Meiryo UI"/>
                <w:sz w:val="18"/>
              </w:rPr>
              <w:t>希薄化解消によるEPS押し上げ</w:t>
            </w:r>
          </w:p>
        </w:tc>
        <w:tc>
          <w:tcPr>
            <w:tcW w:type="dxa" w:w="3135"/>
          </w:tcPr>
          <w:p>
            <w:r>
              <w:rPr>
                <w:rFonts w:ascii="Meiryo UI" w:hAnsi="Meiryo UI"/>
                <w:sz w:val="18"/>
              </w:rPr>
              <w:t>+¥8〜¥9/株</w:t>
            </w:r>
          </w:p>
        </w:tc>
        <w:tc>
          <w:tcPr>
            <w:tcW w:type="dxa" w:w="3135"/>
          </w:tcPr>
          <w:p>
            <w:r>
              <w:rPr>
                <w:rFonts w:ascii="Meiryo UI" w:hAnsi="Meiryo UI"/>
                <w:sz w:val="18"/>
              </w:rPr>
              <w:t>純利益¥195億 ÷ 6,600万株 = ¥295 vs ÷6,800万株=¥287</w:t>
            </w:r>
          </w:p>
        </w:tc>
      </w:tr>
      <w:tr>
        <w:tc>
          <w:tcPr>
            <w:tcW w:type="dxa" w:w="3135"/>
            <w:shd w:val="clear" w:color="auto" w:fill="DDEBF7"/>
          </w:tcPr>
          <w:p>
            <w:r>
              <w:rPr>
                <w:rFonts w:ascii="Meiryo UI" w:hAnsi="Meiryo UI"/>
                <w:sz w:val="18"/>
              </w:rPr>
              <w:t>BPS押し上げ効果</w:t>
            </w:r>
          </w:p>
        </w:tc>
        <w:tc>
          <w:tcPr>
            <w:tcW w:type="dxa" w:w="3135"/>
            <w:shd w:val="clear" w:color="auto" w:fill="DDEBF7"/>
          </w:tcPr>
          <w:p>
            <w:r>
              <w:rPr>
                <w:rFonts w:ascii="Meiryo UI" w:hAnsi="Meiryo UI"/>
                <w:sz w:val="18"/>
              </w:rPr>
              <w:t>自社株買いは純資産減少と株数減少の両面 → BPS微増</w:t>
            </w:r>
          </w:p>
        </w:tc>
        <w:tc>
          <w:tcPr>
            <w:tcW w:type="dxa" w:w="3135"/>
            <w:shd w:val="clear" w:color="auto" w:fill="DDEBF7"/>
          </w:tcPr>
          <w:p>
            <w:r>
              <w:rPr>
                <w:rFonts w:ascii="Meiryo UI" w:hAnsi="Meiryo UI"/>
                <w:sz w:val="18"/>
              </w:rPr>
              <w:t>自己株式取得は1株当たり純資産の改善</w:t>
            </w:r>
          </w:p>
        </w:tc>
      </w:tr>
    </w:tbl>
    <w:p/>
    <w:p>
      <w:pPr>
        <w:pStyle w:val="Heading4"/>
      </w:pPr>
      <w:r>
        <w:rPr>
          <w:rFonts w:ascii="Meiryo UI" w:hAnsi="Meiryo UI"/>
          <w:color w:val="2E74B5"/>
        </w:rPr>
        <w:t>C. 残余枠¥30〜40億の株価下値支持効果</w:t>
      </w:r>
    </w:p>
    <w:p/>
    <w:p>
      <w:r>
        <w:rPr>
          <w:rFonts w:ascii="Meiryo UI" w:hAnsi="Meiryo UI"/>
          <w:sz w:val="20"/>
        </w:rPr>
        <w:t>残余枠¥35億（中央値）÷ 現在株価¥3,399 = 約103万株の買い余地。</w:t>
      </w:r>
    </w:p>
    <w:p>
      <w:r>
        <w:rPr>
          <w:rFonts w:ascii="Meiryo UI" w:hAnsi="Meiryo UI"/>
          <w:sz w:val="20"/>
        </w:rPr>
        <w:t>1日の東証出来高推計（¥3億〜¥8億）に対して残余枠¥35億は約4〜12営業日分の買い支え力。</w:t>
      </w:r>
    </w:p>
    <w:p>
      <w:r>
        <w:rPr>
          <w:rFonts w:ascii="Meiryo UI" w:hAnsi="Meiryo UI"/>
          <w:sz w:val="20"/>
        </w:rPr>
        <w:t>本決算後に新たな自社株買い枠（¥100億前後）が設定される場合、下値支持効果は大幅に強化される。</w:t>
      </w:r>
    </w:p>
    <w:p/>
    <w:p>
      <w:r>
        <w:t>──────────────────────────────────────────────────</w:t>
      </w:r>
    </w:p>
    <w:p/>
    <w:p>
      <w:pPr>
        <w:pStyle w:val="Heading2"/>
      </w:pPr>
      <w:r>
        <w:rPr>
          <w:rFonts w:ascii="Meiryo UI" w:hAnsi="Meiryo UI"/>
          <w:color w:val="2E74B5"/>
        </w:rPr>
        <w:t>3. 財務ハイライト（FY3/2026推計ベース）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FY3/2026（推計/指定値）</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業界比較</w:t>
            </w:r>
          </w:p>
        </w:tc>
      </w:tr>
      <w:tr>
        <w:tc>
          <w:tcPr>
            <w:tcW w:type="dxa" w:w="2351"/>
          </w:tcPr>
          <w:p>
            <w:r>
              <w:rPr>
                <w:rFonts w:ascii="Meiryo UI" w:hAnsi="Meiryo UI"/>
                <w:sz w:val="18"/>
              </w:rPr>
              <w:t>売上高</w:t>
            </w:r>
          </w:p>
        </w:tc>
        <w:tc>
          <w:tcPr>
            <w:tcW w:type="dxa" w:w="2351"/>
          </w:tcPr>
          <w:p>
            <w:r>
              <w:rPr>
                <w:rFonts w:ascii="Meiryo UI" w:hAnsi="Meiryo UI"/>
                <w:sz w:val="18"/>
              </w:rPr>
              <w:t>¥9,400〜9,600億</w:t>
            </w:r>
          </w:p>
        </w:tc>
        <w:tc>
          <w:tcPr>
            <w:tcW w:type="dxa" w:w="2351"/>
          </w:tcPr>
          <w:p>
            <w:r>
              <w:rPr>
                <w:rFonts w:ascii="Meiryo UI" w:hAnsi="Meiryo UI"/>
                <w:sz w:val="18"/>
              </w:rPr>
              <w:t>+3〜5%</w:t>
            </w:r>
          </w:p>
        </w:tc>
        <w:tc>
          <w:tcPr>
            <w:tcW w:type="dxa" w:w="2351"/>
          </w:tcPr>
          <w:p>
            <w:r>
              <w:rPr>
                <w:rFonts w:ascii="Meiryo UI" w:hAnsi="Meiryo UI"/>
                <w:sz w:val="18"/>
              </w:rPr>
              <w:t>国内容器最大手。安定</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¥320〜360億</w:t>
            </w:r>
          </w:p>
        </w:tc>
        <w:tc>
          <w:tcPr>
            <w:tcW w:type="dxa" w:w="2351"/>
            <w:shd w:val="clear" w:color="auto" w:fill="DDEBF7"/>
          </w:tcPr>
          <w:p>
            <w:r>
              <w:rPr>
                <w:rFonts w:ascii="Meiryo UI" w:hAnsi="Meiryo UI"/>
                <w:sz w:val="18"/>
              </w:rPr>
              <w:t>+10〜24%</w:t>
            </w:r>
          </w:p>
        </w:tc>
        <w:tc>
          <w:tcPr>
            <w:tcW w:type="dxa" w:w="2351"/>
            <w:shd w:val="clear" w:color="auto" w:fill="DDEBF7"/>
          </w:tcPr>
          <w:p>
            <w:r>
              <w:rPr>
                <w:rFonts w:ascii="Meiryo UI" w:hAnsi="Meiryo UI"/>
                <w:sz w:val="18"/>
              </w:rPr>
              <w:t>率3.4〜3.8%（低いが業界標準）</w:t>
            </w:r>
          </w:p>
        </w:tc>
      </w:tr>
      <w:tr>
        <w:tc>
          <w:tcPr>
            <w:tcW w:type="dxa" w:w="2351"/>
          </w:tcPr>
          <w:p>
            <w:r>
              <w:rPr>
                <w:rFonts w:ascii="Meiryo UI" w:hAnsi="Meiryo UI"/>
                <w:sz w:val="18"/>
              </w:rPr>
              <w:t>純利益</w:t>
            </w:r>
          </w:p>
        </w:tc>
        <w:tc>
          <w:tcPr>
            <w:tcW w:type="dxa" w:w="2351"/>
          </w:tcPr>
          <w:p>
            <w:r>
              <w:rPr>
                <w:rFonts w:ascii="Meiryo UI" w:hAnsi="Meiryo UI"/>
                <w:sz w:val="18"/>
              </w:rPr>
              <w:t>¥195〜210億</w:t>
            </w:r>
          </w:p>
        </w:tc>
        <w:tc>
          <w:tcPr>
            <w:tcW w:type="dxa" w:w="2351"/>
          </w:tcPr>
          <w:p>
            <w:r>
              <w:rPr>
                <w:rFonts w:ascii="Meiryo UI" w:hAnsi="Meiryo UI"/>
                <w:sz w:val="18"/>
              </w:rPr>
              <w:t>ほぼ横ばい</w:t>
            </w:r>
          </w:p>
        </w:tc>
        <w:tc>
          <w:tcPr>
            <w:tcW w:type="dxa" w:w="2351"/>
          </w:tcPr>
          <w:p>
            <w:r>
              <w:rPr>
                <w:rFonts w:ascii="Meiryo UI" w:hAnsi="Meiryo UI"/>
                <w:sz w:val="18"/>
              </w:rPr>
              <w:t>転嫁遅延で上振れ余地</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¥284（指定値）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PER12.0倍（割安圏）</w:t>
            </w:r>
          </w:p>
        </w:tc>
      </w:tr>
      <w:tr>
        <w:tc>
          <w:tcPr>
            <w:tcW w:type="dxa" w:w="2351"/>
          </w:tcPr>
          <w:p>
            <w:r>
              <w:rPr>
                <w:rFonts w:ascii="Meiryo UI" w:hAnsi="Meiryo UI"/>
                <w:sz w:val="18"/>
              </w:rPr>
              <w:t>ROE</w:t>
            </w:r>
          </w:p>
        </w:tc>
        <w:tc>
          <w:tcPr>
            <w:tcW w:type="dxa" w:w="2351"/>
          </w:tcPr>
          <w:p>
            <w:r>
              <w:rPr>
                <w:rFonts w:ascii="Meiryo UI" w:hAnsi="Meiryo UI"/>
                <w:sz w:val="18"/>
              </w:rPr>
              <w:t>6.9%（指定値）</w:t>
            </w:r>
          </w:p>
        </w:tc>
        <w:tc>
          <w:tcPr>
            <w:tcW w:type="dxa" w:w="2351"/>
          </w:tcPr>
          <w:p>
            <w:r>
              <w:rPr>
                <w:rFonts w:ascii="Meiryo UI" w:hAnsi="Meiryo UI"/>
                <w:sz w:val="18"/>
              </w:rPr>
              <w:t>—</w:t>
            </w:r>
          </w:p>
        </w:tc>
        <w:tc>
          <w:tcPr>
            <w:tcW w:type="dxa" w:w="2351"/>
          </w:tcPr>
          <w:p>
            <w:r>
              <w:rPr>
                <w:rFonts w:ascii="Meiryo UI" w:hAnsi="Meiryo UI"/>
                <w:sz w:val="18"/>
              </w:rPr>
              <w:t>PBR0.77倍対比ではROE不足</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¥4,426（指定値）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現在値¥3,399 &lt; BPS：解散価値以下</w:t>
            </w:r>
          </w:p>
        </w:tc>
      </w:tr>
      <w:tr>
        <w:tc>
          <w:tcPr>
            <w:tcW w:type="dxa" w:w="2351"/>
          </w:tcPr>
          <w:p>
            <w:r>
              <w:rPr>
                <w:rFonts w:ascii="Meiryo UI" w:hAnsi="Meiryo UI"/>
                <w:sz w:val="18"/>
              </w:rPr>
              <w:t>PBR</w:t>
            </w:r>
          </w:p>
        </w:tc>
        <w:tc>
          <w:tcPr>
            <w:tcW w:type="dxa" w:w="2351"/>
          </w:tcPr>
          <w:p>
            <w:r>
              <w:rPr>
                <w:rFonts w:ascii="Meiryo UI" w:hAnsi="Meiryo UI"/>
                <w:sz w:val="18"/>
              </w:rPr>
              <w:t>0.77倍（指定値）</w:t>
            </w:r>
          </w:p>
        </w:tc>
        <w:tc>
          <w:tcPr>
            <w:tcW w:type="dxa" w:w="2351"/>
          </w:tcPr>
          <w:p>
            <w:r>
              <w:rPr>
                <w:rFonts w:ascii="Meiryo UI" w:hAnsi="Meiryo UI"/>
                <w:sz w:val="18"/>
              </w:rPr>
              <w:t>—</w:t>
            </w:r>
          </w:p>
        </w:tc>
        <w:tc>
          <w:tcPr>
            <w:tcW w:type="dxa" w:w="2351"/>
          </w:tcPr>
          <w:p>
            <w:r>
              <w:rPr>
                <w:rFonts w:ascii="Meiryo UI" w:hAnsi="Meiryo UI"/>
                <w:sz w:val="18"/>
              </w:rPr>
              <w:t>資産価値に対して大幅割安</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12.0倍（指定値）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市場平均比やや割安</w:t>
            </w:r>
          </w:p>
        </w:tc>
      </w:tr>
      <w:tr>
        <w:tc>
          <w:tcPr>
            <w:tcW w:type="dxa" w:w="2351"/>
          </w:tcPr>
          <w:p>
            <w:r>
              <w:rPr>
                <w:rFonts w:ascii="Meiryo UI" w:hAnsi="Meiryo UI"/>
                <w:sz w:val="18"/>
              </w:rPr>
              <w:t>FCFマージン</w:t>
            </w:r>
          </w:p>
        </w:tc>
        <w:tc>
          <w:tcPr>
            <w:tcW w:type="dxa" w:w="2351"/>
          </w:tcPr>
          <w:p>
            <w:r>
              <w:rPr>
                <w:rFonts w:ascii="Meiryo UI" w:hAnsi="Meiryo UI"/>
                <w:sz w:val="18"/>
              </w:rPr>
              <w:t>推計2〜3%</w:t>
            </w:r>
          </w:p>
        </w:tc>
        <w:tc>
          <w:tcPr>
            <w:tcW w:type="dxa" w:w="2351"/>
          </w:tcPr>
          <w:p>
            <w:r>
              <w:rPr>
                <w:rFonts w:ascii="Meiryo UI" w:hAnsi="Meiryo UI"/>
                <w:sz w:val="18"/>
              </w:rPr>
              <w:t>—</w:t>
            </w:r>
          </w:p>
        </w:tc>
        <w:tc>
          <w:tcPr>
            <w:tcW w:type="dxa" w:w="2351"/>
          </w:tcPr>
          <w:p>
            <w:r>
              <w:rPr>
                <w:rFonts w:ascii="Meiryo UI" w:hAnsi="Meiryo UI"/>
                <w:sz w:val="18"/>
              </w:rPr>
              <w:t>CapEx（設備更新）負担大</w:t>
            </w:r>
          </w:p>
        </w:tc>
      </w:tr>
      <w:tr>
        <w:tc>
          <w:tcPr>
            <w:tcW w:type="dxa" w:w="2351"/>
            <w:shd w:val="clear" w:color="auto" w:fill="DDEBF7"/>
          </w:tcPr>
          <w:p>
            <w:r>
              <w:rPr>
                <w:rFonts w:ascii="Meiryo UI" w:hAnsi="Meiryo UI"/>
                <w:sz w:val="18"/>
              </w:rPr>
              <w:t>有利子負債（推計）</w:t>
            </w:r>
          </w:p>
        </w:tc>
        <w:tc>
          <w:tcPr>
            <w:tcW w:type="dxa" w:w="2351"/>
            <w:shd w:val="clear" w:color="auto" w:fill="DDEBF7"/>
          </w:tcPr>
          <w:p>
            <w:r>
              <w:rPr>
                <w:rFonts w:ascii="Meiryo UI" w:hAnsi="Meiryo UI"/>
                <w:sz w:val="18"/>
              </w:rPr>
              <w:t>¥3,000〜3,500億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D/E比率 ≒ 0.8〜1.0倍</w:t>
            </w:r>
          </w:p>
        </w:tc>
      </w:tr>
    </w:tbl>
    <w:p/>
    <w:p>
      <w:r>
        <w:rPr>
          <w:rFonts w:ascii="Meiryo UI" w:hAnsi="Meiryo UI"/>
          <w:sz w:val="20"/>
        </w:rPr>
        <w:t>ROE-PBR乖離分析（重要）:</w:t>
      </w:r>
    </w:p>
    <w:p>
      <w:pPr>
        <w:shd w:val="clear" w:color="auto" w:fill="F2F2F2"/>
      </w:pPr>
      <w:r>
        <w:rPr>
          <w:rFonts w:ascii="Courier New" w:hAnsi="Courier New"/>
          <w:sz w:val="16"/>
        </w:rPr>
        <w:t>理論PBR（Gordon Growth Model）= ROE / 株主資本コスト</w:t>
        <w:br/>
        <w:t>= 6.9% / 7.5%（Re推計）= 0.92倍</w:t>
        <w:br/>
        <w:t>実際のPBR = 0.77倍 → 理論値比▲16%割安</w:t>
        <w:br/>
        <w:br/>
        <w:t>→ 市場はROEの持続可能性（アルミコスト不確実性）を</w:t>
        <w:br/>
        <w:t xml:space="preserve">  割り引いていると解釈。ROE改善・転嫁完了でPBR0.9〜1.0倍</w:t>
        <w:br/>
        <w:t xml:space="preserve">  への回帰余地あり</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pPr>
        <w:pStyle w:val="Heading4"/>
      </w:pPr>
      <w:r>
        <w:rPr>
          <w:rFonts w:ascii="Meiryo UI" w:hAnsi="Meiryo UI"/>
          <w:color w:val="2E74B5"/>
        </w:rPr>
        <w:t>株主資本コスト（Re）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2.423%</w:t>
            </w:r>
          </w:p>
        </w:tc>
        <w:tc>
          <w:tcPr>
            <w:tcW w:type="dxa" w:w="3135"/>
          </w:tcPr>
          <w:p>
            <w:r>
              <w:rPr>
                <w:rFonts w:ascii="Meiryo UI" w:hAnsi="Meiryo UI"/>
                <w:sz w:val="18"/>
              </w:rPr>
              <w:t>JGB10Y（指定値・2026-04-16）</w:t>
            </w:r>
          </w:p>
        </w:tc>
      </w:tr>
      <w:tr>
        <w:tc>
          <w:tcPr>
            <w:tcW w:type="dxa" w:w="3135"/>
            <w:shd w:val="clear" w:color="auto" w:fill="DDEBF7"/>
          </w:tcPr>
          <w:p>
            <w:r>
              <w:rPr>
                <w:rFonts w:ascii="Meiryo UI" w:hAnsi="Meiryo UI"/>
                <w:sz w:val="18"/>
              </w:rPr>
              <w:t>β（東洋製罐）</w:t>
            </w:r>
          </w:p>
        </w:tc>
        <w:tc>
          <w:tcPr>
            <w:tcW w:type="dxa" w:w="3135"/>
            <w:shd w:val="clear" w:color="auto" w:fill="DDEBF7"/>
          </w:tcPr>
          <w:p>
            <w:r>
              <w:rPr>
                <w:rFonts w:ascii="Meiryo UI" w:hAnsi="Meiryo UI"/>
                <w:sz w:val="18"/>
              </w:rPr>
              <w:t>0.70</w:t>
            </w:r>
          </w:p>
        </w:tc>
        <w:tc>
          <w:tcPr>
            <w:tcW w:type="dxa" w:w="3135"/>
            <w:shd w:val="clear" w:color="auto" w:fill="DDEBF7"/>
          </w:tcPr>
          <w:p>
            <w:r>
              <w:rPr>
                <w:rFonts w:ascii="Meiryo UI" w:hAnsi="Meiryo UI"/>
                <w:sz w:val="18"/>
              </w:rPr>
              <w:t>素材・容器セクター、景気循環性中程度。TOPIX対比推計</w:t>
            </w:r>
          </w:p>
        </w:tc>
      </w:tr>
      <w:tr>
        <w:tc>
          <w:tcPr>
            <w:tcW w:type="dxa" w:w="3135"/>
          </w:tcPr>
          <w:p>
            <w:r>
              <w:rPr>
                <w:rFonts w:ascii="Meiryo UI" w:hAnsi="Meiryo UI"/>
                <w:sz w:val="18"/>
              </w:rPr>
              <w:t>ERP（日本市場）</w:t>
            </w:r>
          </w:p>
        </w:tc>
        <w:tc>
          <w:tcPr>
            <w:tcW w:type="dxa" w:w="3135"/>
          </w:tcPr>
          <w:p>
            <w:r>
              <w:rPr>
                <w:rFonts w:ascii="Meiryo UI" w:hAnsi="Meiryo UI"/>
                <w:sz w:val="18"/>
              </w:rPr>
              <w:t>6.5%</w:t>
            </w:r>
          </w:p>
        </w:tc>
        <w:tc>
          <w:tcPr>
            <w:tcW w:type="dxa" w:w="3135"/>
          </w:tcPr>
          <w:p>
            <w:r>
              <w:rPr>
                <w:rFonts w:ascii="Meiryo UI" w:hAnsi="Meiryo UI"/>
                <w:sz w:val="18"/>
              </w:rPr>
              <w:t>Damodaran推計ベース（2026年日本株ERP）</w:t>
            </w:r>
          </w:p>
        </w:tc>
      </w:tr>
      <w:tr>
        <w:tc>
          <w:tcPr>
            <w:tcW w:type="dxa" w:w="3135"/>
            <w:shd w:val="clear" w:color="auto" w:fill="DDEBF7"/>
          </w:tcPr>
          <w:p>
            <w:r>
              <w:rPr>
                <w:rFonts w:ascii="Meiryo UI" w:hAnsi="Meiryo UI"/>
                <w:sz w:val="18"/>
              </w:rPr>
              <w:t>Re = Rf + β × ERP</w:t>
            </w:r>
          </w:p>
        </w:tc>
        <w:tc>
          <w:tcPr>
            <w:tcW w:type="dxa" w:w="3135"/>
            <w:shd w:val="clear" w:color="auto" w:fill="DDEBF7"/>
          </w:tcPr>
          <w:p>
            <w:r>
              <w:rPr>
                <w:rFonts w:ascii="Meiryo UI" w:hAnsi="Meiryo UI"/>
                <w:sz w:val="18"/>
              </w:rPr>
              <w:t>2.423% + 0.70 × 6.5%</w:t>
            </w:r>
          </w:p>
        </w:tc>
        <w:tc>
          <w:tcPr>
            <w:tcW w:type="dxa" w:w="3135"/>
            <w:shd w:val="clear" w:color="auto" w:fill="DDEBF7"/>
          </w:tcPr>
          <w:p>
            <w:r>
              <w:rPr>
                <w:rFonts w:ascii="Meiryo UI" w:hAnsi="Meiryo UI"/>
                <w:sz w:val="18"/>
              </w:rPr>
              <w:t>= 6.97%（≒ 7.0%）</w:t>
            </w:r>
          </w:p>
        </w:tc>
      </w:tr>
    </w:tbl>
    <w:p/>
    <w:p>
      <w:pPr>
        <w:pStyle w:val="Heading4"/>
      </w:pPr>
      <w:r>
        <w:rPr>
          <w:rFonts w:ascii="Meiryo UI" w:hAnsi="Meiryo UI"/>
          <w:color w:val="2E74B5"/>
        </w:rPr>
        <w:t>WACC計算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E（時価総額）</w:t>
            </w:r>
          </w:p>
        </w:tc>
        <w:tc>
          <w:tcPr>
            <w:tcW w:type="dxa" w:w="3135"/>
          </w:tcPr>
          <w:p>
            <w:r>
              <w:rPr>
                <w:rFonts w:ascii="Meiryo UI" w:hAnsi="Meiryo UI"/>
                <w:sz w:val="18"/>
              </w:rPr>
              <w:t>¥2,350億（¥3,399 × 6,900万株）</w:t>
            </w:r>
          </w:p>
        </w:tc>
        <w:tc>
          <w:tcPr>
            <w:tcW w:type="dxa" w:w="3135"/>
          </w:tcPr>
          <w:p>
            <w:r>
              <w:rPr>
                <w:rFonts w:ascii="Meiryo UI" w:hAnsi="Meiryo UI"/>
                <w:sz w:val="18"/>
              </w:rPr>
            </w:r>
          </w:p>
        </w:tc>
      </w:tr>
      <w:tr>
        <w:tc>
          <w:tcPr>
            <w:tcW w:type="dxa" w:w="3135"/>
            <w:shd w:val="clear" w:color="auto" w:fill="DDEBF7"/>
          </w:tcPr>
          <w:p>
            <w:r>
              <w:rPr>
                <w:rFonts w:ascii="Meiryo UI" w:hAnsi="Meiryo UI"/>
                <w:sz w:val="18"/>
              </w:rPr>
              <w:t>D（有利子負債）</w:t>
            </w:r>
          </w:p>
        </w:tc>
        <w:tc>
          <w:tcPr>
            <w:tcW w:type="dxa" w:w="3135"/>
            <w:shd w:val="clear" w:color="auto" w:fill="DDEBF7"/>
          </w:tcPr>
          <w:p>
            <w:r>
              <w:rPr>
                <w:rFonts w:ascii="Meiryo UI" w:hAnsi="Meiryo UI"/>
                <w:sz w:val="18"/>
              </w:rPr>
              <w:t>¥3,200億（推計）</w:t>
            </w:r>
          </w:p>
        </w:tc>
        <w:tc>
          <w:tcPr>
            <w:tcW w:type="dxa" w:w="3135"/>
            <w:shd w:val="clear" w:color="auto" w:fill="DDEBF7"/>
          </w:tcPr>
          <w:p>
            <w:r>
              <w:rPr>
                <w:rFonts w:ascii="Meiryo UI" w:hAnsi="Meiryo UI"/>
                <w:sz w:val="18"/>
              </w:rPr>
            </w:r>
          </w:p>
        </w:tc>
      </w:tr>
      <w:tr>
        <w:tc>
          <w:tcPr>
            <w:tcW w:type="dxa" w:w="3135"/>
          </w:tcPr>
          <w:p>
            <w:r>
              <w:rPr>
                <w:rFonts w:ascii="Meiryo UI" w:hAnsi="Meiryo UI"/>
                <w:sz w:val="18"/>
              </w:rPr>
              <w:t>E+D</w:t>
            </w:r>
          </w:p>
        </w:tc>
        <w:tc>
          <w:tcPr>
            <w:tcW w:type="dxa" w:w="3135"/>
          </w:tcPr>
          <w:p>
            <w:r>
              <w:rPr>
                <w:rFonts w:ascii="Meiryo UI" w:hAnsi="Meiryo UI"/>
                <w:sz w:val="18"/>
              </w:rPr>
              <w:t>¥5,550億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E/(E+D)</w:t>
            </w:r>
          </w:p>
        </w:tc>
        <w:tc>
          <w:tcPr>
            <w:tcW w:type="dxa" w:w="3135"/>
            <w:shd w:val="clear" w:color="auto" w:fill="DDEBF7"/>
          </w:tcPr>
          <w:p>
            <w:r>
              <w:rPr>
                <w:rFonts w:ascii="Meiryo UI" w:hAnsi="Meiryo UI"/>
                <w:sz w:val="18"/>
              </w:rPr>
              <w:t>42.3%</w:t>
            </w:r>
          </w:p>
        </w:tc>
        <w:tc>
          <w:tcPr>
            <w:tcW w:type="dxa" w:w="3135"/>
            <w:shd w:val="clear" w:color="auto" w:fill="DDEBF7"/>
          </w:tcPr>
          <w:p>
            <w:r>
              <w:rPr>
                <w:rFonts w:ascii="Meiryo UI" w:hAnsi="Meiryo UI"/>
                <w:sz w:val="18"/>
              </w:rPr>
            </w:r>
          </w:p>
        </w:tc>
      </w:tr>
      <w:tr>
        <w:tc>
          <w:tcPr>
            <w:tcW w:type="dxa" w:w="3135"/>
          </w:tcPr>
          <w:p>
            <w:r>
              <w:rPr>
                <w:rFonts w:ascii="Meiryo UI" w:hAnsi="Meiryo UI"/>
                <w:sz w:val="18"/>
              </w:rPr>
              <w:t>D/(E+D)</w:t>
            </w:r>
          </w:p>
        </w:tc>
        <w:tc>
          <w:tcPr>
            <w:tcW w:type="dxa" w:w="3135"/>
          </w:tcPr>
          <w:p>
            <w:r>
              <w:rPr>
                <w:rFonts w:ascii="Meiryo UI" w:hAnsi="Meiryo UI"/>
                <w:sz w:val="18"/>
              </w:rPr>
              <w:t>57.7%</w:t>
            </w:r>
          </w:p>
        </w:tc>
        <w:tc>
          <w:tcPr>
            <w:tcW w:type="dxa" w:w="3135"/>
          </w:tcPr>
          <w:p>
            <w:r>
              <w:rPr>
                <w:rFonts w:ascii="Meiryo UI" w:hAnsi="Meiryo UI"/>
                <w:sz w:val="18"/>
              </w:rPr>
            </w:r>
          </w:p>
        </w:tc>
      </w:tr>
      <w:tr>
        <w:tc>
          <w:tcPr>
            <w:tcW w:type="dxa" w:w="3135"/>
            <w:shd w:val="clear" w:color="auto" w:fill="DDEBF7"/>
          </w:tcPr>
          <w:p>
            <w:r>
              <w:rPr>
                <w:rFonts w:ascii="Meiryo UI" w:hAnsi="Meiryo UI"/>
                <w:sz w:val="18"/>
              </w:rPr>
              <w:t>Rd（借入金利）</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日本大手製造業の長期借入金利</w:t>
            </w:r>
          </w:p>
        </w:tc>
      </w:tr>
      <w:tr>
        <w:tc>
          <w:tcPr>
            <w:tcW w:type="dxa" w:w="3135"/>
          </w:tcPr>
          <w:p>
            <w:r>
              <w:rPr>
                <w:rFonts w:ascii="Meiryo UI" w:hAnsi="Meiryo UI"/>
                <w:sz w:val="18"/>
              </w:rPr>
              <w:t>Tc（実効税率）</w:t>
            </w:r>
          </w:p>
        </w:tc>
        <w:tc>
          <w:tcPr>
            <w:tcW w:type="dxa" w:w="3135"/>
          </w:tcPr>
          <w:p>
            <w:r>
              <w:rPr>
                <w:rFonts w:ascii="Meiryo UI" w:hAnsi="Meiryo UI"/>
                <w:sz w:val="18"/>
              </w:rPr>
              <w:t>30%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42.3% × 7.0% + 57.7% × 1.2% × (1-30%)</w:t>
            </w:r>
          </w:p>
        </w:tc>
        <w:tc>
          <w:tcPr>
            <w:tcW w:type="dxa" w:w="3135"/>
            <w:shd w:val="clear" w:color="auto" w:fill="DDEBF7"/>
          </w:tcPr>
          <w:p>
            <w:r>
              <w:rPr>
                <w:rFonts w:ascii="Meiryo UI" w:hAnsi="Meiryo UI"/>
                <w:sz w:val="18"/>
              </w:rPr>
            </w:r>
          </w:p>
        </w:tc>
      </w:tr>
      <w:tr>
        <w:tc>
          <w:tcPr>
            <w:tcW w:type="dxa" w:w="3135"/>
          </w:tcPr>
          <w:p>
            <w:r>
              <w:rPr>
                <w:rFonts w:ascii="Meiryo UI" w:hAnsi="Meiryo UI"/>
                <w:sz w:val="18"/>
              </w:rPr>
            </w:r>
          </w:p>
        </w:tc>
        <w:tc>
          <w:tcPr>
            <w:tcW w:type="dxa" w:w="3135"/>
          </w:tcPr>
          <w:p>
            <w:r>
              <w:rPr>
                <w:rFonts w:ascii="Meiryo UI" w:hAnsi="Meiryo UI"/>
                <w:sz w:val="18"/>
              </w:rPr>
              <w:t>= 2.96% + 0.49%</w:t>
            </w:r>
          </w:p>
        </w:tc>
        <w:tc>
          <w:tcPr>
            <w:tcW w:type="dxa" w:w="3135"/>
          </w:tcPr>
          <w:p>
            <w:r>
              <w:rPr>
                <w:rFonts w:ascii="Meiryo UI" w:hAnsi="Meiryo UI"/>
                <w:sz w:val="18"/>
              </w:rPr>
            </w:r>
          </w:p>
        </w:tc>
      </w:tr>
      <w:tr>
        <w:tc>
          <w:tcPr>
            <w:tcW w:type="dxa" w:w="3135"/>
            <w:shd w:val="clear" w:color="auto" w:fill="DDEBF7"/>
          </w:tcPr>
          <w:p>
            <w:r>
              <w:rPr>
                <w:rFonts w:ascii="Meiryo UI" w:hAnsi="Meiryo UI"/>
                <w:sz w:val="18"/>
              </w:rPr>
              <w:t>WACC合計</w:t>
            </w:r>
          </w:p>
        </w:tc>
        <w:tc>
          <w:tcPr>
            <w:tcW w:type="dxa" w:w="3135"/>
            <w:shd w:val="clear" w:color="auto" w:fill="DDEBF7"/>
          </w:tcPr>
          <w:p>
            <w:r>
              <w:rPr>
                <w:rFonts w:ascii="Meiryo UI" w:hAnsi="Meiryo UI"/>
                <w:sz w:val="18"/>
              </w:rPr>
              <w:t>= 3.45%</w:t>
            </w:r>
          </w:p>
        </w:tc>
        <w:tc>
          <w:tcPr>
            <w:tcW w:type="dxa" w:w="3135"/>
            <w:shd w:val="clear" w:color="auto" w:fill="DDEBF7"/>
          </w:tcPr>
          <w:p>
            <w:r>
              <w:rPr>
                <w:rFonts w:ascii="Meiryo UI" w:hAnsi="Meiryo UI"/>
                <w:sz w:val="18"/>
              </w:rPr>
            </w:r>
          </w:p>
        </w:tc>
      </w:tr>
    </w:tbl>
    <w:p/>
    <w:p>
      <w:r>
        <w:rPr>
          <w:rFonts w:ascii="Meiryo UI" w:hAnsi="Meiryo UI"/>
          <w:sz w:val="20"/>
        </w:rPr>
        <w:t>&gt; 💡 WACC3.45%について: 低WACC（有利子負債比率高×低金利）は東洋製罐の特徴。DCF上、WACC低下は理論株価を押し上げる効果あり。財務レバレッジが利いている。</w:t>
      </w:r>
    </w:p>
    <w:p/>
    <w:p>
      <w:pPr>
        <w:pStyle w:val="Heading3"/>
      </w:pPr>
      <w:r>
        <w:rPr>
          <w:rFonts w:ascii="Meiryo UI" w:hAnsi="Meiryo UI"/>
          <w:color w:val="2E74B5"/>
        </w:rPr>
        <w:t>4-2. DCF前提（3シナリオ）</w:t>
      </w:r>
    </w:p>
    <w:p/>
    <w:p>
      <w:r>
        <w:rPr>
          <w:rFonts w:ascii="Meiryo UI" w:hAnsi="Meiryo UI"/>
          <w:sz w:val="20"/>
        </w:rPr>
        <w:t>基本前提（共通）:</w:t>
      </w:r>
    </w:p>
    <w:p>
      <w:pPr>
        <w:pStyle w:val="ListBullet"/>
      </w:pPr>
      <w:r>
        <w:rPr>
          <w:rFonts w:ascii="Meiryo UI" w:hAnsi="Meiryo UI"/>
          <w:sz w:val="20"/>
        </w:rPr>
        <w:t>ベースFCF（FY3/2026推計）: ¥200〜220億（営業CF - CapEx）</w:t>
      </w:r>
    </w:p>
    <w:p>
      <w:pPr>
        <w:pStyle w:val="ListBullet"/>
      </w:pPr>
      <w:r>
        <w:rPr>
          <w:rFonts w:ascii="Meiryo UI" w:hAnsi="Meiryo UI"/>
          <w:sz w:val="20"/>
        </w:rPr>
        <w:t>CapEx水準: 売上高の4〜5%（設備更新中心・成長投資含む）</w:t>
      </w:r>
    </w:p>
    <w:p>
      <w:pPr>
        <w:pStyle w:val="ListBullet"/>
      </w:pPr>
      <w:r>
        <w:rPr>
          <w:rFonts w:ascii="Meiryo UI" w:hAnsi="Meiryo UI"/>
          <w:sz w:val="20"/>
        </w:rPr>
        <w:t>長期成長率（g）: 1.0%（国内缶需要微減・海外成長で相殺）</w:t>
      </w:r>
    </w:p>
    <w:p>
      <w:pPr>
        <w:pStyle w:val="ListBullet"/>
      </w:pPr>
      <w:r>
        <w:rPr>
          <w:rFonts w:ascii="Meiryo UI" w:hAnsi="Meiryo UI"/>
          <w:sz w:val="20"/>
        </w:rPr>
        <w:t>WACC: 3.45%（基本）</w:t>
      </w:r>
    </w:p>
    <w:p>
      <w:pPr>
        <w:pStyle w:val="ListBullet"/>
      </w:pPr>
      <w:r>
        <w:rPr>
          <w:rFonts w:ascii="Meiryo UI" w:hAnsi="Meiryo UI"/>
          <w:sz w:val="20"/>
        </w:rPr>
        <w:t>フリーキャッシュフローベース: 株主帰属FCF（純有利子負債考慮後FCFE）</w:t>
      </w:r>
    </w:p>
    <w:p/>
    <w:p>
      <w:pPr>
        <w:pStyle w:val="Heading4"/>
      </w:pPr>
      <w:r>
        <w:rPr>
          <w:rFonts w:ascii="Meiryo UI" w:hAnsi="Meiryo UI"/>
          <w:color w:val="2E74B5"/>
        </w:rPr>
        <w:t>シナリオ別DCF理論株価</w:t>
      </w:r>
    </w:p>
    <w:p/>
    <w:p>
      <w:r>
        <w:rPr>
          <w:rFonts w:ascii="Meiryo UI" w:hAnsi="Meiryo UI"/>
          <w:sz w:val="20"/>
        </w:rPr>
        <w:t>【強気シナリオ】 アルミ転嫁完了 + 海外成長加速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FCF（億円）</w:t>
            </w:r>
          </w:p>
        </w:tc>
        <w:tc>
          <w:tcPr>
            <w:tcW w:type="dxa" w:w="3135"/>
            <w:shd w:val="clear" w:color="auto" w:fill="2E74B5"/>
          </w:tcPr>
          <w:p>
            <w:r>
              <w:rPr>
                <w:rFonts w:ascii="Meiryo UI" w:hAnsi="Meiryo UI"/>
                <w:b/>
                <w:color w:val="FFFFFF"/>
                <w:sz w:val="18"/>
              </w:rPr>
              <w:t>成長前提</w:t>
            </w:r>
          </w:p>
        </w:tc>
      </w:tr>
      <w:tr>
        <w:tc>
          <w:tcPr>
            <w:tcW w:type="dxa" w:w="3135"/>
          </w:tcPr>
          <w:p>
            <w:r>
              <w:rPr>
                <w:rFonts w:ascii="Meiryo UI" w:hAnsi="Meiryo UI"/>
                <w:sz w:val="18"/>
              </w:rPr>
              <w:t>FY3/2027E</w:t>
            </w:r>
          </w:p>
        </w:tc>
        <w:tc>
          <w:tcPr>
            <w:tcW w:type="dxa" w:w="3135"/>
          </w:tcPr>
          <w:p>
            <w:r>
              <w:rPr>
                <w:rFonts w:ascii="Meiryo UI" w:hAnsi="Meiryo UI"/>
                <w:sz w:val="18"/>
              </w:rPr>
              <w:t>240</w:t>
            </w:r>
          </w:p>
        </w:tc>
        <w:tc>
          <w:tcPr>
            <w:tcW w:type="dxa" w:w="3135"/>
          </w:tcPr>
          <w:p>
            <w:r>
              <w:rPr>
                <w:rFonts w:ascii="Meiryo UI" w:hAnsi="Meiryo UI"/>
                <w:sz w:val="18"/>
              </w:rPr>
              <w:t>転嫁完了・アルミ反落効果</w:t>
            </w:r>
          </w:p>
        </w:tc>
      </w:tr>
      <w:tr>
        <w:tc>
          <w:tcPr>
            <w:tcW w:type="dxa" w:w="3135"/>
            <w:shd w:val="clear" w:color="auto" w:fill="DDEBF7"/>
          </w:tcPr>
          <w:p>
            <w:r>
              <w:rPr>
                <w:rFonts w:ascii="Meiryo UI" w:hAnsi="Meiryo UI"/>
                <w:sz w:val="18"/>
              </w:rPr>
              <w:t>FY3/2028E</w:t>
            </w:r>
          </w:p>
        </w:tc>
        <w:tc>
          <w:tcPr>
            <w:tcW w:type="dxa" w:w="3135"/>
            <w:shd w:val="clear" w:color="auto" w:fill="DDEBF7"/>
          </w:tcPr>
          <w:p>
            <w:r>
              <w:rPr>
                <w:rFonts w:ascii="Meiryo UI" w:hAnsi="Meiryo UI"/>
                <w:sz w:val="18"/>
              </w:rPr>
              <w:t>265</w:t>
            </w:r>
          </w:p>
        </w:tc>
        <w:tc>
          <w:tcPr>
            <w:tcW w:type="dxa" w:w="3135"/>
            <w:shd w:val="clear" w:color="auto" w:fill="DDEBF7"/>
          </w:tcPr>
          <w:p>
            <w:r>
              <w:rPr>
                <w:rFonts w:ascii="Meiryo UI" w:hAnsi="Meiryo UI"/>
                <w:sz w:val="18"/>
              </w:rPr>
              <w:t>海外拡大+2〜3%</w:t>
            </w:r>
          </w:p>
        </w:tc>
      </w:tr>
      <w:tr>
        <w:tc>
          <w:tcPr>
            <w:tcW w:type="dxa" w:w="3135"/>
          </w:tcPr>
          <w:p>
            <w:r>
              <w:rPr>
                <w:rFonts w:ascii="Meiryo UI" w:hAnsi="Meiryo UI"/>
                <w:sz w:val="18"/>
              </w:rPr>
              <w:t>FY3/2029E</w:t>
            </w:r>
          </w:p>
        </w:tc>
        <w:tc>
          <w:tcPr>
            <w:tcW w:type="dxa" w:w="3135"/>
          </w:tcPr>
          <w:p>
            <w:r>
              <w:rPr>
                <w:rFonts w:ascii="Meiryo UI" w:hAnsi="Meiryo UI"/>
                <w:sz w:val="18"/>
              </w:rPr>
              <w:t>285</w:t>
            </w:r>
          </w:p>
        </w:tc>
        <w:tc>
          <w:tcPr>
            <w:tcW w:type="dxa" w:w="3135"/>
          </w:tcPr>
          <w:p>
            <w:r>
              <w:rPr>
                <w:rFonts w:ascii="Meiryo UI" w:hAnsi="Meiryo UI"/>
                <w:sz w:val="18"/>
              </w:rPr>
              <w:t>安定成長</w:t>
            </w:r>
          </w:p>
        </w:tc>
      </w:tr>
      <w:tr>
        <w:tc>
          <w:tcPr>
            <w:tcW w:type="dxa" w:w="3135"/>
            <w:shd w:val="clear" w:color="auto" w:fill="DDEBF7"/>
          </w:tcPr>
          <w:p>
            <w:r>
              <w:rPr>
                <w:rFonts w:ascii="Meiryo UI" w:hAnsi="Meiryo UI"/>
                <w:sz w:val="18"/>
              </w:rPr>
              <w:t>FY3/2030E</w:t>
            </w:r>
          </w:p>
        </w:tc>
        <w:tc>
          <w:tcPr>
            <w:tcW w:type="dxa" w:w="3135"/>
            <w:shd w:val="clear" w:color="auto" w:fill="DDEBF7"/>
          </w:tcPr>
          <w:p>
            <w:r>
              <w:rPr>
                <w:rFonts w:ascii="Meiryo UI" w:hAnsi="Meiryo UI"/>
                <w:sz w:val="18"/>
              </w:rPr>
              <w:t>295</w:t>
            </w:r>
          </w:p>
        </w:tc>
        <w:tc>
          <w:tcPr>
            <w:tcW w:type="dxa" w:w="3135"/>
            <w:shd w:val="clear" w:color="auto" w:fill="DDEBF7"/>
          </w:tcPr>
          <w:p>
            <w:r>
              <w:rPr>
                <w:rFonts w:ascii="Meiryo UI" w:hAnsi="Meiryo UI"/>
                <w:sz w:val="18"/>
              </w:rPr>
              <w:t>成熟化</w:t>
            </w:r>
          </w:p>
        </w:tc>
      </w:tr>
      <w:tr>
        <w:tc>
          <w:tcPr>
            <w:tcW w:type="dxa" w:w="3135"/>
          </w:tcPr>
          <w:p>
            <w:r>
              <w:rPr>
                <w:rFonts w:ascii="Meiryo UI" w:hAnsi="Meiryo UI"/>
                <w:sz w:val="18"/>
              </w:rPr>
              <w:t>FY3/2031E〜∞</w:t>
            </w:r>
          </w:p>
        </w:tc>
        <w:tc>
          <w:tcPr>
            <w:tcW w:type="dxa" w:w="3135"/>
          </w:tcPr>
          <w:p>
            <w:r>
              <w:rPr>
                <w:rFonts w:ascii="Meiryo UI" w:hAnsi="Meiryo UI"/>
                <w:sz w:val="18"/>
              </w:rPr>
              <w:t>Terminal Value（g=1.5%）</w:t>
            </w:r>
          </w:p>
        </w:tc>
        <w:tc>
          <w:tcPr>
            <w:tcW w:type="dxa" w:w="3135"/>
          </w:tcPr>
          <w:p>
            <w:r>
              <w:rPr>
                <w:rFonts w:ascii="Meiryo UI" w:hAnsi="Meiryo UI"/>
                <w:sz w:val="18"/>
              </w:rPr>
              <w:t>—</w:t>
            </w:r>
          </w:p>
        </w:tc>
      </w:tr>
    </w:tbl>
    <w:p/>
    <w:p>
      <w:pPr>
        <w:pStyle w:val="ListBullet"/>
      </w:pPr>
      <w:r>
        <w:rPr>
          <w:rFonts w:ascii="Meiryo UI" w:hAnsi="Meiryo UI"/>
          <w:sz w:val="20"/>
        </w:rPr>
        <w:t>WACC: 3.20%（金利安定・β低下）</w:t>
      </w:r>
    </w:p>
    <w:p>
      <w:pPr>
        <w:pStyle w:val="ListBullet"/>
      </w:pPr>
      <w:r>
        <w:rPr>
          <w:rFonts w:ascii="Meiryo UI" w:hAnsi="Meiryo UI"/>
          <w:sz w:val="20"/>
        </w:rPr>
        <w:t>Terminal Value: FCF¥295億 ÷ (3.20%-1.5%) = ¥17,353億</w:t>
      </w:r>
    </w:p>
    <w:p>
      <w:pPr>
        <w:pStyle w:val="ListBullet"/>
      </w:pPr>
      <w:r>
        <w:rPr>
          <w:rFonts w:ascii="Meiryo UI" w:hAnsi="Meiryo UI"/>
          <w:sz w:val="20"/>
        </w:rPr>
        <w:t>企業価値: ≒ ¥18,500億</w:t>
      </w:r>
    </w:p>
    <w:p>
      <w:pPr>
        <w:pStyle w:val="ListBullet"/>
      </w:pPr>
      <w:r>
        <w:rPr>
          <w:rFonts w:ascii="Meiryo UI" w:hAnsi="Meiryo UI"/>
          <w:sz w:val="20"/>
        </w:rPr>
        <w:t>株主価値（純有利子負債¥3,200億控除）: ¥15,300億</w:t>
      </w:r>
    </w:p>
    <w:p>
      <w:pPr>
        <w:pStyle w:val="ListBullet"/>
      </w:pPr>
      <w:r>
        <w:rPr>
          <w:rFonts w:ascii="Meiryo UI" w:hAnsi="Meiryo UI"/>
          <w:sz w:val="20"/>
        </w:rPr>
        <w:t>1株理論株価: ¥15,300億 ÷ 6,700万株 ≒ ¥22,839 → キャップ: 直近ピアマルチプル・PBR1.3倍との整合でTP ¥5,000〜¥5,500</w:t>
      </w:r>
    </w:p>
    <w:p/>
    <w:p>
      <w:r>
        <w:rPr>
          <w:rFonts w:ascii="Meiryo UI" w:hAnsi="Meiryo UI"/>
          <w:sz w:val="20"/>
        </w:rPr>
        <w:t>&gt; ⚠️ DCF注意書き: DCFの絶対値はFCFと成長率の仮定に非常に敏感。上記計算はPBR・PERマルチプルとのクロスチェックで調整。純粋DCF値は過大/過小になりやすいため、マルチプル法との折衷TPを採用。</w:t>
      </w:r>
    </w:p>
    <w:p/>
    <w:p>
      <w:r>
        <w:rPr>
          <w:rFonts w:ascii="Meiryo UI" w:hAnsi="Meiryo UI"/>
          <w:sz w:val="20"/>
        </w:rPr>
        <w:t>折衷アプローチ（DCF × マルチプル加重平均）:</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バリュエーション手法</w:t>
            </w:r>
          </w:p>
        </w:tc>
        <w:tc>
          <w:tcPr>
            <w:tcW w:type="dxa" w:w="1881"/>
            <w:shd w:val="clear" w:color="auto" w:fill="2E74B5"/>
          </w:tcPr>
          <w:p>
            <w:r>
              <w:rPr>
                <w:rFonts w:ascii="Meiryo UI" w:hAnsi="Meiryo UI"/>
                <w:b/>
                <w:color w:val="FFFFFF"/>
                <w:sz w:val="18"/>
              </w:rPr>
              <w:t>強気TP</w:t>
            </w:r>
          </w:p>
        </w:tc>
        <w:tc>
          <w:tcPr>
            <w:tcW w:type="dxa" w:w="1881"/>
            <w:shd w:val="clear" w:color="auto" w:fill="2E74B5"/>
          </w:tcPr>
          <w:p>
            <w:r>
              <w:rPr>
                <w:rFonts w:ascii="Meiryo UI" w:hAnsi="Meiryo UI"/>
                <w:b/>
                <w:color w:val="FFFFFF"/>
                <w:sz w:val="18"/>
              </w:rPr>
              <w:t>基本TP</w:t>
            </w:r>
          </w:p>
        </w:tc>
        <w:tc>
          <w:tcPr>
            <w:tcW w:type="dxa" w:w="1881"/>
            <w:shd w:val="clear" w:color="auto" w:fill="2E74B5"/>
          </w:tcPr>
          <w:p>
            <w:r>
              <w:rPr>
                <w:rFonts w:ascii="Meiryo UI" w:hAnsi="Meiryo UI"/>
                <w:b/>
                <w:color w:val="FFFFFF"/>
                <w:sz w:val="18"/>
              </w:rPr>
              <w:t>弱気TP</w:t>
            </w:r>
          </w:p>
        </w:tc>
        <w:tc>
          <w:tcPr>
            <w:tcW w:type="dxa" w:w="1881"/>
            <w:shd w:val="clear" w:color="auto" w:fill="2E74B5"/>
          </w:tcPr>
          <w:p>
            <w:r>
              <w:rPr>
                <w:rFonts w:ascii="Meiryo UI" w:hAnsi="Meiryo UI"/>
                <w:b/>
                <w:color w:val="FFFFFF"/>
                <w:sz w:val="18"/>
              </w:rPr>
              <w:t>ウェイト</w:t>
            </w:r>
          </w:p>
        </w:tc>
      </w:tr>
      <w:tr>
        <w:tc>
          <w:tcPr>
            <w:tcW w:type="dxa" w:w="1881"/>
          </w:tcPr>
          <w:p>
            <w:r>
              <w:rPr>
                <w:rFonts w:ascii="Meiryo UI" w:hAnsi="Meiryo UI"/>
                <w:sz w:val="18"/>
              </w:rPr>
              <w:t>DCF（FCFE法）</w:t>
            </w:r>
          </w:p>
        </w:tc>
        <w:tc>
          <w:tcPr>
            <w:tcW w:type="dxa" w:w="1881"/>
          </w:tcPr>
          <w:p>
            <w:r>
              <w:rPr>
                <w:rFonts w:ascii="Meiryo UI" w:hAnsi="Meiryo UI"/>
                <w:sz w:val="18"/>
              </w:rPr>
              <w:t>¥5,200</w:t>
            </w:r>
          </w:p>
        </w:tc>
        <w:tc>
          <w:tcPr>
            <w:tcW w:type="dxa" w:w="1881"/>
          </w:tcPr>
          <w:p>
            <w:r>
              <w:rPr>
                <w:rFonts w:ascii="Meiryo UI" w:hAnsi="Meiryo UI"/>
                <w:sz w:val="18"/>
              </w:rPr>
              <w:t>¥4,300</w:t>
            </w:r>
          </w:p>
        </w:tc>
        <w:tc>
          <w:tcPr>
            <w:tcW w:type="dxa" w:w="1881"/>
          </w:tcPr>
          <w:p>
            <w:r>
              <w:rPr>
                <w:rFonts w:ascii="Meiryo UI" w:hAnsi="Meiryo UI"/>
                <w:sz w:val="18"/>
              </w:rPr>
              <w:t>¥3,100</w:t>
            </w:r>
          </w:p>
        </w:tc>
        <w:tc>
          <w:tcPr>
            <w:tcW w:type="dxa" w:w="1881"/>
          </w:tcPr>
          <w:p>
            <w:r>
              <w:rPr>
                <w:rFonts w:ascii="Meiryo UI" w:hAnsi="Meiryo UI"/>
                <w:sz w:val="18"/>
              </w:rPr>
              <w:t>40%</w:t>
            </w:r>
          </w:p>
        </w:tc>
      </w:tr>
      <w:tr>
        <w:tc>
          <w:tcPr>
            <w:tcW w:type="dxa" w:w="1881"/>
            <w:shd w:val="clear" w:color="auto" w:fill="DDEBF7"/>
          </w:tcPr>
          <w:p>
            <w:r>
              <w:rPr>
                <w:rFonts w:ascii="Meiryo UI" w:hAnsi="Meiryo UI"/>
                <w:sz w:val="18"/>
              </w:rPr>
              <w:t>PERバリュエーション（EPS×適正PER15倍）</w:t>
            </w:r>
          </w:p>
        </w:tc>
        <w:tc>
          <w:tcPr>
            <w:tcW w:type="dxa" w:w="1881"/>
            <w:shd w:val="clear" w:color="auto" w:fill="DDEBF7"/>
          </w:tcPr>
          <w:p>
            <w:r>
              <w:rPr>
                <w:rFonts w:ascii="Meiryo UI" w:hAnsi="Meiryo UI"/>
                <w:sz w:val="18"/>
              </w:rPr>
              <w:t>¥5,250</w:t>
            </w:r>
          </w:p>
        </w:tc>
        <w:tc>
          <w:tcPr>
            <w:tcW w:type="dxa" w:w="1881"/>
            <w:shd w:val="clear" w:color="auto" w:fill="DDEBF7"/>
          </w:tcPr>
          <w:p>
            <w:r>
              <w:rPr>
                <w:rFonts w:ascii="Meiryo UI" w:hAnsi="Meiryo UI"/>
                <w:sz w:val="18"/>
              </w:rPr>
              <w:t>¥4,350</w:t>
            </w:r>
          </w:p>
        </w:tc>
        <w:tc>
          <w:tcPr>
            <w:tcW w:type="dxa" w:w="1881"/>
            <w:shd w:val="clear" w:color="auto" w:fill="DDEBF7"/>
          </w:tcPr>
          <w:p>
            <w:r>
              <w:rPr>
                <w:rFonts w:ascii="Meiryo UI" w:hAnsi="Meiryo UI"/>
                <w:sz w:val="18"/>
              </w:rPr>
              <w:t>¥3,300</w:t>
            </w:r>
          </w:p>
        </w:tc>
        <w:tc>
          <w:tcPr>
            <w:tcW w:type="dxa" w:w="1881"/>
            <w:shd w:val="clear" w:color="auto" w:fill="DDEBF7"/>
          </w:tcPr>
          <w:p>
            <w:r>
              <w:rPr>
                <w:rFonts w:ascii="Meiryo UI" w:hAnsi="Meiryo UI"/>
                <w:sz w:val="18"/>
              </w:rPr>
              <w:t>30%</w:t>
            </w:r>
          </w:p>
        </w:tc>
      </w:tr>
      <w:tr>
        <w:tc>
          <w:tcPr>
            <w:tcW w:type="dxa" w:w="1881"/>
          </w:tcPr>
          <w:p>
            <w:r>
              <w:rPr>
                <w:rFonts w:ascii="Meiryo UI" w:hAnsi="Meiryo UI"/>
                <w:sz w:val="18"/>
              </w:rPr>
              <w:t>PBRバリュエーション（BPS¥4,426×目標PBR）</w:t>
            </w:r>
          </w:p>
        </w:tc>
        <w:tc>
          <w:tcPr>
            <w:tcW w:type="dxa" w:w="1881"/>
          </w:tcPr>
          <w:p>
            <w:r>
              <w:rPr>
                <w:rFonts w:ascii="Meiryo UI" w:hAnsi="Meiryo UI"/>
                <w:sz w:val="18"/>
              </w:rPr>
              <w:t>¥5,311（PBR1.2倍）</w:t>
            </w:r>
          </w:p>
        </w:tc>
        <w:tc>
          <w:tcPr>
            <w:tcW w:type="dxa" w:w="1881"/>
          </w:tcPr>
          <w:p>
            <w:r>
              <w:rPr>
                <w:rFonts w:ascii="Meiryo UI" w:hAnsi="Meiryo UI"/>
                <w:sz w:val="18"/>
              </w:rPr>
              <w:t>¥4,426（PBR1.0倍）</w:t>
            </w:r>
          </w:p>
        </w:tc>
        <w:tc>
          <w:tcPr>
            <w:tcW w:type="dxa" w:w="1881"/>
          </w:tcPr>
          <w:p>
            <w:r>
              <w:rPr>
                <w:rFonts w:ascii="Meiryo UI" w:hAnsi="Meiryo UI"/>
                <w:sz w:val="18"/>
              </w:rPr>
              <w:t>¥3,541（PBR0.8倍）</w:t>
            </w:r>
          </w:p>
        </w:tc>
        <w:tc>
          <w:tcPr>
            <w:tcW w:type="dxa" w:w="1881"/>
          </w:tcPr>
          <w:p>
            <w:r>
              <w:rPr>
                <w:rFonts w:ascii="Meiryo UI" w:hAnsi="Meiryo UI"/>
                <w:sz w:val="18"/>
              </w:rPr>
              <w:t>30%</w:t>
            </w:r>
          </w:p>
        </w:tc>
      </w:tr>
      <w:tr>
        <w:tc>
          <w:tcPr>
            <w:tcW w:type="dxa" w:w="1881"/>
            <w:shd w:val="clear" w:color="auto" w:fill="DDEBF7"/>
          </w:tcPr>
          <w:p>
            <w:r>
              <w:rPr>
                <w:rFonts w:ascii="Meiryo UI" w:hAnsi="Meiryo UI"/>
                <w:sz w:val="18"/>
              </w:rPr>
              <w:t>加重平均理論株価</w:t>
            </w:r>
          </w:p>
        </w:tc>
        <w:tc>
          <w:tcPr>
            <w:tcW w:type="dxa" w:w="1881"/>
            <w:shd w:val="clear" w:color="auto" w:fill="DDEBF7"/>
          </w:tcPr>
          <w:p>
            <w:r>
              <w:rPr>
                <w:rFonts w:ascii="Meiryo UI" w:hAnsi="Meiryo UI"/>
                <w:sz w:val="18"/>
              </w:rPr>
              <w:t>¥5,250</w:t>
            </w:r>
          </w:p>
        </w:tc>
        <w:tc>
          <w:tcPr>
            <w:tcW w:type="dxa" w:w="1881"/>
            <w:shd w:val="clear" w:color="auto" w:fill="DDEBF7"/>
          </w:tcPr>
          <w:p>
            <w:r>
              <w:rPr>
                <w:rFonts w:ascii="Meiryo UI" w:hAnsi="Meiryo UI"/>
                <w:sz w:val="18"/>
              </w:rPr>
              <w:t>¥4,280</w:t>
            </w:r>
          </w:p>
        </w:tc>
        <w:tc>
          <w:tcPr>
            <w:tcW w:type="dxa" w:w="1881"/>
            <w:shd w:val="clear" w:color="auto" w:fill="DDEBF7"/>
          </w:tcPr>
          <w:p>
            <w:r>
              <w:rPr>
                <w:rFonts w:ascii="Meiryo UI" w:hAnsi="Meiryo UI"/>
                <w:sz w:val="18"/>
              </w:rPr>
              <w:t>¥3,270</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前回DR（4/6）TP</w:t>
            </w:r>
          </w:p>
        </w:tc>
        <w:tc>
          <w:tcPr>
            <w:tcW w:type="dxa" w:w="1881"/>
          </w:tcPr>
          <w:p>
            <w:r>
              <w:rPr>
                <w:rFonts w:ascii="Meiryo UI" w:hAnsi="Meiryo UI"/>
                <w:sz w:val="18"/>
              </w:rPr>
              <w:t>¥4,650</w:t>
            </w:r>
          </w:p>
        </w:tc>
        <w:tc>
          <w:tcPr>
            <w:tcW w:type="dxa" w:w="1881"/>
          </w:tcPr>
          <w:p>
            <w:r>
              <w:rPr>
                <w:rFonts w:ascii="Meiryo UI" w:hAnsi="Meiryo UI"/>
                <w:sz w:val="18"/>
              </w:rPr>
              <w:t>¥4,650</w:t>
            </w:r>
          </w:p>
        </w:tc>
        <w:tc>
          <w:tcPr>
            <w:tcW w:type="dxa" w:w="1881"/>
          </w:tcPr>
          <w:p>
            <w:r>
              <w:rPr>
                <w:rFonts w:ascii="Meiryo UI" w:hAnsi="Meiryo UI"/>
                <w:sz w:val="18"/>
              </w:rPr>
              <w:t>—</w:t>
            </w:r>
          </w:p>
        </w:tc>
        <w:tc>
          <w:tcPr>
            <w:tcW w:type="dxa" w:w="1881"/>
          </w:tcPr>
          <w:p>
            <w:r>
              <w:rPr>
                <w:rFonts w:ascii="Meiryo UI" w:hAnsi="Meiryo UI"/>
                <w:sz w:val="18"/>
              </w:rPr>
              <w:t>参考</w:t>
            </w:r>
          </w:p>
        </w:tc>
      </w:tr>
    </w:tbl>
    <w:p/>
    <w:p>
      <w:pPr>
        <w:pStyle w:val="Heading3"/>
      </w:pPr>
      <w:r>
        <w:rPr>
          <w:rFonts w:ascii="Meiryo UI" w:hAnsi="Meiryo UI"/>
          <w:color w:val="2E74B5"/>
        </w:rPr>
        <w:t>4-3. 前回DR（4/6）TP¥4,650からの変化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変更要因</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LMEアルミ高騰継続（$2,498/t確認）</w:t>
            </w:r>
          </w:p>
        </w:tc>
        <w:tc>
          <w:tcPr>
            <w:tcW w:type="dxa" w:w="3135"/>
          </w:tcPr>
          <w:p>
            <w:r>
              <w:rPr>
                <w:rFonts w:ascii="Meiryo UI" w:hAnsi="Meiryo UI"/>
                <w:sz w:val="18"/>
              </w:rPr>
              <w:t>⬇️ ネガティブ</w:t>
            </w:r>
          </w:p>
        </w:tc>
        <w:tc>
          <w:tcPr>
            <w:tcW w:type="dxa" w:w="3135"/>
          </w:tcPr>
          <w:p>
            <w:r>
              <w:rPr>
                <w:rFonts w:ascii="Meiryo UI" w:hAnsi="Meiryo UI"/>
                <w:sz w:val="18"/>
              </w:rPr>
              <w:t>基本TPを▲200〜300円押し下げ</w:t>
            </w:r>
          </w:p>
        </w:tc>
      </w:tr>
      <w:tr>
        <w:tc>
          <w:tcPr>
            <w:tcW w:type="dxa" w:w="3135"/>
            <w:shd w:val="clear" w:color="auto" w:fill="DDEBF7"/>
          </w:tcPr>
          <w:p>
            <w:r>
              <w:rPr>
                <w:rFonts w:ascii="Meiryo UI" w:hAnsi="Meiryo UI"/>
                <w:sz w:val="18"/>
              </w:rPr>
              <w:t>Rf上昇（JGB10Y: 2.423%）</w:t>
            </w:r>
          </w:p>
        </w:tc>
        <w:tc>
          <w:tcPr>
            <w:tcW w:type="dxa" w:w="3135"/>
            <w:shd w:val="clear" w:color="auto" w:fill="DDEBF7"/>
          </w:tcPr>
          <w:p>
            <w:r>
              <w:rPr>
                <w:rFonts w:ascii="Meiryo UI" w:hAnsi="Meiryo UI"/>
                <w:sz w:val="18"/>
              </w:rPr>
              <w:t>⬇️ 軽微ネガティブ</w:t>
            </w:r>
          </w:p>
        </w:tc>
        <w:tc>
          <w:tcPr>
            <w:tcW w:type="dxa" w:w="3135"/>
            <w:shd w:val="clear" w:color="auto" w:fill="DDEBF7"/>
          </w:tcPr>
          <w:p>
            <w:r>
              <w:rPr>
                <w:rFonts w:ascii="Meiryo UI" w:hAnsi="Meiryo UI"/>
                <w:sz w:val="18"/>
              </w:rPr>
              <w:t>WACC小幅上昇 → TP▲50〜100円</w:t>
            </w:r>
          </w:p>
        </w:tc>
      </w:tr>
      <w:tr>
        <w:tc>
          <w:tcPr>
            <w:tcW w:type="dxa" w:w="3135"/>
          </w:tcPr>
          <w:p>
            <w:r>
              <w:rPr>
                <w:rFonts w:ascii="Meiryo UI" w:hAnsi="Meiryo UI"/>
                <w:sz w:val="18"/>
              </w:rPr>
              <w:t>グンゼ等値上げ表明 → 転嫁正当化</w:t>
            </w:r>
          </w:p>
        </w:tc>
        <w:tc>
          <w:tcPr>
            <w:tcW w:type="dxa" w:w="3135"/>
          </w:tcPr>
          <w:p>
            <w:r>
              <w:rPr>
                <w:rFonts w:ascii="Meiryo UI" w:hAnsi="Meiryo UI"/>
                <w:sz w:val="18"/>
              </w:rPr>
              <w:t>⬆️ ポジティブ</w:t>
            </w:r>
          </w:p>
        </w:tc>
        <w:tc>
          <w:tcPr>
            <w:tcW w:type="dxa" w:w="3135"/>
          </w:tcPr>
          <w:p>
            <w:r>
              <w:rPr>
                <w:rFonts w:ascii="Meiryo UI" w:hAnsi="Meiryo UI"/>
                <w:sz w:val="18"/>
              </w:rPr>
              <w:t>転嫁率見通し改善 → TP+50〜150円</w:t>
            </w:r>
          </w:p>
        </w:tc>
      </w:tr>
      <w:tr>
        <w:tc>
          <w:tcPr>
            <w:tcW w:type="dxa" w:w="3135"/>
            <w:shd w:val="clear" w:color="auto" w:fill="DDEBF7"/>
          </w:tcPr>
          <w:p>
            <w:r>
              <w:rPr>
                <w:rFonts w:ascii="Meiryo UI" w:hAnsi="Meiryo UI"/>
                <w:sz w:val="18"/>
              </w:rPr>
              <w:t>自社株買い継続確認</w:t>
            </w:r>
          </w:p>
        </w:tc>
        <w:tc>
          <w:tcPr>
            <w:tcW w:type="dxa" w:w="3135"/>
            <w:shd w:val="clear" w:color="auto" w:fill="DDEBF7"/>
          </w:tcPr>
          <w:p>
            <w:r>
              <w:rPr>
                <w:rFonts w:ascii="Meiryo UI" w:hAnsi="Meiryo UI"/>
                <w:sz w:val="18"/>
              </w:rPr>
              <w:t>⬆️ ポジティブ</w:t>
            </w:r>
          </w:p>
        </w:tc>
        <w:tc>
          <w:tcPr>
            <w:tcW w:type="dxa" w:w="3135"/>
            <w:shd w:val="clear" w:color="auto" w:fill="DDEBF7"/>
          </w:tcPr>
          <w:p>
            <w:r>
              <w:rPr>
                <w:rFonts w:ascii="Meiryo UI" w:hAnsi="Meiryo UI"/>
                <w:sz w:val="18"/>
              </w:rPr>
              <w:t>EPS改善・需給サポート</w:t>
            </w:r>
          </w:p>
        </w:tc>
      </w:tr>
      <w:tr>
        <w:tc>
          <w:tcPr>
            <w:tcW w:type="dxa" w:w="3135"/>
          </w:tcPr>
          <w:p>
            <w:r>
              <w:rPr>
                <w:rFonts w:ascii="Meiryo UI" w:hAnsi="Meiryo UI"/>
                <w:sz w:val="18"/>
              </w:rPr>
              <w:t>前回TP¥4,650</w:t>
            </w:r>
          </w:p>
        </w:tc>
        <w:tc>
          <w:tcPr>
            <w:tcW w:type="dxa" w:w="3135"/>
          </w:tcPr>
          <w:p>
            <w:r>
              <w:rPr>
                <w:rFonts w:ascii="Meiryo UI" w:hAnsi="Meiryo UI"/>
                <w:sz w:val="18"/>
              </w:rPr>
              <w:t>→</w:t>
            </w:r>
          </w:p>
        </w:tc>
        <w:tc>
          <w:tcPr>
            <w:tcW w:type="dxa" w:w="3135"/>
          </w:tcPr>
          <w:p>
            <w:r>
              <w:rPr>
                <w:rFonts w:ascii="Meiryo UI" w:hAnsi="Meiryo UI"/>
                <w:sz w:val="18"/>
              </w:rPr>
              <w:t>基本シナリオTP ¥4,280に下方修正</w:t>
            </w:r>
          </w:p>
        </w:tc>
      </w:tr>
    </w:tbl>
    <w:p/>
    <w:p>
      <w:r>
        <w:rPr>
          <w:rFonts w:ascii="Meiryo UI" w:hAnsi="Meiryo UI"/>
          <w:sz w:val="20"/>
        </w:rPr>
        <w:t>前回TP¥4,650→今回基本TP¥4,280（▲¥370、▲7.9%）: アルミ高騰の長期化・Rf上昇が主因。ただし依然として現在値¥3,399比+26%の上値余地。</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確率ウェイト</w:t>
            </w:r>
          </w:p>
        </w:tc>
      </w:tr>
      <w:tr>
        <w:tc>
          <w:tcPr>
            <w:tcW w:type="dxa" w:w="2351"/>
          </w:tcPr>
          <w:p>
            <w:r>
              <w:rPr>
                <w:rFonts w:ascii="Meiryo UI" w:hAnsi="Meiryo UI"/>
                <w:sz w:val="18"/>
              </w:rPr>
              <w:t>🐂 強気</w:t>
            </w:r>
          </w:p>
        </w:tc>
        <w:tc>
          <w:tcPr>
            <w:tcW w:type="dxa" w:w="2351"/>
          </w:tcPr>
          <w:p>
            <w:r>
              <w:rPr>
                <w:rFonts w:ascii="Meiryo UI" w:hAnsi="Meiryo UI"/>
                <w:sz w:val="18"/>
              </w:rPr>
              <w:t>¥5,250</w:t>
            </w:r>
          </w:p>
        </w:tc>
        <w:tc>
          <w:tcPr>
            <w:tcW w:type="dxa" w:w="2351"/>
          </w:tcPr>
          <w:p>
            <w:r>
              <w:rPr>
                <w:rFonts w:ascii="Meiryo UI" w:hAnsi="Meiryo UI"/>
                <w:sz w:val="18"/>
              </w:rPr>
              <w:t>+54.5%</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 基本</w:t>
            </w:r>
          </w:p>
        </w:tc>
        <w:tc>
          <w:tcPr>
            <w:tcW w:type="dxa" w:w="2351"/>
            <w:shd w:val="clear" w:color="auto" w:fill="DDEBF7"/>
          </w:tcPr>
          <w:p>
            <w:r>
              <w:rPr>
                <w:rFonts w:ascii="Meiryo UI" w:hAnsi="Meiryo UI"/>
                <w:sz w:val="18"/>
              </w:rPr>
              <w:t>¥4,280</w:t>
            </w:r>
          </w:p>
        </w:tc>
        <w:tc>
          <w:tcPr>
            <w:tcW w:type="dxa" w:w="2351"/>
            <w:shd w:val="clear" w:color="auto" w:fill="DDEBF7"/>
          </w:tcPr>
          <w:p>
            <w:r>
              <w:rPr>
                <w:rFonts w:ascii="Meiryo UI" w:hAnsi="Meiryo UI"/>
                <w:sz w:val="18"/>
              </w:rPr>
              <w:t>+25.9%</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 弱気</w:t>
            </w:r>
          </w:p>
        </w:tc>
        <w:tc>
          <w:tcPr>
            <w:tcW w:type="dxa" w:w="2351"/>
          </w:tcPr>
          <w:p>
            <w:r>
              <w:rPr>
                <w:rFonts w:ascii="Meiryo UI" w:hAnsi="Meiryo UI"/>
                <w:sz w:val="18"/>
              </w:rPr>
              <w:t>¥3,270</w:t>
            </w:r>
          </w:p>
        </w:tc>
        <w:tc>
          <w:tcPr>
            <w:tcW w:type="dxa" w:w="2351"/>
          </w:tcPr>
          <w:p>
            <w:r>
              <w:rPr>
                <w:rFonts w:ascii="Meiryo UI" w:hAnsi="Meiryo UI"/>
                <w:sz w:val="18"/>
              </w:rPr>
              <w:t>▲3.8%</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期待値加重TP</w:t>
            </w:r>
          </w:p>
        </w:tc>
        <w:tc>
          <w:tcPr>
            <w:tcW w:type="dxa" w:w="2351"/>
            <w:shd w:val="clear" w:color="auto" w:fill="DDEBF7"/>
          </w:tcPr>
          <w:p>
            <w:r>
              <w:rPr>
                <w:rFonts w:ascii="Meiryo UI" w:hAnsi="Meiryo UI"/>
                <w:sz w:val="18"/>
              </w:rPr>
              <w:t>¥4,270</w:t>
            </w:r>
          </w:p>
        </w:tc>
        <w:tc>
          <w:tcPr>
            <w:tcW w:type="dxa" w:w="2351"/>
            <w:shd w:val="clear" w:color="auto" w:fill="DDEBF7"/>
          </w:tcPr>
          <w:p>
            <w:r>
              <w:rPr>
                <w:rFonts w:ascii="Meiryo UI" w:hAnsi="Meiryo UI"/>
                <w:sz w:val="18"/>
              </w:rPr>
              <w:t>+25.6%</w:t>
            </w:r>
          </w:p>
        </w:tc>
        <w:tc>
          <w:tcPr>
            <w:tcW w:type="dxa" w:w="2351"/>
            <w:shd w:val="clear" w:color="auto" w:fill="DDEBF7"/>
          </w:tcPr>
          <w:p>
            <w:r>
              <w:rPr>
                <w:rFonts w:ascii="Meiryo UI" w:hAnsi="Meiryo UI"/>
                <w:sz w:val="18"/>
              </w:rPr>
              <w:t>100%</w:t>
            </w:r>
          </w:p>
        </w:tc>
      </w:tr>
    </w:tbl>
    <w:p/>
    <w:p>
      <w:pPr>
        <w:pStyle w:val="Heading3"/>
      </w:pPr>
      <w:r>
        <w:rPr>
          <w:rFonts w:ascii="Meiryo UI" w:hAnsi="Meiryo UI"/>
          <w:color w:val="2E74B5"/>
        </w:rPr>
        <w:t>5-2. 安全域（Margin of Safety）</w:t>
      </w:r>
    </w:p>
    <w:p/>
    <w:p>
      <w:pPr>
        <w:shd w:val="clear" w:color="auto" w:fill="F2F2F2"/>
      </w:pPr>
      <w:r>
        <w:rPr>
          <w:rFonts w:ascii="Courier New" w:hAnsi="Courier New"/>
          <w:sz w:val="16"/>
        </w:rPr>
        <w:t>基本TP: ¥4,280</w:t>
        <w:br/>
        <w:t>安全域バッファ（15%）適用後の推奨エントリー上限: ¥4,280 × 0.85 = ¥3,638</w:t>
        <w:br/>
        <w:br/>
        <w:t>現在値¥3,399 &lt; 推奨エントリー上限¥3,638</w:t>
        <w:br/>
        <w:t>→ 安全域を考慮してもエントリー圏内</w:t>
        <w:br/>
        <w:t>→ ただしアルミコスト不確実性から追加の保守的バッファとして</w:t>
        <w:br/>
        <w:t xml:space="preserve">  ¥3,200〜¥3,400をベストエントリーゾーンと設定</w:t>
      </w:r>
    </w:p>
    <w:p/>
    <w:p>
      <w:r>
        <w:rPr>
          <w:rFonts w:ascii="Meiryo UI" w:hAnsi="Meiryo UI"/>
          <w:sz w:val="20"/>
        </w:rPr>
        <w:t>投資判断: 【条件付き買い】（Rating: BUY with Conditions）</w:t>
      </w:r>
    </w:p>
    <w:p>
      <w:pPr>
        <w:pStyle w:val="ListBullet"/>
      </w:pPr>
      <w:r>
        <w:rPr>
          <w:rFonts w:ascii="Meiryo UI" w:hAnsi="Meiryo UI"/>
          <w:sz w:val="20"/>
        </w:rPr>
        <w:t>本決算ガイダンス確認前: 打診買い可（30%ポジション）</w:t>
      </w:r>
    </w:p>
    <w:p>
      <w:pPr>
        <w:pStyle w:val="ListBullet"/>
      </w:pPr>
      <w:r>
        <w:rPr>
          <w:rFonts w:ascii="Meiryo UI" w:hAnsi="Meiryo UI"/>
          <w:sz w:val="20"/>
        </w:rPr>
        <w:t>本決算後ガイダンスEPS≧¥270確認後: フルエントリー（70%追加）</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3ケース詳細</w:t>
      </w:r>
    </w:p>
    <w:p/>
    <w:p>
      <w:pPr>
        <w:pStyle w:val="Heading4"/>
      </w:pPr>
      <w:r>
        <w:rPr>
          <w:rFonts w:ascii="Meiryo UI" w:hAnsi="Meiryo UI"/>
          <w:color w:val="2E74B5"/>
        </w:rPr>
        <w:t>📊 基本シナリオ（確率50%）</w:t>
      </w:r>
    </w:p>
    <w:p>
      <w:pPr>
        <w:pStyle w:val="ListBullet"/>
      </w:pPr>
      <w:r>
        <w:rPr>
          <w:rFonts w:ascii="Meiryo UI" w:hAnsi="Meiryo UI"/>
          <w:sz w:val="20"/>
        </w:rPr>
        <w:t>前提: LMEアルミ$2,500/t横ばい、転嫁率80%、円/ドル¥150</w:t>
      </w:r>
    </w:p>
    <w:p>
      <w:pPr>
        <w:pStyle w:val="ListBullet"/>
      </w:pPr>
      <w:r>
        <w:rPr>
          <w:rFonts w:ascii="Meiryo UI" w:hAnsi="Meiryo UI"/>
          <w:sz w:val="20"/>
        </w:rPr>
        <w:t>FY3/2027 EPS: ¥295〜¥310</w:t>
      </w:r>
    </w:p>
    <w:p>
      <w:pPr>
        <w:pStyle w:val="ListBullet"/>
      </w:pPr>
      <w:r>
        <w:rPr>
          <w:rFonts w:ascii="Meiryo UI" w:hAnsi="Meiryo UI"/>
          <w:sz w:val="20"/>
        </w:rPr>
        <w:t>FY3/2027 OP: ¥340〜¥360億</w:t>
      </w:r>
    </w:p>
    <w:p>
      <w:pPr>
        <w:pStyle w:val="ListBullet"/>
      </w:pPr>
      <w:r>
        <w:rPr>
          <w:rFonts w:ascii="Meiryo UI" w:hAnsi="Meiryo UI"/>
          <w:sz w:val="20"/>
        </w:rPr>
        <w:t>本決算ガイダンス: EPS¥280〜¥300（保守的）→ 実績で上振れ</w:t>
      </w:r>
    </w:p>
    <w:p>
      <w:pPr>
        <w:pStyle w:val="ListBullet"/>
      </w:pPr>
      <w:r>
        <w:rPr>
          <w:rFonts w:ascii="Meiryo UI" w:hAnsi="Meiryo UI"/>
          <w:sz w:val="20"/>
        </w:rPr>
        <w:t>株価シナリオ: 発表直後は¥3,300〜¥3,500。その後¥4,000〜¥4,300まで回復</w:t>
      </w:r>
    </w:p>
    <w:p>
      <w:pPr>
        <w:pStyle w:val="ListBullet"/>
      </w:pPr>
      <w:r>
        <w:rPr>
          <w:rFonts w:ascii="Meiryo UI" w:hAnsi="Meiryo UI"/>
          <w:sz w:val="20"/>
        </w:rPr>
        <w:t>時間軸: 12〜18ヶ月</w:t>
      </w:r>
    </w:p>
    <w:p/>
    <w:p>
      <w:pPr>
        <w:pStyle w:val="Heading4"/>
      </w:pPr>
      <w:r>
        <w:rPr>
          <w:rFonts w:ascii="Meiryo UI" w:hAnsi="Meiryo UI"/>
          <w:color w:val="2E74B5"/>
        </w:rPr>
        <w:t>🐂 強気シナリオ（確率25%）</w:t>
      </w:r>
    </w:p>
    <w:p>
      <w:pPr>
        <w:pStyle w:val="ListBullet"/>
      </w:pPr>
      <w:r>
        <w:rPr>
          <w:rFonts w:ascii="Meiryo UI" w:hAnsi="Meiryo UI"/>
          <w:sz w:val="20"/>
        </w:rPr>
        <w:t>前提: LMEアルミ$2,200/tへ反落、転嫁率90%、円高¥145</w:t>
      </w:r>
    </w:p>
    <w:p>
      <w:pPr>
        <w:pStyle w:val="ListBullet"/>
      </w:pPr>
      <w:r>
        <w:rPr>
          <w:rFonts w:ascii="Meiryo UI" w:hAnsi="Meiryo UI"/>
          <w:sz w:val="20"/>
        </w:rPr>
        <w:t>FY3/2027 EPS: ¥330〜¥350</w:t>
      </w:r>
    </w:p>
    <w:p>
      <w:pPr>
        <w:pStyle w:val="ListBullet"/>
      </w:pPr>
      <w:r>
        <w:rPr>
          <w:rFonts w:ascii="Meiryo UI" w:hAnsi="Meiryo UI"/>
          <w:sz w:val="20"/>
        </w:rPr>
        <w:t>本決算ガイダンス: EPS¥310以上でサプライズ</w:t>
      </w:r>
    </w:p>
    <w:p>
      <w:pPr>
        <w:pStyle w:val="ListBullet"/>
      </w:pPr>
      <w:r>
        <w:rPr>
          <w:rFonts w:ascii="Meiryo UI" w:hAnsi="Meiryo UI"/>
          <w:sz w:val="20"/>
        </w:rPr>
        <w:t>株価シナリオ: 本決算後¥4,200→12ヶ月¥5,000〜¥5,500</w:t>
      </w:r>
    </w:p>
    <w:p>
      <w:pPr>
        <w:pStyle w:val="ListBullet"/>
      </w:pPr>
      <w:r>
        <w:rPr>
          <w:rFonts w:ascii="Meiryo UI" w:hAnsi="Meiryo UI"/>
          <w:sz w:val="20"/>
        </w:rPr>
        <w:t>追加トリガー: 政策株売却・不動産含み益解放</w:t>
      </w:r>
    </w:p>
    <w:p/>
    <w:p>
      <w:pPr>
        <w:pStyle w:val="Heading4"/>
      </w:pPr>
      <w:r>
        <w:rPr>
          <w:rFonts w:ascii="Meiryo UI" w:hAnsi="Meiryo UI"/>
          <w:color w:val="2E74B5"/>
        </w:rPr>
        <w:t>🐻 弱気シナリオ（確率25%）</w:t>
      </w:r>
    </w:p>
    <w:p>
      <w:pPr>
        <w:pStyle w:val="ListBullet"/>
      </w:pPr>
      <w:r>
        <w:rPr>
          <w:rFonts w:ascii="Meiryo UI" w:hAnsi="Meiryo UI"/>
          <w:sz w:val="20"/>
        </w:rPr>
        <w:t>前提: LMEアルミ$2,800/tへ上昇、転嫁率65%、円安¥158</w:t>
      </w:r>
    </w:p>
    <w:p>
      <w:pPr>
        <w:pStyle w:val="ListBullet"/>
      </w:pPr>
      <w:r>
        <w:rPr>
          <w:rFonts w:ascii="Meiryo UI" w:hAnsi="Meiryo UI"/>
          <w:sz w:val="20"/>
        </w:rPr>
        <w:t>FY3/2027 EPS: ¥220〜¥250</w:t>
      </w:r>
    </w:p>
    <w:p>
      <w:pPr>
        <w:pStyle w:val="ListBullet"/>
      </w:pPr>
      <w:r>
        <w:rPr>
          <w:rFonts w:ascii="Meiryo UI" w:hAnsi="Meiryo UI"/>
          <w:sz w:val="20"/>
        </w:rPr>
        <w:t>本決算ガイダンス: EPS¥230〜¥260で嫌気売り発生</w:t>
      </w:r>
    </w:p>
    <w:p>
      <w:pPr>
        <w:pStyle w:val="ListBullet"/>
      </w:pPr>
      <w:r>
        <w:rPr>
          <w:rFonts w:ascii="Meiryo UI" w:hAnsi="Meiryo UI"/>
          <w:sz w:val="20"/>
        </w:rPr>
        <w:t>株価シナリオ: 本決算後¥2,900〜¥3,100へ下落</w:t>
      </w:r>
    </w:p>
    <w:p>
      <w:pPr>
        <w:pStyle w:val="ListBullet"/>
      </w:pPr>
      <w:r>
        <w:rPr>
          <w:rFonts w:ascii="Meiryo UI" w:hAnsi="Meiryo UI"/>
          <w:sz w:val="20"/>
        </w:rPr>
        <w:t>損切り判断: ¥2,950割れで損切り実行</w:t>
      </w:r>
    </w:p>
    <w:p>
      <w:pPr>
        <w:pStyle w:val="ListBullet"/>
      </w:pPr>
      <w:r>
        <w:rPr>
          <w:rFonts w:ascii="Meiryo UI" w:hAnsi="Meiryo UI"/>
          <w:sz w:val="20"/>
        </w:rPr>
        <w:t>回復条件: アルミ反落 or 転嫁再交渉成功（6〜12ヶ月後）</w:t>
      </w:r>
    </w:p>
    <w:p/>
    <w:p>
      <w:r>
        <w:t>──────────────────────────────────────────────────</w:t>
      </w:r>
    </w:p>
    <w:p/>
    <w:p>
      <w:pPr>
        <w:pStyle w:val="Heading2"/>
      </w:pPr>
      <w:r>
        <w:rPr>
          <w:rFonts w:ascii="Meiryo UI" w:hAnsi="Meiryo UI"/>
          <w:color w:val="2E74B5"/>
        </w:rPr>
        <w:t>7. 不動産含み益・政策株NAV分析</w:t>
      </w:r>
    </w:p>
    <w:p/>
    <w:p>
      <w:pPr>
        <w:pStyle w:val="Heading3"/>
      </w:pPr>
      <w:r>
        <w:rPr>
          <w:rFonts w:ascii="Meiryo UI" w:hAnsi="Meiryo UI"/>
          <w:color w:val="2E74B5"/>
        </w:rPr>
        <w:t>⑤ NAV（純資産価値）分析</w:t>
      </w:r>
    </w:p>
    <w:p/>
    <w:p>
      <w:pPr>
        <w:pStyle w:val="Heading4"/>
      </w:pPr>
      <w:r>
        <w:rPr>
          <w:rFonts w:ascii="Meiryo UI" w:hAnsi="Meiryo UI"/>
          <w:color w:val="2E74B5"/>
        </w:rPr>
        <w:t>A. 貸借対照表上の純資産</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金額（推計）</w:t>
            </w:r>
          </w:p>
        </w:tc>
      </w:tr>
      <w:tr>
        <w:tc>
          <w:tcPr>
            <w:tcW w:type="dxa" w:w="4703"/>
          </w:tcPr>
          <w:p>
            <w:r>
              <w:rPr>
                <w:rFonts w:ascii="Meiryo UI" w:hAnsi="Meiryo UI"/>
                <w:sz w:val="18"/>
              </w:rPr>
              <w:t>BPS（指定値）</w:t>
            </w:r>
          </w:p>
        </w:tc>
        <w:tc>
          <w:tcPr>
            <w:tcW w:type="dxa" w:w="4703"/>
          </w:tcPr>
          <w:p>
            <w:r>
              <w:rPr>
                <w:rFonts w:ascii="Meiryo UI" w:hAnsi="Meiryo UI"/>
                <w:sz w:val="18"/>
              </w:rPr>
              <w:t>¥4,426/株</w:t>
            </w:r>
          </w:p>
        </w:tc>
      </w:tr>
      <w:tr>
        <w:tc>
          <w:tcPr>
            <w:tcW w:type="dxa" w:w="4703"/>
            <w:shd w:val="clear" w:color="auto" w:fill="DDEBF7"/>
          </w:tcPr>
          <w:p>
            <w:r>
              <w:rPr>
                <w:rFonts w:ascii="Meiryo UI" w:hAnsi="Meiryo UI"/>
                <w:sz w:val="18"/>
              </w:rPr>
              <w:t>発行済み株式数（推計）</w:t>
            </w:r>
          </w:p>
        </w:tc>
        <w:tc>
          <w:tcPr>
            <w:tcW w:type="dxa" w:w="4703"/>
            <w:shd w:val="clear" w:color="auto" w:fill="DDEBF7"/>
          </w:tcPr>
          <w:p>
            <w:r>
              <w:rPr>
                <w:rFonts w:ascii="Meiryo UI" w:hAnsi="Meiryo UI"/>
                <w:sz w:val="18"/>
              </w:rPr>
              <w:t>約6,800〜7,000万株</w:t>
            </w:r>
          </w:p>
        </w:tc>
      </w:tr>
      <w:tr>
        <w:tc>
          <w:tcPr>
            <w:tcW w:type="dxa" w:w="4703"/>
          </w:tcPr>
          <w:p>
            <w:r>
              <w:rPr>
                <w:rFonts w:ascii="Meiryo UI" w:hAnsi="Meiryo UI"/>
                <w:sz w:val="18"/>
              </w:rPr>
              <w:t>連結純資産合計</w:t>
            </w:r>
          </w:p>
        </w:tc>
        <w:tc>
          <w:tcPr>
            <w:tcW w:type="dxa" w:w="4703"/>
          </w:tcPr>
          <w:p>
            <w:r>
              <w:rPr>
                <w:rFonts w:ascii="Meiryo UI" w:hAnsi="Meiryo UI"/>
                <w:sz w:val="18"/>
              </w:rPr>
              <w:t>¥3,009〜3,098億</w:t>
            </w:r>
          </w:p>
        </w:tc>
      </w:tr>
    </w:tbl>
    <w:p/>
    <w:p>
      <w:pPr>
        <w:pStyle w:val="Heading4"/>
      </w:pPr>
      <w:r>
        <w:rPr>
          <w:rFonts w:ascii="Meiryo UI" w:hAnsi="Meiryo UI"/>
          <w:color w:val="2E74B5"/>
        </w:rPr>
        <w:t>B. 含み益資産の推計</w:t>
      </w:r>
    </w:p>
    <w:p/>
    <w:p>
      <w:r>
        <w:rPr>
          <w:rFonts w:ascii="Meiryo UI" w:hAnsi="Meiryo UI"/>
          <w:sz w:val="20"/>
        </w:rPr>
        <w:t>政策保有株式（持合い株）:</w:t>
      </w:r>
    </w:p>
    <w:p>
      <w:r>
        <w:rPr>
          <w:rFonts w:ascii="Meiryo UI" w:hAnsi="Meiryo UI"/>
          <w:sz w:val="20"/>
        </w:rPr>
        <w:t>東洋製罐GHDは食品・飲料大手（キリン、アサヒ、サントリー、ヤクルト等）との取引関係で政策株を保有する傾向。</w:t>
      </w:r>
    </w:p>
    <w:p>
      <w:pPr>
        <w:pStyle w:val="ListBullet"/>
      </w:pPr>
      <w:r>
        <w:rPr>
          <w:rFonts w:ascii="Meiryo UI" w:hAnsi="Meiryo UI"/>
          <w:sz w:val="20"/>
        </w:rPr>
        <w:t>政策株保有簿価推計: ¥200〜300億</w:t>
      </w:r>
    </w:p>
    <w:p>
      <w:pPr>
        <w:pStyle w:val="ListBullet"/>
      </w:pPr>
      <w:r>
        <w:rPr>
          <w:rFonts w:ascii="Meiryo UI" w:hAnsi="Meiryo UI"/>
          <w:sz w:val="20"/>
        </w:rPr>
        <w:t>含み益推計（株価上昇分）: ¥100〜200億</w:t>
      </w:r>
    </w:p>
    <w:p>
      <w:pPr>
        <w:pStyle w:val="ListBullet"/>
      </w:pPr>
      <w:r>
        <w:rPr>
          <w:rFonts w:ascii="Meiryo UI" w:hAnsi="Meiryo UI"/>
          <w:sz w:val="20"/>
        </w:rPr>
        <w:t>税後含み益（30%税考慮）: ¥70〜140億</w:t>
      </w:r>
    </w:p>
    <w:p/>
    <w:p>
      <w:r>
        <w:rPr>
          <w:rFonts w:ascii="Meiryo UI" w:hAnsi="Meiryo UI"/>
          <w:sz w:val="20"/>
        </w:rPr>
        <w:t>不動産（工場跡地・遊休地等）:</w:t>
      </w:r>
    </w:p>
    <w:p>
      <w:pPr>
        <w:pStyle w:val="ListBullet"/>
      </w:pPr>
      <w:r>
        <w:rPr>
          <w:rFonts w:ascii="Meiryo UI" w:hAnsi="Meiryo UI"/>
          <w:sz w:val="20"/>
        </w:rPr>
        <w:t>東洋製罐は全国に製造拠点を多数保有。都市部・準都市部の工場跡地・敷地余剰分が潜在資産。</w:t>
      </w:r>
    </w:p>
    <w:p>
      <w:pPr>
        <w:pStyle w:val="ListBullet"/>
      </w:pPr>
      <w:r>
        <w:rPr>
          <w:rFonts w:ascii="Meiryo UI" w:hAnsi="Meiryo UI"/>
          <w:sz w:val="20"/>
        </w:rPr>
        <w:t>不動産含み益（簿価vs時価差）推計: ¥200〜400億</w:t>
      </w:r>
    </w:p>
    <w:p>
      <w:pPr>
        <w:pStyle w:val="ListBullet"/>
      </w:pPr>
      <w:r>
        <w:rPr>
          <w:rFonts w:ascii="Meiryo UI" w:hAnsi="Meiryo UI"/>
          <w:sz w:val="20"/>
        </w:rPr>
        <w:t>税後含み益: ¥140〜280億</w:t>
      </w:r>
    </w:p>
    <w:p/>
    <w:p>
      <w:pPr>
        <w:pStyle w:val="Heading4"/>
      </w:pPr>
      <w:r>
        <w:rPr>
          <w:rFonts w:ascii="Meiryo UI" w:hAnsi="Meiryo UI"/>
          <w:color w:val="2E74B5"/>
        </w:rPr>
        <w:t>C. NAV計算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帳簿上の純資産（BPS¥4,426 × 推計株数6,900万株）</w:t>
            </w:r>
          </w:p>
        </w:tc>
        <w:tc>
          <w:tcPr>
            <w:tcW w:type="dxa" w:w="4703"/>
          </w:tcPr>
          <w:p>
            <w:r>
              <w:rPr>
                <w:rFonts w:ascii="Meiryo UI" w:hAnsi="Meiryo UI"/>
                <w:sz w:val="18"/>
              </w:rPr>
              <w:t>¥3,054億</w:t>
            </w:r>
          </w:p>
        </w:tc>
      </w:tr>
      <w:tr>
        <w:tc>
          <w:tcPr>
            <w:tcW w:type="dxa" w:w="4703"/>
            <w:shd w:val="clear" w:color="auto" w:fill="DDEBF7"/>
          </w:tcPr>
          <w:p>
            <w:r>
              <w:rPr>
                <w:rFonts w:ascii="Meiryo UI" w:hAnsi="Meiryo UI"/>
                <w:sz w:val="18"/>
              </w:rPr>
              <w:t>政策株税後含み益（中央値）</w:t>
            </w:r>
          </w:p>
        </w:tc>
        <w:tc>
          <w:tcPr>
            <w:tcW w:type="dxa" w:w="4703"/>
            <w:shd w:val="clear" w:color="auto" w:fill="DDEBF7"/>
          </w:tcPr>
          <w:p>
            <w:r>
              <w:rPr>
                <w:rFonts w:ascii="Meiryo UI" w:hAnsi="Meiryo UI"/>
                <w:sz w:val="18"/>
              </w:rPr>
              <w:t>+¥105億</w:t>
            </w:r>
          </w:p>
        </w:tc>
      </w:tr>
      <w:tr>
        <w:tc>
          <w:tcPr>
            <w:tcW w:type="dxa" w:w="4703"/>
          </w:tcPr>
          <w:p>
            <w:r>
              <w:rPr>
                <w:rFonts w:ascii="Meiryo UI" w:hAnsi="Meiryo UI"/>
                <w:sz w:val="18"/>
              </w:rPr>
              <w:t>不動産税後含み益（中央値）</w:t>
            </w:r>
          </w:p>
        </w:tc>
        <w:tc>
          <w:tcPr>
            <w:tcW w:type="dxa" w:w="4703"/>
          </w:tcPr>
          <w:p>
            <w:r>
              <w:rPr>
                <w:rFonts w:ascii="Meiryo UI" w:hAnsi="Meiryo UI"/>
                <w:sz w:val="18"/>
              </w:rPr>
              <w:t>+¥210億</w:t>
            </w:r>
          </w:p>
        </w:tc>
      </w:tr>
      <w:tr>
        <w:tc>
          <w:tcPr>
            <w:tcW w:type="dxa" w:w="4703"/>
            <w:shd w:val="clear" w:color="auto" w:fill="DDEBF7"/>
          </w:tcPr>
          <w:p>
            <w:r>
              <w:rPr>
                <w:rFonts w:ascii="Meiryo UI" w:hAnsi="Meiryo UI"/>
                <w:sz w:val="18"/>
              </w:rPr>
              <w:t>修正NAV合計</w:t>
            </w:r>
          </w:p>
        </w:tc>
        <w:tc>
          <w:tcPr>
            <w:tcW w:type="dxa" w:w="4703"/>
            <w:shd w:val="clear" w:color="auto" w:fill="DDEBF7"/>
          </w:tcPr>
          <w:p>
            <w:r>
              <w:rPr>
                <w:rFonts w:ascii="Meiryo UI" w:hAnsi="Meiryo UI"/>
                <w:sz w:val="18"/>
              </w:rPr>
              <w:t>¥3,369億</w:t>
            </w:r>
          </w:p>
        </w:tc>
      </w:tr>
      <w:tr>
        <w:tc>
          <w:tcPr>
            <w:tcW w:type="dxa" w:w="4703"/>
          </w:tcPr>
          <w:p>
            <w:r>
              <w:rPr>
                <w:rFonts w:ascii="Meiryo UI" w:hAnsi="Meiryo UI"/>
                <w:sz w:val="18"/>
              </w:rPr>
              <w:t>修正NAVPS（1株あたり）</w:t>
            </w:r>
          </w:p>
        </w:tc>
        <w:tc>
          <w:tcPr>
            <w:tcW w:type="dxa" w:w="4703"/>
          </w:tcPr>
          <w:p>
            <w:r>
              <w:rPr>
                <w:rFonts w:ascii="Meiryo UI" w:hAnsi="Meiryo UI"/>
                <w:sz w:val="18"/>
              </w:rPr>
              <w:t>¥3,369億 ÷ 6,900万株 ≒ ¥4,882/株</w:t>
            </w:r>
          </w:p>
        </w:tc>
      </w:tr>
      <w:tr>
        <w:tc>
          <w:tcPr>
            <w:tcW w:type="dxa" w:w="4703"/>
            <w:shd w:val="clear" w:color="auto" w:fill="DDEBF7"/>
          </w:tcPr>
          <w:p>
            <w:r>
              <w:rPr>
                <w:rFonts w:ascii="Meiryo UI" w:hAnsi="Meiryo UI"/>
                <w:sz w:val="18"/>
              </w:rPr>
              <w:t>現在値¥3,399に対するNAVディスカウント</w:t>
            </w:r>
          </w:p>
        </w:tc>
        <w:tc>
          <w:tcPr>
            <w:tcW w:type="dxa" w:w="4703"/>
            <w:shd w:val="clear" w:color="auto" w:fill="DDEBF7"/>
          </w:tcPr>
          <w:p>
            <w:r>
              <w:rPr>
                <w:rFonts w:ascii="Meiryo UI" w:hAnsi="Meiryo UI"/>
                <w:sz w:val="18"/>
              </w:rPr>
              <w:t>▲30.4%</w:t>
            </w:r>
          </w:p>
        </w:tc>
      </w:tr>
    </w:tbl>
    <w:p/>
    <w:p>
      <w:r>
        <w:rPr>
          <w:rFonts w:ascii="Meiryo UI" w:hAnsi="Meiryo UI"/>
          <w:sz w:val="20"/>
        </w:rPr>
        <w:t>コングロマリートディスカウント（20%適用後）:</w:t>
      </w:r>
    </w:p>
    <w:p>
      <w:r>
        <w:rPr>
          <w:rFonts w:ascii="Meiryo UI" w:hAnsi="Meiryo UI"/>
          <w:sz w:val="20"/>
        </w:rPr>
        <w:t>修正NAV¥4,882 × 0.80 = ¥3,906</w:t>
      </w:r>
    </w:p>
    <w:p/>
    <w:p>
      <w:r>
        <w:rPr>
          <w:rFonts w:ascii="Meiryo UI" w:hAnsi="Meiryo UI"/>
          <w:sz w:val="20"/>
        </w:rPr>
        <w:t>→ NAVアプローチでも現在値¥3,399は¥3,906比▲13%割安。</w:t>
      </w:r>
    </w:p>
    <w:p>
      <w:r>
        <w:rPr>
          <w:rFonts w:ascii="Meiryo UI" w:hAnsi="Meiryo UI"/>
          <w:sz w:val="20"/>
        </w:rPr>
        <w:t>→ 下値は¥3,054（帳簿純資産）が最終防衛ライン。¥2,950損切りラインはこの下で適切。</w:t>
      </w:r>
    </w:p>
    <w:p/>
    <w:p>
      <w:r>
        <w:t>──────────────────────────────────────────────────</w:t>
      </w:r>
    </w:p>
    <w:p/>
    <w:p>
      <w:pPr>
        <w:pStyle w:val="Heading2"/>
      </w:pPr>
      <w:r>
        <w:rPr>
          <w:rFonts w:ascii="Meiryo UI" w:hAnsi="Meiryo UI"/>
          <w:color w:val="2E74B5"/>
        </w:rPr>
        <w:t>8. 社長への推奨アクション（エントリー戦略）</w:t>
      </w:r>
    </w:p>
    <w:p/>
    <w:p>
      <w:pPr>
        <w:pStyle w:val="Heading3"/>
      </w:pPr>
      <w:r>
        <w:rPr>
          <w:rFonts w:ascii="Meiryo UI" w:hAnsi="Meiryo UI"/>
          <w:color w:val="2E74B5"/>
        </w:rPr>
        <w:t>⑥ 本決算に向けた推奨アクション</w:t>
      </w:r>
    </w:p>
    <w:p/>
    <w:p>
      <w:pPr>
        <w:pStyle w:val="Heading4"/>
      </w:pPr>
      <w:r>
        <w:rPr>
          <w:rFonts w:ascii="Meiryo UI" w:hAnsi="Meiryo UI"/>
          <w:color w:val="2E74B5"/>
        </w:rPr>
        <w:t>結論: 「今すぐ打診買い + 本決算後フルエントリー」の二段構え</w:t>
      </w:r>
    </w:p>
    <w:p/>
    <w:p>
      <w:pPr>
        <w:shd w:val="clear" w:color="auto" w:fill="F2F2F2"/>
      </w:pPr>
      <w:r>
        <w:rPr>
          <w:rFonts w:ascii="Courier New" w:hAnsi="Courier New"/>
          <w:sz w:val="16"/>
        </w:rPr>
        <w:t>━━━━━━━━━━━━━━━━━━━━━━━━━━━━━━━</w:t>
        <w:br/>
        <w:t>【フェーズ1】今すぐ（2026年4月16日〜）</w:t>
        <w:br/>
        <w:t>━━━━━━━━━━━━━━━━━━━━━━━━━━━━━━━</w:t>
        <w:br/>
        <w:t>エントリー価格帯: ¥3,200〜¥3,400（現在値¥3,399は上限ギリギリ）</w:t>
        <w:br/>
        <w:t>ポジション: 全体の30%（打診買い）</w:t>
        <w:br/>
        <w:t>根拠:</w:t>
        <w:br/>
        <w:t xml:space="preserve">  ・PBR0.77倍 &lt; 理論PBR0.92倍 → 明確な割安</w:t>
        <w:br/>
        <w:t xml:space="preserve">  ・BPS¥4,426 &gt; 現在値¥3,399（解散価値以下）</w:t>
        <w:br/>
        <w:t xml:space="preserve">  ・自社株買い残余枠の下値サポート</w:t>
        <w:br/>
        <w:t xml:space="preserve">  ・NAV修正値¥3,906比▲13%割安</w:t>
        <w:br/>
        <w:t xml:space="preserve">  ・¥3,200〜3,400はNAVコングロマリートディスカウント</w:t>
        <w:br/>
        <w:t xml:space="preserve">    適用後の下値サポートゾーン</w:t>
        <w:br/>
        <w:t>━━━━━━━━━━━━━━━━━━━━━━━━━━━━━━━</w:t>
        <w:br/>
        <w:t>【フェーズ2】本決算発表後（2026年5月中旬）</w:t>
        <w:br/>
        <w:t>━━━━━━━━━━━━━━━━━━━━━━━━━━━━━━━</w:t>
        <w:br/>
        <w:t>条件: FY3/2027ガイダンスEPS ≧ ¥270</w:t>
        <w:br/>
        <w:t>ポジション: 残70%を追加</w:t>
        <w:br/>
        <w:t>エントリー価格帯: ¥3,100〜¥3,600（ガイダンス嫌気売り活用）</w:t>
        <w:br/>
        <w:t>根拠:</w:t>
        <w:br/>
        <w:t xml:space="preserve">  ・保守的ガイダンス（EPS¥260〜280）は伝統的に上振れする</w:t>
        <w:br/>
        <w:t xml:space="preserve">  ・嫌気売りは「いつもの東洋製罐」パターン → 買い場</w:t>
        <w:br/>
        <w:t xml:space="preserve">  ・アルミ転嫁率70〜80%確認できれば上振れ確実</w:t>
        <w:br/>
        <w:t>━━━━━━━━━━━━━━━━━━━━━━━━━━━━━━━</w:t>
        <w:br/>
        <w:t>【損切りライン】 ¥2,950（絶対死守）</w:t>
        <w:br/>
        <w:t>━━━━━━━━━━━━━━━━━━━━━━━━━━━━━━━</w:t>
        <w:br/>
        <w:t>根拠:</w:t>
        <w:br/>
        <w:t xml:space="preserve">  ・帳簿純資産¥4,426 × 0.67倍水準</w:t>
        <w:br/>
        <w:t xml:space="preserve">  ・NAV修正値¥4,882 × 0.60倍水準</w:t>
        <w:br/>
        <w:t xml:space="preserve">  ・¥2,950割れ = アルミコスト転嫁完全失敗 or</w:t>
        <w:br/>
        <w:t xml:space="preserve">    業績急悪化シグナルと判断</w:t>
        <w:br/>
        <w:t xml:space="preserve">  ・現在値¥3,399からの下落率: ▲13.2%</w:t>
        <w:br/>
        <w:t>━━━━━━━━━━━━━━━━━━━━━━━━━━━━━━━</w:t>
        <w:br/>
        <w:t>【利食いライン（段階的）】</w:t>
        <w:br/>
        <w:t>━━━━━━━━━━━━━━━━━━━━━━━━━━━━━━━</w:t>
        <w:br/>
        <w:t>第1利食い: ¥4,000（+17.7%）→ 30%利確</w:t>
        <w:br/>
        <w:t>第2利食い: ¥4,500（+32.4%）→ 40%利確</w:t>
        <w:br/>
        <w:t>第3利食い（TP）: ¥4,280（基本TP）→ 残30%</w:t>
        <w:br/>
        <w:t>強気TP: ¥5,250（+54.5%）→ 全決済</w:t>
        <w:br/>
        <w:t>━━━━━━━━━━━━━━━━━━━━━━━━━━━━━━━</w:t>
      </w:r>
    </w:p>
    <w:p/>
    <w:p>
      <w:pPr>
        <w:pStyle w:val="Heading4"/>
      </w:pPr>
      <w:r>
        <w:rPr>
          <w:rFonts w:ascii="Meiryo UI" w:hAnsi="Meiryo UI"/>
          <w:color w:val="2E74B5"/>
        </w:rPr>
        <w:t>重要チェックポイント（5月本決算）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チェック項目</w:t>
            </w:r>
          </w:p>
        </w:tc>
        <w:tc>
          <w:tcPr>
            <w:tcW w:type="dxa" w:w="3135"/>
            <w:shd w:val="clear" w:color="auto" w:fill="2E74B5"/>
          </w:tcPr>
          <w:p>
            <w:r>
              <w:rPr>
                <w:rFonts w:ascii="Meiryo UI" w:hAnsi="Meiryo UI"/>
                <w:b/>
                <w:color w:val="FFFFFF"/>
                <w:sz w:val="18"/>
              </w:rPr>
              <w:t>合格ライン</w:t>
            </w:r>
          </w:p>
        </w:tc>
        <w:tc>
          <w:tcPr>
            <w:tcW w:type="dxa" w:w="3135"/>
            <w:shd w:val="clear" w:color="auto" w:fill="2E74B5"/>
          </w:tcPr>
          <w:p>
            <w:r>
              <w:rPr>
                <w:rFonts w:ascii="Meiryo UI" w:hAnsi="Meiryo UI"/>
                <w:b/>
                <w:color w:val="FFFFFF"/>
                <w:sz w:val="18"/>
              </w:rPr>
              <w:t>不合格ライン</w:t>
            </w:r>
          </w:p>
        </w:tc>
      </w:tr>
      <w:tr>
        <w:tc>
          <w:tcPr>
            <w:tcW w:type="dxa" w:w="3135"/>
          </w:tcPr>
          <w:p>
            <w:r>
              <w:rPr>
                <w:rFonts w:ascii="Meiryo UI" w:hAnsi="Meiryo UI"/>
                <w:sz w:val="18"/>
              </w:rPr>
              <w:t>FY3/2027 EPS ガイダンス</w:t>
            </w:r>
          </w:p>
        </w:tc>
        <w:tc>
          <w:tcPr>
            <w:tcW w:type="dxa" w:w="3135"/>
          </w:tcPr>
          <w:p>
            <w:r>
              <w:rPr>
                <w:rFonts w:ascii="Meiryo UI" w:hAnsi="Meiryo UI"/>
                <w:sz w:val="18"/>
              </w:rPr>
              <w:t>≧¥270</w:t>
            </w:r>
          </w:p>
        </w:tc>
        <w:tc>
          <w:tcPr>
            <w:tcW w:type="dxa" w:w="3135"/>
          </w:tcPr>
          <w:p>
            <w:r>
              <w:rPr>
                <w:rFonts w:ascii="Meiryo UI" w:hAnsi="Meiryo UI"/>
                <w:sz w:val="18"/>
              </w:rPr>
              <w:t>&lt;¥240 → 損切り検討</w:t>
            </w:r>
          </w:p>
        </w:tc>
      </w:tr>
      <w:tr>
        <w:tc>
          <w:tcPr>
            <w:tcW w:type="dxa" w:w="3135"/>
            <w:shd w:val="clear" w:color="auto" w:fill="DDEBF7"/>
          </w:tcPr>
          <w:p>
            <w:r>
              <w:rPr>
                <w:rFonts w:ascii="Meiryo UI" w:hAnsi="Meiryo UI"/>
                <w:sz w:val="18"/>
              </w:rPr>
              <w:t>アルミ転嫁率の言及</w:t>
            </w:r>
          </w:p>
        </w:tc>
        <w:tc>
          <w:tcPr>
            <w:tcW w:type="dxa" w:w="3135"/>
            <w:shd w:val="clear" w:color="auto" w:fill="DDEBF7"/>
          </w:tcPr>
          <w:p>
            <w:r>
              <w:rPr>
                <w:rFonts w:ascii="Meiryo UI" w:hAnsi="Meiryo UI"/>
                <w:sz w:val="18"/>
              </w:rPr>
              <w:t>70%以上転嫁完了</w:t>
            </w:r>
          </w:p>
        </w:tc>
        <w:tc>
          <w:tcPr>
            <w:tcW w:type="dxa" w:w="3135"/>
            <w:shd w:val="clear" w:color="auto" w:fill="DDEBF7"/>
          </w:tcPr>
          <w:p>
            <w:r>
              <w:rPr>
                <w:rFonts w:ascii="Meiryo UI" w:hAnsi="Meiryo UI"/>
                <w:sz w:val="18"/>
              </w:rPr>
              <w:t>転嫁遅延・困難と明言</w:t>
            </w:r>
          </w:p>
        </w:tc>
      </w:tr>
      <w:tr>
        <w:tc>
          <w:tcPr>
            <w:tcW w:type="dxa" w:w="3135"/>
          </w:tcPr>
          <w:p>
            <w:r>
              <w:rPr>
                <w:rFonts w:ascii="Meiryo UI" w:hAnsi="Meiryo UI"/>
                <w:sz w:val="18"/>
              </w:rPr>
              <w:t>自社株買い新枠設定</w:t>
            </w:r>
          </w:p>
        </w:tc>
        <w:tc>
          <w:tcPr>
            <w:tcW w:type="dxa" w:w="3135"/>
          </w:tcPr>
          <w:p>
            <w:r>
              <w:rPr>
                <w:rFonts w:ascii="Meiryo UI" w:hAnsi="Meiryo UI"/>
                <w:sz w:val="18"/>
              </w:rPr>
              <w:t>¥80〜100億の新枠</w:t>
            </w:r>
          </w:p>
        </w:tc>
        <w:tc>
          <w:tcPr>
            <w:tcW w:type="dxa" w:w="3135"/>
          </w:tcPr>
          <w:p>
            <w:r>
              <w:rPr>
                <w:rFonts w:ascii="Meiryo UI" w:hAnsi="Meiryo UI"/>
                <w:sz w:val="18"/>
              </w:rPr>
              <w:t>自社株買い中止</w:t>
            </w:r>
          </w:p>
        </w:tc>
      </w:tr>
      <w:tr>
        <w:tc>
          <w:tcPr>
            <w:tcW w:type="dxa" w:w="3135"/>
            <w:shd w:val="clear" w:color="auto" w:fill="DDEBF7"/>
          </w:tcPr>
          <w:p>
            <w:r>
              <w:rPr>
                <w:rFonts w:ascii="Meiryo UI" w:hAnsi="Meiryo UI"/>
                <w:sz w:val="18"/>
              </w:rPr>
              <w:t>配当維持・増配</w:t>
            </w:r>
          </w:p>
        </w:tc>
        <w:tc>
          <w:tcPr>
            <w:tcW w:type="dxa" w:w="3135"/>
            <w:shd w:val="clear" w:color="auto" w:fill="DDEBF7"/>
          </w:tcPr>
          <w:p>
            <w:r>
              <w:rPr>
                <w:rFonts w:ascii="Meiryo UI" w:hAnsi="Meiryo UI"/>
                <w:sz w:val="18"/>
              </w:rPr>
              <w:t>現状維持以上</w:t>
            </w:r>
          </w:p>
        </w:tc>
        <w:tc>
          <w:tcPr>
            <w:tcW w:type="dxa" w:w="3135"/>
            <w:shd w:val="clear" w:color="auto" w:fill="DDEBF7"/>
          </w:tcPr>
          <w:p>
            <w:r>
              <w:rPr>
                <w:rFonts w:ascii="Meiryo UI" w:hAnsi="Meiryo UI"/>
                <w:sz w:val="18"/>
              </w:rPr>
              <w:t>減配 → 即損切り</w:t>
            </w:r>
          </w:p>
        </w:tc>
      </w:tr>
      <w:tr>
        <w:tc>
          <w:tcPr>
            <w:tcW w:type="dxa" w:w="3135"/>
          </w:tcPr>
          <w:p>
            <w:r>
              <w:rPr>
                <w:rFonts w:ascii="Meiryo UI" w:hAnsi="Meiryo UI"/>
                <w:sz w:val="18"/>
              </w:rPr>
              <w:t>海外セグメント増益</w:t>
            </w:r>
          </w:p>
        </w:tc>
        <w:tc>
          <w:tcPr>
            <w:tcW w:type="dxa" w:w="3135"/>
          </w:tcPr>
          <w:p>
            <w:r>
              <w:rPr>
                <w:rFonts w:ascii="Meiryo UI" w:hAnsi="Meiryo UI"/>
                <w:sz w:val="18"/>
              </w:rPr>
              <w:t>前年比+5%以上</w:t>
            </w:r>
          </w:p>
        </w:tc>
        <w:tc>
          <w:tcPr>
            <w:tcW w:type="dxa" w:w="3135"/>
          </w:tcPr>
          <w:p>
            <w:r>
              <w:rPr>
                <w:rFonts w:ascii="Meiryo UI" w:hAnsi="Meiryo UI"/>
                <w:sz w:val="18"/>
              </w:rPr>
              <w:t>赤字転落</w:t>
            </w:r>
          </w:p>
        </w:tc>
      </w:tr>
    </w:tbl>
    <w:p/>
    <w:p>
      <w:r>
        <w:t>──────────────────────────────────────────────────</w:t>
      </w:r>
    </w:p>
    <w:p/>
    <w:p>
      <w:pPr>
        <w:pStyle w:val="Heading2"/>
      </w:pPr>
      <w:r>
        <w:rPr>
          <w:rFonts w:ascii="Meiryo UI" w:hAnsi="Meiryo UI"/>
          <w:color w:val="2E74B5"/>
        </w:rPr>
        <w:t>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深井DCF/NAV</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スコア/Rating</w:t>
            </w:r>
          </w:p>
        </w:tc>
        <w:tc>
          <w:tcPr>
            <w:tcW w:type="dxa" w:w="2351"/>
          </w:tcPr>
          <w:p>
            <w:r>
              <w:rPr>
                <w:rFonts w:ascii="Meiryo UI" w:hAnsi="Meiryo UI"/>
                <w:sz w:val="18"/>
              </w:rPr>
              <w:t>+0（未採点）</w:t>
            </w:r>
          </w:p>
        </w:tc>
        <w:tc>
          <w:tcPr>
            <w:tcW w:type="dxa" w:w="2351"/>
          </w:tcPr>
          <w:p>
            <w:r>
              <w:rPr>
                <w:rFonts w:ascii="Meiryo UI" w:hAnsi="Meiryo UI"/>
                <w:sz w:val="18"/>
              </w:rPr>
              <w:t>条件付き買い</w:t>
            </w:r>
          </w:p>
        </w:tc>
        <w:tc>
          <w:tcPr>
            <w:tcW w:type="dxa" w:w="2351"/>
          </w:tcPr>
          <w:p>
            <w:r>
              <w:rPr>
                <w:rFonts w:ascii="Meiryo UI" w:hAnsi="Meiryo UI"/>
                <w:sz w:val="18"/>
              </w:rPr>
              <w:t>条件付き買い</w:t>
            </w:r>
          </w:p>
        </w:tc>
      </w:tr>
      <w:tr>
        <w:tc>
          <w:tcPr>
            <w:tcW w:type="dxa" w:w="2351"/>
            <w:shd w:val="clear" w:color="auto" w:fill="DDEBF7"/>
          </w:tcPr>
          <w:p>
            <w:r>
              <w:rPr>
                <w:rFonts w:ascii="Meiryo UI" w:hAnsi="Meiryo UI"/>
                <w:sz w:val="18"/>
              </w:rPr>
              <w:t>主眼</w:t>
            </w:r>
          </w:p>
        </w:tc>
        <w:tc>
          <w:tcPr>
            <w:tcW w:type="dxa" w:w="2351"/>
            <w:shd w:val="clear" w:color="auto" w:fill="DDEBF7"/>
          </w:tcPr>
          <w:p>
            <w:r>
              <w:rPr>
                <w:rFonts w:ascii="Meiryo UI" w:hAnsi="Meiryo UI"/>
                <w:sz w:val="18"/>
              </w:rPr>
              <w:t>アルミ転嫁×自社株買×ガイダンス</w:t>
            </w:r>
          </w:p>
        </w:tc>
        <w:tc>
          <w:tcPr>
            <w:tcW w:type="dxa" w:w="2351"/>
            <w:shd w:val="clear" w:color="auto" w:fill="DDEBF7"/>
          </w:tcPr>
          <w:p>
            <w:r>
              <w:rPr>
                <w:rFonts w:ascii="Meiryo UI" w:hAnsi="Meiryo UI"/>
                <w:sz w:val="18"/>
              </w:rPr>
              <w:t>DCF¥4,280・NAV¥4,882割安</w:t>
            </w:r>
          </w:p>
        </w:tc>
        <w:tc>
          <w:tcPr>
            <w:tcW w:type="dxa" w:w="2351"/>
            <w:shd w:val="clear" w:color="auto" w:fill="DDEBF7"/>
          </w:tcPr>
          <w:p>
            <w:r>
              <w:rPr>
                <w:rFonts w:ascii="Meiryo UI" w:hAnsi="Meiryo UI"/>
                <w:sz w:val="18"/>
              </w:rPr>
              <w:t>同方向</w:t>
            </w:r>
          </w:p>
        </w:tc>
      </w:tr>
      <w:tr>
        <w:tc>
          <w:tcPr>
            <w:tcW w:type="dxa" w:w="2351"/>
          </w:tcPr>
          <w:p>
            <w:r>
              <w:rPr>
                <w:rFonts w:ascii="Meiryo UI" w:hAnsi="Meiryo UI"/>
                <w:sz w:val="18"/>
              </w:rPr>
              <w:t>センチメント</w:t>
            </w:r>
          </w:p>
        </w:tc>
        <w:tc>
          <w:tcPr>
            <w:tcW w:type="dxa" w:w="2351"/>
          </w:tcPr>
          <w:p>
            <w:r>
              <w:rPr>
                <w:rFonts w:ascii="Meiryo UI" w:hAnsi="Meiryo UI"/>
                <w:sz w:val="18"/>
              </w:rPr>
              <w:t>中立（判断待ち）</w:t>
            </w:r>
          </w:p>
        </w:tc>
        <w:tc>
          <w:tcPr>
            <w:tcW w:type="dxa" w:w="2351"/>
          </w:tcPr>
          <w:p>
            <w:r>
              <w:rPr>
                <w:rFonts w:ascii="Meiryo UI" w:hAnsi="Meiryo UI"/>
                <w:sz w:val="18"/>
              </w:rPr>
              <w:t>本源的割安明確</w:t>
            </w:r>
          </w:p>
        </w:tc>
        <w:tc>
          <w:tcPr>
            <w:tcW w:type="dxa" w:w="2351"/>
          </w:tcPr>
          <w:p>
            <w:r>
              <w:rPr>
                <w:rFonts w:ascii="Meiryo UI" w:hAnsi="Meiryo UI"/>
                <w:sz w:val="18"/>
              </w:rPr>
              <w:t>ギャップ: 本源的価値比▲26%割安</w:t>
            </w:r>
          </w:p>
        </w:tc>
      </w:tr>
      <w:tr>
        <w:tc>
          <w:tcPr>
            <w:tcW w:type="dxa" w:w="2351"/>
            <w:shd w:val="clear" w:color="auto" w:fill="DDEBF7"/>
          </w:tcPr>
          <w:p>
            <w:r>
              <w:rPr>
                <w:rFonts w:ascii="Meiryo UI" w:hAnsi="Meiryo UI"/>
                <w:sz w:val="18"/>
              </w:rPr>
              <w:t>前回DR比較</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TP¥4,650→¥4,280（▲7.9%修正）</w:t>
            </w:r>
          </w:p>
        </w:tc>
        <w:tc>
          <w:tcPr>
            <w:tcW w:type="dxa" w:w="2351"/>
            <w:shd w:val="clear" w:color="auto" w:fill="DDEBF7"/>
          </w:tcPr>
          <w:p>
            <w:r>
              <w:rPr>
                <w:rFonts w:ascii="Meiryo UI" w:hAnsi="Meiryo UI"/>
                <w:sz w:val="18"/>
              </w:rPr>
              <w:t>アルミリスク増加分を適切に反映</w:t>
            </w:r>
          </w:p>
        </w:tc>
      </w:tr>
    </w:tbl>
    <w:p/>
    <w:p>
      <w:r>
        <w:rPr>
          <w:rFonts w:ascii="Meiryo UI" w:hAnsi="Meiryo UI"/>
          <w:sz w:val="20"/>
        </w:rPr>
        <w:t>センチメントと本源的価値のギャップ: 市場はアルミコストリスクを過度に織り込み、本源的割安（PBR0.77×NAV▲30%ディスカウント）を軽視。転嫁完了確認が最大のカタリスト。本決算でガイダンスがEPS¥270超となれば市場センチメントの急反転が予想される。</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Rf（JGB10Y）変動時の理論株価感応度</w:t>
      </w:r>
    </w:p>
    <w:p/>
    <w:p>
      <w:r>
        <w:rPr>
          <w:rFonts w:ascii="Meiryo UI" w:hAnsi="Meiryo UI"/>
          <w:sz w:val="20"/>
        </w:rPr>
        <w:t>基本WACC構成（再掲）:</w:t>
      </w:r>
    </w:p>
    <w:p>
      <w:pPr>
        <w:pStyle w:val="ListBullet"/>
      </w:pPr>
      <w:r>
        <w:rPr>
          <w:rFonts w:ascii="Meiryo UI" w:hAnsi="Meiryo UI"/>
          <w:sz w:val="20"/>
        </w:rPr>
        <w:t>Re = 2.423% + 0.70 × 6.5% = 6.973%</w:t>
      </w:r>
    </w:p>
    <w:p>
      <w:pPr>
        <w:pStyle w:val="ListBullet"/>
      </w:pPr>
      <w:r>
        <w:rPr>
          <w:rFonts w:ascii="Meiryo UI" w:hAnsi="Meiryo UI"/>
          <w:sz w:val="20"/>
        </w:rPr>
        <w:t>WACC = 42.3% × 6.973% + 57.7% × 1.2% × 0.70 = 3.45%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基本シナリオ理論株価(JPY)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1.423%</w:t>
            </w:r>
          </w:p>
        </w:tc>
        <w:tc>
          <w:tcPr>
            <w:tcW w:type="dxa" w:w="1568"/>
          </w:tcPr>
          <w:p>
            <w:r>
              <w:rPr>
                <w:rFonts w:ascii="Meiryo UI" w:hAnsi="Meiryo UI"/>
                <w:sz w:val="18"/>
              </w:rPr>
              <w:t>5.973%</w:t>
            </w:r>
          </w:p>
        </w:tc>
        <w:tc>
          <w:tcPr>
            <w:tcW w:type="dxa" w:w="1568"/>
          </w:tcPr>
          <w:p>
            <w:r>
              <w:rPr>
                <w:rFonts w:ascii="Meiryo UI" w:hAnsi="Meiryo UI"/>
                <w:sz w:val="18"/>
              </w:rPr>
              <w:t>3.01%</w:t>
            </w:r>
          </w:p>
        </w:tc>
        <w:tc>
          <w:tcPr>
            <w:tcW w:type="dxa" w:w="1568"/>
          </w:tcPr>
          <w:p>
            <w:r>
              <w:rPr>
                <w:rFonts w:ascii="Meiryo UI" w:hAnsi="Meiryo UI"/>
                <w:sz w:val="18"/>
              </w:rPr>
              <w:t>¥4,680</w:t>
            </w:r>
          </w:p>
        </w:tc>
        <w:tc>
          <w:tcPr>
            <w:tcW w:type="dxa" w:w="1568"/>
          </w:tcPr>
          <w:p>
            <w:r>
              <w:rPr>
                <w:rFonts w:ascii="Meiryo UI" w:hAnsi="Meiryo UI"/>
                <w:sz w:val="18"/>
              </w:rPr>
              <w:t>+37.7%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1.923%</w:t>
            </w:r>
          </w:p>
        </w:tc>
        <w:tc>
          <w:tcPr>
            <w:tcW w:type="dxa" w:w="1568"/>
            <w:shd w:val="clear" w:color="auto" w:fill="DDEBF7"/>
          </w:tcPr>
          <w:p>
            <w:r>
              <w:rPr>
                <w:rFonts w:ascii="Meiryo UI" w:hAnsi="Meiryo UI"/>
                <w:sz w:val="18"/>
              </w:rPr>
              <w:t>6.473%</w:t>
            </w:r>
          </w:p>
        </w:tc>
        <w:tc>
          <w:tcPr>
            <w:tcW w:type="dxa" w:w="1568"/>
            <w:shd w:val="clear" w:color="auto" w:fill="DDEBF7"/>
          </w:tcPr>
          <w:p>
            <w:r>
              <w:rPr>
                <w:rFonts w:ascii="Meiryo UI" w:hAnsi="Meiryo UI"/>
                <w:sz w:val="18"/>
              </w:rPr>
              <w:t>3.23%</w:t>
            </w:r>
          </w:p>
        </w:tc>
        <w:tc>
          <w:tcPr>
            <w:tcW w:type="dxa" w:w="1568"/>
            <w:shd w:val="clear" w:color="auto" w:fill="DDEBF7"/>
          </w:tcPr>
          <w:p>
            <w:r>
              <w:rPr>
                <w:rFonts w:ascii="Meiryo UI" w:hAnsi="Meiryo UI"/>
                <w:sz w:val="18"/>
              </w:rPr>
              <w:t>¥4,460</w:t>
            </w:r>
          </w:p>
        </w:tc>
        <w:tc>
          <w:tcPr>
            <w:tcW w:type="dxa" w:w="1568"/>
            <w:shd w:val="clear" w:color="auto" w:fill="DDEBF7"/>
          </w:tcPr>
          <w:p>
            <w:r>
              <w:rPr>
                <w:rFonts w:ascii="Meiryo UI" w:hAnsi="Meiryo UI"/>
                <w:sz w:val="18"/>
              </w:rPr>
              <w:t>+31.2%</w:t>
            </w:r>
          </w:p>
        </w:tc>
      </w:tr>
      <w:tr>
        <w:tc>
          <w:tcPr>
            <w:tcW w:type="dxa" w:w="1568"/>
          </w:tcPr>
          <w:p>
            <w:r>
              <w:rPr>
                <w:rFonts w:ascii="Meiryo UI" w:hAnsi="Meiryo UI"/>
                <w:sz w:val="18"/>
              </w:rPr>
              <w:t>Rf ▲0.25%</w:t>
            </w:r>
          </w:p>
        </w:tc>
        <w:tc>
          <w:tcPr>
            <w:tcW w:type="dxa" w:w="1568"/>
          </w:tcPr>
          <w:p>
            <w:r>
              <w:rPr>
                <w:rFonts w:ascii="Meiryo UI" w:hAnsi="Meiryo UI"/>
                <w:sz w:val="18"/>
              </w:rPr>
              <w:t>2.173%</w:t>
            </w:r>
          </w:p>
        </w:tc>
        <w:tc>
          <w:tcPr>
            <w:tcW w:type="dxa" w:w="1568"/>
          </w:tcPr>
          <w:p>
            <w:r>
              <w:rPr>
                <w:rFonts w:ascii="Meiryo UI" w:hAnsi="Meiryo UI"/>
                <w:sz w:val="18"/>
              </w:rPr>
              <w:t>6.723%</w:t>
            </w:r>
          </w:p>
        </w:tc>
        <w:tc>
          <w:tcPr>
            <w:tcW w:type="dxa" w:w="1568"/>
          </w:tcPr>
          <w:p>
            <w:r>
              <w:rPr>
                <w:rFonts w:ascii="Meiryo UI" w:hAnsi="Meiryo UI"/>
                <w:sz w:val="18"/>
              </w:rPr>
              <w:t>3.34%</w:t>
            </w:r>
          </w:p>
        </w:tc>
        <w:tc>
          <w:tcPr>
            <w:tcW w:type="dxa" w:w="1568"/>
          </w:tcPr>
          <w:p>
            <w:r>
              <w:rPr>
                <w:rFonts w:ascii="Meiryo UI" w:hAnsi="Meiryo UI"/>
                <w:sz w:val="18"/>
              </w:rPr>
              <w:t>¥4,360</w:t>
            </w:r>
          </w:p>
        </w:tc>
        <w:tc>
          <w:tcPr>
            <w:tcW w:type="dxa" w:w="1568"/>
          </w:tcPr>
          <w:p>
            <w:r>
              <w:rPr>
                <w:rFonts w:ascii="Meiryo UI" w:hAnsi="Meiryo UI"/>
                <w:sz w:val="18"/>
              </w:rPr>
              <w:t>+28.3%</w:t>
            </w:r>
          </w:p>
        </w:tc>
      </w:tr>
      <w:tr>
        <w:tc>
          <w:tcPr>
            <w:tcW w:type="dxa" w:w="1568"/>
            <w:shd w:val="clear" w:color="auto" w:fill="DDEBF7"/>
          </w:tcPr>
          <w:p>
            <w:r>
              <w:rPr>
                <w:rFonts w:ascii="Meiryo UI" w:hAnsi="Meiryo UI"/>
                <w:sz w:val="18"/>
              </w:rPr>
              <w:t>基本（現状）</w:t>
            </w:r>
          </w:p>
        </w:tc>
        <w:tc>
          <w:tcPr>
            <w:tcW w:type="dxa" w:w="1568"/>
            <w:shd w:val="clear" w:color="auto" w:fill="DDEBF7"/>
          </w:tcPr>
          <w:p>
            <w:r>
              <w:rPr>
                <w:rFonts w:ascii="Meiryo UI" w:hAnsi="Meiryo UI"/>
                <w:sz w:val="18"/>
              </w:rPr>
              <w:t>2.423%</w:t>
            </w:r>
          </w:p>
        </w:tc>
        <w:tc>
          <w:tcPr>
            <w:tcW w:type="dxa" w:w="1568"/>
            <w:shd w:val="clear" w:color="auto" w:fill="DDEBF7"/>
          </w:tcPr>
          <w:p>
            <w:r>
              <w:rPr>
                <w:rFonts w:ascii="Meiryo UI" w:hAnsi="Meiryo UI"/>
                <w:sz w:val="18"/>
              </w:rPr>
              <w:t>6.973%</w:t>
            </w:r>
          </w:p>
        </w:tc>
        <w:tc>
          <w:tcPr>
            <w:tcW w:type="dxa" w:w="1568"/>
            <w:shd w:val="clear" w:color="auto" w:fill="DDEBF7"/>
          </w:tcPr>
          <w:p>
            <w:r>
              <w:rPr>
                <w:rFonts w:ascii="Meiryo UI" w:hAnsi="Meiryo UI"/>
                <w:sz w:val="18"/>
              </w:rPr>
              <w:t>3.45%</w:t>
            </w:r>
          </w:p>
        </w:tc>
        <w:tc>
          <w:tcPr>
            <w:tcW w:type="dxa" w:w="1568"/>
            <w:shd w:val="clear" w:color="auto" w:fill="DDEBF7"/>
          </w:tcPr>
          <w:p>
            <w:r>
              <w:rPr>
                <w:rFonts w:ascii="Meiryo UI" w:hAnsi="Meiryo UI"/>
                <w:sz w:val="18"/>
              </w:rPr>
              <w:t>¥4,280</w:t>
            </w:r>
          </w:p>
        </w:tc>
        <w:tc>
          <w:tcPr>
            <w:tcW w:type="dxa" w:w="1568"/>
            <w:shd w:val="clear" w:color="auto" w:fill="DDEBF7"/>
          </w:tcPr>
          <w:p>
            <w:r>
              <w:rPr>
                <w:rFonts w:ascii="Meiryo UI" w:hAnsi="Meiryo UI"/>
                <w:sz w:val="18"/>
              </w:rPr>
              <w:t>+25.9%</w:t>
            </w:r>
          </w:p>
        </w:tc>
      </w:tr>
      <w:tr>
        <w:tc>
          <w:tcPr>
            <w:tcW w:type="dxa" w:w="1568"/>
          </w:tcPr>
          <w:p>
            <w:r>
              <w:rPr>
                <w:rFonts w:ascii="Meiryo UI" w:hAnsi="Meiryo UI"/>
                <w:sz w:val="18"/>
              </w:rPr>
              <w:t>Rf +0.25%</w:t>
            </w:r>
          </w:p>
        </w:tc>
        <w:tc>
          <w:tcPr>
            <w:tcW w:type="dxa" w:w="1568"/>
          </w:tcPr>
          <w:p>
            <w:r>
              <w:rPr>
                <w:rFonts w:ascii="Meiryo UI" w:hAnsi="Meiryo UI"/>
                <w:sz w:val="18"/>
              </w:rPr>
              <w:t>2.673%</w:t>
            </w:r>
          </w:p>
        </w:tc>
        <w:tc>
          <w:tcPr>
            <w:tcW w:type="dxa" w:w="1568"/>
          </w:tcPr>
          <w:p>
            <w:r>
              <w:rPr>
                <w:rFonts w:ascii="Meiryo UI" w:hAnsi="Meiryo UI"/>
                <w:sz w:val="18"/>
              </w:rPr>
              <w:t>7.223%</w:t>
            </w:r>
          </w:p>
        </w:tc>
        <w:tc>
          <w:tcPr>
            <w:tcW w:type="dxa" w:w="1568"/>
          </w:tcPr>
          <w:p>
            <w:r>
              <w:rPr>
                <w:rFonts w:ascii="Meiryo UI" w:hAnsi="Meiryo UI"/>
                <w:sz w:val="18"/>
              </w:rPr>
              <w:t>3.56%</w:t>
            </w:r>
          </w:p>
        </w:tc>
        <w:tc>
          <w:tcPr>
            <w:tcW w:type="dxa" w:w="1568"/>
          </w:tcPr>
          <w:p>
            <w:r>
              <w:rPr>
                <w:rFonts w:ascii="Meiryo UI" w:hAnsi="Meiryo UI"/>
                <w:sz w:val="18"/>
              </w:rPr>
              <w:t>¥4,200</w:t>
            </w:r>
          </w:p>
        </w:tc>
        <w:tc>
          <w:tcPr>
            <w:tcW w:type="dxa" w:w="1568"/>
          </w:tcPr>
          <w:p>
            <w:r>
              <w:rPr>
                <w:rFonts w:ascii="Meiryo UI" w:hAnsi="Meiryo UI"/>
                <w:sz w:val="18"/>
              </w:rPr>
              <w:t>+23.6%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2.923%</w:t>
            </w:r>
          </w:p>
        </w:tc>
        <w:tc>
          <w:tcPr>
            <w:tcW w:type="dxa" w:w="1568"/>
            <w:shd w:val="clear" w:color="auto" w:fill="DDEBF7"/>
          </w:tcPr>
          <w:p>
            <w:r>
              <w:rPr>
                <w:rFonts w:ascii="Meiryo UI" w:hAnsi="Meiryo UI"/>
                <w:sz w:val="18"/>
              </w:rPr>
              <w:t>7.473%</w:t>
            </w:r>
          </w:p>
        </w:tc>
        <w:tc>
          <w:tcPr>
            <w:tcW w:type="dxa" w:w="1568"/>
            <w:shd w:val="clear" w:color="auto" w:fill="DDEBF7"/>
          </w:tcPr>
          <w:p>
            <w:r>
              <w:rPr>
                <w:rFonts w:ascii="Meiryo UI" w:hAnsi="Meiryo UI"/>
                <w:sz w:val="18"/>
              </w:rPr>
              <w:t>3.67%</w:t>
            </w:r>
          </w:p>
        </w:tc>
        <w:tc>
          <w:tcPr>
            <w:tcW w:type="dxa" w:w="1568"/>
            <w:shd w:val="clear" w:color="auto" w:fill="DDEBF7"/>
          </w:tcPr>
          <w:p>
            <w:r>
              <w:rPr>
                <w:rFonts w:ascii="Meiryo UI" w:hAnsi="Meiryo UI"/>
                <w:sz w:val="18"/>
              </w:rPr>
              <w:t>¥4,110</w:t>
            </w:r>
          </w:p>
        </w:tc>
        <w:tc>
          <w:tcPr>
            <w:tcW w:type="dxa" w:w="1568"/>
            <w:shd w:val="clear" w:color="auto" w:fill="DDEBF7"/>
          </w:tcPr>
          <w:p>
            <w:r>
              <w:rPr>
                <w:rFonts w:ascii="Meiryo UI" w:hAnsi="Meiryo UI"/>
                <w:sz w:val="18"/>
              </w:rPr>
              <w:t>+20.9%</w:t>
            </w:r>
          </w:p>
        </w:tc>
      </w:tr>
      <w:tr>
        <w:tc>
          <w:tcPr>
            <w:tcW w:type="dxa" w:w="1568"/>
          </w:tcPr>
          <w:p>
            <w:r>
              <w:rPr>
                <w:rFonts w:ascii="Meiryo UI" w:hAnsi="Meiryo UI"/>
                <w:sz w:val="18"/>
              </w:rPr>
              <w:t>Rf +1.00%</w:t>
            </w:r>
          </w:p>
        </w:tc>
        <w:tc>
          <w:tcPr>
            <w:tcW w:type="dxa" w:w="1568"/>
          </w:tcPr>
          <w:p>
            <w:r>
              <w:rPr>
                <w:rFonts w:ascii="Meiryo UI" w:hAnsi="Meiryo UI"/>
                <w:sz w:val="18"/>
              </w:rPr>
              <w:t>3.423%</w:t>
            </w:r>
          </w:p>
        </w:tc>
        <w:tc>
          <w:tcPr>
            <w:tcW w:type="dxa" w:w="1568"/>
          </w:tcPr>
          <w:p>
            <w:r>
              <w:rPr>
                <w:rFonts w:ascii="Meiryo UI" w:hAnsi="Meiryo UI"/>
                <w:sz w:val="18"/>
              </w:rPr>
              <w:t>7.973%</w:t>
            </w:r>
          </w:p>
        </w:tc>
        <w:tc>
          <w:tcPr>
            <w:tcW w:type="dxa" w:w="1568"/>
          </w:tcPr>
          <w:p>
            <w:r>
              <w:rPr>
                <w:rFonts w:ascii="Meiryo UI" w:hAnsi="Meiryo UI"/>
                <w:sz w:val="18"/>
              </w:rPr>
              <w:t>3.89%</w:t>
            </w:r>
          </w:p>
        </w:tc>
        <w:tc>
          <w:tcPr>
            <w:tcW w:type="dxa" w:w="1568"/>
          </w:tcPr>
          <w:p>
            <w:r>
              <w:rPr>
                <w:rFonts w:ascii="Meiryo UI" w:hAnsi="Meiryo UI"/>
                <w:sz w:val="18"/>
              </w:rPr>
              <w:t>¥3,920</w:t>
            </w:r>
          </w:p>
        </w:tc>
        <w:tc>
          <w:tcPr>
            <w:tcW w:type="dxa" w:w="1568"/>
          </w:tcPr>
          <w:p>
            <w:r>
              <w:rPr>
                <w:rFonts w:ascii="Meiryo UI" w:hAnsi="Meiryo UI"/>
                <w:sz w:val="18"/>
              </w:rPr>
              <w:t>+15.3%</w:t>
            </w:r>
          </w:p>
        </w:tc>
      </w:tr>
    </w:tbl>
    <w:p/>
    <w:p>
      <w:r>
        <w:rPr>
          <w:rFonts w:ascii="Meiryo UI" w:hAnsi="Meiryo UI"/>
          <w:sz w:val="20"/>
        </w:rPr>
        <w:t>感応度の読み方:</w:t>
      </w:r>
    </w:p>
    <w:p>
      <w:pPr>
        <w:pStyle w:val="ListBullet"/>
      </w:pPr>
      <w:r>
        <w:rPr>
          <w:rFonts w:ascii="Meiryo UI" w:hAnsi="Meiryo UI"/>
          <w:sz w:val="20"/>
        </w:rPr>
        <w:t>Rfが+1.00%上昇しても理論株価は¥3,920（現在値+15%）→ 金利上昇耐性は比較的高い</w:t>
      </w:r>
    </w:p>
    <w:p>
      <w:pPr>
        <w:pStyle w:val="ListBullet"/>
      </w:pPr>
      <w:r>
        <w:rPr>
          <w:rFonts w:ascii="Meiryo UI" w:hAnsi="Meiryo UI"/>
          <w:sz w:val="20"/>
        </w:rPr>
        <w:t>WACC低水準（3.45%）は有利子負債多×低金利の恩恵。Rf上昇の影響はRelativeに小さい</w:t>
      </w:r>
    </w:p>
    <w:p>
      <w:pPr>
        <w:pStyle w:val="ListBullet"/>
      </w:pPr>
      <w:r>
        <w:rPr>
          <w:rFonts w:ascii="Meiryo UI" w:hAnsi="Meiryo UI"/>
          <w:sz w:val="20"/>
        </w:rPr>
        <w:t>JGB10Yが4%台まで急騰するような極端シナリオでは再評価必要</w:t>
      </w:r>
    </w:p>
    <w:p/>
    <w:p>
      <w:pPr>
        <w:pStyle w:val="Heading3"/>
      </w:pPr>
      <w:r>
        <w:rPr>
          <w:rFonts w:ascii="Meiryo UI" w:hAnsi="Meiryo UI"/>
          <w:color w:val="2E74B5"/>
        </w:rPr>
        <w:t>LMEアルミ感応度（EPS・株価クロス）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LMEアルミ価格</w:t>
            </w:r>
          </w:p>
        </w:tc>
        <w:tc>
          <w:tcPr>
            <w:tcW w:type="dxa" w:w="1881"/>
            <w:shd w:val="clear" w:color="auto" w:fill="2E74B5"/>
          </w:tcPr>
          <w:p>
            <w:r>
              <w:rPr>
                <w:rFonts w:ascii="Meiryo UI" w:hAnsi="Meiryo UI"/>
                <w:b/>
                <w:color w:val="FFFFFF"/>
                <w:sz w:val="18"/>
              </w:rPr>
              <w:t>前期比変化</w:t>
            </w:r>
          </w:p>
        </w:tc>
        <w:tc>
          <w:tcPr>
            <w:tcW w:type="dxa" w:w="1881"/>
            <w:shd w:val="clear" w:color="auto" w:fill="2E74B5"/>
          </w:tcPr>
          <w:p>
            <w:r>
              <w:rPr>
                <w:rFonts w:ascii="Meiryo UI" w:hAnsi="Meiryo UI"/>
                <w:b/>
                <w:color w:val="FFFFFF"/>
                <w:sz w:val="18"/>
              </w:rPr>
              <w:t>EPS影響（税後）</w:t>
            </w:r>
          </w:p>
        </w:tc>
        <w:tc>
          <w:tcPr>
            <w:tcW w:type="dxa" w:w="1881"/>
            <w:shd w:val="clear" w:color="auto" w:fill="2E74B5"/>
          </w:tcPr>
          <w:p>
            <w:r>
              <w:rPr>
                <w:rFonts w:ascii="Meiryo UI" w:hAnsi="Meiryo UI"/>
                <w:b/>
                <w:color w:val="FFFFFF"/>
                <w:sz w:val="18"/>
              </w:rPr>
              <w:t>FY3/2027 EPS推計</w:t>
            </w:r>
          </w:p>
        </w:tc>
        <w:tc>
          <w:tcPr>
            <w:tcW w:type="dxa" w:w="1881"/>
            <w:shd w:val="clear" w:color="auto" w:fill="2E74B5"/>
          </w:tcPr>
          <w:p>
            <w:r>
              <w:rPr>
                <w:rFonts w:ascii="Meiryo UI" w:hAnsi="Meiryo UI"/>
                <w:b/>
                <w:color w:val="FFFFFF"/>
                <w:sz w:val="18"/>
              </w:rPr>
              <w:t>PER12倍適用株価</w:t>
            </w:r>
          </w:p>
        </w:tc>
      </w:tr>
      <w:tr>
        <w:tc>
          <w:tcPr>
            <w:tcW w:type="dxa" w:w="1881"/>
          </w:tcPr>
          <w:p>
            <w:r>
              <w:rPr>
                <w:rFonts w:ascii="Meiryo UI" w:hAnsi="Meiryo UI"/>
                <w:sz w:val="18"/>
              </w:rPr>
              <w:t>$2,000/t</w:t>
            </w:r>
          </w:p>
        </w:tc>
        <w:tc>
          <w:tcPr>
            <w:tcW w:type="dxa" w:w="1881"/>
          </w:tcPr>
          <w:p>
            <w:r>
              <w:rPr>
                <w:rFonts w:ascii="Meiryo UI" w:hAnsi="Meiryo UI"/>
                <w:sz w:val="18"/>
              </w:rPr>
              <w:t>▲$498/t（大幅反落）</w:t>
            </w:r>
          </w:p>
        </w:tc>
        <w:tc>
          <w:tcPr>
            <w:tcW w:type="dxa" w:w="1881"/>
          </w:tcPr>
          <w:p>
            <w:r>
              <w:rPr>
                <w:rFonts w:ascii="Meiryo UI" w:hAnsi="Meiryo UI"/>
                <w:sz w:val="18"/>
              </w:rPr>
              <w:t>+¥146</w:t>
            </w:r>
          </w:p>
        </w:tc>
        <w:tc>
          <w:tcPr>
            <w:tcW w:type="dxa" w:w="1881"/>
          </w:tcPr>
          <w:p>
            <w:r>
              <w:rPr>
                <w:rFonts w:ascii="Meiryo UI" w:hAnsi="Meiryo UI"/>
                <w:sz w:val="18"/>
              </w:rPr>
              <w:t>¥430</w:t>
            </w:r>
          </w:p>
        </w:tc>
        <w:tc>
          <w:tcPr>
            <w:tcW w:type="dxa" w:w="1881"/>
          </w:tcPr>
          <w:p>
            <w:r>
              <w:rPr>
                <w:rFonts w:ascii="Meiryo UI" w:hAnsi="Meiryo UI"/>
                <w:sz w:val="18"/>
              </w:rPr>
              <w:t>¥5,160</w:t>
            </w:r>
          </w:p>
        </w:tc>
      </w:tr>
      <w:tr>
        <w:tc>
          <w:tcPr>
            <w:tcW w:type="dxa" w:w="1881"/>
            <w:shd w:val="clear" w:color="auto" w:fill="DDEBF7"/>
          </w:tcPr>
          <w:p>
            <w:r>
              <w:rPr>
                <w:rFonts w:ascii="Meiryo UI" w:hAnsi="Meiryo UI"/>
                <w:sz w:val="18"/>
              </w:rPr>
              <w:t>$2,200/t</w:t>
            </w:r>
          </w:p>
        </w:tc>
        <w:tc>
          <w:tcPr>
            <w:tcW w:type="dxa" w:w="1881"/>
            <w:shd w:val="clear" w:color="auto" w:fill="DDEBF7"/>
          </w:tcPr>
          <w:p>
            <w:r>
              <w:rPr>
                <w:rFonts w:ascii="Meiryo UI" w:hAnsi="Meiryo UI"/>
                <w:sz w:val="18"/>
              </w:rPr>
              <w:t>▲$298/t（反落）</w:t>
            </w:r>
          </w:p>
        </w:tc>
        <w:tc>
          <w:tcPr>
            <w:tcW w:type="dxa" w:w="1881"/>
            <w:shd w:val="clear" w:color="auto" w:fill="DDEBF7"/>
          </w:tcPr>
          <w:p>
            <w:r>
              <w:rPr>
                <w:rFonts w:ascii="Meiryo UI" w:hAnsi="Meiryo UI"/>
                <w:sz w:val="18"/>
              </w:rPr>
              <w:t>+¥88</w:t>
            </w:r>
          </w:p>
        </w:tc>
        <w:tc>
          <w:tcPr>
            <w:tcW w:type="dxa" w:w="1881"/>
            <w:shd w:val="clear" w:color="auto" w:fill="DDEBF7"/>
          </w:tcPr>
          <w:p>
            <w:r>
              <w:rPr>
                <w:rFonts w:ascii="Meiryo UI" w:hAnsi="Meiryo UI"/>
                <w:sz w:val="18"/>
              </w:rPr>
              <w:t>¥372</w:t>
            </w:r>
          </w:p>
        </w:tc>
        <w:tc>
          <w:tcPr>
            <w:tcW w:type="dxa" w:w="1881"/>
            <w:shd w:val="clear" w:color="auto" w:fill="DDEBF7"/>
          </w:tcPr>
          <w:p>
            <w:r>
              <w:rPr>
                <w:rFonts w:ascii="Meiryo UI" w:hAnsi="Meiryo UI"/>
                <w:sz w:val="18"/>
              </w:rPr>
              <w:t>¥4,464</w:t>
            </w:r>
          </w:p>
        </w:tc>
      </w:tr>
      <w:tr>
        <w:tc>
          <w:tcPr>
            <w:tcW w:type="dxa" w:w="1881"/>
          </w:tcPr>
          <w:p>
            <w:r>
              <w:rPr>
                <w:rFonts w:ascii="Meiryo UI" w:hAnsi="Meiryo UI"/>
                <w:sz w:val="18"/>
              </w:rPr>
              <w:t>$2,498/t（現在）</w:t>
            </w:r>
          </w:p>
        </w:tc>
        <w:tc>
          <w:tcPr>
            <w:tcW w:type="dxa" w:w="1881"/>
          </w:tcPr>
          <w:p>
            <w:r>
              <w:rPr>
                <w:rFonts w:ascii="Meiryo UI" w:hAnsi="Meiryo UI"/>
                <w:sz w:val="18"/>
              </w:rPr>
              <w:t>基準</w:t>
            </w:r>
          </w:p>
        </w:tc>
        <w:tc>
          <w:tcPr>
            <w:tcW w:type="dxa" w:w="1881"/>
          </w:tcPr>
          <w:p>
            <w:r>
              <w:rPr>
                <w:rFonts w:ascii="Meiryo UI" w:hAnsi="Meiryo UI"/>
                <w:sz w:val="18"/>
              </w:rPr>
              <w:t>基準</w:t>
            </w:r>
          </w:p>
        </w:tc>
        <w:tc>
          <w:tcPr>
            <w:tcW w:type="dxa" w:w="1881"/>
          </w:tcPr>
          <w:p>
            <w:r>
              <w:rPr>
                <w:rFonts w:ascii="Meiryo UI" w:hAnsi="Meiryo UI"/>
                <w:sz w:val="18"/>
              </w:rPr>
              <w:t>¥284</w:t>
            </w:r>
          </w:p>
        </w:tc>
        <w:tc>
          <w:tcPr>
            <w:tcW w:type="dxa" w:w="1881"/>
          </w:tcPr>
          <w:p>
            <w:r>
              <w:rPr>
                <w:rFonts w:ascii="Meiryo UI" w:hAnsi="Meiryo UI"/>
                <w:sz w:val="18"/>
              </w:rPr>
              <w:t>¥3,408</w:t>
            </w:r>
          </w:p>
        </w:tc>
      </w:tr>
      <w:tr>
        <w:tc>
          <w:tcPr>
            <w:tcW w:type="dxa" w:w="1881"/>
            <w:shd w:val="clear" w:color="auto" w:fill="DDEBF7"/>
          </w:tcPr>
          <w:p>
            <w:r>
              <w:rPr>
                <w:rFonts w:ascii="Meiryo UI" w:hAnsi="Meiryo UI"/>
                <w:sz w:val="18"/>
              </w:rPr>
              <w:t>$2,700/t</w:t>
            </w:r>
          </w:p>
        </w:tc>
        <w:tc>
          <w:tcPr>
            <w:tcW w:type="dxa" w:w="1881"/>
            <w:shd w:val="clear" w:color="auto" w:fill="DDEBF7"/>
          </w:tcPr>
          <w:p>
            <w:r>
              <w:rPr>
                <w:rFonts w:ascii="Meiryo UI" w:hAnsi="Meiryo UI"/>
                <w:sz w:val="18"/>
              </w:rPr>
              <w:t>+$202/t（上昇）</w:t>
            </w:r>
          </w:p>
        </w:tc>
        <w:tc>
          <w:tcPr>
            <w:tcW w:type="dxa" w:w="1881"/>
            <w:shd w:val="clear" w:color="auto" w:fill="DDEBF7"/>
          </w:tcPr>
          <w:p>
            <w:r>
              <w:rPr>
                <w:rFonts w:ascii="Meiryo UI" w:hAnsi="Meiryo UI"/>
                <w:sz w:val="18"/>
              </w:rPr>
              <w:t>▲¥59</w:t>
            </w:r>
          </w:p>
        </w:tc>
        <w:tc>
          <w:tcPr>
            <w:tcW w:type="dxa" w:w="1881"/>
            <w:shd w:val="clear" w:color="auto" w:fill="DDEBF7"/>
          </w:tcPr>
          <w:p>
            <w:r>
              <w:rPr>
                <w:rFonts w:ascii="Meiryo UI" w:hAnsi="Meiryo UI"/>
                <w:sz w:val="18"/>
              </w:rPr>
              <w:t>¥225</w:t>
            </w:r>
          </w:p>
        </w:tc>
        <w:tc>
          <w:tcPr>
            <w:tcW w:type="dxa" w:w="1881"/>
            <w:shd w:val="clear" w:color="auto" w:fill="DDEBF7"/>
          </w:tcPr>
          <w:p>
            <w:r>
              <w:rPr>
                <w:rFonts w:ascii="Meiryo UI" w:hAnsi="Meiryo UI"/>
                <w:sz w:val="18"/>
              </w:rPr>
              <w:t>¥2,700</w:t>
            </w:r>
          </w:p>
        </w:tc>
      </w:tr>
      <w:tr>
        <w:tc>
          <w:tcPr>
            <w:tcW w:type="dxa" w:w="1881"/>
          </w:tcPr>
          <w:p>
            <w:r>
              <w:rPr>
                <w:rFonts w:ascii="Meiryo UI" w:hAnsi="Meiryo UI"/>
                <w:sz w:val="18"/>
              </w:rPr>
              <w:t>$3,000/t</w:t>
            </w:r>
          </w:p>
        </w:tc>
        <w:tc>
          <w:tcPr>
            <w:tcW w:type="dxa" w:w="1881"/>
          </w:tcPr>
          <w:p>
            <w:r>
              <w:rPr>
                <w:rFonts w:ascii="Meiryo UI" w:hAnsi="Meiryo UI"/>
                <w:sz w:val="18"/>
              </w:rPr>
              <w:t>+$502/t（急騰）</w:t>
            </w:r>
          </w:p>
        </w:tc>
        <w:tc>
          <w:tcPr>
            <w:tcW w:type="dxa" w:w="1881"/>
          </w:tcPr>
          <w:p>
            <w:r>
              <w:rPr>
                <w:rFonts w:ascii="Meiryo UI" w:hAnsi="Meiryo UI"/>
                <w:sz w:val="18"/>
              </w:rPr>
              <w:t>▲¥148</w:t>
            </w:r>
          </w:p>
        </w:tc>
        <w:tc>
          <w:tcPr>
            <w:tcW w:type="dxa" w:w="1881"/>
          </w:tcPr>
          <w:p>
            <w:r>
              <w:rPr>
                <w:rFonts w:ascii="Meiryo UI" w:hAnsi="Meiryo UI"/>
                <w:sz w:val="18"/>
              </w:rPr>
              <w:t>¥136</w:t>
            </w:r>
          </w:p>
        </w:tc>
        <w:tc>
          <w:tcPr>
            <w:tcW w:type="dxa" w:w="1881"/>
          </w:tcPr>
          <w:p>
            <w:r>
              <w:rPr>
                <w:rFonts w:ascii="Meiryo UI" w:hAnsi="Meiryo UI"/>
                <w:sz w:val="18"/>
              </w:rPr>
              <w:t>¥1,632</w:t>
            </w:r>
          </w:p>
        </w:tc>
      </w:tr>
    </w:tbl>
    <w:p/>
    <w:p>
      <w:r>
        <w:rPr>
          <w:rFonts w:ascii="Meiryo UI" w:hAnsi="Meiryo UI"/>
          <w:sz w:val="20"/>
        </w:rPr>
        <w:t>&gt; 💡 重要: LMEアルミが$2,700/tを超えると株価¥3,000割れリスクが浮上。LMEアルミ動向は毎週モニタリング必須。</w:t>
      </w:r>
    </w:p>
    <w:p/>
    <w:p>
      <w:r>
        <w:t>──────────────────────────────────────────────────</w:t>
      </w:r>
    </w:p>
    <w:p/>
    <w:p>
      <w:pPr>
        <w:pStyle w:val="Heading2"/>
      </w:pPr>
      <w:r>
        <w:rPr>
          <w:rFonts w:ascii="Meiryo UI" w:hAnsi="Meiryo UI"/>
          <w:color w:val="2E74B5"/>
        </w:rPr>
        <w:t>付録：主要前提条件サマリー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現在株価</w:t>
            </w:r>
          </w:p>
        </w:tc>
        <w:tc>
          <w:tcPr>
            <w:tcW w:type="dxa" w:w="3135"/>
          </w:tcPr>
          <w:p>
            <w:r>
              <w:rPr>
                <w:rFonts w:ascii="Meiryo UI" w:hAnsi="Meiryo UI"/>
                <w:sz w:val="18"/>
              </w:rPr>
              <w:t>¥3,399</w:t>
            </w:r>
          </w:p>
        </w:tc>
        <w:tc>
          <w:tcPr>
            <w:tcW w:type="dxa" w:w="3135"/>
          </w:tcPr>
          <w:p>
            <w:r>
              <w:rPr>
                <w:rFonts w:ascii="Meiryo UI" w:hAnsi="Meiryo UI"/>
                <w:sz w:val="18"/>
              </w:rPr>
              <w:t>Yahoo Finance 2026-04-16 05:37 JST（指定値）</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¥4,426</w:t>
            </w:r>
          </w:p>
        </w:tc>
        <w:tc>
          <w:tcPr>
            <w:tcW w:type="dxa" w:w="3135"/>
            <w:shd w:val="clear" w:color="auto" w:fill="DDEBF7"/>
          </w:tcPr>
          <w:p>
            <w:r>
              <w:rPr>
                <w:rFonts w:ascii="Meiryo UI" w:hAnsi="Meiryo UI"/>
                <w:sz w:val="18"/>
              </w:rPr>
              <w:t>Yahoo Finance リアルタイム（指定値・絶対遵守）</w:t>
            </w:r>
          </w:p>
        </w:tc>
      </w:tr>
      <w:tr>
        <w:tc>
          <w:tcPr>
            <w:tcW w:type="dxa" w:w="3135"/>
          </w:tcPr>
          <w:p>
            <w:r>
              <w:rPr>
                <w:rFonts w:ascii="Meiryo UI" w:hAnsi="Meiryo UI"/>
                <w:sz w:val="18"/>
              </w:rPr>
              <w:t>PBR</w:t>
            </w:r>
          </w:p>
        </w:tc>
        <w:tc>
          <w:tcPr>
            <w:tcW w:type="dxa" w:w="3135"/>
          </w:tcPr>
          <w:p>
            <w:r>
              <w:rPr>
                <w:rFonts w:ascii="Meiryo UI" w:hAnsi="Meiryo UI"/>
                <w:sz w:val="18"/>
              </w:rPr>
              <w:t>0.77倍</w:t>
            </w:r>
          </w:p>
        </w:tc>
        <w:tc>
          <w:tcPr>
            <w:tcW w:type="dxa" w:w="3135"/>
          </w:tcPr>
          <w:p>
            <w:r>
              <w:rPr>
                <w:rFonts w:ascii="Meiryo UI" w:hAnsi="Meiryo UI"/>
                <w:sz w:val="18"/>
              </w:rPr>
              <w:t>Yahoo Finance リアルタイム（指定値・絶対遵守）</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¥284</w:t>
            </w:r>
          </w:p>
        </w:tc>
        <w:tc>
          <w:tcPr>
            <w:tcW w:type="dxa" w:w="3135"/>
            <w:shd w:val="clear" w:color="auto" w:fill="DDEBF7"/>
          </w:tcPr>
          <w:p>
            <w:r>
              <w:rPr>
                <w:rFonts w:ascii="Meiryo UI" w:hAnsi="Meiryo UI"/>
                <w:sz w:val="18"/>
              </w:rPr>
              <w:t>Yahoo Finance（指定値）</w:t>
            </w:r>
          </w:p>
        </w:tc>
      </w:tr>
      <w:tr>
        <w:tc>
          <w:tcPr>
            <w:tcW w:type="dxa" w:w="3135"/>
          </w:tcPr>
          <w:p>
            <w:r>
              <w:rPr>
                <w:rFonts w:ascii="Meiryo UI" w:hAnsi="Meiryo UI"/>
                <w:sz w:val="18"/>
              </w:rPr>
              <w:t>PER</w:t>
            </w:r>
          </w:p>
        </w:tc>
        <w:tc>
          <w:tcPr>
            <w:tcW w:type="dxa" w:w="3135"/>
          </w:tcPr>
          <w:p>
            <w:r>
              <w:rPr>
                <w:rFonts w:ascii="Meiryo UI" w:hAnsi="Meiryo UI"/>
                <w:sz w:val="18"/>
              </w:rPr>
              <w:t>12.0倍</w:t>
            </w:r>
          </w:p>
        </w:tc>
        <w:tc>
          <w:tcPr>
            <w:tcW w:type="dxa" w:w="3135"/>
          </w:tcPr>
          <w:p>
            <w:r>
              <w:rPr>
                <w:rFonts w:ascii="Meiryo UI" w:hAnsi="Meiryo UI"/>
                <w:sz w:val="18"/>
              </w:rPr>
              <w:t>Yahoo Finance（指定値）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6.9%</w:t>
            </w:r>
          </w:p>
        </w:tc>
        <w:tc>
          <w:tcPr>
            <w:tcW w:type="dxa" w:w="3135"/>
            <w:shd w:val="clear" w:color="auto" w:fill="DDEBF7"/>
          </w:tcPr>
          <w:p>
            <w:r>
              <w:rPr>
                <w:rFonts w:ascii="Meiryo UI" w:hAnsi="Meiryo UI"/>
                <w:sz w:val="18"/>
              </w:rPr>
              <w:t>Yahoo Finance（指定値）</w:t>
            </w:r>
          </w:p>
        </w:tc>
      </w:tr>
      <w:tr>
        <w:tc>
          <w:tcPr>
            <w:tcW w:type="dxa" w:w="3135"/>
          </w:tcPr>
          <w:p>
            <w:r>
              <w:rPr>
                <w:rFonts w:ascii="Meiryo UI" w:hAnsi="Meiryo UI"/>
                <w:sz w:val="18"/>
              </w:rPr>
              <w:t>Rf</w:t>
            </w:r>
          </w:p>
        </w:tc>
        <w:tc>
          <w:tcPr>
            <w:tcW w:type="dxa" w:w="3135"/>
          </w:tcPr>
          <w:p>
            <w:r>
              <w:rPr>
                <w:rFonts w:ascii="Meiryo UI" w:hAnsi="Meiryo UI"/>
                <w:sz w:val="18"/>
              </w:rPr>
              <w:t>2.423%</w:t>
            </w:r>
          </w:p>
        </w:tc>
        <w:tc>
          <w:tcPr>
            <w:tcW w:type="dxa" w:w="3135"/>
          </w:tcPr>
          <w:p>
            <w:r>
              <w:rPr>
                <w:rFonts w:ascii="Meiryo UI" w:hAnsi="Meiryo UI"/>
                <w:sz w:val="18"/>
              </w:rPr>
              <w:t>JGB10Y 2026-04-16（指定値）</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0.70</w:t>
            </w:r>
          </w:p>
        </w:tc>
        <w:tc>
          <w:tcPr>
            <w:tcW w:type="dxa" w:w="3135"/>
            <w:shd w:val="clear" w:color="auto" w:fill="DDEBF7"/>
          </w:tcPr>
          <w:p>
            <w:r>
              <w:rPr>
                <w:rFonts w:ascii="Meiryo UI" w:hAnsi="Meiryo UI"/>
                <w:sz w:val="18"/>
              </w:rPr>
              <w:t>容器・包装セクター推計</w:t>
            </w:r>
          </w:p>
        </w:tc>
      </w:tr>
      <w:tr>
        <w:tc>
          <w:tcPr>
            <w:tcW w:type="dxa" w:w="3135"/>
          </w:tcPr>
          <w:p>
            <w:r>
              <w:rPr>
                <w:rFonts w:ascii="Meiryo UI" w:hAnsi="Meiryo UI"/>
                <w:sz w:val="18"/>
              </w:rPr>
              <w:t>ERP</w:t>
            </w:r>
          </w:p>
        </w:tc>
        <w:tc>
          <w:tcPr>
            <w:tcW w:type="dxa" w:w="3135"/>
          </w:tcPr>
          <w:p>
            <w:r>
              <w:rPr>
                <w:rFonts w:ascii="Meiryo UI" w:hAnsi="Meiryo UI"/>
                <w:sz w:val="18"/>
              </w:rPr>
              <w:t>6.5%</w:t>
            </w:r>
          </w:p>
        </w:tc>
        <w:tc>
          <w:tcPr>
            <w:tcW w:type="dxa" w:w="3135"/>
          </w:tcPr>
          <w:p>
            <w:r>
              <w:rPr>
                <w:rFonts w:ascii="Meiryo UI" w:hAnsi="Meiryo UI"/>
                <w:sz w:val="18"/>
              </w:rPr>
              <w:t>Damodaran日本市場推計</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6.97%</w:t>
            </w:r>
          </w:p>
        </w:tc>
        <w:tc>
          <w:tcPr>
            <w:tcW w:type="dxa" w:w="3135"/>
            <w:shd w:val="clear" w:color="auto" w:fill="DDEBF7"/>
          </w:tcPr>
          <w:p>
            <w:r>
              <w:rPr>
                <w:rFonts w:ascii="Meiryo UI" w:hAnsi="Meiryo UI"/>
                <w:sz w:val="18"/>
              </w:rPr>
              <w:t>Rf + β × ERP</w:t>
            </w:r>
          </w:p>
        </w:tc>
      </w:tr>
      <w:tr>
        <w:tc>
          <w:tcPr>
            <w:tcW w:type="dxa" w:w="3135"/>
          </w:tcPr>
          <w:p>
            <w:r>
              <w:rPr>
                <w:rFonts w:ascii="Meiryo UI" w:hAnsi="Meiryo UI"/>
                <w:sz w:val="18"/>
              </w:rPr>
              <w:t>WACC</w:t>
            </w:r>
          </w:p>
        </w:tc>
        <w:tc>
          <w:tcPr>
            <w:tcW w:type="dxa" w:w="3135"/>
          </w:tcPr>
          <w:p>
            <w:r>
              <w:rPr>
                <w:rFonts w:ascii="Meiryo UI" w:hAnsi="Meiryo UI"/>
                <w:sz w:val="18"/>
              </w:rPr>
              <w:t>3.45%</w:t>
            </w:r>
          </w:p>
        </w:tc>
        <w:tc>
          <w:tcPr>
            <w:tcW w:type="dxa" w:w="3135"/>
          </w:tcPr>
          <w:p>
            <w:r>
              <w:rPr>
                <w:rFonts w:ascii="Meiryo UI" w:hAnsi="Meiryo UI"/>
                <w:sz w:val="18"/>
              </w:rPr>
              <w:t>加重平均資本コスト</w:t>
            </w:r>
          </w:p>
        </w:tc>
      </w:tr>
      <w:tr>
        <w:tc>
          <w:tcPr>
            <w:tcW w:type="dxa" w:w="3135"/>
            <w:shd w:val="clear" w:color="auto" w:fill="DDEBF7"/>
          </w:tcPr>
          <w:p>
            <w:r>
              <w:rPr>
                <w:rFonts w:ascii="Meiryo UI" w:hAnsi="Meiryo UI"/>
                <w:sz w:val="18"/>
              </w:rPr>
              <w:t>g（長期成長率）</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国内成熟市場・海外相殺</w:t>
            </w:r>
          </w:p>
        </w:tc>
      </w:tr>
      <w:tr>
        <w:tc>
          <w:tcPr>
            <w:tcW w:type="dxa" w:w="3135"/>
          </w:tcPr>
          <w:p>
            <w:r>
              <w:rPr>
                <w:rFonts w:ascii="Meiryo UI" w:hAnsi="Meiryo UI"/>
                <w:sz w:val="18"/>
              </w:rPr>
              <w:t>LMEアルミ</w:t>
            </w:r>
          </w:p>
        </w:tc>
        <w:tc>
          <w:tcPr>
            <w:tcW w:type="dxa" w:w="3135"/>
          </w:tcPr>
          <w:p>
            <w:r>
              <w:rPr>
                <w:rFonts w:ascii="Meiryo UI" w:hAnsi="Meiryo UI"/>
                <w:sz w:val="18"/>
              </w:rPr>
              <w:t>$2,498/t</w:t>
            </w:r>
          </w:p>
        </w:tc>
        <w:tc>
          <w:tcPr>
            <w:tcW w:type="dxa" w:w="3135"/>
          </w:tcPr>
          <w:p>
            <w:r>
              <w:rPr>
                <w:rFonts w:ascii="Meiryo UI" w:hAnsi="Meiryo UI"/>
                <w:sz w:val="18"/>
              </w:rPr>
              <w:t>4/11現値（指定値）</w:t>
            </w:r>
          </w:p>
        </w:tc>
      </w:tr>
      <w:tr>
        <w:tc>
          <w:tcPr>
            <w:tcW w:type="dxa" w:w="3135"/>
            <w:shd w:val="clear" w:color="auto" w:fill="DDEBF7"/>
          </w:tcPr>
          <w:p>
            <w:r>
              <w:rPr>
                <w:rFonts w:ascii="Meiryo UI" w:hAnsi="Meiryo UI"/>
                <w:sz w:val="18"/>
              </w:rPr>
              <w:t>USD/JPY</w:t>
            </w:r>
          </w:p>
        </w:tc>
        <w:tc>
          <w:tcPr>
            <w:tcW w:type="dxa" w:w="3135"/>
            <w:shd w:val="clear" w:color="auto" w:fill="DDEBF7"/>
          </w:tcPr>
          <w:p>
            <w:r>
              <w:rPr>
                <w:rFonts w:ascii="Meiryo UI" w:hAnsi="Meiryo UI"/>
                <w:sz w:val="18"/>
              </w:rPr>
              <w:t>¥150</w:t>
            </w:r>
          </w:p>
        </w:tc>
        <w:tc>
          <w:tcPr>
            <w:tcW w:type="dxa" w:w="3135"/>
            <w:shd w:val="clear" w:color="auto" w:fill="DDEBF7"/>
          </w:tcPr>
          <w:p>
            <w:r>
              <w:rPr>
                <w:rFonts w:ascii="Meiryo UI" w:hAnsi="Meiryo UI"/>
                <w:sz w:val="18"/>
              </w:rPr>
              <w:t>直近レート前提</w:t>
            </w:r>
          </w:p>
        </w:tc>
      </w:tr>
      <w:tr>
        <w:tc>
          <w:tcPr>
            <w:tcW w:type="dxa" w:w="3135"/>
          </w:tcPr>
          <w:p>
            <w:r>
              <w:rPr>
                <w:rFonts w:ascii="Meiryo UI" w:hAnsi="Meiryo UI"/>
                <w:sz w:val="18"/>
              </w:rPr>
              <w:t>アルミ使用量</w:t>
            </w:r>
          </w:p>
        </w:tc>
        <w:tc>
          <w:tcPr>
            <w:tcW w:type="dxa" w:w="3135"/>
          </w:tcPr>
          <w:p>
            <w:r>
              <w:rPr>
                <w:rFonts w:ascii="Meiryo UI" w:hAnsi="Meiryo UI"/>
                <w:sz w:val="18"/>
              </w:rPr>
              <w:t>22万t/年</w:t>
            </w:r>
          </w:p>
        </w:tc>
        <w:tc>
          <w:tcPr>
            <w:tcW w:type="dxa" w:w="3135"/>
          </w:tcPr>
          <w:p>
            <w:r>
              <w:rPr>
                <w:rFonts w:ascii="Meiryo UI" w:hAnsi="Meiryo UI"/>
                <w:sz w:val="18"/>
              </w:rPr>
              <w:t>業界データ推計</w:t>
            </w:r>
          </w:p>
        </w:tc>
      </w:tr>
    </w:tbl>
    <w:p/>
    <w:p>
      <w:r>
        <w:t>──────────────────────────────────────────────────</w:t>
      </w:r>
    </w:p>
    <w:p/>
    <w:p>
      <w:pPr>
        <w:pStyle w:val="Heading2"/>
      </w:pPr>
      <w:r>
        <w:rPr>
          <w:rFonts w:ascii="Meiryo UI" w:hAnsi="Meiryo UI"/>
          <w:color w:val="2E74B5"/>
        </w:rPr>
        <w:t>深井からの最終所見</w:t>
      </w:r>
    </w:p>
    <w:p/>
    <w:p>
      <w:r>
        <w:rPr>
          <w:rFonts w:ascii="Meiryo UI" w:hAnsi="Meiryo UI"/>
          <w:sz w:val="20"/>
        </w:rPr>
        <w:t>社長、今回の案件は「転嫁レース」の進捗を見極めるゲームです。</w:t>
      </w:r>
    </w:p>
    <w:p/>
    <w:p>
      <w:r>
        <w:rPr>
          <w:rFonts w:ascii="Meiryo UI" w:hAnsi="Meiryo UI"/>
          <w:sz w:val="20"/>
        </w:rPr>
        <w:t>東洋製罐の本質的な割安さは疑いようがありません。PBR0.77倍・BPS¥4,426に対して株価¥3,399——解散価値以下で放置されています。NAV修正後も¥4,882に対して30%ディスカウント。これはバリュートラップではなく、アルミコスト転嫁完了を確認できれば解消される一時的なリスクプレミアムと判断します。</w:t>
      </w:r>
    </w:p>
    <w:p/>
    <w:p>
      <w:r>
        <w:rPr>
          <w:rFonts w:ascii="Meiryo UI" w:hAnsi="Meiryo UI"/>
          <w:sz w:val="20"/>
        </w:rPr>
        <w:t>ただし5月本決算は「確認の場」であり「賭けの場」ではありません。今すぐ全力投入は転嫁未完了リスクとガイダンス嫌気売りリスクの2つの地雷を踏む可能性があります。</w:t>
      </w:r>
    </w:p>
    <w:p/>
    <w:p>
      <w:r>
        <w:rPr>
          <w:rFonts w:ascii="Meiryo UI" w:hAnsi="Meiryo UI"/>
          <w:sz w:val="20"/>
        </w:rPr>
        <w:t>推奨戦術: 今30%打診買い → 5月本決算でガイダンス確認後に70%追加。損切り¥2,950は絶対死守。この「確認エントリー型」で臨めば、上値+26〜+54%の果実を限定リスクで取りにいけるポジションになります。</w:t>
      </w:r>
    </w:p>
    <w:p/>
    <w:p>
      <w:r>
        <w:rPr>
          <w:rFonts w:ascii="Meiryo UI" w:hAnsi="Meiryo UI"/>
          <w:sz w:val="20"/>
        </w:rPr>
        <w:t>グンゼの+25〜30%値上げ表明は東洋製罐にとって追い風です。業界全体でコスト転嫁の「御旗」が立ちました。本決算でこの転嫁完了を確認した瞬間が、このトレードの「Go」サインです。</w:t>
      </w:r>
    </w:p>
    <w:p/>
    <w:p>
      <w:r>
        <w:t>──────────────────────────────────────────────────</w:t>
      </w:r>
    </w:p>
    <w:p/>
    <w:p>
      <w:r>
        <w:rPr>
          <w:rFonts w:ascii="Meiryo UI" w:hAnsi="Meiryo UI"/>
          <w:sz w:val="20"/>
        </w:rPr>
        <w:t>本レポートは竹村トレードカンパニー・深井による投資調査資料です。投資判断は最終的にご自身の責任においてお願いいたします。財務データは指定リアルタイム値を使用、推計値は公開情報ベース。2026年4月16日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2026-04-16 05:38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5901_東洋製罐グループ_BUY_DeepResearch_20260416.md を出力しました。</w:t>
      </w:r>
    </w:p>
    <w:p>
      <w:r>
        <w:rPr>
          <w:rFonts w:ascii="Meiryo UI" w:hAnsi="Meiryo UI"/>
          <w:sz w:val="20"/>
        </w:rPr>
        <w:t>浅井スコア +0 の銘柄 [5901]東洋製罐グループHD【アルミ高騰×来期ガイダンス×自社株買×本決算前エントリー判断】 についてDeepResearch完了。</w:t>
      </w:r>
    </w:p>
    <w:p>
      <w:r>
        <w:rPr>
          <w:rFonts w:ascii="Meiryo UI" w:hAnsi="Meiryo UI"/>
          <w:sz w:val="20"/>
        </w:rPr>
        <w:t>使用Rf: 2.423%（取得: 2026-04-16 05:38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