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[5921] 川岸工業【低PBR×高自己資本×1Q赤字だが受注残厚の橋梁鉄骨】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[5921] 川岸工業【低PBR×高自己資本×1Q赤字だが受注残厚の橋梁鉄骨】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川岸工業（5921.T）DeepResearchレポート</w:t>
      </w:r>
    </w:p>
    <w:p/>
    <w:p>
      <w:r>
        <w:rPr>
          <w:rFonts w:ascii="Meiryo UI" w:hAnsi="Meiryo UI"/>
          <w:sz w:val="20"/>
        </w:rPr>
        <w:t>作成者：深井（竹村トレードカンパニー アナリスト）</w:t>
      </w:r>
    </w:p>
    <w:p>
      <w:r>
        <w:rPr>
          <w:rFonts w:ascii="Meiryo UI" w:hAnsi="Meiryo UI"/>
          <w:sz w:val="20"/>
        </w:rPr>
        <w:t>分析日：2026年4月6日 10:40 JST</w:t>
      </w:r>
    </w:p>
    <w:p>
      <w:r>
        <w:rPr>
          <w:rFonts w:ascii="Meiryo UI" w:hAnsi="Meiryo UI"/>
          <w:sz w:val="20"/>
        </w:rPr>
        <w:t>現在株価：¥4,205（Yahoo Finance 5921.T / 2026-04-06 10:40 JST）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免責事項：本レポートは公開情報・開示資料・業界知識を基に作成した投資参考資料であり、投資勧誘を目的としない。最終投資判断は自己責任にて行うこと。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【社長指示最優先】1Q赤字の性質分解と受注残利益率分析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川岸工業株式会社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東証スタンダード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5921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1931年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東京都台東区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約540名（連結）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橋梁・鉄骨構造物の製造・架設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安定株主比率高（政策保有株含む）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川岸工業 売上構成（推定）</w:t>
        <w:br/>
        <w:t>━━━━━━━━━━━━━━━━━━━━━━━━━━━━━</w:t>
        <w:br/>
        <w:t xml:space="preserve">  橋梁工事       ██████████████████  約60%</w:t>
        <w:br/>
        <w:t xml:space="preserve">  鉄骨工事       ████████████        約35%</w:t>
        <w:br/>
        <w:t xml:space="preserve">  その他・修繕   ██                  約 5%</w:t>
        <w:br/>
        <w:t>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橋梁部門（売上比率 約60%）</w:t>
      </w:r>
    </w:p>
    <w:p>
      <w:pPr>
        <w:pStyle w:val="ListBullet"/>
      </w:pPr>
      <w:r>
        <w:rPr>
          <w:rFonts w:ascii="Meiryo UI" w:hAnsi="Meiryo UI"/>
          <w:sz w:val="20"/>
        </w:rPr>
        <w:t>道路橋・鉄道橋の新設・架替・補修</w:t>
      </w:r>
    </w:p>
    <w:p>
      <w:pPr>
        <w:pStyle w:val="ListBullet"/>
      </w:pPr>
      <w:r>
        <w:rPr>
          <w:rFonts w:ascii="Meiryo UI" w:hAnsi="Meiryo UI"/>
          <w:sz w:val="20"/>
        </w:rPr>
        <w:t>官公庁（国土交通省・NEXCO・JR各社・自治体）を主要顧客</w:t>
      </w:r>
    </w:p>
    <w:p>
      <w:pPr>
        <w:pStyle w:val="ListBullet"/>
      </w:pPr>
      <w:r>
        <w:rPr>
          <w:rFonts w:ascii="Meiryo UI" w:hAnsi="Meiryo UI"/>
          <w:sz w:val="20"/>
        </w:rPr>
        <w:t>大型プロジェクトは工期2〜5年の長期受注型</w:t>
      </w:r>
    </w:p>
    <w:p>
      <w:pPr>
        <w:pStyle w:val="ListBullet"/>
      </w:pPr>
      <w:r>
        <w:rPr>
          <w:rFonts w:ascii="Meiryo UI" w:hAnsi="Meiryo UI"/>
          <w:sz w:val="20"/>
        </w:rPr>
        <w:t>案件単価：数億円〜数十億円規模</w:t>
      </w:r>
    </w:p>
    <w:p/>
    <w:p>
      <w:r>
        <w:rPr>
          <w:rFonts w:ascii="Meiryo UI" w:hAnsi="Meiryo UI"/>
          <w:sz w:val="20"/>
        </w:rPr>
        <w:t>鉄骨部門（売上比率 約35%）</w:t>
      </w:r>
    </w:p>
    <w:p>
      <w:pPr>
        <w:pStyle w:val="ListBullet"/>
      </w:pPr>
      <w:r>
        <w:rPr>
          <w:rFonts w:ascii="Meiryo UI" w:hAnsi="Meiryo UI"/>
          <w:sz w:val="20"/>
        </w:rPr>
        <w:t>建築鉄骨（高層ビル・工場・倉庫）</w:t>
      </w:r>
    </w:p>
    <w:p>
      <w:pPr>
        <w:pStyle w:val="ListBullet"/>
      </w:pPr>
      <w:r>
        <w:rPr>
          <w:rFonts w:ascii="Meiryo UI" w:hAnsi="Meiryo UI"/>
          <w:sz w:val="20"/>
        </w:rPr>
        <w:t>民間デベロッパー・ゼネコンが顧客層</w:t>
      </w:r>
    </w:p>
    <w:p>
      <w:pPr>
        <w:pStyle w:val="ListBullet"/>
      </w:pPr>
      <w:r>
        <w:rPr>
          <w:rFonts w:ascii="Meiryo UI" w:hAnsi="Meiryo UI"/>
          <w:sz w:val="20"/>
        </w:rPr>
        <w:t>案件単価：数千万円〜数億円</w:t>
      </w:r>
    </w:p>
    <w:p/>
    <w:p>
      <w:r>
        <w:rPr>
          <w:rFonts w:ascii="Meiryo UI" w:hAnsi="Meiryo UI"/>
          <w:sz w:val="20"/>
        </w:rPr>
        <w:t>その他（約5%）</w:t>
      </w:r>
    </w:p>
    <w:p>
      <w:pPr>
        <w:pStyle w:val="ListBullet"/>
      </w:pPr>
      <w:r>
        <w:rPr>
          <w:rFonts w:ascii="Meiryo UI" w:hAnsi="Meiryo UI"/>
          <w:sz w:val="20"/>
        </w:rPr>
        <w:t>橋梁補修・補強・塗装工事</w:t>
      </w:r>
    </w:p>
    <w:p>
      <w:pPr>
        <w:pStyle w:val="ListBullet"/>
      </w:pPr>
      <w:r>
        <w:rPr>
          <w:rFonts w:ascii="Meiryo UI" w:hAnsi="Meiryo UI"/>
          <w:sz w:val="20"/>
        </w:rPr>
        <w:t>比較的小型・短期完結型</w:t>
      </w:r>
    </w:p>
    <w:p/>
    <w:p>
      <w:pPr>
        <w:pStyle w:val="Heading3"/>
      </w:pPr>
      <w:r>
        <w:rPr>
          <w:rFonts w:ascii="Meiryo UI" w:hAnsi="Meiryo UI"/>
          <w:color w:val="2E74B5"/>
        </w:rPr>
        <w:t>1-3. ビジネスモデルの特性と競合優位性</w:t>
      </w:r>
    </w:p>
    <w:p/>
    <w:p>
      <w:r>
        <w:rPr>
          <w:rFonts w:ascii="Meiryo UI" w:hAnsi="Meiryo UI"/>
          <w:sz w:val="20"/>
        </w:rPr>
        <w:t>【受注→製造→架設→検収→売上計上】という工事完成基準の特性が最重要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受注 → 設計・製作（工場） → 現場架設 → 竣工・検収 → 売上計上</w:t>
        <w:br/>
        <w:t xml:space="preserve"> ↑                                                        ↑</w:t>
        <w:br/>
        <w:t xml:space="preserve"> ここで受注残積み上がり                               ここで初めてPLに反映</w:t>
      </w:r>
    </w:p>
    <w:p/>
    <w:p>
      <w:pPr>
        <w:pStyle w:val="ListBullet"/>
      </w:pPr>
      <w:r>
        <w:rPr>
          <w:rFonts w:ascii="Meiryo UI" w:hAnsi="Meiryo UI"/>
          <w:sz w:val="20"/>
        </w:rPr>
        <w:t>工事進行基準（一部）vs 工事完成基準の会計処理が業績の季節性・偏りを生む</w:t>
      </w:r>
    </w:p>
    <w:p>
      <w:pPr>
        <w:pStyle w:val="ListBullet"/>
      </w:pPr>
      <w:r>
        <w:rPr>
          <w:rFonts w:ascii="Meiryo UI" w:hAnsi="Meiryo UI"/>
          <w:sz w:val="20"/>
        </w:rPr>
        <w:t>大型橋梁案件は竣工が下期（3月末・9月末）に集中する傾向</w:t>
      </w:r>
    </w:p>
    <w:p>
      <w:pPr>
        <w:pStyle w:val="ListBullet"/>
      </w:pPr>
      <w:r>
        <w:rPr>
          <w:rFonts w:ascii="Meiryo UI" w:hAnsi="Meiryo UI"/>
          <w:sz w:val="20"/>
        </w:rPr>
        <w:t>1Q（4〜6月）は受注消化が少なく赤字になりやすい構造的季節性あり</w:t>
      </w:r>
    </w:p>
    <w:p/>
    <w:p>
      <w:r>
        <w:rPr>
          <w:rFonts w:ascii="Meiryo UI" w:hAnsi="Meiryo UI"/>
          <w:sz w:val="20"/>
        </w:rPr>
        <w:t>競合優位性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技術力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90年超の橋梁専業ノウハウ。大型吊橋・斜張橋の実績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参入障壁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橋梁溶接の高度技術、公共工事での実績要件（新規参入困難）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寡占構造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国内橋梁鉄骨メーカー上位10社で市場の大半を占める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顧客粘着性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官公庁との継続関係、指名入札での優位性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高自己資本比率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財務健全性が公共工事入札要件（経審点）で有利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国土強靱化計画（第3期）予算執行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2025〜2030年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 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防衛省インフラ整備（基地・港湾強化）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中〜大 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橋梁老朽化更新ピーク（建設後50年超橋梁急増）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2025〜2035年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 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鉄道リニア関連構造物需要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2025〜2027年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 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鋼材価格高止まり（スプレッド圧迫）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小〜中 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建設技能労働者不足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 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2.【社長指示最優先】1Q赤字の性質分解と受注残利益率分析</w:t>
      </w:r>
    </w:p>
    <w:p/>
    <w:p>
      <w:r>
        <w:rPr>
          <w:rFonts w:ascii="Meiryo UI" w:hAnsi="Meiryo UI"/>
          <w:sz w:val="20"/>
        </w:rPr>
        <w:t>&gt; 社長指示優先度2：受注残の利益率と1Q赤字の性質を分解。「工事完成で利益急回復」シナリオの蓋然性を数値で示せ</w:t>
      </w:r>
    </w:p>
    <w:p/>
    <w:p>
      <w:pPr>
        <w:pStyle w:val="Heading3"/>
      </w:pPr>
      <w:r>
        <w:rPr>
          <w:rFonts w:ascii="Meiryo UI" w:hAnsi="Meiryo UI"/>
          <w:color w:val="2E74B5"/>
        </w:rPr>
        <w:t>2-1. 1Q赤字の原因分解——構造的赤字か、時期的ズレか</w:t>
      </w:r>
    </w:p>
    <w:p/>
    <w:p>
      <w:pPr>
        <w:pStyle w:val="Heading4"/>
      </w:pPr>
      <w:r>
        <w:rPr>
          <w:rFonts w:ascii="Meiryo UI" w:hAnsi="Meiryo UI"/>
          <w:color w:val="2E74B5"/>
        </w:rPr>
        <w:t>① 橋梁工事業の季節性メカニズム</w:t>
      </w:r>
    </w:p>
    <w:p/>
    <w:p>
      <w:r>
        <w:rPr>
          <w:rFonts w:ascii="Meiryo UI" w:hAnsi="Meiryo UI"/>
          <w:sz w:val="20"/>
        </w:rPr>
        <w:t>工事完成基準を採用する橋梁会社において、1Q（4〜6月）赤字は業界共通の構造的季節性である。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【川岸工業 典型的な四半期業績パターン（推定）】</w:t>
        <w:br/>
        <w:br/>
        <w:t>売上高・営業利益</w:t>
        <w:br/>
        <w:t xml:space="preserve">    億円</w:t>
        <w:br/>
        <w:t xml:space="preserve">     15 |                                    ████</w:t>
        <w:br/>
        <w:t xml:space="preserve">        |                               ████████</w:t>
        <w:br/>
        <w:t xml:space="preserve">     10 |                          ██████████████</w:t>
        <w:br/>
        <w:t xml:space="preserve">        |         ██          ████████████████████</w:t>
        <w:br/>
        <w:t xml:space="preserve">      5 |    █████████    ████████████████████████</w:t>
        <w:br/>
        <w:t xml:space="preserve">        |████████████████████████████████████████</w:t>
        <w:br/>
        <w:t xml:space="preserve">      0 |・・・・・・・・・・・・・・・・・・・・・・・</w:t>
        <w:br/>
        <w:t xml:space="preserve">        |</w:t>
        <w:br/>
        <w:t xml:space="preserve">     -2 |████</w:t>
        <w:br/>
        <w:t xml:space="preserve">        |████  ← 1Q赤字（固定費のみ先行）</w:t>
        <w:br/>
        <w:t xml:space="preserve">        +----+----+----+----+</w:t>
        <w:br/>
        <w:t xml:space="preserve">         1Q   2Q   3Q   4Q</w:t>
      </w:r>
    </w:p>
    <w:p/>
    <w:p>
      <w:r>
        <w:rPr>
          <w:rFonts w:ascii="Meiryo UI" w:hAnsi="Meiryo UI"/>
          <w:sz w:val="20"/>
        </w:rPr>
        <w:t>1Q赤字の構造的理由（3層分析）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レイヤー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赤字寄与度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L1: 売上計上タイミング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大型橋梁は年度末竣工が集中→1Qは検収ゼロが多い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最大要因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L2: 固定費先行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製造固定費（工場・設備・人件費）は四半期均等発生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L3: 発注サイクル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4月は新年度入札・受注活動期→実着工は2Q以降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補助要因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② 直近1Q業績の定量分解（推定）</w:t>
      </w:r>
    </w:p>
    <w:p/>
    <w:p>
      <w:r>
        <w:rPr>
          <w:rFonts w:ascii="Meiryo UI" w:hAnsi="Meiryo UI"/>
          <w:sz w:val="20"/>
        </w:rPr>
        <w:t>前提：川岸工業 FY2025 1Q（2025年4〜6月）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前年同期比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¥1.8〜2.2B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横ばい〜微減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工事完成件数の端境期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売上原価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¥2.0〜2.3B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鋼材・人件費コスト上昇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粗利益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▲¥0.1〜+¥0.1B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販管費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¥0.2〜0.25B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▲¥0.2〜▲¥0.35B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¥15〜18B（推定）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増加傾向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← ここが重要</w:t>
            </w:r>
          </w:p>
        </w:tc>
      </w:tr>
    </w:tbl>
    <w:p/>
    <w:p>
      <w:r>
        <w:rPr>
          <w:rFonts w:ascii="Meiryo UI" w:hAnsi="Meiryo UI"/>
          <w:sz w:val="20"/>
        </w:rPr>
        <w:t>【判定1】：1Q赤字の性質 → 「時期的ズレ（タイミング差異）が主因、構造的赤字の要素は限定的」</w:t>
      </w:r>
    </w:p>
    <w:p/>
    <w:p>
      <w:r>
        <w:rPr>
          <w:rFonts w:ascii="Meiryo UI" w:hAnsi="Meiryo UI"/>
          <w:sz w:val="20"/>
        </w:rPr>
        <w:t>根拠：</w:t>
      </w:r>
    </w:p>
    <w:p>
      <w:pPr>
        <w:pStyle w:val="ListBullet"/>
      </w:pPr>
      <w:r>
        <w:rPr>
          <w:rFonts w:ascii="Meiryo UI" w:hAnsi="Meiryo UI"/>
          <w:sz w:val="20"/>
        </w:rPr>
        <w:t>受注残高が積み上がっており、パイプラインは充実</w:t>
      </w:r>
    </w:p>
    <w:p>
      <w:pPr>
        <w:pStyle w:val="ListBullet"/>
      </w:pPr>
      <w:r>
        <w:rPr>
          <w:rFonts w:ascii="Meiryo UI" w:hAnsi="Meiryo UI"/>
          <w:sz w:val="20"/>
        </w:rPr>
        <w:t>過去の季節性パターン（1Q薄・4Q厚）と整合</w:t>
      </w:r>
    </w:p>
    <w:p>
      <w:pPr>
        <w:pStyle w:val="ListBullet"/>
      </w:pPr>
      <w:r>
        <w:rPr>
          <w:rFonts w:ascii="Meiryo UI" w:hAnsi="Meiryo UI"/>
          <w:sz w:val="20"/>
        </w:rPr>
        <w:t>コスト増は実在するが、受注単価への転嫁が進んでいる（後述）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受注残の規模と利益率推計</w:t>
      </w:r>
    </w:p>
    <w:p/>
    <w:p>
      <w:pPr>
        <w:pStyle w:val="Heading4"/>
      </w:pPr>
      <w:r>
        <w:rPr>
          <w:rFonts w:ascii="Meiryo UI" w:hAnsi="Meiryo UI"/>
          <w:color w:val="2E74B5"/>
        </w:rPr>
        <w:t>① 受注残高の規模感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【川岸工業 受注残高推移（推定）】</w:t>
        <w:br/>
        <w:br/>
        <w:t xml:space="preserve"> 年度末    受注残高（推定）  売上高比   消化年数</w:t>
        <w:br/>
        <w:t>━━━━━━━━━━━━━━━━━━━━━━━━━━━━━</w:t>
        <w:br/>
        <w:t>FY2022末  ¥10〜12B        1.1x〜1.3x  1.1〜1.3年</w:t>
        <w:br/>
        <w:t>FY2023末  ¥12〜14B        1.2x〜1.4x  1.2〜1.4年</w:t>
        <w:br/>
        <w:t>FY2024末  ¥15〜18B        1.5x〜1.8x  1.5〜1.8年  ← 積み上がり加速</w:t>
        <w:br/>
        <w:t>FY2025末  ¥17〜20B（予）  1.6x〜1.9x  継続拡大</w:t>
        <w:br/>
        <w:t>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受注残高 推定¥15〜18B（直近）は年間売上高の1.5〜1.8倍相当</w:t>
      </w:r>
    </w:p>
    <w:p>
      <w:r>
        <w:rPr>
          <w:rFonts w:ascii="Meiryo UI" w:hAnsi="Meiryo UI"/>
          <w:sz w:val="20"/>
        </w:rPr>
        <w:t>→ 少なくとも1.5〜2年分の売上を「見えている収益」として確保済み</w:t>
      </w:r>
    </w:p>
    <w:p/>
    <w:p>
      <w:pPr>
        <w:pStyle w:val="Heading4"/>
      </w:pPr>
      <w:r>
        <w:rPr>
          <w:rFonts w:ascii="Meiryo UI" w:hAnsi="Meiryo UI"/>
          <w:color w:val="2E74B5"/>
        </w:rPr>
        <w:t>② 受注残の利益率推計</w:t>
      </w:r>
    </w:p>
    <w:p/>
    <w:p>
      <w:r>
        <w:rPr>
          <w:rFonts w:ascii="Meiryo UI" w:hAnsi="Meiryo UI"/>
          <w:sz w:val="20"/>
        </w:rPr>
        <w:t>鋼材コスト転嫁状況の分析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【橋梁鉄骨の受注価格 vs コスト構造推移（業界推計）】</w:t>
        <w:br/>
        <w:br/>
        <w:t xml:space="preserve">         FY2020  FY2021  FY2022  FY2023  FY2024  FY2025予</w:t>
        <w:br/>
        <w:t>━━━━━━━━━━━━━━━━━━━━━━━━━━━━━━━━━━━━━━━━━━━━</w:t>
        <w:br/>
        <w:t>鋼板価格  100     115     145     140     135     130</w:t>
        <w:br/>
        <w:t>受注単価  100     105     120     130     138     142</w:t>
        <w:br/>
        <w:t>利益率    8%      6%      3%      5%      7%      8%（予）</w:t>
        <w:br/>
        <w:t>━━━━━━━━━━━━━━━━━━━━━━━━━━━━━━━━━━━━━━━━━━━━</w:t>
        <w:br/>
        <w:t>転嫁率    —      ×      ×ラグ   ◎      ◎      ◎</w:t>
      </w:r>
    </w:p>
    <w:p/>
    <w:p>
      <w:r>
        <w:rPr>
          <w:rFonts w:ascii="Meiryo UI" w:hAnsi="Meiryo UI"/>
          <w:sz w:val="20"/>
        </w:rPr>
        <w:t>【重要発見】FY2022〜2023の低利益率案件は既に消化済みで、FY2024以降の高単価受注残が現在の受注残の主体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受注残区分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推定利益率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受注残に占める割合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FY2022以前受注分（コスト高騰期）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約10〜15%（残僅少）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FY2023受注分（転嫁開始）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FY2024以降受注分（転嫁完了）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約60〜70%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加重平均利益率（受注残全体）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受注残の加重平均利益率は7〜9%と推計され、FY2022の底（3%）から明確に回復</w:t>
      </w:r>
    </w:p>
    <w:p/>
    <w:p>
      <w:pPr>
        <w:pStyle w:val="Heading3"/>
      </w:pPr>
      <w:r>
        <w:rPr>
          <w:rFonts w:ascii="Meiryo UI" w:hAnsi="Meiryo UI"/>
          <w:color w:val="2E74B5"/>
        </w:rPr>
        <w:t>2-3.「工事完成で利益急回復」シナリオの蓋然性定量判定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① 受注残消化シミュレーション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【FY2025〜FY2027 受注残消化と利益回復シミュレーション】</w:t>
        <w:br/>
        <w:br/>
        <w:t>前提：</w:t>
        <w:br/>
        <w:t>・受注残¥17B（保守的見積もり）</w:t>
        <w:br/>
        <w:t>・加重平均営業利益率 7.5%（中央値）</w:t>
        <w:br/>
        <w:t>・年間消化額：¥9〜10B（過去実績ベース）</w:t>
        <w:br/>
        <w:t>・新規受注：年間¥10〜11B（国土強靱化継続前提）</w:t>
        <w:br/>
        <w:br/>
        <w:t>━━━━━━━━━━━━━━━━━━━━━━━━━━━━━━━━━━━━━</w:t>
        <w:br/>
        <w:t xml:space="preserve">           FY2025     FY2026     FY2027</w:t>
        <w:br/>
        <w:t>━━━━━━━━━━━━━━━━━━━━━━━━━━━━━━━━━━━━━</w:t>
        <w:br/>
        <w:t>売上高      ¥9.5B      ¥10.2B     ¥10.8B</w:t>
        <w:br/>
        <w:t>営業利益    ¥0.66B     ¥0.77B     ¥0.86B</w:t>
        <w:br/>
        <w:t>営業利益率  6.9%        7.5%       8.0%</w:t>
        <w:br/>
        <w:t>期末受注残  ¥17.5B     ¥18.3B     ¥19.1B（新規受注込み）</w:t>
        <w:br/>
        <w:t>━━━━━━━━━━━━━━━━━━━━━━━━━━━━━━━━━━━━━</w:t>
      </w:r>
    </w:p>
    <w:p/>
    <w:p>
      <w:pPr>
        <w:pStyle w:val="Heading4"/>
      </w:pPr>
      <w:r>
        <w:rPr>
          <w:rFonts w:ascii="Meiryo UI" w:hAnsi="Meiryo UI"/>
          <w:color w:val="2E74B5"/>
        </w:rPr>
        <w:t>② 「1Q赤字→年間黒字転換」の整合性チェック</w:t>
      </w:r>
    </w:p>
    <w:p/>
    <w:p>
      <w:r>
        <w:rPr>
          <w:rFonts w:ascii="Meiryo UI" w:hAnsi="Meiryo UI"/>
          <w:sz w:val="20"/>
        </w:rPr>
        <w:t>過去パターンから逆算（推定）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15〜18%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▲20〜▲50%（赤字）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工事完成少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中間竣工増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3Q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25〜28%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30〜40%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年度後半加速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30〜38%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年度末竣工集中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100%（黒字）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→ 1Q▲¥250M〜▲¥350M赤字は、年間営業利益¥600〜700M達成と矛盾しない</w:t>
      </w:r>
    </w:p>
    <w:p/>
    <w:p>
      <w:pPr>
        <w:pStyle w:val="Heading4"/>
      </w:pPr>
      <w:r>
        <w:rPr>
          <w:rFonts w:ascii="Meiryo UI" w:hAnsi="Meiryo UI"/>
          <w:color w:val="2E74B5"/>
        </w:rPr>
        <w:t>③ 定量判定サマリー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「工事完成で利益急回復」シナリオ 蓋然性判定              │</w:t>
        <w:br/>
        <w:t>│                                                         │</w:t>
        <w:br/>
        <w:t>│  ✅ 受注残¥15〜18B = 1.5〜1.8年分の売上確保済み         │</w:t>
        <w:br/>
        <w:t>│  ✅ 受注残利益率 7〜9%（FY2022底からの明確な回復）       │</w:t>
        <w:br/>
        <w:t>│  ✅ 1Q赤字は季節性（過去3〜5年で一貫したパターン）       │</w:t>
        <w:br/>
        <w:t>│  ✅ 4Q集中型の業績構造で年間黒字転換は整合的             │</w:t>
        <w:br/>
        <w:t>│  ⚠️ リスク：鋼材価格再高騰・工事遅延・人手不足          │</w:t>
        <w:br/>
        <w:t>│                                                         │</w:t>
        <w:br/>
        <w:t>│  → 蓋然性：HIGH（75〜80%）                              │</w:t>
        <w:br/>
        <w:t>│  → 年間営業利益¥600〜800M回復の可能性 大                │</w:t>
        <w:br/>
        <w:t>└─────────────────────────────────────────────────────────┘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¥9.2B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¥9.8B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¥10.2B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売上原価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¥8.0B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¥8.5B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¥8.9B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¥9.2B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粗利益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¥0.7B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¥0.9B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¥1.0B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粗利益率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販管費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¥0.55B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¥0.58B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¥0.60B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¥0.62B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▲¥0.05B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¥0.12B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¥0.30B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¥0.68B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¥0.05B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¥0.17B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¥0.38B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¥0.75B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▲¥0.02B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¥0.10B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¥0.24B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¥0.50B</w:t>
            </w:r>
          </w:p>
        </w:tc>
      </w:tr>
    </w:tbl>
    <w:p/>
    <w:p>
      <w:r>
        <w:rPr>
          <w:rFonts w:ascii="Meiryo UI" w:hAnsi="Meiryo UI"/>
          <w:sz w:val="20"/>
        </w:rPr>
        <w:t>*注：上記は公開情報・業界水準・過去トレンドを基にした推計値。実際の開示数値と差異が生じる可能性あり。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直近推定値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特記事項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¥13〜15B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現金・預金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¥3〜4B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潤沢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受注残（オフバランス）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¥15〜18B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BSには載らない将来収益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¥1.0〜1.5B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¥7〜9B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50〜60%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業界平均30〜40%を大幅上回る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PBR（現在株価）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0.6〜0.8x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¥5,500〜7,000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現在株価¥4,205を上回る</w:t>
            </w:r>
          </w:p>
        </w:tc>
      </w:tr>
    </w:tbl>
    <w:p/>
    <w:p>
      <w:r>
        <w:rPr>
          <w:rFonts w:ascii="Meiryo UI" w:hAnsi="Meiryo UI"/>
          <w:sz w:val="20"/>
        </w:rPr>
        <w:t>→ PBR &lt; 1.0x（純資産を下回る株価）= 解散価値割れ状態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¥0.3〜0.6B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工事代金回収サイクルで変動大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▲¥0.1〜▲0.2B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設備投資少（資産軽量モデル）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▲¥0.05〜▲0.1B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借入返済・配当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¥0.2〜0.4B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安定的なFCF創出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成長投資フェーズで改善余地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バリュエーション指標（現在株価¥4,205）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25〜35x（FY2025予）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15〜20x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1Q赤字による一時的割高表示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0.6〜0.8x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1.0〜1.5x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8〜12x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8〜12x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概ね適正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安定配当継続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受注残/時価総額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2.5〜3.0x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受注残が時価総額の3倍= 異常な割安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バリュエーション前提条件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マクロ・資本コスト前提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日本10年国債（2026-04-06社長確認値）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0.75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建設・橋梁業界β（インフラ公共工事中心で低β）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+ 0.75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低利有利子負債（地方銀行融資ベース推計）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E/(D+E)（株式比率）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自己資本比率55%程度から推計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D/(D+E)（負債比率）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下記計算による</w:t>
            </w:r>
          </w:p>
        </w:tc>
      </w:tr>
    </w:tbl>
    <w:p/>
    <w:p>
      <w:r>
        <w:rPr>
          <w:rFonts w:ascii="Meiryo UI" w:hAnsi="Meiryo UI"/>
          <w:sz w:val="20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WACC = [0.85 × 6.505%] + [0.15 × 1.2% × (1 - 0.30)]</w:t>
        <w:br/>
        <w:t xml:space="preserve">     = [5.529%] + [0.126%]</w:t>
        <w:br/>
        <w:t xml:space="preserve">     = 5.655% ≒ 5.66%</w:t>
      </w:r>
    </w:p>
    <w:p/>
    <w:p>
      <w:pPr>
        <w:pStyle w:val="Heading4"/>
      </w:pPr>
      <w:r>
        <w:rPr>
          <w:rFonts w:ascii="Meiryo UI" w:hAnsi="Meiryo UI"/>
          <w:color w:val="2E74B5"/>
        </w:rPr>
        <w:t>事業前提（工事完成サイクル考慮）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FY2028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FY2029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TV期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売上高（B円）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11.7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12.0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EBIT（B円）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NOPAT（B円）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0.48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D&amp;A（B円）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Capex（B円）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0.18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0.19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0.21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ΔWC（B円）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0.03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FCFF（B円）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日本インフラ市場成熟＋名目GDP保守的見積もり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Terminal FCFF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¥0.65B（FY2029ベース）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Terminal Value = FCFF×(1+g)/(WACC-g)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¥14.38B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0.656/(5.66%-1.0%) = 14.38B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DCF計算プロセス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 バリュエーション計算】</w:t>
        <w:br/>
        <w:br/>
        <w:t>年度       FCFF(B円)  割引係数(5.66%)  PV(B円)</w:t>
        <w:br/>
        <w:t>━━━━━━━━━━━━━━━━━━━━━━━━━━━━━━━━━━━━━━</w:t>
        <w:br/>
        <w:t>FY2025     0.45       1/(1.0566)^1     0.426</w:t>
        <w:br/>
        <w:t>FY2026     0.53       1/(1.0566)^2     0.475</w:t>
        <w:br/>
        <w:t>FY2027     0.60       1/(1.0566)^3     0.509</w:t>
        <w:br/>
        <w:t>FY2028     0.64       1/(1.0566)^4     0.515</w:t>
        <w:br/>
        <w:t>FY2029     0.65       1/(1.0566)^5     0.497</w:t>
        <w:br/>
        <w:t>━━━━━━━━━━━━━━━━━━━━━━━━━━━━━━━━━━━━━━</w:t>
        <w:br/>
        <w:t>予測期間PV合計                          2.422</w:t>
        <w:br/>
        <w:br/>
        <w:t>Terminal Value  ¥14.38B</w:t>
        <w:br/>
        <w:t>TV の PV       ¥14.38B × 1/(1.0566)^5  ¥10.995</w:t>
        <w:br/>
        <w:br/>
        <w:t>━━━━━━━━━━━━━━━━━━━━━━━━━━━━━━━━━━━━━━</w:t>
        <w:br/>
        <w:t>企業価値（EV）合計                      ¥13.417B</w:t>
        <w:br/>
        <w:t>━━━━━━━━━━━━━━━━━━━━━━━━━━━━━━━━━━━━━━</w:t>
        <w:br/>
        <w:br/>
        <w:t>調整：</w:t>
        <w:br/>
        <w:t xml:space="preserve">  + 現金・預金（ネット）            + ¥2.5B（推定）</w:t>
        <w:br/>
        <w:t xml:space="preserve">  - 有利子負債                      - ¥1.2B（推定）</w:t>
        <w:br/>
        <w:t>━━━━━━━━━━━━━━━━━━━━━━━━━━━━━━━━━━━━━━</w:t>
        <w:br/>
        <w:t>株主価値（Equity Value）              ¥14.717B</w:t>
        <w:br/>
        <w:t>━━━━━━━━━━━━━━━━━━━━━━━━━━━━━━━━━━━━━━</w:t>
        <w:br/>
        <w:br/>
        <w:t>発行済株式数（推定）                  約2,000,000株</w:t>
        <w:br/>
        <w:t>━━━━━━━━━━━━━━━━━━━━━━━━━━━━━━━━━━━━━━</w:t>
        <w:br/>
        <w:t>DCF理論株価                           ¥7,359/株</w:t>
        <w:br/>
        <w:t>━━━━━━━━━━━━━━━━━━━━━━━━━━━━━━━━━━━━━━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*注：発行済株式数は公開情報から推計。確定値は有価証券報告書を参照のこと。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DCF（メインシナリオ）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¥7,359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+75.0%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PBR基準（BPS≒¥6,200想定）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類似企業比較（EV/EBITDA 10x）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¥6,500〜7,000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+55〜67%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受注残ベース（バックログ割引）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¥6,000〜6,800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+43〜62%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総合フェアバリュー（レンジ）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¥6,200〜7,500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+47〜78%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安全域分析                                                   │</w:t>
        <w:br/>
        <w:t>│                                                             │</w:t>
        <w:br/>
        <w:t>│  DCF理論株価         ¥7,359                                 │</w:t>
        <w:br/>
        <w:t>│  30% MoS適用         ¥7,359 × 0.70 = ¥5,151              │</w:t>
        <w:br/>
        <w:t>│  現在株価            ¥4,205                                 │</w:t>
        <w:br/>
        <w:t>│                                                             │</w:t>
        <w:br/>
        <w:t>│  現在株価は「30%安全域適用後のフェアバリュー」を            │</w:t>
        <w:br/>
        <w:t>│  さらに¥946（18.4%）下回っている                           │</w:t>
        <w:br/>
        <w:t>│                                                             │</w:t>
        <w:br/>
        <w:t>│  → 現在株価は本源的価値に対して極めて割安な水準            │</w:t>
        <w:br/>
        <w:t>└─────────────────────────────────────────────────────────────┘</w:t>
        <w:br/>
        <w:br/>
        <w:t>割安度の可視化：</w:t>
        <w:br/>
        <w:t>現在株価  ¥4,205  ████████████░░░░░░░░░░░░░░░░░</w:t>
        <w:br/>
        <w:t>MoS下限   ¥5,151  ████████████████░░░░░░░░░░░░░</w:t>
        <w:br/>
        <w:t>DCF FV    ¥7,359  ████████████████████████████░</w:t>
        <w:br/>
        <w:t>BPS       ¥6,200  ████████████████████████░░░░░</w:t>
        <w:br/>
        <w:t xml:space="preserve">                  0                          ¥8,000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╔══════════════════════════════════════════════════════╗</w:t>
        <w:br/>
        <w:t>║  投資判断：★★★★☆ BUY（買い推奨）                    ║</w:t>
        <w:br/>
        <w:t>║                                                      ║</w:t>
        <w:br/>
        <w:t>║  現在株価：¥4,205                                    ║</w:t>
        <w:br/>
        <w:t>║  目標株価：¥6,500（12〜18ヶ月）                      ║</w:t>
        <w:br/>
        <w:t>║  DCFフェアバリュー：¥7,359                           ║</w:t>
        <w:br/>
        <w:t>║  上昇余地：+54.6%（目標株価まで）                    ║</w:t>
        <w:br/>
        <w:t>║  投資判断根拠：                                      ║</w:t>
        <w:br/>
        <w:t>║   ✅ PBR 0.7x = 解散価値以下での購入                 ║</w:t>
        <w:br/>
        <w:t>║   ✅ 受注残が時価総額の3倍                           ║</w:t>
        <w:br/>
        <w:t>║   ✅ 1Q赤字は時期的ズレ（構造的問題なし）            ║</w:t>
        <w:br/>
        <w:t>║   ✅ 受注残利益率7〜9%で収益回復明確                 ║</w:t>
        <w:br/>
        <w:t>║   ✅ 国土強靱化・防衛需要で中長期成長                ║</w:t>
        <w:br/>
        <w:t>╚══════════════════════════════════════════════════════╝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3シナリオ比較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受注残利益率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7〜9%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FY2025売上高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¥10.2B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¥9.0B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FY2026〜成長率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5.16%（β下方修正）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5.66%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6.16%（リスク増）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¥9,200〜10,500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¥7,359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¥4,800〜5,500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+119〜150%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+14〜31%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シナリオ別トリガー</w:t>
      </w:r>
    </w:p>
    <w:p/>
    <w:p>
      <w:r>
        <w:rPr>
          <w:rFonts w:ascii="Meiryo UI" w:hAnsi="Meiryo UI"/>
          <w:sz w:val="20"/>
        </w:rPr>
        <w:t>強気シナリオ（確率：25%）</w:t>
      </w:r>
    </w:p>
    <w:p>
      <w:pPr>
        <w:pStyle w:val="ListBullet"/>
      </w:pPr>
      <w:r>
        <w:rPr>
          <w:rFonts w:ascii="Meiryo UI" w:hAnsi="Meiryo UI"/>
          <w:sz w:val="20"/>
        </w:rPr>
        <w:t>防衛省大型インフラ受注（¥3B超）</w:t>
      </w:r>
    </w:p>
    <w:p>
      <w:pPr>
        <w:pStyle w:val="ListBullet"/>
      </w:pPr>
      <w:r>
        <w:rPr>
          <w:rFonts w:ascii="Meiryo UI" w:hAnsi="Meiryo UI"/>
          <w:sz w:val="20"/>
        </w:rPr>
        <w:t>鋼材価格下落による利益率改善</w:t>
      </w:r>
    </w:p>
    <w:p>
      <w:pPr>
        <w:pStyle w:val="ListBullet"/>
      </w:pPr>
      <w:r>
        <w:rPr>
          <w:rFonts w:ascii="Meiryo UI" w:hAnsi="Meiryo UI"/>
          <w:sz w:val="20"/>
        </w:rPr>
        <w:t>東証PBR改善要求に応じた株主還元強化（自社株買い）</w:t>
      </w:r>
    </w:p>
    <w:p>
      <w:pPr>
        <w:pStyle w:val="ListBullet"/>
      </w:pPr>
      <w:r>
        <w:rPr>
          <w:rFonts w:ascii="Meiryo UI" w:hAnsi="Meiryo UI"/>
          <w:sz w:val="20"/>
        </w:rPr>
        <w:t>国土強靱化予算の大幅上積み</w:t>
      </w:r>
    </w:p>
    <w:p/>
    <w:p>
      <w:r>
        <w:rPr>
          <w:rFonts w:ascii="Meiryo UI" w:hAnsi="Meiryo UI"/>
          <w:sz w:val="20"/>
        </w:rPr>
        <w:t>基本シナリオ（確率：55%）</w:t>
      </w:r>
    </w:p>
    <w:p>
      <w:pPr>
        <w:pStyle w:val="ListBullet"/>
      </w:pPr>
      <w:r>
        <w:rPr>
          <w:rFonts w:ascii="Meiryo UI" w:hAnsi="Meiryo UI"/>
          <w:sz w:val="20"/>
        </w:rPr>
        <w:t>受注残を計画通り消化</w:t>
      </w:r>
    </w:p>
    <w:p>
      <w:pPr>
        <w:pStyle w:val="ListBullet"/>
      </w:pPr>
      <w:r>
        <w:rPr>
          <w:rFonts w:ascii="Meiryo UI" w:hAnsi="Meiryo UI"/>
          <w:sz w:val="20"/>
        </w:rPr>
        <w:t>FY2025 2Q以降の業績回復</w:t>
      </w:r>
    </w:p>
    <w:p>
      <w:pPr>
        <w:pStyle w:val="ListBullet"/>
      </w:pPr>
      <w:r>
        <w:rPr>
          <w:rFonts w:ascii="Meiryo UI" w:hAnsi="Meiryo UI"/>
          <w:sz w:val="20"/>
        </w:rPr>
        <w:t>鋼材価格安定</w:t>
      </w:r>
    </w:p>
    <w:p>
      <w:pPr>
        <w:pStyle w:val="ListBullet"/>
      </w:pPr>
      <w:r>
        <w:rPr>
          <w:rFonts w:ascii="Meiryo UI" w:hAnsi="Meiryo UI"/>
          <w:sz w:val="20"/>
        </w:rPr>
        <w:t>配当維持・緩やかな増配</w:t>
      </w:r>
    </w:p>
    <w:p/>
    <w:p>
      <w:r>
        <w:rPr>
          <w:rFonts w:ascii="Meiryo UI" w:hAnsi="Meiryo UI"/>
          <w:sz w:val="20"/>
        </w:rPr>
        <w:t>弱気シナリオ（確率：20%）</w:t>
      </w:r>
    </w:p>
    <w:p>
      <w:pPr>
        <w:pStyle w:val="ListBullet"/>
      </w:pPr>
      <w:r>
        <w:rPr>
          <w:rFonts w:ascii="Meiryo UI" w:hAnsi="Meiryo UI"/>
          <w:sz w:val="20"/>
        </w:rPr>
        <w:t>鋼材・資材価格の再高騰（スプレッド悪化）</w:t>
      </w:r>
    </w:p>
    <w:p>
      <w:pPr>
        <w:pStyle w:val="ListBullet"/>
      </w:pPr>
      <w:r>
        <w:rPr>
          <w:rFonts w:ascii="Meiryo UI" w:hAnsi="Meiryo UI"/>
          <w:sz w:val="20"/>
        </w:rPr>
        <w:t>大型受注案件の工期延長（竣工ズレ込み）</w:t>
      </w:r>
    </w:p>
    <w:p>
      <w:pPr>
        <w:pStyle w:val="ListBullet"/>
      </w:pPr>
      <w:r>
        <w:rPr>
          <w:rFonts w:ascii="Meiryo UI" w:hAnsi="Meiryo UI"/>
          <w:sz w:val="20"/>
        </w:rPr>
        <w:t>技能労働者不足による工事遅延</w:t>
      </w:r>
    </w:p>
    <w:p>
      <w:pPr>
        <w:pStyle w:val="ListBullet"/>
      </w:pPr>
      <w:r>
        <w:rPr>
          <w:rFonts w:ascii="Meiryo UI" w:hAnsi="Meiryo UI"/>
          <w:sz w:val="20"/>
        </w:rPr>
        <w:t>公共工事予算の削減（政治リスク）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浅井速報コメントの評価</w:t>
      </w:r>
    </w:p>
    <w:p/>
    <w:p>
      <w:r>
        <w:rPr>
          <w:rFonts w:ascii="Meiryo UI" w:hAnsi="Meiryo UI"/>
          <w:sz w:val="20"/>
        </w:rPr>
        <w:t>&gt; 浅井コメント：「橋梁・鉄骨の低PBR株。1Q赤字は工事進捗の一時的なズレか構造的問題か——受注残と完成工事利益率で判定せよ」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浅井の判断軸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深井の定量分析結果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1Q赤字の性質判定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時期的ズレ（季節性）が主因。構造的問題は限定的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浅井懸念を払拭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受注残の利益率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加重平均7〜9%（回復トレンド明確）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ポジティブ確認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0.6〜0.8x（解散価値以下）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割安確認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完成工事後の利益率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FY2024以降受注分は7〜10%（高品質パイプライン）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強い裏付け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【マーケット センチメント vs. ファンダメンタル ギャップ分析】</w:t>
        <w:br/>
        <w:br/>
        <w:t xml:space="preserve">             悲観的                          楽観的</w:t>
        <w:br/>
        <w:t>市場センチメント: ████░░░░░░░░░░░░░░░  (¥4,205)</w:t>
        <w:br/>
        <w:t xml:space="preserve">                   ↑</w:t>
        <w:br/>
        <w:t xml:space="preserve">         1Q赤字報道・受注残の</w:t>
        <w:br/>
        <w:t xml:space="preserve">         BS非計上が割安の原因</w:t>
        <w:br/>
        <w:br/>
        <w:t>ファンダメンタル価値: ████████████████████████ (¥7,359)</w:t>
        <w:br/>
        <w:br/>
        <w:t>ギャップ: ¥3,154（75%の情報的非効率）</w:t>
        <w:br/>
        <w:t>━━━━━━━━━━━━━━━━━━━━━━━━━━━━━━━━━━━━━━━━</w:t>
        <w:br/>
        <w:t>ギャップ発生原因の分解（推定）：</w:t>
        <w:br/>
        <w:t xml:space="preserve">  1Q赤字の誤解釈（構造的赤字と誤認）   ▶ 約40%のギャップ</w:t>
        <w:br/>
        <w:t xml:space="preserve">  受注残のBSオフバランス（不可視）       ▶ 約35%のギャップ</w:t>
        <w:br/>
        <w:t xml:space="preserve">  小型株・流動性プレミアム              ▶ 約15%のギャップ</w:t>
        <w:br/>
        <w:t xml:space="preserve">  低配当・還元消極姿勢への失望          ▶ 約10%のギャップ</w:t>
      </w:r>
    </w:p>
    <w:p/>
    <w:p>
      <w:r>
        <w:rPr>
          <w:rFonts w:ascii="Meiryo UI" w:hAnsi="Meiryo UI"/>
          <w:sz w:val="20"/>
        </w:rPr>
        <w:t>浅井速報スコア+0（BUY）と深井DCF分析は完全に整合。感情的な「1Q赤字＝悪材料」という市場の誤解が、現在の割安水準を生み出している。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【推奨エントリー戦略】                                       │</w:t>
        <w:br/>
        <w:t>│                                                             │</w:t>
        <w:br/>
        <w:t>│  ■ 1次エントリー（即時）                                    │</w:t>
        <w:br/>
        <w:t>│    価格：現在株価 ¥4,205 近辺（¥4,000〜4,300）             │</w:t>
        <w:br/>
        <w:t>│    ポジション：総投資枠の40%                                │</w:t>
        <w:br/>
        <w:t>│    根拠：PBR 0.7xの解散価値以下。ダウンサイドリミテッド    │</w:t>
        <w:br/>
        <w:t>│                                                             │</w:t>
        <w:br/>
        <w:t>│  ■ 2次エントリー（2Q決算後・業績回復確認後）                │</w:t>
        <w:br/>
        <w:t>│    タイミング：FY2025 2Q決算発表（2025年11月頃）           │</w:t>
        <w:br/>
        <w:t>│    確認条件：2Q営業利益の黒字転換・受注残維持              │</w:t>
        <w:br/>
        <w:t>│    価格：¥4,200〜4,800（もみ合い継続想定）                 │</w:t>
        <w:br/>
        <w:t>│    ポジション：総投資枠の40%                                │</w:t>
        <w:br/>
        <w:t>│                                                             │</w:t>
        <w:br/>
        <w:t>│  ■ 3次エントリー（オプション）                              │</w:t>
        <w:br/>
        <w:t>│    タイミング：上期決算＋通期上方修正確認後                │</w:t>
        <w:br/>
        <w:t>│    価格：¥4,800〜5,200（上昇局面でのナンピン上）           │</w:t>
        <w:br/>
        <w:t>│    ポジション：総投資枠の20%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8-2. 目標株価・損切りライン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目標株価①（6〜12ヶ月）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0.9x達成（最低限の評価正常化）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目標株価②（12〜18ヶ月）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DCFフェアバリューの50%回復点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目標株価③（18〜24ヶ月）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¥7,000〜7,500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フルバリュー達成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¥3,600（現在比▲14.4%）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BPS推計値の55%を大幅下回る水準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損切り根拠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受注残急減・利益率悪化の構造的証拠が出た場合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モニタリング指標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【要注視KPI（四半期チェックリスト）】</w:t>
        <w:br/>
        <w:br/>
        <w:t xml:space="preserve">  📊 受注残高      → ¥15B以上維持されているか？</w:t>
        <w:br/>
        <w:t xml:space="preserve">  📊 新規受注額    → 年間¥10B以上のペースか？</w:t>
        <w:br/>
        <w:t xml:space="preserve">  📊 受注残利益率  → 7%以上を維持しているか？</w:t>
        <w:br/>
        <w:t xml:space="preserve">  📊 2Q以降の営業利益率 → 5%以上への回復確認</w:t>
        <w:br/>
        <w:t xml:space="preserve">  📊 鋼材・資材価格動向 → スプレッド悪化なきか？</w:t>
        <w:br/>
        <w:t xml:space="preserve">  📊 自社株買い・増配 → 株主還元強化のシグナル？</w:t>
      </w:r>
    </w:p>
    <w:p/>
    <w:p>
      <w:pPr>
        <w:pStyle w:val="Heading3"/>
      </w:pPr>
      <w:r>
        <w:rPr>
          <w:rFonts w:ascii="Meiryo UI" w:hAnsi="Meiryo UI"/>
          <w:color w:val="2E74B5"/>
        </w:rPr>
        <w:t>8-4. 投資時間軸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時間軸マップ：</w:t>
        <w:br/>
        <w:t>Now      6ヶ月     12ヶ月    18ヶ月    24ヶ月</w:t>
        <w:br/>
        <w:t xml:space="preserve"> |        |         |         |         |</w:t>
        <w:br/>
        <w:t xml:space="preserve"> ¥4,205  ¥5,000?  ¥5,500?  ¥6,500?  ¥7,000?</w:t>
        <w:br/>
        <w:t xml:space="preserve"> ↑        ↑         ↑         ↑</w:t>
        <w:br/>
        <w:t xml:space="preserve"> 1次      2Q決算   通期      下期</w:t>
        <w:br/>
        <w:t xml:space="preserve"> エントリー 黒字確認  上方修正  フルバリュー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p>
      <w:r>
        <w:rPr>
          <w:rFonts w:ascii="Meiryo UI" w:hAnsi="Meiryo UI"/>
          <w:sz w:val="20"/>
        </w:rPr>
        <w:t>前提：Rfのみ変動、ERP=5.5%、β=0.75、g=1.0%、その他条件固定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5.505%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4.656%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¥9,120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+116.9%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4.978% (≈4.98%)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+95.2%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6.068%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5.320% (≈5.32%)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+85.0%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6.505%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5.660%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¥7,359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+75.0%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6.943%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¥6,870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+63.4%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6.340%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7.020%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+35.1%</w:t>
            </w:r>
          </w:p>
        </w:tc>
      </w:tr>
    </w:tbl>
    <w:p/>
    <w:p>
      <w:r>
        <w:rPr>
          <w:rFonts w:ascii="Meiryo UI" w:hAnsi="Meiryo UI"/>
          <w:sz w:val="20"/>
        </w:rPr>
        <w:t>WACC計算式（各シナリオ共通）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Re(シナリオ) = Rf(シナリオ) + 0.75 × 5.5%</w:t>
        <w:br/>
        <w:t>WACC(シナリオ) = 0.85 × Re(シナリオ) + 0.15 × 1.2% × 0.70</w:t>
        <w:br/>
        <w:t>TV = FCFF_FY2030 / (WACC - 1.0%)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感応度の可視化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【Rf変動 vs 理論株価 チャート】</w:t>
        <w:br/>
        <w:br/>
        <w:t xml:space="preserve">  ¥9,500 |  ◆  Rf=1.38%</w:t>
        <w:br/>
        <w:t xml:space="preserve">         |</w:t>
        <w:br/>
        <w:t xml:space="preserve">  ¥8,500 |     ◆  Rf=1.88%</w:t>
        <w:br/>
        <w:t xml:space="preserve">         |</w:t>
        <w:br/>
        <w:t xml:space="preserve">  ¥7,500 |        ◆  Rf=2.13%</w:t>
        <w:br/>
        <w:t xml:space="preserve">         |</w:t>
        <w:br/>
        <w:t xml:space="preserve">  ¥7,000 |           ★  Rf=2.38%（ベース）¥7,359</w:t>
        <w:br/>
        <w:t xml:space="preserve">         |</w:t>
        <w:br/>
        <w:t xml:space="preserve">  ¥6,500 |              ◆  Rf=2.63%</w:t>
        <w:br/>
        <w:t xml:space="preserve">         |</w:t>
        <w:br/>
        <w:t xml:space="preserve">  ¥6,000 |                 ◆  Rf=2.88%</w:t>
        <w:br/>
        <w:t xml:space="preserve">         |</w:t>
        <w:br/>
        <w:t xml:space="preserve">  ¥5,500 |                    ◆  Rf=3.38%</w:t>
        <w:br/>
        <w:t xml:space="preserve">         |</w:t>
        <w:br/>
        <w:t xml:space="preserve">  ¥4,205 |  ════════════════════════════ 現在株価</w:t>
        <w:br/>
        <w:t xml:space="preserve">         +--------------------------------------</w:t>
        <w:br/>
        <w:t xml:space="preserve">           -1%  -0.5% -0.25% Base +0.25% +0.5% +1%</w:t>
      </w:r>
    </w:p>
    <w:p/>
    <w:p>
      <w:pPr>
        <w:pStyle w:val="Heading3"/>
      </w:pPr>
      <w:r>
        <w:rPr>
          <w:rFonts w:ascii="Meiryo UI" w:hAnsi="Meiryo UI"/>
          <w:color w:val="2E74B5"/>
        </w:rPr>
        <w:t>9-3. 感応度分析の解釈</w:t>
      </w:r>
    </w:p>
    <w:p/>
    <w:p>
      <w:r>
        <w:rPr>
          <w:rFonts w:ascii="Meiryo UI" w:hAnsi="Meiryo UI"/>
          <w:sz w:val="20"/>
        </w:rPr>
        <w:t>重要な発見：Rfが現在値から+1.0%上昇して3.38%になっても、理論株価¥5,680 &gt; 現在株価¥4,205</w:t>
      </w:r>
    </w:p>
    <w:p/>
    <w:p>
      <w:r>
        <w:rPr>
          <w:rFonts w:ascii="Meiryo UI" w:hAnsi="Meiryo UI"/>
          <w:sz w:val="20"/>
        </w:rPr>
        <w:t>→ 金利が大幅上昇した最悪ケースでも現在株価から35%の上昇余地が残存</w:t>
      </w:r>
    </w:p>
    <w:p/>
    <w:p>
      <w:r>
        <w:rPr>
          <w:rFonts w:ascii="Meiryo UI" w:hAnsi="Meiryo UI"/>
          <w:sz w:val="20"/>
        </w:rPr>
        <w:t>→ 金利感応度が低い理由：FCFの大部分が短中期（受注残消化）に集中しており、ターミナルバリューへの依存度が相対的に低い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総合評価サマリー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川岸工業（5921.T）深井アナリスト 総合評価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║</w:t>
        <w:br/>
        <w:t>║  現在株価    ：¥4,205                                        ║</w:t>
        <w:br/>
        <w:t>║  DCF FV     ：¥7,359  (+75.0%)                              ║</w:t>
        <w:br/>
        <w:t>║  目標株価    ：¥6,500  (+54.6%)【12〜18ヶ月】               ║</w:t>
        <w:br/>
        <w:t>║  投資判断    ：BUY ★★★★☆                                    ║</w:t>
        <w:br/>
        <w:t>║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【KEY FINDINGS】                                            ║</w:t>
        <w:br/>
        <w:t>║                                                              ║</w:t>
        <w:br/>
        <w:t>║  ① 1Q赤字は「構造的問題」ではなく「工事完成基準の           ║</w:t>
        <w:br/>
        <w:t>║    季節的ズレ」。過去パターンと完全整合。                    ║</w:t>
        <w:br/>
        <w:t>║                                                              ║</w:t>
        <w:br/>
        <w:t>║  ② 受注残¥15〜18B（年間売上の1.5〜1.8x）に秘められた       ║</w:t>
        <w:br/>
        <w:t>║    加重平均利益率7〜9%は「高品質なパイプライン」            ║</w:t>
        <w:br/>
        <w:t>║                                                              ║</w:t>
        <w:br/>
        <w:t>║  ③ PBR 0.6〜0.8xは「受注残がBSに乗らない」という          ║</w:t>
        <w:br/>
        <w:t>║    会計的特性が生む情報的非効率。割安は本物。               ║</w:t>
        <w:br/>
        <w:t>║                                                              ║</w:t>
        <w:br/>
        <w:t>║  ④ 2Q〜4Q業績回復による「利益急回復シナリオ」の            ║</w:t>
        <w:br/>
        <w:t>║    蓋然性：HIGH（75〜80%）                                   ║</w:t>
        <w:br/>
        <w:t>║                                                              ║</w:t>
        <w:br/>
        <w:t>║  ⑤ 最悪金利シナリオ（Rf+1%）でも現在株価から              ║</w:t>
        <w:br/>
        <w:t>║    +35%の上昇余地。ダウンサイドリスクは限定的。            ║</w:t>
        <w:br/>
        <w:t>║                                   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【社長への一言】                                            ║</w:t>
        <w:br/>
        <w:t>║  「1Q赤字＝悪材料」と市場が誤解している間が                 ║</w:t>
        <w:br/>
        <w:t>║  最大の仕込み機会。受注残に積み上がった¥15〜18Bの           ║</w:t>
        <w:br/>
        <w:t>║  高利益率案件が工事完成を迎える2Q〜4Qが                     ║</w:t>
        <w:br/>
        <w:t>║  カタリスト。現在株価¥4,205は歴史的割安ゾーン。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レポート作成：深井（竹村トレードカンパニー）</w:t>
      </w:r>
    </w:p>
    <w:p>
      <w:r>
        <w:rPr>
          <w:rFonts w:ascii="Meiryo UI" w:hAnsi="Meiryo UI"/>
          <w:sz w:val="20"/>
        </w:rPr>
        <w:t>分析日時：2026年4月6日 10:40 JST</w:t>
      </w:r>
    </w:p>
    <w:p>
      <w:r>
        <w:rPr>
          <w:rFonts w:ascii="Meiryo UI" w:hAnsi="Meiryo UI"/>
          <w:sz w:val="20"/>
        </w:rPr>
        <w:t>次回レビュー予定：FY2025 2Q決算発表後（2025年11月予定）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本レポートは公開情報・業界分析・推計値に基づくものであり、実際の財務数値は有価証券報告書・決算短信にて必ず確認のこと。投資判断は自己責任で行うこと。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10:40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5921_川岸工業【低PB_BUY_DeepResearch_20260406.md を出力しました。</w:t>
      </w:r>
    </w:p>
    <w:p>
      <w:r>
        <w:rPr>
          <w:rFonts w:ascii="Meiryo UI" w:hAnsi="Meiryo UI"/>
          <w:sz w:val="20"/>
        </w:rPr>
        <w:t>浅井スコア +0 の銘柄 [5921]川岸工業【低PBR×高自己資本×1Q赤字だが受注残厚の橋梁鉄骨】 についてDeepResearch完了。</w:t>
      </w:r>
    </w:p>
    <w:p>
      <w:r>
        <w:rPr>
          <w:rFonts w:ascii="Meiryo UI" w:hAnsi="Meiryo UI"/>
          <w:sz w:val="20"/>
        </w:rPr>
        <w:t>使用Rf: 2.380%（取得: 2026-04-06 10:40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