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 — [5945] 天竜鋸株式会社【低PBR0.60×ネットキャッシュ54%×完全無借金】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分析日：2026-04-20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 — [5945] 天竜鋸株式会社【低PBR0.60×ネットキャッシュ54%×完全無借金】</w:t>
      </w:r>
    </w:p>
    <w:p>
      <w:r>
        <w:rPr>
          <w:rFonts w:ascii="Meiryo UI" w:hAnsi="Meiryo UI"/>
          <w:sz w:val="20"/>
        </w:rPr>
        <w:t>作成日: 2026-04-20  |  アナリスト: 深井  |  分類: BUY</w:t>
      </w:r>
    </w:p>
    <w:p>
      <w:r>
        <w:rPr>
          <w:rFonts w:ascii="Meiryo UI" w:hAnsi="Meiryo UI"/>
          <w:sz w:val="20"/>
        </w:rPr>
        <w:t>浅井スコア: 未設定  |  ソース: yfinance + 公開情報 + 竹村トレードカンパニー分析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📌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¥2,520（2026-04-20 14:22 JST）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BUY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¥3,200（+27%。ネットキャッシュ適正評価）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TP（触媒あり）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¥4,168（+65%。PBR1.0x回帰＝BPS全額評価）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TP（Bear）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¥2,100（▲17%。ROE低迷・PBRさらに圧縮）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株価の54.6%がキャッシュ。実質下値は限定的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①ネットキャッシュ¥1,377/株が株価の半分 ②無借金・流動比率16x ③事業のみPER6.5x超割安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過剰資本が永久に活用されず低ROE継続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BUY。TP第1目標¥3,200。自社株買い・特別配当発表でTP¥4,168に上振れ。触媒出るまでは配当3.1%もらいながら待つ戦略</w:t>
            </w:r>
          </w:p>
        </w:tc>
      </w:tr>
    </w:tbl>
    <w:p/>
    <w:p>
      <w:r>
        <w:rPr>
          <w:rFonts w:ascii="Meiryo UI" w:hAnsi="Meiryo UI"/>
          <w:sz w:val="20"/>
        </w:rPr>
        <w:t>IRページ: https://www.tenryu-saw.com/ir/</w:t>
      </w:r>
    </w:p>
    <w:p>
      <w:r>
        <w:rPr>
          <w:rFonts w:ascii="Meiryo UI" w:hAnsi="Meiryo UI"/>
          <w:sz w:val="20"/>
        </w:rPr>
        <w:t>IRコンタクト: 企業サイトIR問い合わせフォーム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1. リアルタイム財務指標（絶対使用値）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v8 API 14:22 JST 2026-04-20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 ← 解散価値割れ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BPS（純資産/株）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¥4,168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リアルタイム。学習データ上書き禁止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yfinance（低ROEがPBR0.6倍の根本原因）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EPS（Trailing）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893万株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¥2,520 × 893万株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3.13%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【整合性チェック（学習データ排除確認）】</w:t>
        <w:br/>
        <w:t>・ BPS × PBR = ¥4,168 × 0.60 = ¥2,501 ≈ ¥2,520（現在株価）✅</w:t>
        <w:br/>
        <w:t>・ EPS × PER = ¥183 × 13.8 = ¥2,525 ≈ ¥2,520（現在株価）✅</w:t>
        <w:br/>
        <w:t>・ ROE = EPS / 期首BPS ≈ ¥183 / ¥4,230 = 4.3%  ✅（期首BPS¥4,230想定で整合）</w:t>
        <w:br/>
        <w:t>※ 上記はyfinance取得値。学習データ・独自推計による上書き禁止。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💰 2. ネットキャッシュ分解（核心分析）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【BSキャッシュ構造（yfinanceリアルタイム取得）】</w:t>
        <w:br/>
        <w:t xml:space="preserve">  現金・現金同等物（Total Cash）: ¥12,292百万 = ¥122.9億</w:t>
        <w:br/>
        <w:t xml:space="preserve">  有利子負債（Total Debt）:       ¥0（完全無借金）</w:t>
        <w:br/>
        <w:t xml:space="preserve">  ネットキャッシュ合計:           ¥122.9億</w:t>
        <w:br/>
        <w:br/>
        <w:t>【1株あたり価値分解】</w:t>
        <w:br/>
        <w:t xml:space="preserve">  ネットキャッシュ / 株:      ¥122.9億 ÷ 893万株 = ¥1,377 / 株</w:t>
        <w:br/>
        <w:t xml:space="preserve">  現在株価:                  ¥2,520 / 株</w:t>
        <w:br/>
        <w:t xml:space="preserve">  ネットキャッシュ比率:        54.6%（株価の半分以上がキャッシュ）</w:t>
        <w:br/>
        <w:br/>
        <w:t xml:space="preserve">  → 事業価値のみの実質株価: ¥2,520 − ¥1,377 = ¥1,143</w:t>
        <w:br/>
        <w:t xml:space="preserve">  → 事業のみPER: ¥1,143 ÷ ¥183 = 6.5倍（超割安）</w:t>
        <w:br/>
        <w:br/>
        <w:t>【流動比率 16.24倍（yfinance取得）】</w:t>
        <w:br/>
        <w:t xml:space="preserve">  ← 業界平均5〜6倍の約3倍。流動負債が極めて少なく現金が過剰に積み上がっている状態。</w:t>
        <w:br/>
        <w:br/>
        <w:t>【推定自己資本比率】</w:t>
        <w:br/>
        <w:t xml:space="preserve">  純資産総額（推定）: ¥4,168 × 893万株 = ¥372億</w:t>
        <w:br/>
        <w:t xml:space="preserve">  有利子負債: ¥0</w:t>
        <w:br/>
        <w:t xml:space="preserve">  推定自己資本比率: 80〜90%（日本製造業で最上位水準）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🏭 3.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会社概要</w:t>
      </w:r>
    </w:p>
    <w:p/>
    <w:p>
      <w:r>
        <w:rPr>
          <w:rFonts w:ascii="Meiryo UI" w:hAnsi="Meiryo UI"/>
          <w:sz w:val="20"/>
        </w:rPr>
        <w:t>天竜鋸株式会社（東証スタンダード：5945）は、木工・金属・建設向け丸鋸刃・切削工具の国内大手メーカー。静岡県を本拠地に創業し、高精度チップソー・丸鋸刃を主力製品として国内外に展開。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売上高（yfinance取得）: ¥133.9億（¥13,388百万）</w:t>
        <w:br/>
        <w:t>業種（yfinance）: Tools &amp; Accessories（工具・アクセサリー）</w:t>
        <w:br/>
        <w:t>セクター: Industrials（産業機械）</w:t>
        <w:br/>
        <w:t>ウェブサイト: https://www.tenryu-saw.com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セグメント構成（推定）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木工用切削工具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丸鋸刃・バンドソー・チップソー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建設・木材加工業向け。国内高シェア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金属用切削工具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金属丸鋸刃・チップソー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鉄鋼・アルミ加工向け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その他工具類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建設用ダイヤモンドブレード等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建設業向け特殊品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競合優位性・モート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国内切削工具シェア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チップソー等の高精度製品で長期顧客関係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完全無借金経営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財務の安定性が極めて高い。景気後退でも経営危機リスクなし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高流動比率（16.24x）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不況時の投資・還元余力が豊富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低β（製造業標準）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地政学リスク・景気変動に対して相対的に安定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💹 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WACC前提（Rf=2.380%固定プロトコル）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リスクフリーレート（Rf）: 2.380%（財務省CSV社長承認済み固定値）</w:t>
        <w:br/>
        <w:t>β（推定）: 0.60（切削工具・成熟製造業の標準水準）</w:t>
        <w:br/>
        <w:t>株式リスクプレミアム（ERP）: 5.50%</w:t>
        <w:br/>
        <w:t>株主資本コスト（Re）: 2.380% + 0.60 × 5.50% = 5.68%</w:t>
        <w:br/>
        <w:t>有利子負債: ¥0（完全無借金）→ WACC = Re = 5.68% ≈ 5.7%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【収益構造推定（公開情報ベース）】</w:t>
        <w:br/>
        <w:t>⚠️ 以下はすべて推定値。確定値はTDnet・有価証券報告書参照要。</w:t>
        <w:br/>
        <w:br/>
        <w:t>売上高（yfinance確定）:   ¥133.9億</w:t>
        <w:br/>
        <w:t>純利益推定（EPS×株数）:   ¥183 × 893万株 = ¥16.3億</w:t>
        <w:br/>
        <w:t>純利益率推定:              12.2%（高付加価値製品群を示す良好水準）</w:t>
        <w:br/>
        <w:t>推定営業利益（税率30%前提）: ¥16.3億 ÷ 0.70 = ¥23.3億</w:t>
        <w:br/>
        <w:t>推定OPM:                  17.4%（高マージン）</w:t>
        <w:br/>
        <w:t>設備投資（CAPEX）推定:     ¥5〜8億/年</w:t>
        <w:br/>
        <w:t>減価償却推定:              ¥4〜6億/年</w:t>
        <w:br/>
        <w:t>推定FCF（中央値）:        ¥14〜20億/年（中央値¥17億）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ターミナルバリュー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ターミナル成長率（g）: 2.0%（成熟切削工具市場の長期成長）</w:t>
        <w:br/>
        <w:br/>
        <w:t>TV = FCF ¥17億 × 1.02 ÷ (WACC 5.7% − g 2.0%)</w:t>
        <w:br/>
        <w:t xml:space="preserve">   = ¥17.34億 ÷ 3.7%</w:t>
        <w:br/>
        <w:t xml:space="preserve">   = ¥469億</w:t>
        <w:br/>
        <w:br/>
        <w:t>現在価値計算（5年DCF + TV）:</w:t>
        <w:br/>
        <w:t xml:space="preserve">  PV合計（事業）: ¥420〜480億</w:t>
        <w:br/>
        <w:t xml:space="preserve">  ＋ ネットキャッシュ: ¥122.9億</w:t>
        <w:br/>
        <w:t xml:space="preserve">  企業価値合計: ¥543〜603億</w:t>
        <w:br/>
        <w:t xml:space="preserve">  1株理論株価（純理論DCF）: ¥6,079〜¥6,750</w:t>
        <w:br/>
        <w:br/>
        <w:t>⚠️ 純理論値は楽観的。ROE4.3%の実態と乖離するため</w:t>
        <w:br/>
        <w:t xml:space="preserve">   実務的フェアバリューは保守的アプローチを採用。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4-4. 実務的フェアバリュー（3手法統合）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FV/株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ネットキャッシュ＋事業PER（15x）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¥1,377 + ¥183×15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¥4,122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ネットキャッシュ＋事業PER（12x）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¥1,377 + ¥183×12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¥3,573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ネットキャッシュ＋事業PER（10x）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¥1,377 + ¥183×10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PBR1.0x（BPS全額評価）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¥4,168（BPS）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¥4,168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EV/Revenue 1.5x ＋ Cash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¥133.9億×1.5÷893万株+¥1,377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¥3,625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深井加重平均（保守）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事業PER10〜12x中心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¥3,100〜3,600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【現値対比アップサイド】</w:t>
        <w:br/>
        <w:t xml:space="preserve">  Base FV ¥3,200：    +27.0%</w:t>
        <w:br/>
        <w:t xml:space="preserve">  触媒FV ¥4,168：     +65.4%（PBR1.0x回帰）</w:t>
        <w:br/>
        <w:t xml:space="preserve">  Bear FV ¥2,100：    ▲16.7%</w:t>
        <w:br/>
        <w:t xml:space="preserve">  リスクリワード比：   Bull/Bear = 65.4% ÷ 16.7% = 3.9:1（良好）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5. リスクシナリオ定量分析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リスク①：低ROE永続・過剰資本の罠（最大リスク）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ワーストケース: ROE4.3%が2〜3年継続</w:t>
        <w:br/>
        <w:t xml:space="preserve">  → 市場はPBR0.40倍まで圧縮する可能性</w:t>
        <w:br/>
        <w:t xml:space="preserve">  → FV = ¥4,168 × 0.40 = ¥1,667（現値比▲34%）</w:t>
        <w:br/>
        <w:br/>
        <w:t>ただしネットキャッシュ¥1,377がフロア機能:</w:t>
        <w:br/>
        <w:t xml:space="preserve">  事業価値ゼロシナリオでもキャッシュ価値¥1,377は残存</w:t>
        <w:br/>
        <w:t xml:space="preserve">  実質フロア水準: ¥1,500〜1,800</w:t>
        <w:br/>
        <w:br/>
        <w:t>発生確率（深井試算）: 20%</w:t>
        <w:br/>
        <w:t>対処: 保有継続ルール = 2期連続でEPS成長がマイナスかつ自社株買いゼロなら利確を検討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リスク②：建設・製造業の景気後退（SBI景気後退シナリオ対比）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SBIレポート（2026-04-20）: Q3 2026 実質GDP▲1.9% QoQ（最深部）</w:t>
        <w:br/>
        <w:t>天竜鋸の建設・木工向け需要影響: 推定▲8〜15%（売上）</w:t>
        <w:br/>
        <w:br/>
        <w:t>ケース試算:</w:t>
        <w:br/>
        <w:t xml:space="preserve">  売上¥133.9億 × ▲10% = ▲¥13.4億 → 売上¥120.5億</w:t>
        <w:br/>
        <w:t xml:space="preserve">  利益影響（OPM17%）: ▲¥2.3億</w:t>
        <w:br/>
        <w:t xml:space="preserve">  EPS影響: ¥183 → ¥157（▲14%）</w:t>
        <w:br/>
        <w:t xml:space="preserve">  株価インパクト（PER維持）: ¥2,520 → ¥2,165（▲14%）</w:t>
        <w:br/>
        <w:br/>
        <w:t>緩和要因: 無借金・¥122.9億キャッシュにより配当は景気後退でも維持確実</w:t>
        <w:br/>
        <w:t>発生確率: 35%（SBIベースシナリオを採用）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リスク③：円高による輸出採算悪化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輸出比率（推定）: 20〜30%</w:t>
        <w:br/>
        <w:t>円高10%なら輸出売上▲10% × 30% = 売上▲3%</w:t>
        <w:br/>
        <w:t>利益影響: ¥0.7〜1.5億（軽微）</w:t>
        <w:br/>
        <w:t>発生確率: 30%（BOJ利上げ遅延で円安バイアス継続中）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6. Q-1定性変化分析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SBIマクロレポート（4/20）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GDP▲0.4% FY2026・Q3▲1.9%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建設向け需要減リスク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BOJ利上げ後退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4月利上げOIS30%に低下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金利コスト上昇リスク緩和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52週高値¥2,700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現値¥2,520は高値から▲6.7%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押し目水準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無借金・高現金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変化なし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強み維持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建設・木材加工への間接影響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微ネガ（エネルギーコスト）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📈 7. ガイダンス考察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【業績安定性の定量確認】</w:t>
        <w:br/>
        <w:t>純利益率12.2% × 売上¥133.9億 = 純利益¥16.3億（高水準）</w:t>
        <w:br/>
        <w:t>ROE4.3%は低いが、これは過剰キャッシュによる純資産膨張が原因</w:t>
        <w:br/>
        <w:t xml:space="preserve">  → 自社株買いで株数を10%削減した場合:</w:t>
        <w:br/>
        <w:t xml:space="preserve">     純利益¥16.3億 ÷ (893万 × 90%) = EPS ¥203（+11%改善）</w:t>
        <w:br/>
        <w:t xml:space="preserve">     ROE = ¥16.3億 ÷ (¥372億 − 自社株買い相当額) = 改善</w:t>
        <w:br/>
        <w:br/>
        <w:t>通期ガイダンス達成確度（深井試算）:</w:t>
        <w:br/>
        <w:t xml:space="preserve">  上振れ確率: 45%（景気後退でも高付加価値品は需要安定）</w:t>
        <w:br/>
        <w:t xml:space="preserve">  達成確率: 30%</w:t>
        <w:br/>
        <w:t xml:space="preserve">  下振れ確率: 25%（建設向け急減シナリオ）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🎯 8. 低PBR解消カタリスト（優先度順）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自社株買い実施（¥30〜50億）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PBR0.60→0.75x：¥3,150 (+25%)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特別配当（1〜2年分一括）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株価+5〜10%・ROE改善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ROE改善計画発表（目標8〜10%）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PBR1.0x接近：¥4,168 (+65%)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アクティビスト介入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TOB含む可能性：+40〜50%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12〜36ヶ月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MBO・TOB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+30〜50%プレミアム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不定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【確率加重期待FV（モンテカルロ試算）】</w:t>
        <w:br/>
        <w:t>自社株買い (40%×¥3,150) + 特別配当 (30%×¥2,772)</w:t>
        <w:br/>
        <w:t>+ ROE改善 (25%×¥4,168) + MBO (10%×¥3,276)</w:t>
        <w:br/>
        <w:t>+ 変化なし (15%×¥2,520)</w:t>
        <w:br/>
        <w:t>= ¥1,260 + ¥832 + ¥1,042 + ¥328 + ¥378</w:t>
        <w:br/>
        <w:t>= ¥3,840（確率加重期待値 +52.4%）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🏦 9. 不動産含み益考察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本社・工場（静岡県所在）の保有土地：</w:t>
        <w:br/>
        <w:t xml:space="preserve">  木材・工具メーカーとして工場用地を自社保有と推定</w:t>
        <w:br/>
        <w:t xml:space="preserve">  静岡県の地価トレンド: 緩やかな上昇傾向</w:t>
        <w:br/>
        <w:t xml:space="preserve">  推定含み益: ¥5〜20億（精査はTDnet有報参照要）</w:t>
        <w:br/>
        <w:t xml:space="preserve">  1株換算: ¥56〜224/株</w:t>
        <w:br/>
        <w:br/>
        <w:t>評価: 不動産含み益はメイン論拠ではなくおまけ。</w:t>
        <w:br/>
        <w:t xml:space="preserve">      メインは「ネットキャッシュ¥1,377/株 × 無借金」。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🌍 10. マクロ耐性分析（SBIレポート対比）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マクロリスク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GDP▲1.9%（Q3 2026）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建設・製造業需要減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軽微ネガティブ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原油在庫97日（9月末）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製造業生産削減→切削工具需要減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軽微ネガティブ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無借金・¥122.9億キャッシュ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景気後退でも財務安全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最強の盾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配当3.13%（不況維持確実）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インカムゲイン確保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52週安値¥1,788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下値ガイド。現値¥2,520は安値比+41%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🔄 参考値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📝 11. IR質問状（竹村トレードカンパニー）</w:t>
      </w:r>
    </w:p>
    <w:p/>
    <w:p>
      <w:r>
        <w:rPr>
          <w:rFonts w:ascii="Meiryo UI" w:hAnsi="Meiryo UI"/>
          <w:sz w:val="20"/>
        </w:rPr>
        <w:t>宛先: 天竜鋸 企業サイト IR問い合わせフォーム</w:t>
      </w:r>
    </w:p>
    <w:p>
      <w:r>
        <w:rPr>
          <w:rFonts w:ascii="Meiryo UI" w:hAnsi="Meiryo UI"/>
          <w:sz w:val="20"/>
        </w:rPr>
        <w:t>件名: 竹村トレードカンパニー 機関投資家IR照会 — 4347天竜鋸</w:t>
      </w:r>
    </w:p>
    <w:p/>
    <w:p>
      <w:r>
        <w:rPr>
          <w:rFonts w:ascii="Meiryo UI" w:hAnsi="Meiryo UI"/>
          <w:sz w:val="20"/>
        </w:rPr>
        <w:t>&gt; 竹村トレードカンパニーの深井と申します。機関投資家として以下5点のご確認をお願いします。</w:t>
      </w:r>
    </w:p>
    <w:p/>
    <w:p>
      <w:r>
        <w:rPr>
          <w:rFonts w:ascii="Meiryo UI" w:hAnsi="Meiryo UI"/>
          <w:sz w:val="20"/>
        </w:rPr>
        <w:t>Q1. 資本配分の基本方針について</w:t>
      </w:r>
    </w:p>
    <w:p>
      <w:r>
        <w:rPr>
          <w:rFonts w:ascii="Meiryo UI" w:hAnsi="Meiryo UI"/>
          <w:sz w:val="20"/>
        </w:rPr>
        <w:t>現在ネットキャッシュが¥122.9億（時価総額の54%相当）と大きく積み上がっています。今後の自社株買い・特別配当・設備投資・M&amp;Aへの配分に関する中期的な方針をご教示ください。</w:t>
      </w:r>
    </w:p>
    <w:p/>
    <w:p>
      <w:r>
        <w:rPr>
          <w:rFonts w:ascii="Meiryo UI" w:hAnsi="Meiryo UI"/>
          <w:sz w:val="20"/>
        </w:rPr>
        <w:t>Q2. ROE向上目標の設定有無</w:t>
      </w:r>
    </w:p>
    <w:p>
      <w:r>
        <w:rPr>
          <w:rFonts w:ascii="Meiryo UI" w:hAnsi="Meiryo UI"/>
          <w:sz w:val="20"/>
        </w:rPr>
        <w:t>現在のROE4.3%は資本コストを下回っていると認識しています。中期経営計画における目標ROE水準と達成のための具体的施策の方向性をご教示ください。</w:t>
      </w:r>
    </w:p>
    <w:p/>
    <w:p>
      <w:r>
        <w:rPr>
          <w:rFonts w:ascii="Meiryo UI" w:hAnsi="Meiryo UI"/>
          <w:sz w:val="20"/>
        </w:rPr>
        <w:t>Q3. 建設・製造業向け需要動向</w:t>
      </w:r>
    </w:p>
    <w:p>
      <w:r>
        <w:rPr>
          <w:rFonts w:ascii="Meiryo UI" w:hAnsi="Meiryo UI"/>
          <w:sz w:val="20"/>
        </w:rPr>
        <w:t>2026年度に入り、国内建設着工の減速・製造業生産調整が観察されていますが、直近の受注動向・問い合わせトレンドに変化はありますか？</w:t>
      </w:r>
    </w:p>
    <w:p/>
    <w:p>
      <w:r>
        <w:rPr>
          <w:rFonts w:ascii="Meiryo UI" w:hAnsi="Meiryo UI"/>
          <w:sz w:val="20"/>
        </w:rPr>
        <w:t>Q4. 海外売上比率と為替影響</w:t>
      </w:r>
    </w:p>
    <w:p>
      <w:r>
        <w:rPr>
          <w:rFonts w:ascii="Meiryo UI" w:hAnsi="Meiryo UI"/>
          <w:sz w:val="20"/>
        </w:rPr>
        <w:t>海外向け売上高の構成比と、円高局面での業績感応度（¥10円円高で利益▲何億か）をご教示ください。</w:t>
      </w:r>
    </w:p>
    <w:p/>
    <w:p>
      <w:r>
        <w:rPr>
          <w:rFonts w:ascii="Meiryo UI" w:hAnsi="Meiryo UI"/>
          <w:sz w:val="20"/>
        </w:rPr>
        <w:t>Q5. 株主還元の追加検討</w:t>
      </w:r>
    </w:p>
    <w:p>
      <w:r>
        <w:rPr>
          <w:rFonts w:ascii="Meiryo UI" w:hAnsi="Meiryo UI"/>
          <w:sz w:val="20"/>
        </w:rPr>
        <w:t>配当性向44.8%は適正水準とお考えですか？PBR1倍割れ改善のための追加的な株主還元施策（自社株買い等）をご検討中の場合、その方向性をご教示ください。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本DR作成時の注意事項</w:t>
      </w:r>
    </w:p>
    <w:p/>
    <w:p>
      <w:pPr>
        <w:pStyle w:val="ListBullet"/>
      </w:pPr>
      <w:r>
        <w:rPr>
          <w:rFonts w:ascii="Meiryo UI" w:hAnsi="Meiryo UI"/>
          <w:sz w:val="20"/>
        </w:rPr>
        <w:t>株価・財務指標（PBR/BPS/ROE/PER/EPS/Cash/Debt）：Yahoo Finance / yfinanceリアルタイム取得値のみ使用</w:t>
      </w:r>
    </w:p>
    <w:p>
      <w:pPr>
        <w:pStyle w:val="ListBullet"/>
      </w:pPr>
      <w:r>
        <w:rPr>
          <w:rFonts w:ascii="Meiryo UI" w:hAnsi="Meiryo UI"/>
          <w:sz w:val="20"/>
        </w:rPr>
        <w:t>会社名・業種・売上高：yfinanceリアルタイム取得により確認（Tenryu Saw Mfg. Co., Ltd.）</w:t>
      </w:r>
    </w:p>
    <w:p>
      <w:pPr>
        <w:pStyle w:val="ListBullet"/>
      </w:pPr>
      <w:r>
        <w:rPr>
          <w:rFonts w:ascii="Meiryo UI" w:hAnsi="Meiryo UI"/>
          <w:sz w:val="20"/>
        </w:rPr>
        <w:t>マクロ前提：SBI松岡 2026-04-20レポート準拠（GDP▲0.4%/FY2026・Q3▲1.9%）</w:t>
      </w:r>
    </w:p>
    <w:p>
      <w:pPr>
        <w:pStyle w:val="ListBullet"/>
      </w:pPr>
      <w:r>
        <w:rPr>
          <w:rFonts w:ascii="Meiryo UI" w:hAnsi="Meiryo UI"/>
          <w:sz w:val="20"/>
        </w:rPr>
        <w:t>推定値を含む全項目には「推定」と明記。確定決算値はTDnet参照必須。</w:t>
      </w:r>
    </w:p>
    <w:p>
      <w:pPr>
        <w:pStyle w:val="ListBullet"/>
      </w:pPr>
      <w:r>
        <w:rPr>
          <w:rFonts w:ascii="Meiryo UI" w:hAnsi="Meiryo UI"/>
          <w:sz w:val="20"/>
        </w:rPr>
        <w:t>BPS・PBR・ROE・EPS・株価は学習データ独自推計禁止。yfinance取得値のみ有効。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