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[5951] ダイニチ工業【低PBR×高自己資本比率×暖房機器】</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[5951] ダイニチ工業【低PBR×高自己資本比率×暖房機器】</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ダイニチ工業（5951.T）深井レポート</w:t>
      </w:r>
    </w:p>
    <w:p>
      <w:pPr>
        <w:pStyle w:val="Heading2"/>
      </w:pPr>
      <w:r>
        <w:rPr>
          <w:rFonts w:ascii="Meiryo UI" w:hAnsi="Meiryo UI"/>
          <w:color w:val="2E74B5"/>
        </w:rPr>
        <w:t>DeepResearch バリュエーション分析レポート</w:t>
      </w:r>
    </w:p>
    <w:p/>
    <w:p>
      <w:r>
        <w:rPr>
          <w:rFonts w:ascii="Meiryo UI" w:hAnsi="Meiryo UI"/>
          <w:sz w:val="20"/>
        </w:rPr>
        <w:t>作成者: 深井 アナリスト｜竹村トレードカンパニー</w:t>
      </w:r>
    </w:p>
    <w:p>
      <w:r>
        <w:rPr>
          <w:rFonts w:ascii="Meiryo UI" w:hAnsi="Meiryo UI"/>
          <w:sz w:val="20"/>
        </w:rPr>
        <w:t>分析日: 2026年4月6日</w:t>
      </w:r>
    </w:p>
    <w:p>
      <w:r>
        <w:rPr>
          <w:rFonts w:ascii="Meiryo UI" w:hAnsi="Meiryo UI"/>
          <w:sz w:val="20"/>
        </w:rPr>
        <w:t>現在株価: ¥1,031（取得: 2026-04-06 10:23 JST）</w:t>
      </w:r>
    </w:p>
    <w:p>
      <w:r>
        <w:rPr>
          <w:rFonts w:ascii="Meiryo UI" w:hAnsi="Meiryo UI"/>
          <w:sz w:val="20"/>
        </w:rPr>
        <w:t>Rf（JGB10Y）: 2.380%（社長確認値）</w:t>
      </w:r>
    </w:p>
    <w:p>
      <w:r>
        <w:rPr>
          <w:rFonts w:ascii="Meiryo UI" w:hAnsi="Meiryo UI"/>
          <w:sz w:val="20"/>
        </w:rPr>
        <w:t>優先度: 社長指示優先度2</w:t>
      </w:r>
    </w:p>
    <w:p/>
    <w:p>
      <w:r>
        <w:t>──────────────────────────────────────────────────</w:t>
      </w:r>
    </w:p>
    <w:p/>
    <w:p>
      <w:r>
        <w:rPr>
          <w:rFonts w:ascii="Meiryo UI" w:hAnsi="Meiryo UI"/>
          <w:sz w:val="20"/>
        </w:rPr>
        <w:t>&gt; ⚠️ 免責事項: 本レポートは公開情報・業界知識・財務モデリングに基づく投資分析であり、将来の投資成果を保証するものではありません。投資判断は各自の責任において行ってください。</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w:t>
      </w:r>
    </w:p>
    <w:p>
      <w:pPr>
        <w:pStyle w:val="ListNumber"/>
      </w:pPr>
      <w:r>
        <w:rPr>
          <w:rFonts w:ascii="Meiryo UI" w:hAnsi="Meiryo UI"/>
          <w:sz w:val="20"/>
        </w:rPr>
        <w:t>[社長指示重点分析：低PBR×高自己資本の実態解剖](#2)</w:t>
      </w:r>
    </w:p>
    <w:p>
      <w:pPr>
        <w:pStyle w:val="ListNumber"/>
      </w:pPr>
      <w:r>
        <w:rPr>
          <w:rFonts w:ascii="Meiryo UI" w:hAnsi="Meiryo UI"/>
          <w:sz w:val="20"/>
        </w:rPr>
        <w:t>[財務ハイライト](#3)</w:t>
      </w:r>
    </w:p>
    <w:p>
      <w:pPr>
        <w:pStyle w:val="ListNumber"/>
      </w:pPr>
      <w:r>
        <w:rPr>
          <w:rFonts w:ascii="Meiryo UI" w:hAnsi="Meiryo UI"/>
          <w:sz w:val="20"/>
        </w:rPr>
        <w:t>[DCFバリュエーション](#4)</w:t>
      </w:r>
    </w:p>
    <w:p>
      <w:pPr>
        <w:pStyle w:val="ListNumber"/>
      </w:pPr>
      <w:r>
        <w:rPr>
          <w:rFonts w:ascii="Meiryo UI" w:hAnsi="Meiryo UI"/>
          <w:sz w:val="20"/>
        </w:rPr>
        <w:t>[理論株価と投資判断](#5)</w:t>
      </w:r>
    </w:p>
    <w:p>
      <w:pPr>
        <w:pStyle w:val="ListNumber"/>
      </w:pPr>
      <w:r>
        <w:rPr>
          <w:rFonts w:ascii="Meiryo UI" w:hAnsi="Meiryo UI"/>
          <w:sz w:val="20"/>
        </w:rPr>
        <w:t>[メインシナリオ vs リスクシナリオ](#6)</w:t>
      </w:r>
    </w:p>
    <w:p>
      <w:pPr>
        <w:pStyle w:val="ListNumber"/>
      </w:pPr>
      <w:r>
        <w:rPr>
          <w:rFonts w:ascii="Meiryo UI" w:hAnsi="Meiryo UI"/>
          <w:sz w:val="20"/>
        </w:rPr>
        <w:t>[浅井速報との統合評価](#7)</w:t>
      </w:r>
    </w:p>
    <w:p>
      <w:pPr>
        <w:pStyle w:val="ListNumber"/>
      </w:pPr>
      <w:r>
        <w:rPr>
          <w:rFonts w:ascii="Meiryo UI" w:hAnsi="Meiryo UI"/>
          <w:sz w:val="20"/>
        </w:rPr>
        <w:t>[社長への推奨アクション](#8)</w:t>
      </w:r>
    </w:p>
    <w:p>
      <w:pPr>
        <w:pStyle w:val="ListNumber"/>
      </w:pPr>
      <w:r>
        <w:rPr>
          <w:rFonts w:ascii="Meiryo UI" w:hAnsi="Meiryo UI"/>
          <w:sz w:val="20"/>
        </w:rPr>
        <w:t>[金利感応度分析（Sensitivity Analysis）](#9)</w:t>
      </w:r>
    </w:p>
    <w:p/>
    <w:p>
      <w:r>
        <w:t>──────────────────────────────────────────────────</w:t>
      </w:r>
    </w:p>
    <w:p/>
    <w:p>
      <w:r>
        <w:rPr>
          <w:rFonts w:ascii="Meiryo UI" w:hAnsi="Meiryo UI"/>
          <w:sz w:val="20"/>
        </w:rPr>
        <w:t>&lt;a name="1"&gt;&lt;/a&gt;</w:t>
      </w:r>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ダイニチ工業株式会社</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5951（東証スタンダード）</w:t>
            </w:r>
          </w:p>
        </w:tc>
      </w:tr>
      <w:tr>
        <w:tc>
          <w:tcPr>
            <w:tcW w:type="dxa" w:w="4703"/>
          </w:tcPr>
          <w:p>
            <w:r>
              <w:rPr>
                <w:rFonts w:ascii="Meiryo UI" w:hAnsi="Meiryo UI"/>
                <w:sz w:val="18"/>
              </w:rPr>
              <w:t>本社</w:t>
            </w:r>
          </w:p>
        </w:tc>
        <w:tc>
          <w:tcPr>
            <w:tcW w:type="dxa" w:w="4703"/>
          </w:tcPr>
          <w:p>
            <w:r>
              <w:rPr>
                <w:rFonts w:ascii="Meiryo UI" w:hAnsi="Meiryo UI"/>
                <w:sz w:val="18"/>
              </w:rPr>
              <w:t>新潟県新潟市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1952年</w:t>
            </w:r>
          </w:p>
        </w:tc>
      </w:tr>
      <w:tr>
        <w:tc>
          <w:tcPr>
            <w:tcW w:type="dxa" w:w="4703"/>
          </w:tcPr>
          <w:p>
            <w:r>
              <w:rPr>
                <w:rFonts w:ascii="Meiryo UI" w:hAnsi="Meiryo UI"/>
                <w:sz w:val="18"/>
              </w:rPr>
              <w:t>従業員数</w:t>
            </w:r>
          </w:p>
        </w:tc>
        <w:tc>
          <w:tcPr>
            <w:tcW w:type="dxa" w:w="4703"/>
          </w:tcPr>
          <w:p>
            <w:r>
              <w:rPr>
                <w:rFonts w:ascii="Meiryo UI" w:hAnsi="Meiryo UI"/>
                <w:sz w:val="18"/>
              </w:rPr>
              <w:t>約600名（連結）</w:t>
            </w:r>
          </w:p>
        </w:tc>
      </w:tr>
      <w:tr>
        <w:tc>
          <w:tcPr>
            <w:tcW w:type="dxa" w:w="4703"/>
            <w:shd w:val="clear" w:color="auto" w:fill="DDEBF7"/>
          </w:tcPr>
          <w:p>
            <w:r>
              <w:rPr>
                <w:rFonts w:ascii="Meiryo UI" w:hAnsi="Meiryo UI"/>
                <w:sz w:val="18"/>
              </w:rPr>
              <w:t>事業年度</w:t>
            </w:r>
          </w:p>
        </w:tc>
        <w:tc>
          <w:tcPr>
            <w:tcW w:type="dxa" w:w="4703"/>
            <w:shd w:val="clear" w:color="auto" w:fill="DDEBF7"/>
          </w:tcPr>
          <w:p>
            <w:r>
              <w:rPr>
                <w:rFonts w:ascii="Meiryo UI" w:hAnsi="Meiryo UI"/>
                <w:sz w:val="18"/>
              </w:rPr>
              <w:t>3月末</w:t>
            </w:r>
          </w:p>
        </w:tc>
      </w:tr>
      <w:tr>
        <w:tc>
          <w:tcPr>
            <w:tcW w:type="dxa" w:w="4703"/>
          </w:tcPr>
          <w:p>
            <w:r>
              <w:rPr>
                <w:rFonts w:ascii="Meiryo UI" w:hAnsi="Meiryo UI"/>
                <w:sz w:val="18"/>
              </w:rPr>
              <w:t>主要事業</w:t>
            </w:r>
          </w:p>
        </w:tc>
        <w:tc>
          <w:tcPr>
            <w:tcW w:type="dxa" w:w="4703"/>
          </w:tcPr>
          <w:p>
            <w:r>
              <w:rPr>
                <w:rFonts w:ascii="Meiryo UI" w:hAnsi="Meiryo UI"/>
                <w:sz w:val="18"/>
              </w:rPr>
              <w:t>石油ファンヒーター・石油ストーブ・加湿器・電気暖房機器</w:t>
            </w:r>
          </w:p>
        </w:tc>
      </w:tr>
    </w:tbl>
    <w:p/>
    <w:p>
      <w:pPr>
        <w:pStyle w:val="Heading3"/>
      </w:pPr>
      <w:r>
        <w:rPr>
          <w:rFonts w:ascii="Meiryo UI" w:hAnsi="Meiryo UI"/>
          <w:color w:val="2E74B5"/>
        </w:rPr>
        <w:t>1.2 事業セグメント構成</w:t>
      </w:r>
    </w:p>
    <w:p/>
    <w:p>
      <w:r>
        <w:rPr>
          <w:rFonts w:ascii="Meiryo UI" w:hAnsi="Meiryo UI"/>
          <w:sz w:val="20"/>
        </w:rPr>
        <w:t>ダイニチ工業は単一セグメント（家庭用暖房機器・加湿器等の製造・販売）が事業の実態であり、セグメント分割は行われていない。</w:t>
      </w:r>
    </w:p>
    <w:p/>
    <w:p>
      <w:pPr>
        <w:pStyle w:val="Heading4"/>
      </w:pPr>
      <w:r>
        <w:rPr>
          <w:rFonts w:ascii="Meiryo UI" w:hAnsi="Meiryo UI"/>
          <w:color w:val="2E74B5"/>
        </w:rPr>
        <w:t>プロダクト別売上構成（推定）</w:t>
      </w:r>
    </w:p>
    <w:p/>
    <w:p>
      <w:pPr>
        <w:shd w:val="clear" w:color="auto" w:fill="F2F2F2"/>
      </w:pPr>
      <w:r>
        <w:rPr>
          <w:rFonts w:ascii="Courier New" w:hAnsi="Courier New"/>
          <w:sz w:val="16"/>
        </w:rPr>
        <w:t>石油ファンヒーター    ～50%  ◀ コア事業</w:t>
        <w:br/>
        <w:t>加湿器              ～25%  ◀ 第二の柱</w:t>
        <w:br/>
        <w:t>石油ストーブ・その他  ～15%</w:t>
        <w:br/>
        <w:t>電気暖房機器         ～10%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製品カテゴリ</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市場地位</w:t>
            </w:r>
          </w:p>
        </w:tc>
      </w:tr>
      <w:tr>
        <w:tc>
          <w:tcPr>
            <w:tcW w:type="dxa" w:w="3135"/>
          </w:tcPr>
          <w:p>
            <w:r>
              <w:rPr>
                <w:rFonts w:ascii="Meiryo UI" w:hAnsi="Meiryo UI"/>
                <w:sz w:val="18"/>
              </w:rPr>
              <w:t>石油ファンヒーター</w:t>
            </w:r>
          </w:p>
        </w:tc>
        <w:tc>
          <w:tcPr>
            <w:tcW w:type="dxa" w:w="3135"/>
          </w:tcPr>
          <w:p>
            <w:r>
              <w:rPr>
                <w:rFonts w:ascii="Meiryo UI" w:hAnsi="Meiryo UI"/>
                <w:sz w:val="18"/>
              </w:rPr>
              <w:t>「ブルーヒーター」ブランド／燃焼効率・静音性に強み</w:t>
            </w:r>
          </w:p>
        </w:tc>
        <w:tc>
          <w:tcPr>
            <w:tcW w:type="dxa" w:w="3135"/>
          </w:tcPr>
          <w:p>
            <w:r>
              <w:rPr>
                <w:rFonts w:ascii="Meiryo UI" w:hAnsi="Meiryo UI"/>
                <w:sz w:val="18"/>
              </w:rPr>
              <w:t>国内シェア推定No.1～2（コロナ社と競合）</w:t>
            </w:r>
          </w:p>
        </w:tc>
      </w:tr>
      <w:tr>
        <w:tc>
          <w:tcPr>
            <w:tcW w:type="dxa" w:w="3135"/>
            <w:shd w:val="clear" w:color="auto" w:fill="DDEBF7"/>
          </w:tcPr>
          <w:p>
            <w:r>
              <w:rPr>
                <w:rFonts w:ascii="Meiryo UI" w:hAnsi="Meiryo UI"/>
                <w:sz w:val="18"/>
              </w:rPr>
              <w:t>加湿器</w:t>
            </w:r>
          </w:p>
        </w:tc>
        <w:tc>
          <w:tcPr>
            <w:tcW w:type="dxa" w:w="3135"/>
            <w:shd w:val="clear" w:color="auto" w:fill="DDEBF7"/>
          </w:tcPr>
          <w:p>
            <w:r>
              <w:rPr>
                <w:rFonts w:ascii="Meiryo UI" w:hAnsi="Meiryo UI"/>
                <w:sz w:val="18"/>
              </w:rPr>
              <w:t>ハイブリッド式（加熱×気化）のカテゴリリーダー</w:t>
            </w:r>
          </w:p>
        </w:tc>
        <w:tc>
          <w:tcPr>
            <w:tcW w:type="dxa" w:w="3135"/>
            <w:shd w:val="clear" w:color="auto" w:fill="DDEBF7"/>
          </w:tcPr>
          <w:p>
            <w:r>
              <w:rPr>
                <w:rFonts w:ascii="Meiryo UI" w:hAnsi="Meiryo UI"/>
                <w:sz w:val="18"/>
              </w:rPr>
              <w:t>国内ハイブリッド式トップシェア</w:t>
            </w:r>
          </w:p>
        </w:tc>
      </w:tr>
      <w:tr>
        <w:tc>
          <w:tcPr>
            <w:tcW w:type="dxa" w:w="3135"/>
          </w:tcPr>
          <w:p>
            <w:r>
              <w:rPr>
                <w:rFonts w:ascii="Meiryo UI" w:hAnsi="Meiryo UI"/>
                <w:sz w:val="18"/>
              </w:rPr>
              <w:t>石油ストーブ</w:t>
            </w:r>
          </w:p>
        </w:tc>
        <w:tc>
          <w:tcPr>
            <w:tcW w:type="dxa" w:w="3135"/>
          </w:tcPr>
          <w:p>
            <w:r>
              <w:rPr>
                <w:rFonts w:ascii="Meiryo UI" w:hAnsi="Meiryo UI"/>
                <w:sz w:val="18"/>
              </w:rPr>
              <w:t>反射型・対流型</w:t>
            </w:r>
          </w:p>
        </w:tc>
        <w:tc>
          <w:tcPr>
            <w:tcW w:type="dxa" w:w="3135"/>
          </w:tcPr>
          <w:p>
            <w:r>
              <w:rPr>
                <w:rFonts w:ascii="Meiryo UI" w:hAnsi="Meiryo UI"/>
                <w:sz w:val="18"/>
              </w:rPr>
              <w:t>ニッチ安定需要</w:t>
            </w:r>
          </w:p>
        </w:tc>
      </w:tr>
      <w:tr>
        <w:tc>
          <w:tcPr>
            <w:tcW w:type="dxa" w:w="3135"/>
            <w:shd w:val="clear" w:color="auto" w:fill="DDEBF7"/>
          </w:tcPr>
          <w:p>
            <w:r>
              <w:rPr>
                <w:rFonts w:ascii="Meiryo UI" w:hAnsi="Meiryo UI"/>
                <w:sz w:val="18"/>
              </w:rPr>
              <w:t>電気暖房機器</w:t>
            </w:r>
          </w:p>
        </w:tc>
        <w:tc>
          <w:tcPr>
            <w:tcW w:type="dxa" w:w="3135"/>
            <w:shd w:val="clear" w:color="auto" w:fill="DDEBF7"/>
          </w:tcPr>
          <w:p>
            <w:r>
              <w:rPr>
                <w:rFonts w:ascii="Meiryo UI" w:hAnsi="Meiryo UI"/>
                <w:sz w:val="18"/>
              </w:rPr>
              <w:t>遠赤外線ヒーター等</w:t>
            </w:r>
          </w:p>
        </w:tc>
        <w:tc>
          <w:tcPr>
            <w:tcW w:type="dxa" w:w="3135"/>
            <w:shd w:val="clear" w:color="auto" w:fill="DDEBF7"/>
          </w:tcPr>
          <w:p>
            <w:r>
              <w:rPr>
                <w:rFonts w:ascii="Meiryo UI" w:hAnsi="Meiryo UI"/>
                <w:sz w:val="18"/>
              </w:rPr>
              <w:t>補完品</w:t>
            </w:r>
          </w:p>
        </w:tc>
      </w:tr>
    </w:tbl>
    <w:p/>
    <w:p>
      <w:pPr>
        <w:pStyle w:val="Heading3"/>
      </w:pPr>
      <w:r>
        <w:rPr>
          <w:rFonts w:ascii="Meiryo UI" w:hAnsi="Meiryo UI"/>
          <w:color w:val="2E74B5"/>
        </w:rPr>
        <w:t>1.3 石油ファンヒーター市場の競合分析</w:t>
      </w:r>
    </w:p>
    <w:p/>
    <w:p>
      <w:pPr>
        <w:pStyle w:val="Heading4"/>
      </w:pPr>
      <w:r>
        <w:rPr>
          <w:rFonts w:ascii="Meiryo UI" w:hAnsi="Meiryo UI"/>
          <w:color w:val="2E74B5"/>
        </w:rPr>
        <w:t>主要競合マップ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競合他社</w:t>
            </w:r>
          </w:p>
        </w:tc>
        <w:tc>
          <w:tcPr>
            <w:tcW w:type="dxa" w:w="3135"/>
            <w:shd w:val="clear" w:color="auto" w:fill="2E74B5"/>
          </w:tcPr>
          <w:p>
            <w:r>
              <w:rPr>
                <w:rFonts w:ascii="Meiryo UI" w:hAnsi="Meiryo UI"/>
                <w:b/>
                <w:color w:val="FFFFFF"/>
                <w:sz w:val="18"/>
              </w:rPr>
              <w:t>ポジション</w:t>
            </w:r>
          </w:p>
        </w:tc>
        <w:tc>
          <w:tcPr>
            <w:tcW w:type="dxa" w:w="3135"/>
            <w:shd w:val="clear" w:color="auto" w:fill="2E74B5"/>
          </w:tcPr>
          <w:p>
            <w:r>
              <w:rPr>
                <w:rFonts w:ascii="Meiryo UI" w:hAnsi="Meiryo UI"/>
                <w:b/>
                <w:color w:val="FFFFFF"/>
                <w:sz w:val="18"/>
              </w:rPr>
              <w:t>強み</w:t>
            </w:r>
          </w:p>
        </w:tc>
      </w:tr>
      <w:tr>
        <w:tc>
          <w:tcPr>
            <w:tcW w:type="dxa" w:w="3135"/>
          </w:tcPr>
          <w:p>
            <w:r>
              <w:rPr>
                <w:rFonts w:ascii="Meiryo UI" w:hAnsi="Meiryo UI"/>
                <w:sz w:val="18"/>
              </w:rPr>
              <w:t>コロナ（5909.T）</w:t>
            </w:r>
          </w:p>
        </w:tc>
        <w:tc>
          <w:tcPr>
            <w:tcW w:type="dxa" w:w="3135"/>
          </w:tcPr>
          <w:p>
            <w:r>
              <w:rPr>
                <w:rFonts w:ascii="Meiryo UI" w:hAnsi="Meiryo UI"/>
                <w:sz w:val="18"/>
              </w:rPr>
              <w:t>最大のライバル</w:t>
            </w:r>
          </w:p>
        </w:tc>
        <w:tc>
          <w:tcPr>
            <w:tcW w:type="dxa" w:w="3135"/>
          </w:tcPr>
          <w:p>
            <w:r>
              <w:rPr>
                <w:rFonts w:ascii="Meiryo UI" w:hAnsi="Meiryo UI"/>
                <w:sz w:val="18"/>
              </w:rPr>
              <w:t>総合暖房・給湯機器の幅広さ</w:t>
            </w:r>
          </w:p>
        </w:tc>
      </w:tr>
      <w:tr>
        <w:tc>
          <w:tcPr>
            <w:tcW w:type="dxa" w:w="3135"/>
            <w:shd w:val="clear" w:color="auto" w:fill="DDEBF7"/>
          </w:tcPr>
          <w:p>
            <w:r>
              <w:rPr>
                <w:rFonts w:ascii="Meiryo UI" w:hAnsi="Meiryo UI"/>
                <w:sz w:val="18"/>
              </w:rPr>
              <w:t>リンナイ（5947.T）</w:t>
            </w:r>
          </w:p>
        </w:tc>
        <w:tc>
          <w:tcPr>
            <w:tcW w:type="dxa" w:w="3135"/>
            <w:shd w:val="clear" w:color="auto" w:fill="DDEBF7"/>
          </w:tcPr>
          <w:p>
            <w:r>
              <w:rPr>
                <w:rFonts w:ascii="Meiryo UI" w:hAnsi="Meiryo UI"/>
                <w:sz w:val="18"/>
              </w:rPr>
              <w:t>ガス機器主体</w:t>
            </w:r>
          </w:p>
        </w:tc>
        <w:tc>
          <w:tcPr>
            <w:tcW w:type="dxa" w:w="3135"/>
            <w:shd w:val="clear" w:color="auto" w:fill="DDEBF7"/>
          </w:tcPr>
          <w:p>
            <w:r>
              <w:rPr>
                <w:rFonts w:ascii="Meiryo UI" w:hAnsi="Meiryo UI"/>
                <w:sz w:val="18"/>
              </w:rPr>
              <w:t>ガスファンヒーターで競合</w:t>
            </w:r>
          </w:p>
        </w:tc>
      </w:tr>
      <w:tr>
        <w:tc>
          <w:tcPr>
            <w:tcW w:type="dxa" w:w="3135"/>
          </w:tcPr>
          <w:p>
            <w:r>
              <w:rPr>
                <w:rFonts w:ascii="Meiryo UI" w:hAnsi="Meiryo UI"/>
                <w:sz w:val="18"/>
              </w:rPr>
              <w:t>パナソニック</w:t>
            </w:r>
          </w:p>
        </w:tc>
        <w:tc>
          <w:tcPr>
            <w:tcW w:type="dxa" w:w="3135"/>
          </w:tcPr>
          <w:p>
            <w:r>
              <w:rPr>
                <w:rFonts w:ascii="Meiryo UI" w:hAnsi="Meiryo UI"/>
                <w:sz w:val="18"/>
              </w:rPr>
              <w:t>電気暖房中心</w:t>
            </w:r>
          </w:p>
        </w:tc>
        <w:tc>
          <w:tcPr>
            <w:tcW w:type="dxa" w:w="3135"/>
          </w:tcPr>
          <w:p>
            <w:r>
              <w:rPr>
                <w:rFonts w:ascii="Meiryo UI" w:hAnsi="Meiryo UI"/>
                <w:sz w:val="18"/>
              </w:rPr>
              <w:t>ブランド力・流通網</w:t>
            </w:r>
          </w:p>
        </w:tc>
      </w:tr>
      <w:tr>
        <w:tc>
          <w:tcPr>
            <w:tcW w:type="dxa" w:w="3135"/>
            <w:shd w:val="clear" w:color="auto" w:fill="DDEBF7"/>
          </w:tcPr>
          <w:p>
            <w:r>
              <w:rPr>
                <w:rFonts w:ascii="Meiryo UI" w:hAnsi="Meiryo UI"/>
                <w:sz w:val="18"/>
              </w:rPr>
              <w:t>トヨトミ</w:t>
            </w:r>
          </w:p>
        </w:tc>
        <w:tc>
          <w:tcPr>
            <w:tcW w:type="dxa" w:w="3135"/>
            <w:shd w:val="clear" w:color="auto" w:fill="DDEBF7"/>
          </w:tcPr>
          <w:p>
            <w:r>
              <w:rPr>
                <w:rFonts w:ascii="Meiryo UI" w:hAnsi="Meiryo UI"/>
                <w:sz w:val="18"/>
              </w:rPr>
              <w:t>石油機器特化</w:t>
            </w:r>
          </w:p>
        </w:tc>
        <w:tc>
          <w:tcPr>
            <w:tcW w:type="dxa" w:w="3135"/>
            <w:shd w:val="clear" w:color="auto" w:fill="DDEBF7"/>
          </w:tcPr>
          <w:p>
            <w:r>
              <w:rPr>
                <w:rFonts w:ascii="Meiryo UI" w:hAnsi="Meiryo UI"/>
                <w:sz w:val="18"/>
              </w:rPr>
              <w:t>価格競争力</w:t>
            </w:r>
          </w:p>
        </w:tc>
      </w:tr>
      <w:tr>
        <w:tc>
          <w:tcPr>
            <w:tcW w:type="dxa" w:w="3135"/>
          </w:tcPr>
          <w:p>
            <w:r>
              <w:rPr>
                <w:rFonts w:ascii="Meiryo UI" w:hAnsi="Meiryo UI"/>
                <w:sz w:val="18"/>
              </w:rPr>
              <w:t>ダイニチ</w:t>
            </w:r>
          </w:p>
        </w:tc>
        <w:tc>
          <w:tcPr>
            <w:tcW w:type="dxa" w:w="3135"/>
          </w:tcPr>
          <w:p>
            <w:r>
              <w:rPr>
                <w:rFonts w:ascii="Meiryo UI" w:hAnsi="Meiryo UI"/>
                <w:sz w:val="18"/>
              </w:rPr>
              <w:t>燃焼技術・ハイブリッド加湿器</w:t>
            </w:r>
          </w:p>
        </w:tc>
        <w:tc>
          <w:tcPr>
            <w:tcW w:type="dxa" w:w="3135"/>
          </w:tcPr>
          <w:p>
            <w:r>
              <w:rPr>
                <w:rFonts w:ascii="Meiryo UI" w:hAnsi="Meiryo UI"/>
                <w:sz w:val="18"/>
              </w:rPr>
              <w:t>技術差別化・新潟地盤</w:t>
            </w:r>
          </w:p>
        </w:tc>
      </w:tr>
    </w:tbl>
    <w:p/>
    <w:p>
      <w:pPr>
        <w:pStyle w:val="Heading4"/>
      </w:pPr>
      <w:r>
        <w:rPr>
          <w:rFonts w:ascii="Meiryo UI" w:hAnsi="Meiryo UI"/>
          <w:color w:val="2E74B5"/>
        </w:rPr>
        <w:t>競合優位性の評価</w:t>
      </w:r>
    </w:p>
    <w:p/>
    <w:p>
      <w:pPr>
        <w:shd w:val="clear" w:color="auto" w:fill="F2F2F2"/>
      </w:pPr>
      <w:r>
        <w:rPr>
          <w:rFonts w:ascii="Courier New" w:hAnsi="Courier New"/>
          <w:sz w:val="16"/>
        </w:rPr>
        <w:t>【強み (S)】</w:t>
        <w:br/>
        <w:t>✅ 石油ファンヒーター着火速度・消臭技術で業界最高水準</w:t>
        <w:br/>
        <w:t>✅ ハイブリッド式加湿器のカテゴリ確立（電気代コスト優位）</w:t>
        <w:br/>
        <w:t>✅ 新潟製造拠点による品質管理の内製化</w:t>
        <w:br/>
        <w:t>✅ 低コスト経営体質（自己資本比率80%超）</w:t>
        <w:br/>
        <w:br/>
        <w:t>【弱み (W)】</w:t>
        <w:br/>
        <w:t>❌ 季節性依存が極めて高い（Q3偏重）</w:t>
        <w:br/>
        <w:t>❌ 製品サイクルが長く、革新的新製品開発頻度は低い</w:t>
        <w:br/>
        <w:t>❌ 販路が国内家電量販店に集中、EC・海外展開が限定的</w:t>
        <w:br/>
        <w:br/>
        <w:t>【機会 (O)】</w:t>
        <w:br/>
        <w:t>🔵 寒冷化・省エネ意識高まりによる高付加価値機種へのシフト</w:t>
        <w:br/>
        <w:t>🔵 加湿器の感染症対策需要継続（コロナ禍以降の定着）</w:t>
        <w:br/>
        <w:t>🔵 低PBR是正要求（東証プライム基準波及）</w:t>
        <w:br/>
        <w:br/>
        <w:t>【脅威 (T)】</w:t>
        <w:br/>
        <w:t>🔴 暖冬リスク（エルニーニョ）による需要減</w:t>
        <w:br/>
        <w:t>🔴 原油価格上昇による燃料コスト意識からの電気暖房シフト</w:t>
        <w:br/>
        <w:t>🔴 少子高齢化・世帯数変化による長期的市場縮小</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WTI原油$112（2026/04現在）→ ファンヒーター需要鈍化リスク</w:t>
            </w:r>
          </w:p>
        </w:tc>
        <w:tc>
          <w:tcPr>
            <w:tcW w:type="dxa" w:w="3135"/>
          </w:tcPr>
          <w:p>
            <w:r>
              <w:rPr>
                <w:rFonts w:ascii="Meiryo UI" w:hAnsi="Meiryo UI"/>
                <w:sz w:val="18"/>
              </w:rPr>
              <w:t>⚠️ ネガティブ</w:t>
            </w:r>
          </w:p>
        </w:tc>
        <w:tc>
          <w:tcPr>
            <w:tcW w:type="dxa" w:w="3135"/>
          </w:tcPr>
          <w:p>
            <w:r>
              <w:rPr>
                <w:rFonts w:ascii="Meiryo UI" w:hAnsi="Meiryo UI"/>
                <w:sz w:val="18"/>
              </w:rPr>
              <w:t>短～中期</w:t>
            </w:r>
          </w:p>
        </w:tc>
      </w:tr>
      <w:tr>
        <w:tc>
          <w:tcPr>
            <w:tcW w:type="dxa" w:w="3135"/>
            <w:shd w:val="clear" w:color="auto" w:fill="DDEBF7"/>
          </w:tcPr>
          <w:p>
            <w:r>
              <w:rPr>
                <w:rFonts w:ascii="Meiryo UI" w:hAnsi="Meiryo UI"/>
                <w:sz w:val="18"/>
              </w:rPr>
              <w:t>東証「PBR1倍割れ是正」要請の継続</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中期</w:t>
            </w:r>
          </w:p>
        </w:tc>
      </w:tr>
      <w:tr>
        <w:tc>
          <w:tcPr>
            <w:tcW w:type="dxa" w:w="3135"/>
          </w:tcPr>
          <w:p>
            <w:r>
              <w:rPr>
                <w:rFonts w:ascii="Meiryo UI" w:hAnsi="Meiryo UI"/>
                <w:sz w:val="18"/>
              </w:rPr>
              <w:t>2025-26年冬の気象（寒冬/暖冬）確定</w:t>
            </w:r>
          </w:p>
        </w:tc>
        <w:tc>
          <w:tcPr>
            <w:tcW w:type="dxa" w:w="3135"/>
          </w:tcPr>
          <w:p>
            <w:r>
              <w:rPr>
                <w:rFonts w:ascii="Meiryo UI" w:hAnsi="Meiryo UI"/>
                <w:sz w:val="18"/>
              </w:rPr>
              <w:t>中立→要確認</w:t>
            </w:r>
          </w:p>
        </w:tc>
        <w:tc>
          <w:tcPr>
            <w:tcW w:type="dxa" w:w="3135"/>
          </w:tcPr>
          <w:p>
            <w:r>
              <w:rPr>
                <w:rFonts w:ascii="Meiryo UI" w:hAnsi="Meiryo UI"/>
                <w:sz w:val="18"/>
              </w:rPr>
              <w:t>直近</w:t>
            </w:r>
          </w:p>
        </w:tc>
      </w:tr>
      <w:tr>
        <w:tc>
          <w:tcPr>
            <w:tcW w:type="dxa" w:w="3135"/>
            <w:shd w:val="clear" w:color="auto" w:fill="DDEBF7"/>
          </w:tcPr>
          <w:p>
            <w:r>
              <w:rPr>
                <w:rFonts w:ascii="Meiryo UI" w:hAnsi="Meiryo UI"/>
                <w:sz w:val="18"/>
              </w:rPr>
              <w:t>加湿器カテゴリ成長（インフルエンザ禍）</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中期</w:t>
            </w:r>
          </w:p>
        </w:tc>
      </w:tr>
      <w:tr>
        <w:tc>
          <w:tcPr>
            <w:tcW w:type="dxa" w:w="3135"/>
          </w:tcPr>
          <w:p>
            <w:r>
              <w:rPr>
                <w:rFonts w:ascii="Meiryo UI" w:hAnsi="Meiryo UI"/>
                <w:sz w:val="18"/>
              </w:rPr>
              <w:t>自社株買い実施有無</w:t>
            </w:r>
          </w:p>
        </w:tc>
        <w:tc>
          <w:tcPr>
            <w:tcW w:type="dxa" w:w="3135"/>
          </w:tcPr>
          <w:p>
            <w:r>
              <w:rPr>
                <w:rFonts w:ascii="Meiryo UI" w:hAnsi="Meiryo UI"/>
                <w:sz w:val="18"/>
              </w:rPr>
              <w:t>🔑 要注目</w:t>
            </w:r>
          </w:p>
        </w:tc>
        <w:tc>
          <w:tcPr>
            <w:tcW w:type="dxa" w:w="3135"/>
          </w:tcPr>
          <w:p>
            <w:r>
              <w:rPr>
                <w:rFonts w:ascii="Meiryo UI" w:hAnsi="Meiryo UI"/>
                <w:sz w:val="18"/>
              </w:rPr>
              <w:t>短期</w:t>
            </w:r>
          </w:p>
        </w:tc>
      </w:tr>
    </w:tbl>
    <w:p/>
    <w:p>
      <w:r>
        <w:t>──────────────────────────────────────────────────</w:t>
      </w:r>
    </w:p>
    <w:p/>
    <w:p>
      <w:r>
        <w:rPr>
          <w:rFonts w:ascii="Meiryo UI" w:hAnsi="Meiryo UI"/>
          <w:sz w:val="20"/>
        </w:rPr>
        <w:t>&lt;a name="2"&gt;&lt;/a&gt;</w:t>
      </w:r>
    </w:p>
    <w:p>
      <w:pPr>
        <w:pStyle w:val="Heading2"/>
      </w:pPr>
      <w:r>
        <w:rPr>
          <w:rFonts w:ascii="Meiryo UI" w:hAnsi="Meiryo UI"/>
          <w:color w:val="2E74B5"/>
        </w:rPr>
        <w:t>2. 【社長指示最優先】低PBR×高自己資本の実態解剖</w:t>
      </w:r>
    </w:p>
    <w:p/>
    <w:p>
      <w:r>
        <w:rPr>
          <w:rFonts w:ascii="Meiryo UI" w:hAnsi="Meiryo UI"/>
          <w:sz w:val="20"/>
        </w:rPr>
        <w:t>&gt; 社長指示：「低PBR×高自己資本の実態を解剖。バリュートラップ警戒しつつ割安の本質を検証」</w:t>
      </w:r>
    </w:p>
    <w:p/>
    <w:p>
      <w:pPr>
        <w:pStyle w:val="Heading3"/>
      </w:pPr>
      <w:r>
        <w:rPr>
          <w:rFonts w:ascii="Meiryo UI" w:hAnsi="Meiryo UI"/>
          <w:color w:val="2E74B5"/>
        </w:rPr>
        <w:t>2.1 PBR水準の現状診断</w:t>
      </w:r>
    </w:p>
    <w:p/>
    <w:p>
      <w:pPr>
        <w:pStyle w:val="Heading4"/>
      </w:pPr>
      <w:r>
        <w:rPr>
          <w:rFonts w:ascii="Meiryo UI" w:hAnsi="Meiryo UI"/>
          <w:color w:val="2E74B5"/>
        </w:rPr>
        <w:t>直近推定バランスシートから算出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出所・根拠</w:t>
            </w:r>
          </w:p>
        </w:tc>
      </w:tr>
      <w:tr>
        <w:tc>
          <w:tcPr>
            <w:tcW w:type="dxa" w:w="3135"/>
          </w:tcPr>
          <w:p>
            <w:r>
              <w:rPr>
                <w:rFonts w:ascii="Meiryo UI" w:hAnsi="Meiryo UI"/>
                <w:sz w:val="18"/>
              </w:rPr>
              <w:t>株価</w:t>
            </w:r>
          </w:p>
        </w:tc>
        <w:tc>
          <w:tcPr>
            <w:tcW w:type="dxa" w:w="3135"/>
          </w:tcPr>
          <w:p>
            <w:r>
              <w:rPr>
                <w:rFonts w:ascii="Meiryo UI" w:hAnsi="Meiryo UI"/>
                <w:sz w:val="18"/>
              </w:rPr>
              <w:t>¥1,031</w:t>
            </w:r>
          </w:p>
        </w:tc>
        <w:tc>
          <w:tcPr>
            <w:tcW w:type="dxa" w:w="3135"/>
          </w:tcPr>
          <w:p>
            <w:r>
              <w:rPr>
                <w:rFonts w:ascii="Meiryo UI" w:hAnsi="Meiryo UI"/>
                <w:sz w:val="18"/>
              </w:rPr>
              <w:t>2026/04/06 確認値</w:t>
            </w:r>
          </w:p>
        </w:tc>
      </w:tr>
      <w:tr>
        <w:tc>
          <w:tcPr>
            <w:tcW w:type="dxa" w:w="3135"/>
            <w:shd w:val="clear" w:color="auto" w:fill="DDEBF7"/>
          </w:tcPr>
          <w:p>
            <w:r>
              <w:rPr>
                <w:rFonts w:ascii="Meiryo UI" w:hAnsi="Meiryo UI"/>
                <w:sz w:val="18"/>
              </w:rPr>
              <w:t>発行済株数</w:t>
            </w:r>
          </w:p>
        </w:tc>
        <w:tc>
          <w:tcPr>
            <w:tcW w:type="dxa" w:w="3135"/>
            <w:shd w:val="clear" w:color="auto" w:fill="DDEBF7"/>
          </w:tcPr>
          <w:p>
            <w:r>
              <w:rPr>
                <w:rFonts w:ascii="Meiryo UI" w:hAnsi="Meiryo UI"/>
                <w:sz w:val="18"/>
              </w:rPr>
              <w:t>約18,000千株</w:t>
            </w:r>
          </w:p>
        </w:tc>
        <w:tc>
          <w:tcPr>
            <w:tcW w:type="dxa" w:w="3135"/>
            <w:shd w:val="clear" w:color="auto" w:fill="DDEBF7"/>
          </w:tcPr>
          <w:p>
            <w:r>
              <w:rPr>
                <w:rFonts w:ascii="Meiryo UI" w:hAnsi="Meiryo UI"/>
                <w:sz w:val="18"/>
              </w:rPr>
              <w:t>公開情報ベース推定</w:t>
            </w:r>
          </w:p>
        </w:tc>
      </w:tr>
      <w:tr>
        <w:tc>
          <w:tcPr>
            <w:tcW w:type="dxa" w:w="3135"/>
          </w:tcPr>
          <w:p>
            <w:r>
              <w:rPr>
                <w:rFonts w:ascii="Meiryo UI" w:hAnsi="Meiryo UI"/>
                <w:sz w:val="18"/>
              </w:rPr>
              <w:t>時価総額</w:t>
            </w:r>
          </w:p>
        </w:tc>
        <w:tc>
          <w:tcPr>
            <w:tcW w:type="dxa" w:w="3135"/>
          </w:tcPr>
          <w:p>
            <w:r>
              <w:rPr>
                <w:rFonts w:ascii="Meiryo UI" w:hAnsi="Meiryo UI"/>
                <w:sz w:val="18"/>
              </w:rPr>
              <w:t>約¥18.6億→約¥185億</w:t>
            </w:r>
          </w:p>
        </w:tc>
        <w:tc>
          <w:tcPr>
            <w:tcW w:type="dxa" w:w="3135"/>
          </w:tcPr>
          <w:p>
            <w:r>
              <w:rPr>
                <w:rFonts w:ascii="Meiryo UI" w:hAnsi="Meiryo UI"/>
                <w:sz w:val="18"/>
              </w:rPr>
              <w:t>株価×株数</w:t>
            </w:r>
          </w:p>
        </w:tc>
      </w:tr>
      <w:tr>
        <w:tc>
          <w:tcPr>
            <w:tcW w:type="dxa" w:w="3135"/>
            <w:shd w:val="clear" w:color="auto" w:fill="DDEBF7"/>
          </w:tcPr>
          <w:p>
            <w:r>
              <w:rPr>
                <w:rFonts w:ascii="Meiryo UI" w:hAnsi="Meiryo UI"/>
                <w:sz w:val="18"/>
              </w:rPr>
              <w:t>1株純資産（BPS）</w:t>
            </w:r>
          </w:p>
        </w:tc>
        <w:tc>
          <w:tcPr>
            <w:tcW w:type="dxa" w:w="3135"/>
            <w:shd w:val="clear" w:color="auto" w:fill="DDEBF7"/>
          </w:tcPr>
          <w:p>
            <w:r>
              <w:rPr>
                <w:rFonts w:ascii="Meiryo UI" w:hAnsi="Meiryo UI"/>
                <w:sz w:val="18"/>
              </w:rPr>
              <w:t>約¥1,700〜¥1,800</w:t>
            </w:r>
          </w:p>
        </w:tc>
        <w:tc>
          <w:tcPr>
            <w:tcW w:type="dxa" w:w="3135"/>
            <w:shd w:val="clear" w:color="auto" w:fill="DDEBF7"/>
          </w:tcPr>
          <w:p>
            <w:r>
              <w:rPr>
                <w:rFonts w:ascii="Meiryo UI" w:hAnsi="Meiryo UI"/>
                <w:sz w:val="18"/>
              </w:rPr>
              <w:t>直近期末純資産÷株数</w:t>
            </w:r>
          </w:p>
        </w:tc>
      </w:tr>
      <w:tr>
        <w:tc>
          <w:tcPr>
            <w:tcW w:type="dxa" w:w="3135"/>
          </w:tcPr>
          <w:p>
            <w:r>
              <w:rPr>
                <w:rFonts w:ascii="Meiryo UI" w:hAnsi="Meiryo UI"/>
                <w:sz w:val="18"/>
              </w:rPr>
              <w:t>PBR</w:t>
            </w:r>
          </w:p>
        </w:tc>
        <w:tc>
          <w:tcPr>
            <w:tcW w:type="dxa" w:w="3135"/>
          </w:tcPr>
          <w:p>
            <w:r>
              <w:rPr>
                <w:rFonts w:ascii="Meiryo UI" w:hAnsi="Meiryo UI"/>
                <w:sz w:val="18"/>
              </w:rPr>
              <w:t>約0.57〜0.61倍</w:t>
            </w:r>
          </w:p>
        </w:tc>
        <w:tc>
          <w:tcPr>
            <w:tcW w:type="dxa" w:w="3135"/>
          </w:tcPr>
          <w:p>
            <w:r>
              <w:rPr>
                <w:rFonts w:ascii="Meiryo UI" w:hAnsi="Meiryo UI"/>
                <w:sz w:val="18"/>
              </w:rPr>
              <w:t>株価÷BPS</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約82〜85%</w:t>
            </w:r>
          </w:p>
        </w:tc>
        <w:tc>
          <w:tcPr>
            <w:tcW w:type="dxa" w:w="3135"/>
            <w:shd w:val="clear" w:color="auto" w:fill="DDEBF7"/>
          </w:tcPr>
          <w:p>
            <w:r>
              <w:rPr>
                <w:rFonts w:ascii="Meiryo UI" w:hAnsi="Meiryo UI"/>
                <w:sz w:val="18"/>
              </w:rPr>
              <w:t>純資産÷総資産</w:t>
            </w:r>
          </w:p>
        </w:tc>
      </w:tr>
      <w:tr>
        <w:tc>
          <w:tcPr>
            <w:tcW w:type="dxa" w:w="3135"/>
          </w:tcPr>
          <w:p>
            <w:r>
              <w:rPr>
                <w:rFonts w:ascii="Meiryo UI" w:hAnsi="Meiryo UI"/>
                <w:sz w:val="18"/>
              </w:rPr>
              <w:t>有利子負債</w:t>
            </w:r>
          </w:p>
        </w:tc>
        <w:tc>
          <w:tcPr>
            <w:tcW w:type="dxa" w:w="3135"/>
          </w:tcPr>
          <w:p>
            <w:r>
              <w:rPr>
                <w:rFonts w:ascii="Meiryo UI" w:hAnsi="Meiryo UI"/>
                <w:sz w:val="18"/>
              </w:rPr>
              <w:t>ほぼゼロ（実質無借金）</w:t>
            </w:r>
          </w:p>
        </w:tc>
        <w:tc>
          <w:tcPr>
            <w:tcW w:type="dxa" w:w="3135"/>
          </w:tcPr>
          <w:p>
            <w:r>
              <w:rPr>
                <w:rFonts w:ascii="Meiryo UI" w:hAnsi="Meiryo UI"/>
                <w:sz w:val="18"/>
              </w:rPr>
              <w:t>BS確認</w:t>
            </w:r>
          </w:p>
        </w:tc>
      </w:tr>
      <w:tr>
        <w:tc>
          <w:tcPr>
            <w:tcW w:type="dxa" w:w="3135"/>
            <w:shd w:val="clear" w:color="auto" w:fill="DDEBF7"/>
          </w:tcPr>
          <w:p>
            <w:r>
              <w:rPr>
                <w:rFonts w:ascii="Meiryo UI" w:hAnsi="Meiryo UI"/>
                <w:sz w:val="18"/>
              </w:rPr>
              <w:t>現預金保有額</w:t>
            </w:r>
          </w:p>
        </w:tc>
        <w:tc>
          <w:tcPr>
            <w:tcW w:type="dxa" w:w="3135"/>
            <w:shd w:val="clear" w:color="auto" w:fill="DDEBF7"/>
          </w:tcPr>
          <w:p>
            <w:r>
              <w:rPr>
                <w:rFonts w:ascii="Meiryo UI" w:hAnsi="Meiryo UI"/>
                <w:sz w:val="18"/>
              </w:rPr>
              <w:t>約¥80〜100億（推定）</w:t>
            </w:r>
          </w:p>
        </w:tc>
        <w:tc>
          <w:tcPr>
            <w:tcW w:type="dxa" w:w="3135"/>
            <w:shd w:val="clear" w:color="auto" w:fill="DDEBF7"/>
          </w:tcPr>
          <w:p>
            <w:r>
              <w:rPr>
                <w:rFonts w:ascii="Meiryo UI" w:hAnsi="Meiryo UI"/>
                <w:sz w:val="18"/>
              </w:rPr>
              <w:t>BS流動資産</w:t>
            </w:r>
          </w:p>
        </w:tc>
      </w:tr>
    </w:tbl>
    <w:p/>
    <w:p>
      <w:r>
        <w:rPr>
          <w:rFonts w:ascii="Meiryo UI" w:hAnsi="Meiryo UI"/>
          <w:sz w:val="20"/>
        </w:rPr>
        <w:t>&gt; 📌 深井コメント: PBR0.57〜0.61倍は「純資産の4割以上が株価に反映されていない」状態。東証要請の「PBR1倍割れ是正」対象の典型例。</w:t>
      </w:r>
    </w:p>
    <w:p/>
    <w:p>
      <w:pPr>
        <w:pStyle w:val="Heading3"/>
      </w:pPr>
      <w:r>
        <w:rPr>
          <w:rFonts w:ascii="Meiryo UI" w:hAnsi="Meiryo UI"/>
          <w:color w:val="2E74B5"/>
        </w:rPr>
        <w:t>2.2 純資産の「質」解剖 ── これが最重要</w:t>
      </w:r>
    </w:p>
    <w:p/>
    <w:p>
      <w:r>
        <w:rPr>
          <w:rFonts w:ascii="Meiryo UI" w:hAnsi="Meiryo UI"/>
          <w:sz w:val="20"/>
        </w:rPr>
        <w:t>バリュートラップ判定において最も重要なのは「純資産の中身」である。</w:t>
      </w:r>
    </w:p>
    <w:p/>
    <w:p>
      <w:pPr>
        <w:pStyle w:val="Heading4"/>
      </w:pPr>
      <w:r>
        <w:rPr>
          <w:rFonts w:ascii="Meiryo UI" w:hAnsi="Meiryo UI"/>
          <w:color w:val="2E74B5"/>
        </w:rPr>
        <w:t>BSの実態分析（推定）</w:t>
      </w:r>
    </w:p>
    <w:p/>
    <w:p>
      <w:pPr>
        <w:shd w:val="clear" w:color="auto" w:fill="F2F2F2"/>
      </w:pPr>
      <w:r>
        <w:rPr>
          <w:rFonts w:ascii="Courier New" w:hAnsi="Courier New"/>
          <w:sz w:val="16"/>
        </w:rPr>
        <w:t>【資産サイド 概算構造】</w:t>
        <w:br/>
        <w:t>────────────────────────────────</w:t>
        <w:br/>
        <w:t>流動資産</w:t>
        <w:br/>
        <w:t xml:space="preserve">  現金・預金          ¥80〜100億  ← 最重要：質の高い現金</w:t>
        <w:br/>
        <w:t xml:space="preserve">  受取手形・売掛金     ¥20〜30億</w:t>
        <w:br/>
        <w:t xml:space="preserve">  棚卸資産            ¥15〜25億  ← 季節性から在庫リスク存在</w:t>
        <w:br/>
        <w:t xml:space="preserve">  その他流動           ¥5〜10億</w:t>
        <w:br/>
        <w:t>------------------------------------</w:t>
        <w:br/>
        <w:t>固定資産</w:t>
        <w:br/>
        <w:t xml:space="preserve">  有形固定資産         ¥15〜25億  ← 製造設備（新潟工場）</w:t>
        <w:br/>
        <w:t xml:space="preserve">  投資有価証券         ¥20〜40億  ← 含み益要確認</w:t>
        <w:br/>
        <w:t xml:space="preserve">  その他固定            ¥5億</w:t>
        <w:br/>
        <w:t>────────────────────────────────</w:t>
        <w:br/>
        <w:t>総資産合計          ¥160〜200億（推定）</w:t>
      </w:r>
    </w:p>
    <w:p/>
    <w:p>
      <w:pPr>
        <w:shd w:val="clear" w:color="auto" w:fill="F2F2F2"/>
      </w:pPr>
      <w:r>
        <w:rPr>
          <w:rFonts w:ascii="Courier New" w:hAnsi="Courier New"/>
          <w:sz w:val="16"/>
        </w:rPr>
        <w:t>【負債・純資産サイド 概算構造】</w:t>
        <w:br/>
        <w:t>────────────────────────────────</w:t>
        <w:br/>
        <w:t>流動負債              ¥20〜30億</w:t>
        <w:br/>
        <w:t xml:space="preserve">  （買掛金・未払費用が中心）</w:t>
        <w:br/>
        <w:t>固定負債              ¥5億以下</w:t>
        <w:br/>
        <w:t>有利子負債            ≒ ゼロ  ✅ 健全</w:t>
        <w:br/>
        <w:t>────────────────────────────────</w:t>
        <w:br/>
        <w:t>純資産              ¥130〜160億</w:t>
        <w:br/>
        <w:t xml:space="preserve">  資本金              ¥10億</w:t>
        <w:br/>
        <w:t xml:space="preserve">  利益剰余金          ¥110〜140億  ← 蓄積型</w:t>
        <w:br/>
        <w:t xml:space="preserve">  自己株式            △（一部あり）</w:t>
        <w:br/>
        <w:t>────────────────────────────────</w:t>
        <w:br/>
        <w:t>自己資本比率          80〜85%  ✅ 極めて優良</w:t>
      </w:r>
    </w:p>
    <w:p/>
    <w:p>
      <w:pPr>
        <w:pStyle w:val="Heading3"/>
      </w:pPr>
      <w:r>
        <w:rPr>
          <w:rFonts w:ascii="Meiryo UI" w:hAnsi="Meiryo UI"/>
          <w:color w:val="2E74B5"/>
        </w:rPr>
        <w:t>2.3 「純資産の質」スコアリング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現預金の厚さ</w:t>
            </w:r>
          </w:p>
        </w:tc>
        <w:tc>
          <w:tcPr>
            <w:tcW w:type="dxa" w:w="3135"/>
          </w:tcPr>
          <w:p>
            <w:r>
              <w:rPr>
                <w:rFonts w:ascii="Meiryo UI" w:hAnsi="Meiryo UI"/>
                <w:sz w:val="18"/>
              </w:rPr>
              <w:t>⭐⭐⭐⭐⭐</w:t>
            </w:r>
          </w:p>
        </w:tc>
        <w:tc>
          <w:tcPr>
            <w:tcW w:type="dxa" w:w="3135"/>
          </w:tcPr>
          <w:p>
            <w:r>
              <w:rPr>
                <w:rFonts w:ascii="Meiryo UI" w:hAnsi="Meiryo UI"/>
                <w:sz w:val="18"/>
              </w:rPr>
              <w:t>時価総額の45〜55%相当の現金を保有</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実質ゼロ。金利リスク皆無</w:t>
            </w:r>
          </w:p>
        </w:tc>
      </w:tr>
      <w:tr>
        <w:tc>
          <w:tcPr>
            <w:tcW w:type="dxa" w:w="3135"/>
          </w:tcPr>
          <w:p>
            <w:r>
              <w:rPr>
                <w:rFonts w:ascii="Meiryo UI" w:hAnsi="Meiryo UI"/>
                <w:sz w:val="18"/>
              </w:rPr>
              <w:t>棚卸資産の健全性</w:t>
            </w:r>
          </w:p>
        </w:tc>
        <w:tc>
          <w:tcPr>
            <w:tcW w:type="dxa" w:w="3135"/>
          </w:tcPr>
          <w:p>
            <w:r>
              <w:rPr>
                <w:rFonts w:ascii="Meiryo UI" w:hAnsi="Meiryo UI"/>
                <w:sz w:val="18"/>
              </w:rPr>
              <w:t>⭐⭐⭐</w:t>
            </w:r>
          </w:p>
        </w:tc>
        <w:tc>
          <w:tcPr>
            <w:tcW w:type="dxa" w:w="3135"/>
          </w:tcPr>
          <w:p>
            <w:r>
              <w:rPr>
                <w:rFonts w:ascii="Meiryo UI" w:hAnsi="Meiryo UI"/>
                <w:sz w:val="18"/>
              </w:rPr>
              <w:t>季節性商品のため期末在庫管理が鍵</w:t>
            </w:r>
          </w:p>
        </w:tc>
      </w:tr>
      <w:tr>
        <w:tc>
          <w:tcPr>
            <w:tcW w:type="dxa" w:w="3135"/>
            <w:shd w:val="clear" w:color="auto" w:fill="DDEBF7"/>
          </w:tcPr>
          <w:p>
            <w:r>
              <w:rPr>
                <w:rFonts w:ascii="Meiryo UI" w:hAnsi="Meiryo UI"/>
                <w:sz w:val="18"/>
              </w:rPr>
              <w:t>投資有価証券（政策保有株）</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含み益ありだが流動性低い可能性</w:t>
            </w:r>
          </w:p>
        </w:tc>
      </w:tr>
      <w:tr>
        <w:tc>
          <w:tcPr>
            <w:tcW w:type="dxa" w:w="3135"/>
          </w:tcPr>
          <w:p>
            <w:r>
              <w:rPr>
                <w:rFonts w:ascii="Meiryo UI" w:hAnsi="Meiryo UI"/>
                <w:sz w:val="18"/>
              </w:rPr>
              <w:t>固定資産の減損リスク</w:t>
            </w:r>
          </w:p>
        </w:tc>
        <w:tc>
          <w:tcPr>
            <w:tcW w:type="dxa" w:w="3135"/>
          </w:tcPr>
          <w:p>
            <w:r>
              <w:rPr>
                <w:rFonts w:ascii="Meiryo UI" w:hAnsi="Meiryo UI"/>
                <w:sz w:val="18"/>
              </w:rPr>
              <w:t>⭐⭐⭐⭐</w:t>
            </w:r>
          </w:p>
        </w:tc>
        <w:tc>
          <w:tcPr>
            <w:tcW w:type="dxa" w:w="3135"/>
          </w:tcPr>
          <w:p>
            <w:r>
              <w:rPr>
                <w:rFonts w:ascii="Meiryo UI" w:hAnsi="Meiryo UI"/>
                <w:sz w:val="18"/>
              </w:rPr>
              <w:t>過大投資なし。設備は堅実規模</w:t>
            </w:r>
          </w:p>
        </w:tc>
      </w:tr>
      <w:tr>
        <w:tc>
          <w:tcPr>
            <w:tcW w:type="dxa" w:w="3135"/>
            <w:shd w:val="clear" w:color="auto" w:fill="DDEBF7"/>
          </w:tcPr>
          <w:p>
            <w:r>
              <w:rPr>
                <w:rFonts w:ascii="Meiryo UI" w:hAnsi="Meiryo UI"/>
                <w:sz w:val="18"/>
              </w:rPr>
              <w:t>繰延税金資産の質</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特段の懸念なし</w:t>
            </w:r>
          </w:p>
        </w:tc>
      </w:tr>
    </w:tbl>
    <w:p/>
    <w:p>
      <w:r>
        <w:rPr>
          <w:rFonts w:ascii="Meiryo UI" w:hAnsi="Meiryo UI"/>
          <w:sz w:val="20"/>
        </w:rPr>
        <w:t>&gt; 結論: 純資産の質は「高い」。現金資産が中心で、飾り物の純資産ではない。</w:t>
      </w:r>
    </w:p>
    <w:p/>
    <w:p>
      <w:pPr>
        <w:pStyle w:val="Heading3"/>
      </w:pPr>
      <w:r>
        <w:rPr>
          <w:rFonts w:ascii="Meiryo UI" w:hAnsi="Meiryo UI"/>
          <w:color w:val="2E74B5"/>
        </w:rPr>
        <w:t>2.4 バリュートラップ判定フレームワーク</w:t>
      </w:r>
    </w:p>
    <w:p/>
    <w:p>
      <w:r>
        <w:rPr>
          <w:rFonts w:ascii="Meiryo UI" w:hAnsi="Meiryo UI"/>
          <w:sz w:val="20"/>
        </w:rPr>
        <w:t>バリュートラップの本質は「安いが、永遠に安いまま」の状態。以下4軸で検証：</w:t>
      </w:r>
    </w:p>
    <w:p/>
    <w:p>
      <w:pPr>
        <w:pStyle w:val="Heading4"/>
      </w:pPr>
      <w:r>
        <w:rPr>
          <w:rFonts w:ascii="Meiryo UI" w:hAnsi="Meiryo UI"/>
          <w:color w:val="2E74B5"/>
        </w:rPr>
        <w:t>軸①：資本効率（ROE）の問題</w:t>
      </w:r>
    </w:p>
    <w:p/>
    <w:p>
      <w:pPr>
        <w:shd w:val="clear" w:color="auto" w:fill="F2F2F2"/>
      </w:pPr>
      <w:r>
        <w:rPr>
          <w:rFonts w:ascii="Courier New" w:hAnsi="Courier New"/>
          <w:sz w:val="16"/>
        </w:rPr>
        <w:t>ROE = 純利益 ÷ 自己資本</w:t>
        <w:br/>
        <w:br/>
        <w:t>推定ROE: ¥7〜12億 ÷ ¥130〜160億 ≒ 4.5〜7.5%</w:t>
        <w:br/>
        <w:br/>
        <w:t>→ Rf(2.38%)は上回るが、ERP(5.5%想定)加味したRe(≒9.5%)を下回る</w:t>
        <w:br/>
        <w:t>→ 「資本コスト割れROE」 ⚠️ バリュートラップ要素①</w:t>
      </w:r>
    </w:p>
    <w:p/>
    <w:p>
      <w:pPr>
        <w:pStyle w:val="Heading4"/>
      </w:pPr>
      <w:r>
        <w:rPr>
          <w:rFonts w:ascii="Meiryo UI" w:hAnsi="Meiryo UI"/>
          <w:color w:val="2E74B5"/>
        </w:rPr>
        <w:t>軸②：利益の成長性</w:t>
      </w:r>
    </w:p>
    <w:p/>
    <w:p>
      <w:pPr>
        <w:shd w:val="clear" w:color="auto" w:fill="F2F2F2"/>
      </w:pPr>
      <w:r>
        <w:rPr>
          <w:rFonts w:ascii="Courier New" w:hAnsi="Courier New"/>
          <w:sz w:val="16"/>
        </w:rPr>
        <w:t>売上高CAGR（過去5年）: ≒ 0〜+3%（横ばい〜微増）</w:t>
        <w:br/>
        <w:t>営業利益CAGR（過去5年）: ≒ -2〜+2%（停滞）</w:t>
        <w:br/>
        <w:t>→ 成長によるPBR改善圧力が弱い ⚠️ バリュートラップ要素②</w:t>
      </w:r>
    </w:p>
    <w:p/>
    <w:p>
      <w:pPr>
        <w:pStyle w:val="Heading4"/>
      </w:pPr>
      <w:r>
        <w:rPr>
          <w:rFonts w:ascii="Meiryo UI" w:hAnsi="Meiryo UI"/>
          <w:color w:val="2E74B5"/>
        </w:rPr>
        <w:t>軸③：還元政策（カタリストの有無）</w:t>
      </w:r>
    </w:p>
    <w:p/>
    <w:p>
      <w:pPr>
        <w:shd w:val="clear" w:color="auto" w:fill="F2F2F2"/>
      </w:pPr>
      <w:r>
        <w:rPr>
          <w:rFonts w:ascii="Courier New" w:hAnsi="Courier New"/>
          <w:sz w:val="16"/>
        </w:rPr>
        <w:t>配当性向: 推定40〜50%（比較的高め）</w:t>
        <w:br/>
        <w:t>自社株買い: 散発的に実施（継続性は低め）</w:t>
        <w:br/>
        <w:t>東証PBR是正要請への対応: 開示不十分 ⚠️</w:t>
        <w:br/>
        <w:br/>
        <w:t>→ 還元で株価を引き上げる積極的意欲がやや乏しい</w:t>
        <w:br/>
        <w:t>→ ただし余力は十分 ✅ カタリスト待ち状態</w:t>
      </w:r>
    </w:p>
    <w:p/>
    <w:p>
      <w:pPr>
        <w:pStyle w:val="Heading4"/>
      </w:pPr>
      <w:r>
        <w:rPr>
          <w:rFonts w:ascii="Meiryo UI" w:hAnsi="Meiryo UI"/>
          <w:color w:val="2E74B5"/>
        </w:rPr>
        <w:t>軸④：事業の質・永続性</w:t>
      </w:r>
    </w:p>
    <w:p/>
    <w:p>
      <w:pPr>
        <w:shd w:val="clear" w:color="auto" w:fill="F2F2F2"/>
      </w:pPr>
      <w:r>
        <w:rPr>
          <w:rFonts w:ascii="Courier New" w:hAnsi="Courier New"/>
          <w:sz w:val="16"/>
        </w:rPr>
        <w:t>石油ファンヒーター市場:</w:t>
        <w:br/>
        <w:t xml:space="preserve">  国内出荷台数トレンド: ゆるやかな長期縮小傾向（年▲1〜2%）</w:t>
        <w:br/>
        <w:t xml:space="preserve">  ただし寒冬年に急増、暖冬年に急減</w:t>
        <w:br/>
        <w:t xml:space="preserve">  2026年現在：原油高（WTI$112）が需要に中立〜ネガティブ影響</w:t>
        <w:br/>
        <w:br/>
        <w:t>加湿器市場:</w:t>
        <w:br/>
        <w:t xml:space="preserve">  コロナ禍以降定着（感染症対策認知向上）</w:t>
        <w:br/>
        <w:t xml:space="preserve">  成長余地あり → バランサー機能 ✅</w:t>
      </w:r>
    </w:p>
    <w:p/>
    <w:p>
      <w:pPr>
        <w:pStyle w:val="Heading3"/>
      </w:pPr>
      <w:r>
        <w:rPr>
          <w:rFonts w:ascii="Meiryo UI" w:hAnsi="Meiryo UI"/>
          <w:color w:val="2E74B5"/>
        </w:rPr>
        <w:t>2.5 深井の「バリュートラップ vs 本物の割安」最終スコアカード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判断軸</w:t>
            </w:r>
          </w:p>
        </w:tc>
        <w:tc>
          <w:tcPr>
            <w:tcW w:type="dxa" w:w="3135"/>
            <w:shd w:val="clear" w:color="auto" w:fill="2E74B5"/>
          </w:tcPr>
          <w:p>
            <w:r>
              <w:rPr>
                <w:rFonts w:ascii="Meiryo UI" w:hAnsi="Meiryo UI"/>
                <w:b/>
                <w:color w:val="FFFFFF"/>
                <w:sz w:val="18"/>
              </w:rPr>
              <w:t>スコア(1〜5)</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純資産の質</w:t>
            </w:r>
          </w:p>
        </w:tc>
        <w:tc>
          <w:tcPr>
            <w:tcW w:type="dxa" w:w="3135"/>
          </w:tcPr>
          <w:p>
            <w:r>
              <w:rPr>
                <w:rFonts w:ascii="Meiryo UI" w:hAnsi="Meiryo UI"/>
                <w:sz w:val="18"/>
              </w:rPr>
              <w:t>5</w:t>
            </w:r>
          </w:p>
        </w:tc>
        <w:tc>
          <w:tcPr>
            <w:tcW w:type="dxa" w:w="3135"/>
          </w:tcPr>
          <w:p>
            <w:r>
              <w:rPr>
                <w:rFonts w:ascii="Meiryo UI" w:hAnsi="Meiryo UI"/>
                <w:sz w:val="18"/>
              </w:rPr>
              <w:t>✅ 本物</w:t>
            </w:r>
          </w:p>
        </w:tc>
      </w:tr>
      <w:tr>
        <w:tc>
          <w:tcPr>
            <w:tcW w:type="dxa" w:w="3135"/>
            <w:shd w:val="clear" w:color="auto" w:fill="DDEBF7"/>
          </w:tcPr>
          <w:p>
            <w:r>
              <w:rPr>
                <w:rFonts w:ascii="Meiryo UI" w:hAnsi="Meiryo UI"/>
                <w:sz w:val="18"/>
              </w:rPr>
              <w:t>流動性（現金厚み）</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 本物</w:t>
            </w:r>
          </w:p>
        </w:tc>
      </w:tr>
      <w:tr>
        <w:tc>
          <w:tcPr>
            <w:tcW w:type="dxa" w:w="3135"/>
          </w:tcPr>
          <w:p>
            <w:r>
              <w:rPr>
                <w:rFonts w:ascii="Meiryo UI" w:hAnsi="Meiryo UI"/>
                <w:sz w:val="18"/>
              </w:rPr>
              <w:t>ROE水準</w:t>
            </w:r>
          </w:p>
        </w:tc>
        <w:tc>
          <w:tcPr>
            <w:tcW w:type="dxa" w:w="3135"/>
          </w:tcPr>
          <w:p>
            <w:r>
              <w:rPr>
                <w:rFonts w:ascii="Meiryo UI" w:hAnsi="Meiryo UI"/>
                <w:sz w:val="18"/>
              </w:rPr>
              <w:t>2</w:t>
            </w:r>
          </w:p>
        </w:tc>
        <w:tc>
          <w:tcPr>
            <w:tcW w:type="dxa" w:w="3135"/>
          </w:tcPr>
          <w:p>
            <w:r>
              <w:rPr>
                <w:rFonts w:ascii="Meiryo UI" w:hAnsi="Meiryo UI"/>
                <w:sz w:val="18"/>
              </w:rPr>
              <w:t>⚠️ トラップ要素</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 トラップ要素</w:t>
            </w:r>
          </w:p>
        </w:tc>
      </w:tr>
      <w:tr>
        <w:tc>
          <w:tcPr>
            <w:tcW w:type="dxa" w:w="3135"/>
          </w:tcPr>
          <w:p>
            <w:r>
              <w:rPr>
                <w:rFonts w:ascii="Meiryo UI" w:hAnsi="Meiryo UI"/>
                <w:sz w:val="18"/>
              </w:rPr>
              <w:t>還元政策の積極性</w:t>
            </w:r>
          </w:p>
        </w:tc>
        <w:tc>
          <w:tcPr>
            <w:tcW w:type="dxa" w:w="3135"/>
          </w:tcPr>
          <w:p>
            <w:r>
              <w:rPr>
                <w:rFonts w:ascii="Meiryo UI" w:hAnsi="Meiryo UI"/>
                <w:sz w:val="18"/>
              </w:rPr>
              <w:t>3</w:t>
            </w:r>
          </w:p>
        </w:tc>
        <w:tc>
          <w:tcPr>
            <w:tcW w:type="dxa" w:w="3135"/>
          </w:tcPr>
          <w:p>
            <w:r>
              <w:rPr>
                <w:rFonts w:ascii="Meiryo UI" w:hAnsi="Meiryo UI"/>
                <w:sz w:val="18"/>
              </w:rPr>
              <w:t>△ 余力あり、意欲不足</w:t>
            </w:r>
          </w:p>
        </w:tc>
      </w:tr>
      <w:tr>
        <w:tc>
          <w:tcPr>
            <w:tcW w:type="dxa" w:w="3135"/>
            <w:shd w:val="clear" w:color="auto" w:fill="DDEBF7"/>
          </w:tcPr>
          <w:p>
            <w:r>
              <w:rPr>
                <w:rFonts w:ascii="Meiryo UI" w:hAnsi="Meiryo UI"/>
                <w:sz w:val="18"/>
              </w:rPr>
              <w:t>東証是正要請対応力</w:t>
            </w:r>
          </w:p>
        </w:tc>
        <w:tc>
          <w:tcPr>
            <w:tcW w:type="dxa" w:w="3135"/>
            <w:shd w:val="clear" w:color="auto" w:fill="DDEBF7"/>
          </w:tcPr>
          <w:p>
            <w:r>
              <w:rPr>
                <w:rFonts w:ascii="Meiryo UI" w:hAnsi="Meiryo UI"/>
                <w:sz w:val="18"/>
              </w:rPr>
              <w:t>4</w:t>
            </w:r>
          </w:p>
        </w:tc>
        <w:tc>
          <w:tcPr>
            <w:tcW w:type="dxa" w:w="3135"/>
            <w:shd w:val="clear" w:color="auto" w:fill="DDEBF7"/>
          </w:tcPr>
          <w:p>
            <w:r>
              <w:rPr>
                <w:rFonts w:ascii="Meiryo UI" w:hAnsi="Meiryo UI"/>
                <w:sz w:val="18"/>
              </w:rPr>
              <w:t>✅ 構造的カタリスト</w:t>
            </w:r>
          </w:p>
        </w:tc>
      </w:tr>
      <w:tr>
        <w:tc>
          <w:tcPr>
            <w:tcW w:type="dxa" w:w="3135"/>
          </w:tcPr>
          <w:p>
            <w:r>
              <w:rPr>
                <w:rFonts w:ascii="Meiryo UI" w:hAnsi="Meiryo UI"/>
                <w:sz w:val="18"/>
              </w:rPr>
              <w:t>事業の永続性</w:t>
            </w:r>
          </w:p>
        </w:tc>
        <w:tc>
          <w:tcPr>
            <w:tcW w:type="dxa" w:w="3135"/>
          </w:tcPr>
          <w:p>
            <w:r>
              <w:rPr>
                <w:rFonts w:ascii="Meiryo UI" w:hAnsi="Meiryo UI"/>
                <w:sz w:val="18"/>
              </w:rPr>
              <w:t>3</w:t>
            </w:r>
          </w:p>
        </w:tc>
        <w:tc>
          <w:tcPr>
            <w:tcW w:type="dxa" w:w="3135"/>
          </w:tcPr>
          <w:p>
            <w:r>
              <w:rPr>
                <w:rFonts w:ascii="Meiryo UI" w:hAnsi="Meiryo UI"/>
                <w:sz w:val="18"/>
              </w:rPr>
              <w:t>△ 漸減市場</w:t>
            </w:r>
          </w:p>
        </w:tc>
      </w:tr>
    </w:tbl>
    <w:p/>
    <w:p>
      <w:r>
        <w:rPr>
          <w:rFonts w:ascii="Meiryo UI" w:hAnsi="Meiryo UI"/>
          <w:sz w:val="20"/>
        </w:rPr>
        <w:t>総合スコア: 24/35 ≒ 69点</w:t>
      </w:r>
    </w:p>
    <w:p/>
    <w:p>
      <w:r>
        <w:rPr>
          <w:rFonts w:ascii="Meiryo UI" w:hAnsi="Meiryo UI"/>
          <w:sz w:val="20"/>
        </w:rPr>
        <w:t>&gt; ### 🔍 深井判定：「条件付き本物の割安 ── 還元カタリスト待ちのコイル状態」</w:t>
      </w:r>
    </w:p>
    <w:p>
      <w:r>
        <w:rPr>
          <w:rFonts w:ascii="Meiryo UI" w:hAnsi="Meiryo UI"/>
          <w:sz w:val="20"/>
        </w:rPr>
        <w:t>&gt;</w:t>
      </w:r>
    </w:p>
    <w:p>
      <w:r>
        <w:rPr>
          <w:rFonts w:ascii="Meiryo UI" w:hAnsi="Meiryo UI"/>
          <w:sz w:val="20"/>
        </w:rPr>
        <w:t>&gt; バリュートラップの最大要件「永遠に安いまま」にはなりにくい。理由は東証プレッシャーと潤沢な現金。ただし自社株買い・増配の具体的行動がなければ株価は動かない。純資産は本物だが、ROEの低さは否定できない。「質の高い低成長バリュー株」として一定の割安妥当性あり。</w:t>
      </w:r>
    </w:p>
    <w:p/>
    <w:p>
      <w:r>
        <w:t>──────────────────────────────────────────────────</w:t>
      </w:r>
    </w:p>
    <w:p/>
    <w:p>
      <w:r>
        <w:rPr>
          <w:rFonts w:ascii="Meiryo UI" w:hAnsi="Meiryo UI"/>
          <w:sz w:val="20"/>
        </w:rPr>
        <w:t>&lt;a name="3"&gt;&lt;/a&gt;</w:t>
      </w:r>
    </w:p>
    <w:p>
      <w:pPr>
        <w:pStyle w:val="Heading2"/>
      </w:pPr>
      <w:r>
        <w:rPr>
          <w:rFonts w:ascii="Meiryo UI" w:hAnsi="Meiryo UI"/>
          <w:color w:val="2E74B5"/>
        </w:rPr>
        <w:t>3. 財務ハイライト</w:t>
      </w:r>
    </w:p>
    <w:p/>
    <w:p>
      <w:pPr>
        <w:pStyle w:val="Heading3"/>
      </w:pPr>
      <w:r>
        <w:rPr>
          <w:rFonts w:ascii="Meiryo UI" w:hAnsi="Meiryo UI"/>
          <w:color w:val="2E74B5"/>
        </w:rPr>
        <w:t>3.1 直近FY業績サマリー（FY2025.3期 推定・公開情報ベース）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FY2023.3</w:t>
            </w:r>
          </w:p>
        </w:tc>
        <w:tc>
          <w:tcPr>
            <w:tcW w:type="dxa" w:w="1881"/>
            <w:shd w:val="clear" w:color="auto" w:fill="2E74B5"/>
          </w:tcPr>
          <w:p>
            <w:r>
              <w:rPr>
                <w:rFonts w:ascii="Meiryo UI" w:hAnsi="Meiryo UI"/>
                <w:b/>
                <w:color w:val="FFFFFF"/>
                <w:sz w:val="18"/>
              </w:rPr>
              <w:t>FY2024.3</w:t>
            </w:r>
          </w:p>
        </w:tc>
        <w:tc>
          <w:tcPr>
            <w:tcW w:type="dxa" w:w="1881"/>
            <w:shd w:val="clear" w:color="auto" w:fill="2E74B5"/>
          </w:tcPr>
          <w:p>
            <w:r>
              <w:rPr>
                <w:rFonts w:ascii="Meiryo UI" w:hAnsi="Meiryo UI"/>
                <w:b/>
                <w:color w:val="FFFFFF"/>
                <w:sz w:val="18"/>
              </w:rPr>
              <w:t>FY2025.3(推定)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¥230億</w:t>
            </w:r>
          </w:p>
        </w:tc>
        <w:tc>
          <w:tcPr>
            <w:tcW w:type="dxa" w:w="1881"/>
          </w:tcPr>
          <w:p>
            <w:r>
              <w:rPr>
                <w:rFonts w:ascii="Meiryo UI" w:hAnsi="Meiryo UI"/>
                <w:sz w:val="18"/>
              </w:rPr>
              <w:t>¥245億</w:t>
            </w:r>
          </w:p>
        </w:tc>
        <w:tc>
          <w:tcPr>
            <w:tcW w:type="dxa" w:w="1881"/>
          </w:tcPr>
          <w:p>
            <w:r>
              <w:rPr>
                <w:rFonts w:ascii="Meiryo UI" w:hAnsi="Meiryo UI"/>
                <w:sz w:val="18"/>
              </w:rPr>
              <w:t>¥240〜255億</w:t>
            </w:r>
          </w:p>
        </w:tc>
        <w:tc>
          <w:tcPr>
            <w:tcW w:type="dxa" w:w="1881"/>
          </w:tcPr>
          <w:p>
            <w:r>
              <w:rPr>
                <w:rFonts w:ascii="Meiryo UI" w:hAnsi="Meiryo UI"/>
                <w:sz w:val="18"/>
              </w:rPr>
              <w:t>±0〜+4%</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¥8億</w:t>
            </w:r>
          </w:p>
        </w:tc>
        <w:tc>
          <w:tcPr>
            <w:tcW w:type="dxa" w:w="1881"/>
            <w:shd w:val="clear" w:color="auto" w:fill="DDEBF7"/>
          </w:tcPr>
          <w:p>
            <w:r>
              <w:rPr>
                <w:rFonts w:ascii="Meiryo UI" w:hAnsi="Meiryo UI"/>
                <w:sz w:val="18"/>
              </w:rPr>
              <w:t>¥12億</w:t>
            </w:r>
          </w:p>
        </w:tc>
        <w:tc>
          <w:tcPr>
            <w:tcW w:type="dxa" w:w="1881"/>
            <w:shd w:val="clear" w:color="auto" w:fill="DDEBF7"/>
          </w:tcPr>
          <w:p>
            <w:r>
              <w:rPr>
                <w:rFonts w:ascii="Meiryo UI" w:hAnsi="Meiryo UI"/>
                <w:sz w:val="18"/>
              </w:rPr>
              <w:t>¥10〜15億</w:t>
            </w:r>
          </w:p>
        </w:tc>
        <w:tc>
          <w:tcPr>
            <w:tcW w:type="dxa" w:w="1881"/>
            <w:shd w:val="clear" w:color="auto" w:fill="DDEBF7"/>
          </w:tcPr>
          <w:p>
            <w:r>
              <w:rPr>
                <w:rFonts w:ascii="Meiryo UI" w:hAnsi="Meiryo UI"/>
                <w:sz w:val="18"/>
              </w:rPr>
              <w:t>変動大</w:t>
            </w:r>
          </w:p>
        </w:tc>
      </w:tr>
      <w:tr>
        <w:tc>
          <w:tcPr>
            <w:tcW w:type="dxa" w:w="1881"/>
          </w:tcPr>
          <w:p>
            <w:r>
              <w:rPr>
                <w:rFonts w:ascii="Meiryo UI" w:hAnsi="Meiryo UI"/>
                <w:sz w:val="18"/>
              </w:rPr>
              <w:t>営業利益率</w:t>
            </w:r>
          </w:p>
        </w:tc>
        <w:tc>
          <w:tcPr>
            <w:tcW w:type="dxa" w:w="1881"/>
          </w:tcPr>
          <w:p>
            <w:r>
              <w:rPr>
                <w:rFonts w:ascii="Meiryo UI" w:hAnsi="Meiryo UI"/>
                <w:sz w:val="18"/>
              </w:rPr>
              <w:t>3.5%</w:t>
            </w:r>
          </w:p>
        </w:tc>
        <w:tc>
          <w:tcPr>
            <w:tcW w:type="dxa" w:w="1881"/>
          </w:tcPr>
          <w:p>
            <w:r>
              <w:rPr>
                <w:rFonts w:ascii="Meiryo UI" w:hAnsi="Meiryo UI"/>
                <w:sz w:val="18"/>
              </w:rPr>
              <w:t>4.9%</w:t>
            </w:r>
          </w:p>
        </w:tc>
        <w:tc>
          <w:tcPr>
            <w:tcW w:type="dxa" w:w="1881"/>
          </w:tcPr>
          <w:p>
            <w:r>
              <w:rPr>
                <w:rFonts w:ascii="Meiryo UI" w:hAnsi="Meiryo UI"/>
                <w:sz w:val="18"/>
              </w:rPr>
              <w:t>4.0〜5.9%</w:t>
            </w:r>
          </w:p>
        </w:tc>
        <w:tc>
          <w:tcPr>
            <w:tcW w:type="dxa" w:w="1881"/>
          </w:tcPr>
          <w:p>
            <w:r>
              <w:rPr>
                <w:rFonts w:ascii="Meiryo UI" w:hAnsi="Meiryo UI"/>
                <w:sz w:val="18"/>
              </w:rPr>
              <w:t>季節依存</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¥10億</w:t>
            </w:r>
          </w:p>
        </w:tc>
        <w:tc>
          <w:tcPr>
            <w:tcW w:type="dxa" w:w="1881"/>
            <w:shd w:val="clear" w:color="auto" w:fill="DDEBF7"/>
          </w:tcPr>
          <w:p>
            <w:r>
              <w:rPr>
                <w:rFonts w:ascii="Meiryo UI" w:hAnsi="Meiryo UI"/>
                <w:sz w:val="18"/>
              </w:rPr>
              <w:t>¥14億</w:t>
            </w:r>
          </w:p>
        </w:tc>
        <w:tc>
          <w:tcPr>
            <w:tcW w:type="dxa" w:w="1881"/>
            <w:shd w:val="clear" w:color="auto" w:fill="DDEBF7"/>
          </w:tcPr>
          <w:p>
            <w:r>
              <w:rPr>
                <w:rFonts w:ascii="Meiryo UI" w:hAnsi="Meiryo UI"/>
                <w:sz w:val="18"/>
              </w:rPr>
              <w:t>¥12〜17億</w:t>
            </w:r>
          </w:p>
        </w:tc>
        <w:tc>
          <w:tcPr>
            <w:tcW w:type="dxa" w:w="1881"/>
            <w:shd w:val="clear" w:color="auto" w:fill="DDEBF7"/>
          </w:tcPr>
          <w:p>
            <w:r>
              <w:rPr>
                <w:rFonts w:ascii="Meiryo UI" w:hAnsi="Meiryo UI"/>
                <w:sz w:val="18"/>
              </w:rPr>
              <w:t>金融収益込</w:t>
            </w:r>
          </w:p>
        </w:tc>
      </w:tr>
      <w:tr>
        <w:tc>
          <w:tcPr>
            <w:tcW w:type="dxa" w:w="1881"/>
          </w:tcPr>
          <w:p>
            <w:r>
              <w:rPr>
                <w:rFonts w:ascii="Meiryo UI" w:hAnsi="Meiryo UI"/>
                <w:sz w:val="18"/>
              </w:rPr>
              <w:t>純利益</w:t>
            </w:r>
          </w:p>
        </w:tc>
        <w:tc>
          <w:tcPr>
            <w:tcW w:type="dxa" w:w="1881"/>
          </w:tcPr>
          <w:p>
            <w:r>
              <w:rPr>
                <w:rFonts w:ascii="Meiryo UI" w:hAnsi="Meiryo UI"/>
                <w:sz w:val="18"/>
              </w:rPr>
              <w:t>¥7億</w:t>
            </w:r>
          </w:p>
        </w:tc>
        <w:tc>
          <w:tcPr>
            <w:tcW w:type="dxa" w:w="1881"/>
          </w:tcPr>
          <w:p>
            <w:r>
              <w:rPr>
                <w:rFonts w:ascii="Meiryo UI" w:hAnsi="Meiryo UI"/>
                <w:sz w:val="18"/>
              </w:rPr>
              <w:t>¥10億</w:t>
            </w:r>
          </w:p>
        </w:tc>
        <w:tc>
          <w:tcPr>
            <w:tcW w:type="dxa" w:w="1881"/>
          </w:tcPr>
          <w:p>
            <w:r>
              <w:rPr>
                <w:rFonts w:ascii="Meiryo UI" w:hAnsi="Meiryo UI"/>
                <w:sz w:val="18"/>
              </w:rPr>
              <w:t>¥8〜12億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¥39〜55</w:t>
            </w:r>
          </w:p>
        </w:tc>
        <w:tc>
          <w:tcPr>
            <w:tcW w:type="dxa" w:w="1881"/>
            <w:shd w:val="clear" w:color="auto" w:fill="DDEBF7"/>
          </w:tcPr>
          <w:p>
            <w:r>
              <w:rPr>
                <w:rFonts w:ascii="Meiryo UI" w:hAnsi="Meiryo UI"/>
                <w:sz w:val="18"/>
              </w:rPr>
              <w:t>¥55〜66</w:t>
            </w:r>
          </w:p>
        </w:tc>
        <w:tc>
          <w:tcPr>
            <w:tcW w:type="dxa" w:w="1881"/>
            <w:shd w:val="clear" w:color="auto" w:fill="DDEBF7"/>
          </w:tcPr>
          <w:p>
            <w:r>
              <w:rPr>
                <w:rFonts w:ascii="Meiryo UI" w:hAnsi="Meiryo UI"/>
                <w:sz w:val="18"/>
              </w:rPr>
              <w:t>¥44〜67</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DPS</w:t>
            </w:r>
          </w:p>
        </w:tc>
        <w:tc>
          <w:tcPr>
            <w:tcW w:type="dxa" w:w="1881"/>
          </w:tcPr>
          <w:p>
            <w:r>
              <w:rPr>
                <w:rFonts w:ascii="Meiryo UI" w:hAnsi="Meiryo UI"/>
                <w:sz w:val="18"/>
              </w:rPr>
              <w:t>¥20〜25</w:t>
            </w:r>
          </w:p>
        </w:tc>
        <w:tc>
          <w:tcPr>
            <w:tcW w:type="dxa" w:w="1881"/>
          </w:tcPr>
          <w:p>
            <w:r>
              <w:rPr>
                <w:rFonts w:ascii="Meiryo UI" w:hAnsi="Meiryo UI"/>
                <w:sz w:val="18"/>
              </w:rPr>
              <w:t>¥25〜30</w:t>
            </w:r>
          </w:p>
        </w:tc>
        <w:tc>
          <w:tcPr>
            <w:tcW w:type="dxa" w:w="1881"/>
          </w:tcPr>
          <w:p>
            <w:r>
              <w:rPr>
                <w:rFonts w:ascii="Meiryo UI" w:hAnsi="Meiryo UI"/>
                <w:sz w:val="18"/>
              </w:rPr>
              <w:t>¥25〜35</w:t>
            </w:r>
          </w:p>
        </w:tc>
        <w:tc>
          <w:tcPr>
            <w:tcW w:type="dxa" w:w="1881"/>
          </w:tcPr>
          <w:p>
            <w:r>
              <w:rPr>
                <w:rFonts w:ascii="Meiryo UI" w:hAnsi="Meiryo UI"/>
                <w:sz w:val="18"/>
              </w:rPr>
              <w:t>微増傾向</w:t>
            </w:r>
          </w:p>
        </w:tc>
      </w:tr>
      <w:tr>
        <w:tc>
          <w:tcPr>
            <w:tcW w:type="dxa" w:w="1881"/>
            <w:shd w:val="clear" w:color="auto" w:fill="DDEBF7"/>
          </w:tcPr>
          <w:p>
            <w:r>
              <w:rPr>
                <w:rFonts w:ascii="Meiryo UI" w:hAnsi="Meiryo UI"/>
                <w:sz w:val="18"/>
              </w:rPr>
              <w:t>自己資本比率</w:t>
            </w:r>
          </w:p>
        </w:tc>
        <w:tc>
          <w:tcPr>
            <w:tcW w:type="dxa" w:w="1881"/>
            <w:shd w:val="clear" w:color="auto" w:fill="DDEBF7"/>
          </w:tcPr>
          <w:p>
            <w:r>
              <w:rPr>
                <w:rFonts w:ascii="Meiryo UI" w:hAnsi="Meiryo UI"/>
                <w:sz w:val="18"/>
              </w:rPr>
              <w:t>82%</w:t>
            </w:r>
          </w:p>
        </w:tc>
        <w:tc>
          <w:tcPr>
            <w:tcW w:type="dxa" w:w="1881"/>
            <w:shd w:val="clear" w:color="auto" w:fill="DDEBF7"/>
          </w:tcPr>
          <w:p>
            <w:r>
              <w:rPr>
                <w:rFonts w:ascii="Meiryo UI" w:hAnsi="Meiryo UI"/>
                <w:sz w:val="18"/>
              </w:rPr>
              <w:t>83%</w:t>
            </w:r>
          </w:p>
        </w:tc>
        <w:tc>
          <w:tcPr>
            <w:tcW w:type="dxa" w:w="1881"/>
            <w:shd w:val="clear" w:color="auto" w:fill="DDEBF7"/>
          </w:tcPr>
          <w:p>
            <w:r>
              <w:rPr>
                <w:rFonts w:ascii="Meiryo UI" w:hAnsi="Meiryo UI"/>
                <w:sz w:val="18"/>
              </w:rPr>
              <w:t>82〜85%</w:t>
            </w:r>
          </w:p>
        </w:tc>
        <w:tc>
          <w:tcPr>
            <w:tcW w:type="dxa" w:w="1881"/>
            <w:shd w:val="clear" w:color="auto" w:fill="DDEBF7"/>
          </w:tcPr>
          <w:p>
            <w:r>
              <w:rPr>
                <w:rFonts w:ascii="Meiryo UI" w:hAnsi="Meiryo UI"/>
                <w:sz w:val="18"/>
              </w:rPr>
              <w:t>安定</w:t>
            </w:r>
          </w:p>
        </w:tc>
      </w:tr>
      <w:tr>
        <w:tc>
          <w:tcPr>
            <w:tcW w:type="dxa" w:w="1881"/>
          </w:tcPr>
          <w:p>
            <w:r>
              <w:rPr>
                <w:rFonts w:ascii="Meiryo UI" w:hAnsi="Meiryo UI"/>
                <w:sz w:val="18"/>
              </w:rPr>
              <w:t>BPS</w:t>
            </w:r>
          </w:p>
        </w:tc>
        <w:tc>
          <w:tcPr>
            <w:tcW w:type="dxa" w:w="1881"/>
          </w:tcPr>
          <w:p>
            <w:r>
              <w:rPr>
                <w:rFonts w:ascii="Meiryo UI" w:hAnsi="Meiryo UI"/>
                <w:sz w:val="18"/>
              </w:rPr>
              <w:t>¥1,680</w:t>
            </w:r>
          </w:p>
        </w:tc>
        <w:tc>
          <w:tcPr>
            <w:tcW w:type="dxa" w:w="1881"/>
          </w:tcPr>
          <w:p>
            <w:r>
              <w:rPr>
                <w:rFonts w:ascii="Meiryo UI" w:hAnsi="Meiryo UI"/>
                <w:sz w:val="18"/>
              </w:rPr>
              <w:t>¥1,750</w:t>
            </w:r>
          </w:p>
        </w:tc>
        <w:tc>
          <w:tcPr>
            <w:tcW w:type="dxa" w:w="1881"/>
          </w:tcPr>
          <w:p>
            <w:r>
              <w:rPr>
                <w:rFonts w:ascii="Meiryo UI" w:hAnsi="Meiryo UI"/>
                <w:sz w:val="18"/>
              </w:rPr>
              <w:t>¥1,750〜1,850</w:t>
            </w:r>
          </w:p>
        </w:tc>
        <w:tc>
          <w:tcPr>
            <w:tcW w:type="dxa" w:w="1881"/>
          </w:tcPr>
          <w:p>
            <w:r>
              <w:rPr>
                <w:rFonts w:ascii="Meiryo UI" w:hAnsi="Meiryo UI"/>
                <w:sz w:val="18"/>
              </w:rPr>
              <w:t>着実増加</w:t>
            </w:r>
          </w:p>
        </w:tc>
      </w:tr>
    </w:tbl>
    <w:p/>
    <w:p>
      <w:r>
        <w:rPr>
          <w:rFonts w:ascii="Meiryo UI" w:hAnsi="Meiryo UI"/>
          <w:sz w:val="20"/>
        </w:rPr>
        <w:t>&gt; ※ 上記は公開情報・アナリスト推計・業界知識を総合したベスト推定値。確定値は有価証券報告書参照のこと。</w:t>
      </w:r>
    </w:p>
    <w:p/>
    <w:p>
      <w:pPr>
        <w:pStyle w:val="Heading3"/>
      </w:pPr>
      <w:r>
        <w:rPr>
          <w:rFonts w:ascii="Meiryo UI" w:hAnsi="Meiryo UI"/>
          <w:color w:val="2E74B5"/>
        </w:rPr>
        <w:t>3.2 季節性プロファイル（最重要特性）</w:t>
      </w:r>
    </w:p>
    <w:p/>
    <w:p>
      <w:pPr>
        <w:shd w:val="clear" w:color="auto" w:fill="F2F2F2"/>
      </w:pPr>
      <w:r>
        <w:rPr>
          <w:rFonts w:ascii="Courier New" w:hAnsi="Courier New"/>
          <w:sz w:val="16"/>
        </w:rPr>
        <w:t>【四半期別売上高分布 推定】</w:t>
        <w:br/>
        <w:br/>
        <w:t>Q1(4〜6月)   ██░░░░░░░░   約 8%  （閑散期）</w:t>
        <w:br/>
        <w:t>Q2(7〜9月)   ████░░░░░░   約15%  （加湿器前準備）</w:t>
        <w:br/>
        <w:t>Q3(10〜12月) ██████████  約52%  （最大繁忙期：ファンヒーター最盛）</w:t>
        <w:br/>
        <w:t>Q4(1〜3月)   ████░░░░░░   約25%  （冬後半・在庫調整）</w:t>
        <w:br/>
        <w:br/>
        <w:t>→ Q3一極集中型の収益構造</w:t>
        <w:br/>
        <w:t>→ 10〜12月の気温・冬の寒さが年間業績を左右</w:t>
      </w:r>
    </w:p>
    <w:p/>
    <w:p>
      <w:pPr>
        <w:pStyle w:val="Heading3"/>
      </w:pPr>
      <w:r>
        <w:rPr>
          <w:rFonts w:ascii="Meiryo UI" w:hAnsi="Meiryo UI"/>
          <w:color w:val="2E74B5"/>
        </w:rPr>
        <w:t>3.3 FCF・キャッシュフロー分析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CF項目</w:t>
            </w:r>
          </w:p>
        </w:tc>
        <w:tc>
          <w:tcPr>
            <w:tcW w:type="dxa" w:w="3135"/>
            <w:shd w:val="clear" w:color="auto" w:fill="2E74B5"/>
          </w:tcPr>
          <w:p>
            <w:r>
              <w:rPr>
                <w:rFonts w:ascii="Meiryo UI" w:hAnsi="Meiryo UI"/>
                <w:b/>
                <w:color w:val="FFFFFF"/>
                <w:sz w:val="18"/>
              </w:rPr>
              <w:t>FY2024.3推定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¥15〜20億</w:t>
            </w:r>
          </w:p>
        </w:tc>
        <w:tc>
          <w:tcPr>
            <w:tcW w:type="dxa" w:w="3135"/>
          </w:tcPr>
          <w:p>
            <w:r>
              <w:rPr>
                <w:rFonts w:ascii="Meiryo UI" w:hAnsi="Meiryo UI"/>
                <w:sz w:val="18"/>
              </w:rPr>
              <w:t>減価償却込み</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△¥3〜8億</w:t>
            </w:r>
          </w:p>
        </w:tc>
        <w:tc>
          <w:tcPr>
            <w:tcW w:type="dxa" w:w="3135"/>
            <w:shd w:val="clear" w:color="auto" w:fill="DDEBF7"/>
          </w:tcPr>
          <w:p>
            <w:r>
              <w:rPr>
                <w:rFonts w:ascii="Meiryo UI" w:hAnsi="Meiryo UI"/>
                <w:sz w:val="18"/>
              </w:rPr>
              <w:t>設備更新中心・過大投資なし</w:t>
            </w:r>
          </w:p>
        </w:tc>
      </w:tr>
      <w:tr>
        <w:tc>
          <w:tcPr>
            <w:tcW w:type="dxa" w:w="3135"/>
          </w:tcPr>
          <w:p>
            <w:r>
              <w:rPr>
                <w:rFonts w:ascii="Meiryo UI" w:hAnsi="Meiryo UI"/>
                <w:sz w:val="18"/>
              </w:rPr>
              <w:t>FCF</w:t>
            </w:r>
          </w:p>
        </w:tc>
        <w:tc>
          <w:tcPr>
            <w:tcW w:type="dxa" w:w="3135"/>
          </w:tcPr>
          <w:p>
            <w:r>
              <w:rPr>
                <w:rFonts w:ascii="Meiryo UI" w:hAnsi="Meiryo UI"/>
                <w:sz w:val="18"/>
              </w:rPr>
              <w:t>¥10〜15億</w:t>
            </w:r>
          </w:p>
        </w:tc>
        <w:tc>
          <w:tcPr>
            <w:tcW w:type="dxa" w:w="3135"/>
          </w:tcPr>
          <w:p>
            <w:r>
              <w:rPr>
                <w:rFonts w:ascii="Meiryo UI" w:hAnsi="Meiryo UI"/>
                <w:sz w:val="18"/>
              </w:rPr>
              <w:t>健全な現金創出</w:t>
            </w:r>
          </w:p>
        </w:tc>
      </w:tr>
      <w:tr>
        <w:tc>
          <w:tcPr>
            <w:tcW w:type="dxa" w:w="3135"/>
            <w:shd w:val="clear" w:color="auto" w:fill="DDEBF7"/>
          </w:tcPr>
          <w:p>
            <w:r>
              <w:rPr>
                <w:rFonts w:ascii="Meiryo UI" w:hAnsi="Meiryo UI"/>
                <w:sz w:val="18"/>
              </w:rPr>
              <w:t>財務CF</w:t>
            </w:r>
          </w:p>
        </w:tc>
        <w:tc>
          <w:tcPr>
            <w:tcW w:type="dxa" w:w="3135"/>
            <w:shd w:val="clear" w:color="auto" w:fill="DDEBF7"/>
          </w:tcPr>
          <w:p>
            <w:r>
              <w:rPr>
                <w:rFonts w:ascii="Meiryo UI" w:hAnsi="Meiryo UI"/>
                <w:sz w:val="18"/>
              </w:rPr>
              <w:t>△¥3〜5億</w:t>
            </w:r>
          </w:p>
        </w:tc>
        <w:tc>
          <w:tcPr>
            <w:tcW w:type="dxa" w:w="3135"/>
            <w:shd w:val="clear" w:color="auto" w:fill="DDEBF7"/>
          </w:tcPr>
          <w:p>
            <w:r>
              <w:rPr>
                <w:rFonts w:ascii="Meiryo UI" w:hAnsi="Meiryo UI"/>
                <w:sz w:val="18"/>
              </w:rPr>
              <w:t>配当・自社株買い</w:t>
            </w:r>
          </w:p>
        </w:tc>
      </w:tr>
      <w:tr>
        <w:tc>
          <w:tcPr>
            <w:tcW w:type="dxa" w:w="3135"/>
          </w:tcPr>
          <w:p>
            <w:r>
              <w:rPr>
                <w:rFonts w:ascii="Meiryo UI" w:hAnsi="Meiryo UI"/>
                <w:sz w:val="18"/>
              </w:rPr>
              <w:t>現預金期末残高</w:t>
            </w:r>
          </w:p>
        </w:tc>
        <w:tc>
          <w:tcPr>
            <w:tcW w:type="dxa" w:w="3135"/>
          </w:tcPr>
          <w:p>
            <w:r>
              <w:rPr>
                <w:rFonts w:ascii="Meiryo UI" w:hAnsi="Meiryo UI"/>
                <w:sz w:val="18"/>
              </w:rPr>
              <w:t>¥80〜100億</w:t>
            </w:r>
          </w:p>
        </w:tc>
        <w:tc>
          <w:tcPr>
            <w:tcW w:type="dxa" w:w="3135"/>
          </w:tcPr>
          <w:p>
            <w:r>
              <w:rPr>
                <w:rFonts w:ascii="Meiryo UI" w:hAnsi="Meiryo UI"/>
                <w:sz w:val="18"/>
              </w:rPr>
              <w:t>時価総額対比40〜55%の現金</w:t>
            </w:r>
          </w:p>
        </w:tc>
      </w:tr>
    </w:tbl>
    <w:p/>
    <w:p>
      <w:r>
        <w:rPr>
          <w:rFonts w:ascii="Meiryo UI" w:hAnsi="Meiryo UI"/>
          <w:sz w:val="20"/>
        </w:rPr>
        <w:t>FCFマージン: 推定4〜6%</w:t>
      </w:r>
    </w:p>
    <w:p/>
    <w:p>
      <w:pPr>
        <w:pStyle w:val="Heading3"/>
      </w:pPr>
      <w:r>
        <w:rPr>
          <w:rFonts w:ascii="Meiryo UI" w:hAnsi="Meiryo UI"/>
          <w:color w:val="2E74B5"/>
        </w:rPr>
        <w:t>3.4 株主還元の実績と余力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余力評価</w:t>
            </w:r>
          </w:p>
        </w:tc>
      </w:tr>
      <w:tr>
        <w:tc>
          <w:tcPr>
            <w:tcW w:type="dxa" w:w="3135"/>
          </w:tcPr>
          <w:p>
            <w:r>
              <w:rPr>
                <w:rFonts w:ascii="Meiryo UI" w:hAnsi="Meiryo UI"/>
                <w:sz w:val="18"/>
              </w:rPr>
              <w:t>配当性向</w:t>
            </w:r>
          </w:p>
        </w:tc>
        <w:tc>
          <w:tcPr>
            <w:tcW w:type="dxa" w:w="3135"/>
          </w:tcPr>
          <w:p>
            <w:r>
              <w:rPr>
                <w:rFonts w:ascii="Meiryo UI" w:hAnsi="Meiryo UI"/>
                <w:sz w:val="18"/>
              </w:rPr>
              <w:t>推定40〜50%</w:t>
            </w:r>
          </w:p>
        </w:tc>
        <w:tc>
          <w:tcPr>
            <w:tcW w:type="dxa" w:w="3135"/>
          </w:tcPr>
          <w:p>
            <w:r>
              <w:rPr>
                <w:rFonts w:ascii="Meiryo UI" w:hAnsi="Meiryo UI"/>
                <w:sz w:val="18"/>
              </w:rPr>
              <w:t>✅ 持続可能</w:t>
            </w:r>
          </w:p>
        </w:tc>
      </w:tr>
      <w:tr>
        <w:tc>
          <w:tcPr>
            <w:tcW w:type="dxa" w:w="3135"/>
            <w:shd w:val="clear" w:color="auto" w:fill="DDEBF7"/>
          </w:tcPr>
          <w:p>
            <w:r>
              <w:rPr>
                <w:rFonts w:ascii="Meiryo UI" w:hAnsi="Meiryo UI"/>
                <w:sz w:val="18"/>
              </w:rPr>
              <w:t>配当利回り（現株価）</w:t>
            </w:r>
          </w:p>
        </w:tc>
        <w:tc>
          <w:tcPr>
            <w:tcW w:type="dxa" w:w="3135"/>
            <w:shd w:val="clear" w:color="auto" w:fill="DDEBF7"/>
          </w:tcPr>
          <w:p>
            <w:r>
              <w:rPr>
                <w:rFonts w:ascii="Meiryo UI" w:hAnsi="Meiryo UI"/>
                <w:sz w:val="18"/>
              </w:rPr>
              <w:t>¥30÷¥1,031≒2.9%</w:t>
            </w:r>
          </w:p>
        </w:tc>
        <w:tc>
          <w:tcPr>
            <w:tcW w:type="dxa" w:w="3135"/>
            <w:shd w:val="clear" w:color="auto" w:fill="DDEBF7"/>
          </w:tcPr>
          <w:p>
            <w:r>
              <w:rPr>
                <w:rFonts w:ascii="Meiryo UI" w:hAnsi="Meiryo UI"/>
                <w:sz w:val="18"/>
              </w:rPr>
              <w:t>✅ 市場平均超</w:t>
            </w:r>
          </w:p>
        </w:tc>
      </w:tr>
      <w:tr>
        <w:tc>
          <w:tcPr>
            <w:tcW w:type="dxa" w:w="3135"/>
          </w:tcPr>
          <w:p>
            <w:r>
              <w:rPr>
                <w:rFonts w:ascii="Meiryo UI" w:hAnsi="Meiryo UI"/>
                <w:sz w:val="18"/>
              </w:rPr>
              <w:t>自社株買い余力</w:t>
            </w:r>
          </w:p>
        </w:tc>
        <w:tc>
          <w:tcPr>
            <w:tcW w:type="dxa" w:w="3135"/>
          </w:tcPr>
          <w:p>
            <w:r>
              <w:rPr>
                <w:rFonts w:ascii="Meiryo UI" w:hAnsi="Meiryo UI"/>
                <w:sz w:val="18"/>
              </w:rPr>
              <w:t>現預金¥80〜100億→理論上¥50〜60億規模も可能</w:t>
            </w:r>
          </w:p>
        </w:tc>
        <w:tc>
          <w:tcPr>
            <w:tcW w:type="dxa" w:w="3135"/>
          </w:tcPr>
          <w:p>
            <w:r>
              <w:rPr>
                <w:rFonts w:ascii="Meiryo UI" w:hAnsi="Meiryo UI"/>
                <w:sz w:val="18"/>
              </w:rPr>
              <w:t>✅ 圧倒的余力</w:t>
            </w:r>
          </w:p>
        </w:tc>
      </w:tr>
      <w:tr>
        <w:tc>
          <w:tcPr>
            <w:tcW w:type="dxa" w:w="3135"/>
            <w:shd w:val="clear" w:color="auto" w:fill="DDEBF7"/>
          </w:tcPr>
          <w:p>
            <w:r>
              <w:rPr>
                <w:rFonts w:ascii="Meiryo UI" w:hAnsi="Meiryo UI"/>
                <w:sz w:val="18"/>
              </w:rPr>
              <w:t>東証PBR要請対応</w:t>
            </w:r>
          </w:p>
        </w:tc>
        <w:tc>
          <w:tcPr>
            <w:tcW w:type="dxa" w:w="3135"/>
            <w:shd w:val="clear" w:color="auto" w:fill="DDEBF7"/>
          </w:tcPr>
          <w:p>
            <w:r>
              <w:rPr>
                <w:rFonts w:ascii="Meiryo UI" w:hAnsi="Meiryo UI"/>
                <w:sz w:val="18"/>
              </w:rPr>
              <w:t>開示不十分</w:t>
            </w:r>
          </w:p>
        </w:tc>
        <w:tc>
          <w:tcPr>
            <w:tcW w:type="dxa" w:w="3135"/>
            <w:shd w:val="clear" w:color="auto" w:fill="DDEBF7"/>
          </w:tcPr>
          <w:p>
            <w:r>
              <w:rPr>
                <w:rFonts w:ascii="Meiryo UI" w:hAnsi="Meiryo UI"/>
                <w:sz w:val="18"/>
              </w:rPr>
              <w:t>⚠️ 最大リスク</w:t>
            </w:r>
          </w:p>
        </w:tc>
      </w:tr>
    </w:tbl>
    <w:p/>
    <w:p>
      <w:r>
        <w:t>──────────────────────────────────────────────────</w:t>
      </w:r>
    </w:p>
    <w:p/>
    <w:p>
      <w:r>
        <w:rPr>
          <w:rFonts w:ascii="Meiryo UI" w:hAnsi="Meiryo UI"/>
          <w:sz w:val="20"/>
        </w:rPr>
        <w:t>&lt;a name="4"&gt;&lt;/a&gt;</w:t>
      </w:r>
    </w:p>
    <w:p>
      <w:pPr>
        <w:pStyle w:val="Heading2"/>
      </w:pPr>
      <w:r>
        <w:rPr>
          <w:rFonts w:ascii="Meiryo UI" w:hAnsi="Meiryo UI"/>
          <w:color w:val="2E74B5"/>
        </w:rPr>
        <w:t>4. DCFバリュエーション</w:t>
      </w:r>
    </w:p>
    <w:p/>
    <w:p>
      <w:pPr>
        <w:pStyle w:val="Heading3"/>
      </w:pPr>
      <w:r>
        <w:rPr>
          <w:rFonts w:ascii="Meiryo UI" w:hAnsi="Meiryo UI"/>
          <w:color w:val="2E74B5"/>
        </w:rPr>
        <w:t>4.1 前提条件の設定</w:t>
      </w:r>
    </w:p>
    <w:p/>
    <w:p>
      <w:pPr>
        <w:pStyle w:val="Heading4"/>
      </w:pPr>
      <w:r>
        <w:rPr>
          <w:rFonts w:ascii="Meiryo UI" w:hAnsi="Meiryo UI"/>
          <w:color w:val="2E74B5"/>
        </w:rPr>
        <w:t>マクロパラメータ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JGB10Y（社長確認値）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日本市場標準（Damodaran参照）</w:t>
            </w:r>
          </w:p>
        </w:tc>
      </w:tr>
      <w:tr>
        <w:tc>
          <w:tcPr>
            <w:tcW w:type="dxa" w:w="3135"/>
          </w:tcPr>
          <w:p>
            <w:r>
              <w:rPr>
                <w:rFonts w:ascii="Meiryo UI" w:hAnsi="Meiryo UI"/>
                <w:sz w:val="18"/>
              </w:rPr>
              <w:t>β（ベータ）</w:t>
            </w:r>
          </w:p>
        </w:tc>
        <w:tc>
          <w:tcPr>
            <w:tcW w:type="dxa" w:w="3135"/>
          </w:tcPr>
          <w:p>
            <w:r>
              <w:rPr>
                <w:rFonts w:ascii="Meiryo UI" w:hAnsi="Meiryo UI"/>
                <w:sz w:val="18"/>
              </w:rPr>
              <w:t>0.65</w:t>
            </w:r>
          </w:p>
        </w:tc>
        <w:tc>
          <w:tcPr>
            <w:tcW w:type="dxa" w:w="3135"/>
          </w:tcPr>
          <w:p>
            <w:r>
              <w:rPr>
                <w:rFonts w:ascii="Meiryo UI" w:hAnsi="Meiryo UI"/>
                <w:sz w:val="18"/>
              </w:rPr>
              <w:t>低ボラティリティ消費財・季節株</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2.380% + 0.65 × 5.5% = 5.955%</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日本法人標準</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実質無借金のためほぼゼロ</w:t>
            </w:r>
          </w:p>
        </w:tc>
      </w:tr>
      <w:tr>
        <w:tc>
          <w:tcPr>
            <w:tcW w:type="dxa" w:w="3135"/>
          </w:tcPr>
          <w:p>
            <w:r>
              <w:rPr>
                <w:rFonts w:ascii="Meiryo UI" w:hAnsi="Meiryo UI"/>
                <w:sz w:val="18"/>
              </w:rPr>
              <w:t>E/(D+E)</w:t>
            </w:r>
          </w:p>
        </w:tc>
        <w:tc>
          <w:tcPr>
            <w:tcW w:type="dxa" w:w="3135"/>
          </w:tcPr>
          <w:p>
            <w:r>
              <w:rPr>
                <w:rFonts w:ascii="Meiryo UI" w:hAnsi="Meiryo UI"/>
                <w:sz w:val="18"/>
              </w:rPr>
              <w:t>98%</w:t>
            </w:r>
          </w:p>
        </w:tc>
        <w:tc>
          <w:tcPr>
            <w:tcW w:type="dxa" w:w="3135"/>
          </w:tcPr>
          <w:p>
            <w:r>
              <w:rPr>
                <w:rFonts w:ascii="Meiryo UI" w:hAnsi="Meiryo UI"/>
                <w:sz w:val="18"/>
              </w:rPr>
              <w:t>自己資本比率82〜85%→時価ベース概算</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2%</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5.853%</w:t>
            </w:r>
          </w:p>
        </w:tc>
        <w:tc>
          <w:tcPr>
            <w:tcW w:type="dxa" w:w="3135"/>
          </w:tcPr>
          <w:p>
            <w:r>
              <w:rPr>
                <w:rFonts w:ascii="Meiryo UI" w:hAnsi="Meiryo UI"/>
                <w:sz w:val="18"/>
              </w:rPr>
              <w:t>下記計算参照</w:t>
            </w:r>
          </w:p>
        </w:tc>
      </w:tr>
    </w:tbl>
    <w:p/>
    <w:p>
      <w:pPr>
        <w:pStyle w:val="Heading4"/>
      </w:pPr>
      <w:r>
        <w:rPr>
          <w:rFonts w:ascii="Meiryo UI" w:hAnsi="Meiryo UI"/>
          <w:color w:val="2E74B5"/>
        </w:rPr>
        <w:t>WACC計算</w:t>
      </w:r>
    </w:p>
    <w:p/>
    <w:p>
      <w:pPr>
        <w:shd w:val="clear" w:color="auto" w:fill="F2F2F2"/>
      </w:pPr>
      <w:r>
        <w:rPr>
          <w:rFonts w:ascii="Courier New" w:hAnsi="Courier New"/>
          <w:sz w:val="16"/>
        </w:rPr>
        <w:t>WACC = [E/(D+E) × Re] + [D/(D+E) × Rd × (1-Tc)]</w:t>
        <w:br/>
        <w:br/>
        <w:t xml:space="preserve">     = [0.98 × 5.955%] + [0.02 × 0.5% × (1-0.30)]</w:t>
        <w:br/>
        <w:br/>
        <w:t xml:space="preserve">     = 5.836% + 0.007%</w:t>
        <w:br/>
        <w:br/>
        <w:t xml:space="preserve">     = 5.843% ≒ 5.85%（採用値）</w:t>
      </w:r>
    </w:p>
    <w:p/>
    <w:p>
      <w:pPr>
        <w:pStyle w:val="Heading4"/>
      </w:pPr>
      <w:r>
        <w:rPr>
          <w:rFonts w:ascii="Meiryo UI" w:hAnsi="Meiryo UI"/>
          <w:color w:val="2E74B5"/>
        </w:rPr>
        <w:t>原油価格感応度の考慮（コモディティ前提）</w:t>
      </w:r>
    </w:p>
    <w:p/>
    <w:p>
      <w:pPr>
        <w:shd w:val="clear" w:color="auto" w:fill="F2F2F2"/>
      </w:pPr>
      <w:r>
        <w:rPr>
          <w:rFonts w:ascii="Courier New" w:hAnsi="Courier New"/>
          <w:sz w:val="16"/>
        </w:rPr>
        <w:t>WTI原油直近価格: $112.16/bbl（2026/04/06）</w:t>
        <w:br/>
        <w:br/>
        <w:t>ダイニチへの影響経路:</w:t>
        <w:br/>
        <w:t>1. 消費者の灯油コスト意識上昇 → ファンヒーター需要に中立〜微ネガ</w:t>
        <w:br/>
        <w:t>2. 樹脂・金属部材コスト上昇 → 製造コスト圧迫（▲0.3〜0.8%）</w:t>
        <w:br/>
        <w:t>3. ただし電気暖房との比較で石油機器が相対的に安価維持</w:t>
        <w:br/>
        <w:t xml:space="preserve">   （電気代高騰↔灯油高騰のバランス）</w:t>
        <w:br/>
        <w:br/>
        <w:t>→ 原油$112水準は: 中長期的に「微ネガティブ」と判定</w:t>
        <w:br/>
        <w:t xml:space="preserve">   売上高成長率を基本±0%（成長なし）として設定</w:t>
      </w:r>
    </w:p>
    <w:p/>
    <w:p>
      <w:pPr>
        <w:pStyle w:val="Heading3"/>
      </w:pPr>
      <w:r>
        <w:rPr>
          <w:rFonts w:ascii="Meiryo UI" w:hAnsi="Meiryo UI"/>
          <w:color w:val="2E74B5"/>
        </w:rPr>
        <w:t>4.2 FCF予測モデル（5年明示期間）</w:t>
      </w:r>
    </w:p>
    <w:p/>
    <w:p>
      <w:pPr>
        <w:pStyle w:val="Heading4"/>
      </w:pPr>
      <w:r>
        <w:rPr>
          <w:rFonts w:ascii="Meiryo UI" w:hAnsi="Meiryo UI"/>
          <w:color w:val="2E74B5"/>
        </w:rPr>
        <w:t>基本（メイン）シナリオ</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売上高(億)</w:t>
            </w:r>
          </w:p>
        </w:tc>
        <w:tc>
          <w:tcPr>
            <w:tcW w:type="dxa" w:w="1045"/>
            <w:shd w:val="clear" w:color="auto" w:fill="2E74B5"/>
          </w:tcPr>
          <w:p>
            <w:r>
              <w:rPr>
                <w:rFonts w:ascii="Meiryo UI" w:hAnsi="Meiryo UI"/>
                <w:b/>
                <w:color w:val="FFFFFF"/>
                <w:sz w:val="18"/>
              </w:rPr>
              <w:t>営業利益率</w:t>
            </w:r>
          </w:p>
        </w:tc>
        <w:tc>
          <w:tcPr>
            <w:tcW w:type="dxa" w:w="1045"/>
            <w:shd w:val="clear" w:color="auto" w:fill="2E74B5"/>
          </w:tcPr>
          <w:p>
            <w:r>
              <w:rPr>
                <w:rFonts w:ascii="Meiryo UI" w:hAnsi="Meiryo UI"/>
                <w:b/>
                <w:color w:val="FFFFFF"/>
                <w:sz w:val="18"/>
              </w:rPr>
              <w:t>EBIT(億)</w:t>
            </w:r>
          </w:p>
        </w:tc>
        <w:tc>
          <w:tcPr>
            <w:tcW w:type="dxa" w:w="1045"/>
            <w:shd w:val="clear" w:color="auto" w:fill="2E74B5"/>
          </w:tcPr>
          <w:p>
            <w:r>
              <w:rPr>
                <w:rFonts w:ascii="Meiryo UI" w:hAnsi="Meiryo UI"/>
                <w:b/>
                <w:color w:val="FFFFFF"/>
                <w:sz w:val="18"/>
              </w:rPr>
              <w:t>NOPAT(億)</w:t>
            </w:r>
          </w:p>
        </w:tc>
        <w:tc>
          <w:tcPr>
            <w:tcW w:type="dxa" w:w="1045"/>
            <w:shd w:val="clear" w:color="auto" w:fill="2E74B5"/>
          </w:tcPr>
          <w:p>
            <w:r>
              <w:rPr>
                <w:rFonts w:ascii="Meiryo UI" w:hAnsi="Meiryo UI"/>
                <w:b/>
                <w:color w:val="FFFFFF"/>
                <w:sz w:val="18"/>
              </w:rPr>
              <w:t>D&amp;A(億)</w:t>
            </w:r>
          </w:p>
        </w:tc>
        <w:tc>
          <w:tcPr>
            <w:tcW w:type="dxa" w:w="1045"/>
            <w:shd w:val="clear" w:color="auto" w:fill="2E74B5"/>
          </w:tcPr>
          <w:p>
            <w:r>
              <w:rPr>
                <w:rFonts w:ascii="Meiryo UI" w:hAnsi="Meiryo UI"/>
                <w:b/>
                <w:color w:val="FFFFFF"/>
                <w:sz w:val="18"/>
              </w:rPr>
              <w:t>Capex(億)</w:t>
            </w:r>
          </w:p>
        </w:tc>
        <w:tc>
          <w:tcPr>
            <w:tcW w:type="dxa" w:w="1045"/>
            <w:shd w:val="clear" w:color="auto" w:fill="2E74B5"/>
          </w:tcPr>
          <w:p>
            <w:r>
              <w:rPr>
                <w:rFonts w:ascii="Meiryo UI" w:hAnsi="Meiryo UI"/>
                <w:b/>
                <w:color w:val="FFFFFF"/>
                <w:sz w:val="18"/>
              </w:rPr>
              <w:t>ΔNWC(億)</w:t>
            </w:r>
          </w:p>
        </w:tc>
        <w:tc>
          <w:tcPr>
            <w:tcW w:type="dxa" w:w="1045"/>
            <w:shd w:val="clear" w:color="auto" w:fill="2E74B5"/>
          </w:tcPr>
          <w:p>
            <w:r>
              <w:rPr>
                <w:rFonts w:ascii="Meiryo UI" w:hAnsi="Meiryo UI"/>
                <w:b/>
                <w:color w:val="FFFFFF"/>
                <w:sz w:val="18"/>
              </w:rPr>
              <w:t>FCF(億)</w:t>
            </w:r>
          </w:p>
        </w:tc>
      </w:tr>
      <w:tr>
        <w:tc>
          <w:tcPr>
            <w:tcW w:type="dxa" w:w="1045"/>
          </w:tcPr>
          <w:p>
            <w:r>
              <w:rPr>
                <w:rFonts w:ascii="Meiryo UI" w:hAnsi="Meiryo UI"/>
                <w:sz w:val="18"/>
              </w:rPr>
              <w:t>FY2025</w:t>
            </w:r>
          </w:p>
        </w:tc>
        <w:tc>
          <w:tcPr>
            <w:tcW w:type="dxa" w:w="1045"/>
          </w:tcPr>
          <w:p>
            <w:r>
              <w:rPr>
                <w:rFonts w:ascii="Meiryo UI" w:hAnsi="Meiryo UI"/>
                <w:sz w:val="18"/>
              </w:rPr>
              <w:t>250</w:t>
            </w:r>
          </w:p>
        </w:tc>
        <w:tc>
          <w:tcPr>
            <w:tcW w:type="dxa" w:w="1045"/>
          </w:tcPr>
          <w:p>
            <w:r>
              <w:rPr>
                <w:rFonts w:ascii="Meiryo UI" w:hAnsi="Meiryo UI"/>
                <w:sz w:val="18"/>
              </w:rPr>
              <w:t>5.0%</w:t>
            </w:r>
          </w:p>
        </w:tc>
        <w:tc>
          <w:tcPr>
            <w:tcW w:type="dxa" w:w="1045"/>
          </w:tcPr>
          <w:p>
            <w:r>
              <w:rPr>
                <w:rFonts w:ascii="Meiryo UI" w:hAnsi="Meiryo UI"/>
                <w:sz w:val="18"/>
              </w:rPr>
              <w:t>12.5</w:t>
            </w:r>
          </w:p>
        </w:tc>
        <w:tc>
          <w:tcPr>
            <w:tcW w:type="dxa" w:w="1045"/>
          </w:tcPr>
          <w:p>
            <w:r>
              <w:rPr>
                <w:rFonts w:ascii="Meiryo UI" w:hAnsi="Meiryo UI"/>
                <w:sz w:val="18"/>
              </w:rPr>
              <w:t>8.75</w:t>
            </w:r>
          </w:p>
        </w:tc>
        <w:tc>
          <w:tcPr>
            <w:tcW w:type="dxa" w:w="1045"/>
          </w:tcPr>
          <w:p>
            <w:r>
              <w:rPr>
                <w:rFonts w:ascii="Meiryo UI" w:hAnsi="Meiryo UI"/>
                <w:sz w:val="18"/>
              </w:rPr>
              <w:t>4.0</w:t>
            </w:r>
          </w:p>
        </w:tc>
        <w:tc>
          <w:tcPr>
            <w:tcW w:type="dxa" w:w="1045"/>
          </w:tcPr>
          <w:p>
            <w:r>
              <w:rPr>
                <w:rFonts w:ascii="Meiryo UI" w:hAnsi="Meiryo UI"/>
                <w:sz w:val="18"/>
              </w:rPr>
              <w:t>4.5</w:t>
            </w:r>
          </w:p>
        </w:tc>
        <w:tc>
          <w:tcPr>
            <w:tcW w:type="dxa" w:w="1045"/>
          </w:tcPr>
          <w:p>
            <w:r>
              <w:rPr>
                <w:rFonts w:ascii="Meiryo UI" w:hAnsi="Meiryo UI"/>
                <w:sz w:val="18"/>
              </w:rPr>
              <w:t>0.5</w:t>
            </w:r>
          </w:p>
        </w:tc>
        <w:tc>
          <w:tcPr>
            <w:tcW w:type="dxa" w:w="1045"/>
          </w:tcPr>
          <w:p>
            <w:r>
              <w:rPr>
                <w:rFonts w:ascii="Meiryo UI" w:hAnsi="Meiryo UI"/>
                <w:sz w:val="18"/>
              </w:rPr>
              <w:t>7.75</w:t>
            </w:r>
          </w:p>
        </w:tc>
      </w:tr>
      <w:tr>
        <w:tc>
          <w:tcPr>
            <w:tcW w:type="dxa" w:w="1045"/>
            <w:shd w:val="clear" w:color="auto" w:fill="DDEBF7"/>
          </w:tcPr>
          <w:p>
            <w:r>
              <w:rPr>
                <w:rFonts w:ascii="Meiryo UI" w:hAnsi="Meiryo UI"/>
                <w:sz w:val="18"/>
              </w:rPr>
              <w:t>FY2026</w:t>
            </w:r>
          </w:p>
        </w:tc>
        <w:tc>
          <w:tcPr>
            <w:tcW w:type="dxa" w:w="1045"/>
            <w:shd w:val="clear" w:color="auto" w:fill="DDEBF7"/>
          </w:tcPr>
          <w:p>
            <w:r>
              <w:rPr>
                <w:rFonts w:ascii="Meiryo UI" w:hAnsi="Meiryo UI"/>
                <w:sz w:val="18"/>
              </w:rPr>
              <w:t>252</w:t>
            </w:r>
          </w:p>
        </w:tc>
        <w:tc>
          <w:tcPr>
            <w:tcW w:type="dxa" w:w="1045"/>
            <w:shd w:val="clear" w:color="auto" w:fill="DDEBF7"/>
          </w:tcPr>
          <w:p>
            <w:r>
              <w:rPr>
                <w:rFonts w:ascii="Meiryo UI" w:hAnsi="Meiryo UI"/>
                <w:sz w:val="18"/>
              </w:rPr>
              <w:t>5.2%</w:t>
            </w:r>
          </w:p>
        </w:tc>
        <w:tc>
          <w:tcPr>
            <w:tcW w:type="dxa" w:w="1045"/>
            <w:shd w:val="clear" w:color="auto" w:fill="DDEBF7"/>
          </w:tcPr>
          <w:p>
            <w:r>
              <w:rPr>
                <w:rFonts w:ascii="Meiryo UI" w:hAnsi="Meiryo UI"/>
                <w:sz w:val="18"/>
              </w:rPr>
              <w:t>13.1</w:t>
            </w:r>
          </w:p>
        </w:tc>
        <w:tc>
          <w:tcPr>
            <w:tcW w:type="dxa" w:w="1045"/>
            <w:shd w:val="clear" w:color="auto" w:fill="DDEBF7"/>
          </w:tcPr>
          <w:p>
            <w:r>
              <w:rPr>
                <w:rFonts w:ascii="Meiryo UI" w:hAnsi="Meiryo UI"/>
                <w:sz w:val="18"/>
              </w:rPr>
              <w:t>9.17</w:t>
            </w:r>
          </w:p>
        </w:tc>
        <w:tc>
          <w:tcPr>
            <w:tcW w:type="dxa" w:w="1045"/>
            <w:shd w:val="clear" w:color="auto" w:fill="DDEBF7"/>
          </w:tcPr>
          <w:p>
            <w:r>
              <w:rPr>
                <w:rFonts w:ascii="Meiryo UI" w:hAnsi="Meiryo UI"/>
                <w:sz w:val="18"/>
              </w:rPr>
              <w:t>4.0</w:t>
            </w:r>
          </w:p>
        </w:tc>
        <w:tc>
          <w:tcPr>
            <w:tcW w:type="dxa" w:w="1045"/>
            <w:shd w:val="clear" w:color="auto" w:fill="DDEBF7"/>
          </w:tcPr>
          <w:p>
            <w:r>
              <w:rPr>
                <w:rFonts w:ascii="Meiryo UI" w:hAnsi="Meiryo UI"/>
                <w:sz w:val="18"/>
              </w:rPr>
              <w:t>4.5</w:t>
            </w:r>
          </w:p>
        </w:tc>
        <w:tc>
          <w:tcPr>
            <w:tcW w:type="dxa" w:w="1045"/>
            <w:shd w:val="clear" w:color="auto" w:fill="DDEBF7"/>
          </w:tcPr>
          <w:p>
            <w:r>
              <w:rPr>
                <w:rFonts w:ascii="Meiryo UI" w:hAnsi="Meiryo UI"/>
                <w:sz w:val="18"/>
              </w:rPr>
              <w:t>0.3</w:t>
            </w:r>
          </w:p>
        </w:tc>
        <w:tc>
          <w:tcPr>
            <w:tcW w:type="dxa" w:w="1045"/>
            <w:shd w:val="clear" w:color="auto" w:fill="DDEBF7"/>
          </w:tcPr>
          <w:p>
            <w:r>
              <w:rPr>
                <w:rFonts w:ascii="Meiryo UI" w:hAnsi="Meiryo UI"/>
                <w:sz w:val="18"/>
              </w:rPr>
              <w:t>8.37</w:t>
            </w:r>
          </w:p>
        </w:tc>
      </w:tr>
      <w:tr>
        <w:tc>
          <w:tcPr>
            <w:tcW w:type="dxa" w:w="1045"/>
          </w:tcPr>
          <w:p>
            <w:r>
              <w:rPr>
                <w:rFonts w:ascii="Meiryo UI" w:hAnsi="Meiryo UI"/>
                <w:sz w:val="18"/>
              </w:rPr>
              <w:t>FY2027</w:t>
            </w:r>
          </w:p>
        </w:tc>
        <w:tc>
          <w:tcPr>
            <w:tcW w:type="dxa" w:w="1045"/>
          </w:tcPr>
          <w:p>
            <w:r>
              <w:rPr>
                <w:rFonts w:ascii="Meiryo UI" w:hAnsi="Meiryo UI"/>
                <w:sz w:val="18"/>
              </w:rPr>
              <w:t>255</w:t>
            </w:r>
          </w:p>
        </w:tc>
        <w:tc>
          <w:tcPr>
            <w:tcW w:type="dxa" w:w="1045"/>
          </w:tcPr>
          <w:p>
            <w:r>
              <w:rPr>
                <w:rFonts w:ascii="Meiryo UI" w:hAnsi="Meiryo UI"/>
                <w:sz w:val="18"/>
              </w:rPr>
              <w:t>5.5%</w:t>
            </w:r>
          </w:p>
        </w:tc>
        <w:tc>
          <w:tcPr>
            <w:tcW w:type="dxa" w:w="1045"/>
          </w:tcPr>
          <w:p>
            <w:r>
              <w:rPr>
                <w:rFonts w:ascii="Meiryo UI" w:hAnsi="Meiryo UI"/>
                <w:sz w:val="18"/>
              </w:rPr>
              <w:t>14.0</w:t>
            </w:r>
          </w:p>
        </w:tc>
        <w:tc>
          <w:tcPr>
            <w:tcW w:type="dxa" w:w="1045"/>
          </w:tcPr>
          <w:p>
            <w:r>
              <w:rPr>
                <w:rFonts w:ascii="Meiryo UI" w:hAnsi="Meiryo UI"/>
                <w:sz w:val="18"/>
              </w:rPr>
              <w:t>9.80</w:t>
            </w:r>
          </w:p>
        </w:tc>
        <w:tc>
          <w:tcPr>
            <w:tcW w:type="dxa" w:w="1045"/>
          </w:tcPr>
          <w:p>
            <w:r>
              <w:rPr>
                <w:rFonts w:ascii="Meiryo UI" w:hAnsi="Meiryo UI"/>
                <w:sz w:val="18"/>
              </w:rPr>
              <w:t>4.0</w:t>
            </w:r>
          </w:p>
        </w:tc>
        <w:tc>
          <w:tcPr>
            <w:tcW w:type="dxa" w:w="1045"/>
          </w:tcPr>
          <w:p>
            <w:r>
              <w:rPr>
                <w:rFonts w:ascii="Meiryo UI" w:hAnsi="Meiryo UI"/>
                <w:sz w:val="18"/>
              </w:rPr>
              <w:t>4.5</w:t>
            </w:r>
          </w:p>
        </w:tc>
        <w:tc>
          <w:tcPr>
            <w:tcW w:type="dxa" w:w="1045"/>
          </w:tcPr>
          <w:p>
            <w:r>
              <w:rPr>
                <w:rFonts w:ascii="Meiryo UI" w:hAnsi="Meiryo UI"/>
                <w:sz w:val="18"/>
              </w:rPr>
              <w:t>0.2</w:t>
            </w:r>
          </w:p>
        </w:tc>
        <w:tc>
          <w:tcPr>
            <w:tcW w:type="dxa" w:w="1045"/>
          </w:tcPr>
          <w:p>
            <w:r>
              <w:rPr>
                <w:rFonts w:ascii="Meiryo UI" w:hAnsi="Meiryo UI"/>
                <w:sz w:val="18"/>
              </w:rPr>
              <w:t>9.10</w:t>
            </w:r>
          </w:p>
        </w:tc>
      </w:tr>
      <w:tr>
        <w:tc>
          <w:tcPr>
            <w:tcW w:type="dxa" w:w="1045"/>
            <w:shd w:val="clear" w:color="auto" w:fill="DDEBF7"/>
          </w:tcPr>
          <w:p>
            <w:r>
              <w:rPr>
                <w:rFonts w:ascii="Meiryo UI" w:hAnsi="Meiryo UI"/>
                <w:sz w:val="18"/>
              </w:rPr>
              <w:t>FY2028</w:t>
            </w:r>
          </w:p>
        </w:tc>
        <w:tc>
          <w:tcPr>
            <w:tcW w:type="dxa" w:w="1045"/>
            <w:shd w:val="clear" w:color="auto" w:fill="DDEBF7"/>
          </w:tcPr>
          <w:p>
            <w:r>
              <w:rPr>
                <w:rFonts w:ascii="Meiryo UI" w:hAnsi="Meiryo UI"/>
                <w:sz w:val="18"/>
              </w:rPr>
              <w:t>257</w:t>
            </w:r>
          </w:p>
        </w:tc>
        <w:tc>
          <w:tcPr>
            <w:tcW w:type="dxa" w:w="1045"/>
            <w:shd w:val="clear" w:color="auto" w:fill="DDEBF7"/>
          </w:tcPr>
          <w:p>
            <w:r>
              <w:rPr>
                <w:rFonts w:ascii="Meiryo UI" w:hAnsi="Meiryo UI"/>
                <w:sz w:val="18"/>
              </w:rPr>
              <w:t>5.3%</w:t>
            </w:r>
          </w:p>
        </w:tc>
        <w:tc>
          <w:tcPr>
            <w:tcW w:type="dxa" w:w="1045"/>
            <w:shd w:val="clear" w:color="auto" w:fill="DDEBF7"/>
          </w:tcPr>
          <w:p>
            <w:r>
              <w:rPr>
                <w:rFonts w:ascii="Meiryo UI" w:hAnsi="Meiryo UI"/>
                <w:sz w:val="18"/>
              </w:rPr>
              <w:t>13.6</w:t>
            </w:r>
          </w:p>
        </w:tc>
        <w:tc>
          <w:tcPr>
            <w:tcW w:type="dxa" w:w="1045"/>
            <w:shd w:val="clear" w:color="auto" w:fill="DDEBF7"/>
          </w:tcPr>
          <w:p>
            <w:r>
              <w:rPr>
                <w:rFonts w:ascii="Meiryo UI" w:hAnsi="Meiryo UI"/>
                <w:sz w:val="18"/>
              </w:rPr>
              <w:t>9.52</w:t>
            </w:r>
          </w:p>
        </w:tc>
        <w:tc>
          <w:tcPr>
            <w:tcW w:type="dxa" w:w="1045"/>
            <w:shd w:val="clear" w:color="auto" w:fill="DDEBF7"/>
          </w:tcPr>
          <w:p>
            <w:r>
              <w:rPr>
                <w:rFonts w:ascii="Meiryo UI" w:hAnsi="Meiryo UI"/>
                <w:sz w:val="18"/>
              </w:rPr>
              <w:t>4.0</w:t>
            </w:r>
          </w:p>
        </w:tc>
        <w:tc>
          <w:tcPr>
            <w:tcW w:type="dxa" w:w="1045"/>
            <w:shd w:val="clear" w:color="auto" w:fill="DDEBF7"/>
          </w:tcPr>
          <w:p>
            <w:r>
              <w:rPr>
                <w:rFonts w:ascii="Meiryo UI" w:hAnsi="Meiryo UI"/>
                <w:sz w:val="18"/>
              </w:rPr>
              <w:t>4.5</w:t>
            </w:r>
          </w:p>
        </w:tc>
        <w:tc>
          <w:tcPr>
            <w:tcW w:type="dxa" w:w="1045"/>
            <w:shd w:val="clear" w:color="auto" w:fill="DDEBF7"/>
          </w:tcPr>
          <w:p>
            <w:r>
              <w:rPr>
                <w:rFonts w:ascii="Meiryo UI" w:hAnsi="Meiryo UI"/>
                <w:sz w:val="18"/>
              </w:rPr>
              <w:t>0.2</w:t>
            </w:r>
          </w:p>
        </w:tc>
        <w:tc>
          <w:tcPr>
            <w:tcW w:type="dxa" w:w="1045"/>
            <w:shd w:val="clear" w:color="auto" w:fill="DDEBF7"/>
          </w:tcPr>
          <w:p>
            <w:r>
              <w:rPr>
                <w:rFonts w:ascii="Meiryo UI" w:hAnsi="Meiryo UI"/>
                <w:sz w:val="18"/>
              </w:rPr>
              <w:t>8.82</w:t>
            </w:r>
          </w:p>
        </w:tc>
      </w:tr>
      <w:tr>
        <w:tc>
          <w:tcPr>
            <w:tcW w:type="dxa" w:w="1045"/>
          </w:tcPr>
          <w:p>
            <w:r>
              <w:rPr>
                <w:rFonts w:ascii="Meiryo UI" w:hAnsi="Meiryo UI"/>
                <w:sz w:val="18"/>
              </w:rPr>
              <w:t>FY2029</w:t>
            </w:r>
          </w:p>
        </w:tc>
        <w:tc>
          <w:tcPr>
            <w:tcW w:type="dxa" w:w="1045"/>
          </w:tcPr>
          <w:p>
            <w:r>
              <w:rPr>
                <w:rFonts w:ascii="Meiryo UI" w:hAnsi="Meiryo UI"/>
                <w:sz w:val="18"/>
              </w:rPr>
              <w:t>258</w:t>
            </w:r>
          </w:p>
        </w:tc>
        <w:tc>
          <w:tcPr>
            <w:tcW w:type="dxa" w:w="1045"/>
          </w:tcPr>
          <w:p>
            <w:r>
              <w:rPr>
                <w:rFonts w:ascii="Meiryo UI" w:hAnsi="Meiryo UI"/>
                <w:sz w:val="18"/>
              </w:rPr>
              <w:t>5.0%</w:t>
            </w:r>
          </w:p>
        </w:tc>
        <w:tc>
          <w:tcPr>
            <w:tcW w:type="dxa" w:w="1045"/>
          </w:tcPr>
          <w:p>
            <w:r>
              <w:rPr>
                <w:rFonts w:ascii="Meiryo UI" w:hAnsi="Meiryo UI"/>
                <w:sz w:val="18"/>
              </w:rPr>
              <w:t>12.9</w:t>
            </w:r>
          </w:p>
        </w:tc>
        <w:tc>
          <w:tcPr>
            <w:tcW w:type="dxa" w:w="1045"/>
          </w:tcPr>
          <w:p>
            <w:r>
              <w:rPr>
                <w:rFonts w:ascii="Meiryo UI" w:hAnsi="Meiryo UI"/>
                <w:sz w:val="18"/>
              </w:rPr>
              <w:t>9.03</w:t>
            </w:r>
          </w:p>
        </w:tc>
        <w:tc>
          <w:tcPr>
            <w:tcW w:type="dxa" w:w="1045"/>
          </w:tcPr>
          <w:p>
            <w:r>
              <w:rPr>
                <w:rFonts w:ascii="Meiryo UI" w:hAnsi="Meiryo UI"/>
                <w:sz w:val="18"/>
              </w:rPr>
              <w:t>4.0</w:t>
            </w:r>
          </w:p>
        </w:tc>
        <w:tc>
          <w:tcPr>
            <w:tcW w:type="dxa" w:w="1045"/>
          </w:tcPr>
          <w:p>
            <w:r>
              <w:rPr>
                <w:rFonts w:ascii="Meiryo UI" w:hAnsi="Meiryo UI"/>
                <w:sz w:val="18"/>
              </w:rPr>
              <w:t>4.5</w:t>
            </w:r>
          </w:p>
        </w:tc>
        <w:tc>
          <w:tcPr>
            <w:tcW w:type="dxa" w:w="1045"/>
          </w:tcPr>
          <w:p>
            <w:r>
              <w:rPr>
                <w:rFonts w:ascii="Meiryo UI" w:hAnsi="Meiryo UI"/>
                <w:sz w:val="18"/>
              </w:rPr>
              <w:t>0.2</w:t>
            </w:r>
          </w:p>
        </w:tc>
        <w:tc>
          <w:tcPr>
            <w:tcW w:type="dxa" w:w="1045"/>
          </w:tcPr>
          <w:p>
            <w:r>
              <w:rPr>
                <w:rFonts w:ascii="Meiryo UI" w:hAnsi="Meiryo UI"/>
                <w:sz w:val="18"/>
              </w:rPr>
              <w:t>8.33</w:t>
            </w:r>
          </w:p>
        </w:tc>
      </w:tr>
    </w:tbl>
    <w:p/>
    <w:p>
      <w:r>
        <w:rPr>
          <w:rFonts w:ascii="Meiryo UI" w:hAnsi="Meiryo UI"/>
          <w:sz w:val="20"/>
        </w:rPr>
        <w:t>永続成長率 g = 0.5%（成熟内需縮小市場、低成長を保守的に設定）</w:t>
      </w:r>
    </w:p>
    <w:p/>
    <w:p>
      <w:pPr>
        <w:pStyle w:val="Heading3"/>
      </w:pPr>
      <w:r>
        <w:rPr>
          <w:rFonts w:ascii="Meiryo UI" w:hAnsi="Meiryo UI"/>
          <w:color w:val="2E74B5"/>
        </w:rPr>
        <w:t>4.3 DCF計算（基本シナリオ）</w:t>
      </w:r>
    </w:p>
    <w:p/>
    <w:p>
      <w:pPr>
        <w:shd w:val="clear" w:color="auto" w:fill="F2F2F2"/>
      </w:pPr>
      <w:r>
        <w:rPr>
          <w:rFonts w:ascii="Courier New" w:hAnsi="Courier New"/>
          <w:sz w:val="16"/>
        </w:rPr>
        <w:t>【ステップ1：FCFの現在価値（明示期間5年）】</w:t>
        <w:br/>
        <w:br/>
        <w:t>割引率 WACC = 5.85%</w:t>
        <w:br/>
        <w:br/>
        <w:t>PV(FY2025) = 7.75 ÷ 1.0585^1  = 7.32億</w:t>
        <w:br/>
        <w:t>PV(FY2026) = 8.37 ÷ 1.0585^2  = 7.48億</w:t>
        <w:br/>
        <w:t>PV(FY2027) = 9.10 ÷ 1.0585^3  = 7.70億</w:t>
        <w:br/>
        <w:t>PV(FY2028) = 8.82 ÷ 1.0585^4  = 7.08億</w:t>
        <w:br/>
        <w:t>PV(FY2029) = 8.33 ÷ 1.0585^5  = 6.33億</w:t>
        <w:br/>
        <w:t>─────────────────────────────────</w:t>
        <w:br/>
        <w:t>明示期間FCF現在価値合計: 35.91億</w:t>
        <w:br/>
        <w:br/>
        <w:t>【ステップ2：ターミナルバリュー（TV）】</w:t>
        <w:br/>
        <w:br/>
        <w:t>TV = FCF_2030 × (1+g) ÷ (WACC - g)</w:t>
        <w:br/>
        <w:t xml:space="preserve">   = 8.33 × 1.005 ÷ (0.0585 - 0.005)</w:t>
        <w:br/>
        <w:t xml:space="preserve">   = 8.37 ÷ 0.0535</w:t>
        <w:br/>
        <w:t xml:space="preserve">   = 156.4億</w:t>
        <w:br/>
        <w:br/>
        <w:t>TV現在価値 = 156.4 ÷ 1.0585^5 = 118.8億</w:t>
        <w:br/>
        <w:br/>
        <w:t>【ステップ3：事業価値（Enterprise Value）】</w:t>
        <w:br/>
        <w:br/>
        <w:t>EV = 35.91 + 118.8 = 154.7億</w:t>
        <w:br/>
        <w:br/>
        <w:t>【ステップ4：株主価値（Equity Value）】</w:t>
        <w:br/>
        <w:br/>
        <w:t>+ 現預金       = +90億（推定中間値）</w:t>
        <w:br/>
        <w:t>+ 投資有価証券  = +25億（推定）</w:t>
        <w:br/>
        <w:t>- 有利子負債    = -0億（実質ゼロ）</w:t>
        <w:br/>
        <w:t>─────────────────────────────────</w:t>
        <w:br/>
        <w:t>株主価値 = 154.7 + 90 + 25 = 269.7億</w:t>
        <w:br/>
        <w:br/>
        <w:t>【ステップ5：1株当たり理論株価（基本シナリオ）】</w:t>
        <w:br/>
        <w:br/>
        <w:t>発行済株数: 約18,000千株（推定）</w:t>
        <w:br/>
        <w:br/>
        <w:t>理論株価 = 269.7億 ÷ 1,800万株 = ¥1,498</w:t>
        <w:br/>
      </w:r>
    </w:p>
    <w:p/>
    <w:p>
      <w:pPr>
        <w:pStyle w:val="Heading3"/>
      </w:pPr>
      <w:r>
        <w:rPr>
          <w:rFonts w:ascii="Meiryo UI" w:hAnsi="Meiryo UI"/>
          <w:color w:val="2E74B5"/>
        </w:rPr>
        <w:t>4.4 感応度：永続成長率 g × WACC クロス表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 WACC →</w:t>
            </w:r>
          </w:p>
        </w:tc>
        <w:tc>
          <w:tcPr>
            <w:tcW w:type="dxa" w:w="1568"/>
            <w:shd w:val="clear" w:color="auto" w:fill="2E74B5"/>
          </w:tcPr>
          <w:p>
            <w:r>
              <w:rPr>
                <w:rFonts w:ascii="Meiryo UI" w:hAnsi="Meiryo UI"/>
                <w:b/>
                <w:color w:val="FFFFFF"/>
                <w:sz w:val="18"/>
              </w:rPr>
              <w:t>4.85%</w:t>
            </w:r>
          </w:p>
        </w:tc>
        <w:tc>
          <w:tcPr>
            <w:tcW w:type="dxa" w:w="1568"/>
            <w:shd w:val="clear" w:color="auto" w:fill="2E74B5"/>
          </w:tcPr>
          <w:p>
            <w:r>
              <w:rPr>
                <w:rFonts w:ascii="Meiryo UI" w:hAnsi="Meiryo UI"/>
                <w:b/>
                <w:color w:val="FFFFFF"/>
                <w:sz w:val="18"/>
              </w:rPr>
              <w:t>5.35%</w:t>
            </w:r>
          </w:p>
        </w:tc>
        <w:tc>
          <w:tcPr>
            <w:tcW w:type="dxa" w:w="1568"/>
            <w:shd w:val="clear" w:color="auto" w:fill="2E74B5"/>
          </w:tcPr>
          <w:p>
            <w:r>
              <w:rPr>
                <w:rFonts w:ascii="Meiryo UI" w:hAnsi="Meiryo UI"/>
                <w:b/>
                <w:color w:val="FFFFFF"/>
                <w:sz w:val="18"/>
              </w:rPr>
              <w:t>5.85%</w:t>
            </w:r>
          </w:p>
        </w:tc>
        <w:tc>
          <w:tcPr>
            <w:tcW w:type="dxa" w:w="1568"/>
            <w:shd w:val="clear" w:color="auto" w:fill="2E74B5"/>
          </w:tcPr>
          <w:p>
            <w:r>
              <w:rPr>
                <w:rFonts w:ascii="Meiryo UI" w:hAnsi="Meiryo UI"/>
                <w:b/>
                <w:color w:val="FFFFFF"/>
                <w:sz w:val="18"/>
              </w:rPr>
              <w:t>6.35%</w:t>
            </w:r>
          </w:p>
        </w:tc>
        <w:tc>
          <w:tcPr>
            <w:tcW w:type="dxa" w:w="1568"/>
            <w:shd w:val="clear" w:color="auto" w:fill="2E74B5"/>
          </w:tcPr>
          <w:p>
            <w:r>
              <w:rPr>
                <w:rFonts w:ascii="Meiryo UI" w:hAnsi="Meiryo UI"/>
                <w:b/>
                <w:color w:val="FFFFFF"/>
                <w:sz w:val="18"/>
              </w:rPr>
              <w:t>6.85%</w:t>
            </w:r>
          </w:p>
        </w:tc>
      </w:tr>
      <w:tr>
        <w:tc>
          <w:tcPr>
            <w:tcW w:type="dxa" w:w="1568"/>
          </w:tcPr>
          <w:p>
            <w:r>
              <w:rPr>
                <w:rFonts w:ascii="Meiryo UI" w:hAnsi="Meiryo UI"/>
                <w:sz w:val="18"/>
              </w:rPr>
              <w:t>0.0%</w:t>
            </w:r>
          </w:p>
        </w:tc>
        <w:tc>
          <w:tcPr>
            <w:tcW w:type="dxa" w:w="1568"/>
          </w:tcPr>
          <w:p>
            <w:r>
              <w:rPr>
                <w:rFonts w:ascii="Meiryo UI" w:hAnsi="Meiryo UI"/>
                <w:sz w:val="18"/>
              </w:rPr>
              <w:t>¥1,720</w:t>
            </w:r>
          </w:p>
        </w:tc>
        <w:tc>
          <w:tcPr>
            <w:tcW w:type="dxa" w:w="1568"/>
          </w:tcPr>
          <w:p>
            <w:r>
              <w:rPr>
                <w:rFonts w:ascii="Meiryo UI" w:hAnsi="Meiryo UI"/>
                <w:sz w:val="18"/>
              </w:rPr>
              <w:t>¥1,580</w:t>
            </w:r>
          </w:p>
        </w:tc>
        <w:tc>
          <w:tcPr>
            <w:tcW w:type="dxa" w:w="1568"/>
          </w:tcPr>
          <w:p>
            <w:r>
              <w:rPr>
                <w:rFonts w:ascii="Meiryo UI" w:hAnsi="Meiryo UI"/>
                <w:sz w:val="18"/>
              </w:rPr>
              <w:t>¥1,460</w:t>
            </w:r>
          </w:p>
        </w:tc>
        <w:tc>
          <w:tcPr>
            <w:tcW w:type="dxa" w:w="1568"/>
          </w:tcPr>
          <w:p>
            <w:r>
              <w:rPr>
                <w:rFonts w:ascii="Meiryo UI" w:hAnsi="Meiryo UI"/>
                <w:sz w:val="18"/>
              </w:rPr>
              <w:t>¥1,350</w:t>
            </w:r>
          </w:p>
        </w:tc>
        <w:tc>
          <w:tcPr>
            <w:tcW w:type="dxa" w:w="1568"/>
          </w:tcPr>
          <w:p>
            <w:r>
              <w:rPr>
                <w:rFonts w:ascii="Meiryo UI" w:hAnsi="Meiryo UI"/>
                <w:sz w:val="18"/>
              </w:rPr>
              <w:t>¥1,250</w:t>
            </w:r>
          </w:p>
        </w:tc>
      </w:tr>
      <w:tr>
        <w:tc>
          <w:tcPr>
            <w:tcW w:type="dxa" w:w="1568"/>
            <w:shd w:val="clear" w:color="auto" w:fill="DDEBF7"/>
          </w:tcPr>
          <w:p>
            <w:r>
              <w:rPr>
                <w:rFonts w:ascii="Meiryo UI" w:hAnsi="Meiryo UI"/>
                <w:sz w:val="18"/>
              </w:rPr>
              <w:t>0.5%</w:t>
            </w:r>
          </w:p>
        </w:tc>
        <w:tc>
          <w:tcPr>
            <w:tcW w:type="dxa" w:w="1568"/>
            <w:shd w:val="clear" w:color="auto" w:fill="DDEBF7"/>
          </w:tcPr>
          <w:p>
            <w:r>
              <w:rPr>
                <w:rFonts w:ascii="Meiryo UI" w:hAnsi="Meiryo UI"/>
                <w:sz w:val="18"/>
              </w:rPr>
              <w:t>¥1,820</w:t>
            </w:r>
          </w:p>
        </w:tc>
        <w:tc>
          <w:tcPr>
            <w:tcW w:type="dxa" w:w="1568"/>
            <w:shd w:val="clear" w:color="auto" w:fill="DDEBF7"/>
          </w:tcPr>
          <w:p>
            <w:r>
              <w:rPr>
                <w:rFonts w:ascii="Meiryo UI" w:hAnsi="Meiryo UI"/>
                <w:sz w:val="18"/>
              </w:rPr>
              <w:t>¥1,660</w:t>
            </w:r>
          </w:p>
        </w:tc>
        <w:tc>
          <w:tcPr>
            <w:tcW w:type="dxa" w:w="1568"/>
            <w:shd w:val="clear" w:color="auto" w:fill="DDEBF7"/>
          </w:tcPr>
          <w:p>
            <w:r>
              <w:rPr>
                <w:rFonts w:ascii="Meiryo UI" w:hAnsi="Meiryo UI"/>
                <w:sz w:val="18"/>
              </w:rPr>
              <w:t>¥1,498</w:t>
            </w:r>
          </w:p>
        </w:tc>
        <w:tc>
          <w:tcPr>
            <w:tcW w:type="dxa" w:w="1568"/>
            <w:shd w:val="clear" w:color="auto" w:fill="DDEBF7"/>
          </w:tcPr>
          <w:p>
            <w:r>
              <w:rPr>
                <w:rFonts w:ascii="Meiryo UI" w:hAnsi="Meiryo UI"/>
                <w:sz w:val="18"/>
              </w:rPr>
              <w:t>¥1,390</w:t>
            </w:r>
          </w:p>
        </w:tc>
        <w:tc>
          <w:tcPr>
            <w:tcW w:type="dxa" w:w="1568"/>
            <w:shd w:val="clear" w:color="auto" w:fill="DDEBF7"/>
          </w:tcPr>
          <w:p>
            <w:r>
              <w:rPr>
                <w:rFonts w:ascii="Meiryo UI" w:hAnsi="Meiryo UI"/>
                <w:sz w:val="18"/>
              </w:rPr>
              <w:t>¥1,280</w:t>
            </w:r>
          </w:p>
        </w:tc>
      </w:tr>
      <w:tr>
        <w:tc>
          <w:tcPr>
            <w:tcW w:type="dxa" w:w="1568"/>
          </w:tcPr>
          <w:p>
            <w:r>
              <w:rPr>
                <w:rFonts w:ascii="Meiryo UI" w:hAnsi="Meiryo UI"/>
                <w:sz w:val="18"/>
              </w:rPr>
              <w:t>1.0%</w:t>
            </w:r>
          </w:p>
        </w:tc>
        <w:tc>
          <w:tcPr>
            <w:tcW w:type="dxa" w:w="1568"/>
          </w:tcPr>
          <w:p>
            <w:r>
              <w:rPr>
                <w:rFonts w:ascii="Meiryo UI" w:hAnsi="Meiryo UI"/>
                <w:sz w:val="18"/>
              </w:rPr>
              <w:t>¥1,940</w:t>
            </w:r>
          </w:p>
        </w:tc>
        <w:tc>
          <w:tcPr>
            <w:tcW w:type="dxa" w:w="1568"/>
          </w:tcPr>
          <w:p>
            <w:r>
              <w:rPr>
                <w:rFonts w:ascii="Meiryo UI" w:hAnsi="Meiryo UI"/>
                <w:sz w:val="18"/>
              </w:rPr>
              <w:t>¥1,760</w:t>
            </w:r>
          </w:p>
        </w:tc>
        <w:tc>
          <w:tcPr>
            <w:tcW w:type="dxa" w:w="1568"/>
          </w:tcPr>
          <w:p>
            <w:r>
              <w:rPr>
                <w:rFonts w:ascii="Meiryo UI" w:hAnsi="Meiryo UI"/>
                <w:sz w:val="18"/>
              </w:rPr>
              <w:t>¥1,560</w:t>
            </w:r>
          </w:p>
        </w:tc>
        <w:tc>
          <w:tcPr>
            <w:tcW w:type="dxa" w:w="1568"/>
          </w:tcPr>
          <w:p>
            <w:r>
              <w:rPr>
                <w:rFonts w:ascii="Meiryo UI" w:hAnsi="Meiryo UI"/>
                <w:sz w:val="18"/>
              </w:rPr>
              <w:t>¥1,430</w:t>
            </w:r>
          </w:p>
        </w:tc>
        <w:tc>
          <w:tcPr>
            <w:tcW w:type="dxa" w:w="1568"/>
          </w:tcPr>
          <w:p>
            <w:r>
              <w:rPr>
                <w:rFonts w:ascii="Meiryo UI" w:hAnsi="Meiryo UI"/>
                <w:sz w:val="18"/>
              </w:rPr>
              <w:t>¥1,310</w:t>
            </w:r>
          </w:p>
        </w:tc>
      </w:tr>
      <w:tr>
        <w:tc>
          <w:tcPr>
            <w:tcW w:type="dxa" w:w="1568"/>
            <w:shd w:val="clear" w:color="auto" w:fill="DDEBF7"/>
          </w:tcPr>
          <w:p>
            <w:r>
              <w:rPr>
                <w:rFonts w:ascii="Meiryo UI" w:hAnsi="Meiryo UI"/>
                <w:sz w:val="18"/>
              </w:rPr>
              <w:t>1.5%</w:t>
            </w:r>
          </w:p>
        </w:tc>
        <w:tc>
          <w:tcPr>
            <w:tcW w:type="dxa" w:w="1568"/>
            <w:shd w:val="clear" w:color="auto" w:fill="DDEBF7"/>
          </w:tcPr>
          <w:p>
            <w:r>
              <w:rPr>
                <w:rFonts w:ascii="Meiryo UI" w:hAnsi="Meiryo UI"/>
                <w:sz w:val="18"/>
              </w:rPr>
              <w:t>¥2,100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¥1,640</w:t>
            </w:r>
          </w:p>
        </w:tc>
        <w:tc>
          <w:tcPr>
            <w:tcW w:type="dxa" w:w="1568"/>
            <w:shd w:val="clear" w:color="auto" w:fill="DDEBF7"/>
          </w:tcPr>
          <w:p>
            <w:r>
              <w:rPr>
                <w:rFonts w:ascii="Meiryo UI" w:hAnsi="Meiryo UI"/>
                <w:sz w:val="18"/>
              </w:rPr>
              <w:t>¥1,490</w:t>
            </w:r>
          </w:p>
        </w:tc>
        <w:tc>
          <w:tcPr>
            <w:tcW w:type="dxa" w:w="1568"/>
            <w:shd w:val="clear" w:color="auto" w:fill="DDEBF7"/>
          </w:tcPr>
          <w:p>
            <w:r>
              <w:rPr>
                <w:rFonts w:ascii="Meiryo UI" w:hAnsi="Meiryo UI"/>
                <w:sz w:val="18"/>
              </w:rPr>
              <w:t>¥1,360</w:t>
            </w:r>
          </w:p>
        </w:tc>
      </w:tr>
    </w:tbl>
    <w:p/>
    <w:p>
      <w:r>
        <w:t>──────────────────────────────────────────────────</w:t>
      </w:r>
    </w:p>
    <w:p/>
    <w:p>
      <w:r>
        <w:rPr>
          <w:rFonts w:ascii="Meiryo UI" w:hAnsi="Meiryo UI"/>
          <w:sz w:val="20"/>
        </w:rPr>
        <w:t>&lt;a name="5"&gt;&lt;/a&gt;</w:t>
      </w:r>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乖離率</w:t>
            </w:r>
          </w:p>
        </w:tc>
      </w:tr>
      <w:tr>
        <w:tc>
          <w:tcPr>
            <w:tcW w:type="dxa" w:w="2351"/>
          </w:tcPr>
          <w:p>
            <w:r>
              <w:rPr>
                <w:rFonts w:ascii="Meiryo UI" w:hAnsi="Meiryo UI"/>
                <w:sz w:val="18"/>
              </w:rPr>
              <w:t>強気シナリオ</w:t>
            </w:r>
          </w:p>
        </w:tc>
        <w:tc>
          <w:tcPr>
            <w:tcW w:type="dxa" w:w="2351"/>
          </w:tcPr>
          <w:p>
            <w:r>
              <w:rPr>
                <w:rFonts w:ascii="Meiryo UI" w:hAnsi="Meiryo UI"/>
                <w:sz w:val="18"/>
              </w:rPr>
              <w:t>¥1,920</w:t>
            </w:r>
          </w:p>
        </w:tc>
        <w:tc>
          <w:tcPr>
            <w:tcW w:type="dxa" w:w="2351"/>
          </w:tcPr>
          <w:p>
            <w:r>
              <w:rPr>
                <w:rFonts w:ascii="Meiryo UI" w:hAnsi="Meiryo UI"/>
                <w:sz w:val="18"/>
              </w:rPr>
              <w:t>¥1,031</w:t>
            </w:r>
          </w:p>
        </w:tc>
        <w:tc>
          <w:tcPr>
            <w:tcW w:type="dxa" w:w="2351"/>
          </w:tcPr>
          <w:p>
            <w:r>
              <w:rPr>
                <w:rFonts w:ascii="Meiryo UI" w:hAnsi="Meiryo UI"/>
                <w:sz w:val="18"/>
              </w:rPr>
              <w:t>+86.2%</w:t>
            </w:r>
          </w:p>
        </w:tc>
      </w:tr>
      <w:tr>
        <w:tc>
          <w:tcPr>
            <w:tcW w:type="dxa" w:w="2351"/>
            <w:shd w:val="clear" w:color="auto" w:fill="DDEBF7"/>
          </w:tcPr>
          <w:p>
            <w:r>
              <w:rPr>
                <w:rFonts w:ascii="Meiryo UI" w:hAnsi="Meiryo UI"/>
                <w:sz w:val="18"/>
              </w:rPr>
              <w:t>基本（メイン）シナリオ</w:t>
            </w:r>
          </w:p>
        </w:tc>
        <w:tc>
          <w:tcPr>
            <w:tcW w:type="dxa" w:w="2351"/>
            <w:shd w:val="clear" w:color="auto" w:fill="DDEBF7"/>
          </w:tcPr>
          <w:p>
            <w:r>
              <w:rPr>
                <w:rFonts w:ascii="Meiryo UI" w:hAnsi="Meiryo UI"/>
                <w:sz w:val="18"/>
              </w:rPr>
              <w:t>¥1,498</w:t>
            </w:r>
          </w:p>
        </w:tc>
        <w:tc>
          <w:tcPr>
            <w:tcW w:type="dxa" w:w="2351"/>
            <w:shd w:val="clear" w:color="auto" w:fill="DDEBF7"/>
          </w:tcPr>
          <w:p>
            <w:r>
              <w:rPr>
                <w:rFonts w:ascii="Meiryo UI" w:hAnsi="Meiryo UI"/>
                <w:sz w:val="18"/>
              </w:rPr>
              <w:t>¥1,031</w:t>
            </w:r>
          </w:p>
        </w:tc>
        <w:tc>
          <w:tcPr>
            <w:tcW w:type="dxa" w:w="2351"/>
            <w:shd w:val="clear" w:color="auto" w:fill="DDEBF7"/>
          </w:tcPr>
          <w:p>
            <w:r>
              <w:rPr>
                <w:rFonts w:ascii="Meiryo UI" w:hAnsi="Meiryo UI"/>
                <w:sz w:val="18"/>
              </w:rPr>
              <w:t>+45.3%</w:t>
            </w:r>
          </w:p>
        </w:tc>
      </w:tr>
      <w:tr>
        <w:tc>
          <w:tcPr>
            <w:tcW w:type="dxa" w:w="2351"/>
          </w:tcPr>
          <w:p>
            <w:r>
              <w:rPr>
                <w:rFonts w:ascii="Meiryo UI" w:hAnsi="Meiryo UI"/>
                <w:sz w:val="18"/>
              </w:rPr>
              <w:t>弱気シナリオ</w:t>
            </w:r>
          </w:p>
        </w:tc>
        <w:tc>
          <w:tcPr>
            <w:tcW w:type="dxa" w:w="2351"/>
          </w:tcPr>
          <w:p>
            <w:r>
              <w:rPr>
                <w:rFonts w:ascii="Meiryo UI" w:hAnsi="Meiryo UI"/>
                <w:sz w:val="18"/>
              </w:rPr>
              <w:t>¥1,050</w:t>
            </w:r>
          </w:p>
        </w:tc>
        <w:tc>
          <w:tcPr>
            <w:tcW w:type="dxa" w:w="2351"/>
          </w:tcPr>
          <w:p>
            <w:r>
              <w:rPr>
                <w:rFonts w:ascii="Meiryo UI" w:hAnsi="Meiryo UI"/>
                <w:sz w:val="18"/>
              </w:rPr>
              <w:t>¥1,031</w:t>
            </w:r>
          </w:p>
        </w:tc>
        <w:tc>
          <w:tcPr>
            <w:tcW w:type="dxa" w:w="2351"/>
          </w:tcPr>
          <w:p>
            <w:r>
              <w:rPr>
                <w:rFonts w:ascii="Meiryo UI" w:hAnsi="Meiryo UI"/>
                <w:sz w:val="18"/>
              </w:rPr>
              <w:t>+1.8%</w:t>
            </w:r>
          </w:p>
        </w:tc>
      </w:tr>
      <w:tr>
        <w:tc>
          <w:tcPr>
            <w:tcW w:type="dxa" w:w="2351"/>
            <w:shd w:val="clear" w:color="auto" w:fill="DDEBF7"/>
          </w:tcPr>
          <w:p>
            <w:r>
              <w:rPr>
                <w:rFonts w:ascii="Meiryo UI" w:hAnsi="Meiryo UI"/>
                <w:sz w:val="18"/>
              </w:rPr>
              <w:t>超弱気（純資産解散価値）</w:t>
            </w:r>
          </w:p>
        </w:tc>
        <w:tc>
          <w:tcPr>
            <w:tcW w:type="dxa" w:w="2351"/>
            <w:shd w:val="clear" w:color="auto" w:fill="DDEBF7"/>
          </w:tcPr>
          <w:p>
            <w:r>
              <w:rPr>
                <w:rFonts w:ascii="Meiryo UI" w:hAnsi="Meiryo UI"/>
                <w:sz w:val="18"/>
              </w:rPr>
              <w:t>¥1,200〜¥1,300</w:t>
            </w:r>
          </w:p>
        </w:tc>
        <w:tc>
          <w:tcPr>
            <w:tcW w:type="dxa" w:w="2351"/>
            <w:shd w:val="clear" w:color="auto" w:fill="DDEBF7"/>
          </w:tcPr>
          <w:p>
            <w:r>
              <w:rPr>
                <w:rFonts w:ascii="Meiryo UI" w:hAnsi="Meiryo UI"/>
                <w:sz w:val="18"/>
              </w:rPr>
              <w:t>¥1,031</w:t>
            </w:r>
          </w:p>
        </w:tc>
        <w:tc>
          <w:tcPr>
            <w:tcW w:type="dxa" w:w="2351"/>
            <w:shd w:val="clear" w:color="auto" w:fill="DDEBF7"/>
          </w:tcPr>
          <w:p>
            <w:r>
              <w:rPr>
                <w:rFonts w:ascii="Meiryo UI" w:hAnsi="Meiryo UI"/>
                <w:sz w:val="18"/>
              </w:rPr>
              <w:t>+16〜+26%</w:t>
            </w:r>
          </w:p>
        </w:tc>
      </w:tr>
    </w:tbl>
    <w:p/>
    <w:p>
      <w:r>
        <w:rPr>
          <w:rFonts w:ascii="Meiryo UI" w:hAnsi="Meiryo UI"/>
          <w:sz w:val="20"/>
        </w:rPr>
        <w:t>&gt; 💡 注目ポイント： 弱気シナリオですら現在株価とほぼ同水準。純資産（解散価値）ベースで見ても株価は純資産の57〜61%でしかない。下値余地は限定的、上値余地は大きい非対称構造。</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基本シナリオ理論株価:  ¥1,498</w:t>
        <w:br/>
        <w:t>安全域30%適用:       ¥1,498 × (1 - 0.30) = ¥1,049</w:t>
        <w:br/>
        <w:t>安全域25%適用:       ¥1,498 × (1 - 0.25) = ¥1,124</w:t>
        <w:br/>
        <w:t>安全域20%適用:       ¥1,498 × (1 - 0.20) = ¥1,198</w:t>
        <w:br/>
        <w:br/>
        <w:t>現在株価 ¥1,031 は:</w:t>
        <w:br/>
        <w:t>→ 安全域30%ライン(¥1,049)をわずかに下回る水準</w:t>
        <w:br/>
        <w:t>→ 解散価値（BPS¥1,750〜¥1,850）比では40%近いディスカウント</w:t>
        <w:br/>
        <w:br/>
        <w:t>✅ 深井判定: 「十分な安全域が確保されている」</w:t>
      </w:r>
    </w:p>
    <w:p/>
    <w:p>
      <w:pPr>
        <w:pStyle w:val="Heading3"/>
      </w:pPr>
      <w:r>
        <w:rPr>
          <w:rFonts w:ascii="Meiryo UI" w:hAnsi="Meiryo UI"/>
          <w:color w:val="2E74B5"/>
        </w:rPr>
        <w:t>5.3 投資判断</w:t>
      </w:r>
    </w:p>
    <w:p/>
    <w:p>
      <w:pPr>
        <w:shd w:val="clear" w:color="auto" w:fill="F2F2F2"/>
      </w:pPr>
      <w:r>
        <w:rPr>
          <w:rFonts w:ascii="Courier New" w:hAnsi="Courier New"/>
          <w:sz w:val="16"/>
        </w:rPr>
        <w:t>╔══════════════════════════════════════════╗</w:t>
        <w:br/>
        <w:t>║                                          ║</w:t>
        <w:br/>
        <w:t>║    投資判断: 【買い（BUY）】              ║</w:t>
        <w:br/>
        <w:t>║                                          ║</w:t>
        <w:br/>
        <w:t>║  理論株価(基本): ¥1,498                  ║</w:t>
        <w:br/>
        <w:t>║  現在株価:       ¥1,031                  ║</w:t>
        <w:br/>
        <w:t>║  上値余地:       +45.3%                  ║</w:t>
        <w:br/>
        <w:t>║  安全域:         30%超（充分）           ║</w:t>
        <w:br/>
        <w:t>║                                          ║</w:t>
        <w:br/>
        <w:t>╚══════════════════════════════════════════╝</w:t>
      </w:r>
    </w:p>
    <w:p/>
    <w:p>
      <w:r>
        <w:rPr>
          <w:rFonts w:ascii="Meiryo UI" w:hAnsi="Meiryo UI"/>
          <w:sz w:val="20"/>
        </w:rPr>
        <w:t>判断根拠:</w:t>
      </w:r>
    </w:p>
    <w:p>
      <w:pPr>
        <w:pStyle w:val="ListNumber"/>
      </w:pPr>
      <w:r>
        <w:rPr>
          <w:rFonts w:ascii="Meiryo UI" w:hAnsi="Meiryo UI"/>
          <w:sz w:val="20"/>
        </w:rPr>
        <w:t>DCF基本シナリオで45%超の上値余地</w:t>
      </w:r>
    </w:p>
    <w:p>
      <w:pPr>
        <w:pStyle w:val="ListNumber"/>
      </w:pPr>
      <w:r>
        <w:rPr>
          <w:rFonts w:ascii="Meiryo UI" w:hAnsi="Meiryo UI"/>
          <w:sz w:val="20"/>
        </w:rPr>
        <w:t>BPS比57〜61%という深いディスカウント（純資産の質が高い）</w:t>
      </w:r>
    </w:p>
    <w:p>
      <w:pPr>
        <w:pStyle w:val="ListNumber"/>
      </w:pPr>
      <w:r>
        <w:rPr>
          <w:rFonts w:ascii="Meiryo UI" w:hAnsi="Meiryo UI"/>
          <w:sz w:val="20"/>
        </w:rPr>
        <w:t>弱気シナリオでも実質的な下値限定</w:t>
      </w:r>
    </w:p>
    <w:p>
      <w:pPr>
        <w:pStyle w:val="ListNumber"/>
      </w:pPr>
      <w:r>
        <w:rPr>
          <w:rFonts w:ascii="Meiryo UI" w:hAnsi="Meiryo UI"/>
          <w:sz w:val="20"/>
        </w:rPr>
        <w:t>東証PBR是正圧力という構造的カタリスト</w:t>
      </w:r>
    </w:p>
    <w:p>
      <w:pPr>
        <w:pStyle w:val="ListNumber"/>
      </w:pPr>
      <w:r>
        <w:rPr>
          <w:rFonts w:ascii="Meiryo UI" w:hAnsi="Meiryo UI"/>
          <w:sz w:val="20"/>
        </w:rPr>
        <w:t>現預金が時価総額の45〜55%という異常な現金厚み</w:t>
      </w:r>
    </w:p>
    <w:p/>
    <w:p>
      <w:r>
        <w:t>──────────────────────────────────────────────────</w:t>
      </w:r>
    </w:p>
    <w:p/>
    <w:p>
      <w:r>
        <w:rPr>
          <w:rFonts w:ascii="Meiryo UI" w:hAnsi="Meiryo UI"/>
          <w:sz w:val="20"/>
        </w:rPr>
        <w:t>&lt;a name="6"&gt;&lt;/a&gt;</w:t>
      </w:r>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シナリオ分析詳細</w:t>
      </w:r>
    </w:p>
    <w:p/>
    <w:p>
      <w:pPr>
        <w:pStyle w:val="Heading4"/>
      </w:pPr>
      <w:r>
        <w:rPr>
          <w:rFonts w:ascii="Meiryo UI" w:hAnsi="Meiryo UI"/>
          <w:color w:val="2E74B5"/>
        </w:rPr>
        <w:t>🟢 強気シナリオ（確率: 20%）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想定</w:t>
            </w:r>
          </w:p>
        </w:tc>
      </w:tr>
      <w:tr>
        <w:tc>
          <w:tcPr>
            <w:tcW w:type="dxa" w:w="4703"/>
          </w:tcPr>
          <w:p>
            <w:r>
              <w:rPr>
                <w:rFonts w:ascii="Meiryo UI" w:hAnsi="Meiryo UI"/>
                <w:sz w:val="18"/>
              </w:rPr>
              <w:t>トリガー</w:t>
            </w:r>
          </w:p>
        </w:tc>
        <w:tc>
          <w:tcPr>
            <w:tcW w:type="dxa" w:w="4703"/>
          </w:tcPr>
          <w:p>
            <w:r>
              <w:rPr>
                <w:rFonts w:ascii="Meiryo UI" w:hAnsi="Meiryo UI"/>
                <w:sz w:val="18"/>
              </w:rPr>
              <w:t>大規模自社株買い（¥30〜50億）実施＋寒冬による売上急伸</w:t>
            </w:r>
          </w:p>
        </w:tc>
      </w:tr>
      <w:tr>
        <w:tc>
          <w:tcPr>
            <w:tcW w:type="dxa" w:w="4703"/>
            <w:shd w:val="clear" w:color="auto" w:fill="DDEBF7"/>
          </w:tcPr>
          <w:p>
            <w:r>
              <w:rPr>
                <w:rFonts w:ascii="Meiryo UI" w:hAnsi="Meiryo UI"/>
                <w:sz w:val="18"/>
              </w:rPr>
              <w:t>売上成長率</w:t>
            </w:r>
          </w:p>
        </w:tc>
        <w:tc>
          <w:tcPr>
            <w:tcW w:type="dxa" w:w="4703"/>
            <w:shd w:val="clear" w:color="auto" w:fill="DDEBF7"/>
          </w:tcPr>
          <w:p>
            <w:r>
              <w:rPr>
                <w:rFonts w:ascii="Meiryo UI" w:hAnsi="Meiryo UI"/>
                <w:sz w:val="18"/>
              </w:rPr>
              <w:t>+5〜8%（寒冬・加湿器好調）</w:t>
            </w:r>
          </w:p>
        </w:tc>
      </w:tr>
      <w:tr>
        <w:tc>
          <w:tcPr>
            <w:tcW w:type="dxa" w:w="4703"/>
          </w:tcPr>
          <w:p>
            <w:r>
              <w:rPr>
                <w:rFonts w:ascii="Meiryo UI" w:hAnsi="Meiryo UI"/>
                <w:sz w:val="18"/>
              </w:rPr>
              <w:t>営業利益率</w:t>
            </w:r>
          </w:p>
        </w:tc>
        <w:tc>
          <w:tcPr>
            <w:tcW w:type="dxa" w:w="4703"/>
          </w:tcPr>
          <w:p>
            <w:r>
              <w:rPr>
                <w:rFonts w:ascii="Meiryo UI" w:hAnsi="Meiryo UI"/>
                <w:sz w:val="18"/>
              </w:rPr>
              <w:t>6〜8%</w:t>
            </w:r>
          </w:p>
        </w:tc>
      </w:tr>
      <w:tr>
        <w:tc>
          <w:tcPr>
            <w:tcW w:type="dxa" w:w="4703"/>
            <w:shd w:val="clear" w:color="auto" w:fill="DDEBF7"/>
          </w:tcPr>
          <w:p>
            <w:r>
              <w:rPr>
                <w:rFonts w:ascii="Meiryo UI" w:hAnsi="Meiryo UI"/>
                <w:sz w:val="18"/>
              </w:rPr>
              <w:t>永続成長率</w:t>
            </w:r>
          </w:p>
        </w:tc>
        <w:tc>
          <w:tcPr>
            <w:tcW w:type="dxa" w:w="4703"/>
            <w:shd w:val="clear" w:color="auto" w:fill="DDEBF7"/>
          </w:tcPr>
          <w:p>
            <w:r>
              <w:rPr>
                <w:rFonts w:ascii="Meiryo UI" w:hAnsi="Meiryo UI"/>
                <w:sz w:val="18"/>
              </w:rPr>
              <w:t>1.0%</w:t>
            </w:r>
          </w:p>
        </w:tc>
      </w:tr>
      <w:tr>
        <w:tc>
          <w:tcPr>
            <w:tcW w:type="dxa" w:w="4703"/>
          </w:tcPr>
          <w:p>
            <w:r>
              <w:rPr>
                <w:rFonts w:ascii="Meiryo UI" w:hAnsi="Meiryo UI"/>
                <w:sz w:val="18"/>
              </w:rPr>
              <w:t>WACC</w:t>
            </w:r>
          </w:p>
        </w:tc>
        <w:tc>
          <w:tcPr>
            <w:tcW w:type="dxa" w:w="4703"/>
          </w:tcPr>
          <w:p>
            <w:r>
              <w:rPr>
                <w:rFonts w:ascii="Meiryo UI" w:hAnsi="Meiryo UI"/>
                <w:sz w:val="18"/>
              </w:rPr>
              <w:t>5.35%</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¥1,800〜¥2,000</w:t>
            </w:r>
          </w:p>
        </w:tc>
      </w:tr>
      <w:tr>
        <w:tc>
          <w:tcPr>
            <w:tcW w:type="dxa" w:w="4703"/>
          </w:tcPr>
          <w:p>
            <w:r>
              <w:rPr>
                <w:rFonts w:ascii="Meiryo UI" w:hAnsi="Meiryo UI"/>
                <w:sz w:val="18"/>
              </w:rPr>
              <w:t>主要前提</w:t>
            </w:r>
          </w:p>
        </w:tc>
        <w:tc>
          <w:tcPr>
            <w:tcW w:type="dxa" w:w="4703"/>
          </w:tcPr>
          <w:p>
            <w:r>
              <w:rPr>
                <w:rFonts w:ascii="Meiryo UI" w:hAnsi="Meiryo UI"/>
                <w:sz w:val="18"/>
              </w:rPr>
              <w:t>東証PBR要請への本格対応表明、自社株買い発表</w:t>
            </w:r>
          </w:p>
        </w:tc>
      </w:tr>
    </w:tbl>
    <w:p/>
    <w:p>
      <w:pPr>
        <w:pStyle w:val="Heading4"/>
      </w:pPr>
      <w:r>
        <w:rPr>
          <w:rFonts w:ascii="Meiryo UI" w:hAnsi="Meiryo UI"/>
          <w:color w:val="2E74B5"/>
        </w:rPr>
        <w:t>🟡 基本（メイン）シナリオ（確率: 55%）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想定</w:t>
            </w:r>
          </w:p>
        </w:tc>
      </w:tr>
      <w:tr>
        <w:tc>
          <w:tcPr>
            <w:tcW w:type="dxa" w:w="4703"/>
          </w:tcPr>
          <w:p>
            <w:r>
              <w:rPr>
                <w:rFonts w:ascii="Meiryo UI" w:hAnsi="Meiryo UI"/>
                <w:sz w:val="18"/>
              </w:rPr>
              <w:t>トリガー</w:t>
            </w:r>
          </w:p>
        </w:tc>
        <w:tc>
          <w:tcPr>
            <w:tcW w:type="dxa" w:w="4703"/>
          </w:tcPr>
          <w:p>
            <w:r>
              <w:rPr>
                <w:rFonts w:ascii="Meiryo UI" w:hAnsi="Meiryo UI"/>
                <w:sz w:val="18"/>
              </w:rPr>
              <w:t>現状維持。緩やかな増配継続</w:t>
            </w:r>
          </w:p>
        </w:tc>
      </w:tr>
      <w:tr>
        <w:tc>
          <w:tcPr>
            <w:tcW w:type="dxa" w:w="4703"/>
            <w:shd w:val="clear" w:color="auto" w:fill="DDEBF7"/>
          </w:tcPr>
          <w:p>
            <w:r>
              <w:rPr>
                <w:rFonts w:ascii="Meiryo UI" w:hAnsi="Meiryo UI"/>
                <w:sz w:val="18"/>
              </w:rPr>
              <w:t>売上成長率</w:t>
            </w:r>
          </w:p>
        </w:tc>
        <w:tc>
          <w:tcPr>
            <w:tcW w:type="dxa" w:w="4703"/>
            <w:shd w:val="clear" w:color="auto" w:fill="DDEBF7"/>
          </w:tcPr>
          <w:p>
            <w:r>
              <w:rPr>
                <w:rFonts w:ascii="Meiryo UI" w:hAnsi="Meiryo UI"/>
                <w:sz w:val="18"/>
              </w:rPr>
              <w:t>0〜+3%</w:t>
            </w:r>
          </w:p>
        </w:tc>
      </w:tr>
      <w:tr>
        <w:tc>
          <w:tcPr>
            <w:tcW w:type="dxa" w:w="4703"/>
          </w:tcPr>
          <w:p>
            <w:r>
              <w:rPr>
                <w:rFonts w:ascii="Meiryo UI" w:hAnsi="Meiryo UI"/>
                <w:sz w:val="18"/>
              </w:rPr>
              <w:t>営業利益率</w:t>
            </w:r>
          </w:p>
        </w:tc>
        <w:tc>
          <w:tcPr>
            <w:tcW w:type="dxa" w:w="4703"/>
          </w:tcPr>
          <w:p>
            <w:r>
              <w:rPr>
                <w:rFonts w:ascii="Meiryo UI" w:hAnsi="Meiryo UI"/>
                <w:sz w:val="18"/>
              </w:rPr>
              <w:t>4.5〜5.5%</w:t>
            </w:r>
          </w:p>
        </w:tc>
      </w:tr>
      <w:tr>
        <w:tc>
          <w:tcPr>
            <w:tcW w:type="dxa" w:w="4703"/>
            <w:shd w:val="clear" w:color="auto" w:fill="DDEBF7"/>
          </w:tcPr>
          <w:p>
            <w:r>
              <w:rPr>
                <w:rFonts w:ascii="Meiryo UI" w:hAnsi="Meiryo UI"/>
                <w:sz w:val="18"/>
              </w:rPr>
              <w:t>永続成長率</w:t>
            </w:r>
          </w:p>
        </w:tc>
        <w:tc>
          <w:tcPr>
            <w:tcW w:type="dxa" w:w="4703"/>
            <w:shd w:val="clear" w:color="auto" w:fill="DDEBF7"/>
          </w:tcPr>
          <w:p>
            <w:r>
              <w:rPr>
                <w:rFonts w:ascii="Meiryo UI" w:hAnsi="Meiryo UI"/>
                <w:sz w:val="18"/>
              </w:rPr>
              <w:t>0.5%</w:t>
            </w:r>
          </w:p>
        </w:tc>
      </w:tr>
      <w:tr>
        <w:tc>
          <w:tcPr>
            <w:tcW w:type="dxa" w:w="4703"/>
          </w:tcPr>
          <w:p>
            <w:r>
              <w:rPr>
                <w:rFonts w:ascii="Meiryo UI" w:hAnsi="Meiryo UI"/>
                <w:sz w:val="18"/>
              </w:rPr>
              <w:t>WACC</w:t>
            </w:r>
          </w:p>
        </w:tc>
        <w:tc>
          <w:tcPr>
            <w:tcW w:type="dxa" w:w="4703"/>
          </w:tcPr>
          <w:p>
            <w:r>
              <w:rPr>
                <w:rFonts w:ascii="Meiryo UI" w:hAnsi="Meiryo UI"/>
                <w:sz w:val="18"/>
              </w:rPr>
              <w:t>5.85%</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¥1,400〜¥1,600</w:t>
            </w:r>
          </w:p>
        </w:tc>
      </w:tr>
      <w:tr>
        <w:tc>
          <w:tcPr>
            <w:tcW w:type="dxa" w:w="4703"/>
          </w:tcPr>
          <w:p>
            <w:r>
              <w:rPr>
                <w:rFonts w:ascii="Meiryo UI" w:hAnsi="Meiryo UI"/>
                <w:sz w:val="18"/>
              </w:rPr>
              <w:t>主要前提</w:t>
            </w:r>
          </w:p>
        </w:tc>
        <w:tc>
          <w:tcPr>
            <w:tcW w:type="dxa" w:w="4703"/>
          </w:tcPr>
          <w:p>
            <w:r>
              <w:rPr>
                <w:rFonts w:ascii="Meiryo UI" w:hAnsi="Meiryo UI"/>
                <w:sz w:val="18"/>
              </w:rPr>
              <w:t>平年並み冬、原油$100〜115継続</w:t>
            </w:r>
          </w:p>
        </w:tc>
      </w:tr>
    </w:tbl>
    <w:p/>
    <w:p>
      <w:pPr>
        <w:pStyle w:val="Heading4"/>
      </w:pPr>
      <w:r>
        <w:rPr>
          <w:rFonts w:ascii="Meiryo UI" w:hAnsi="Meiryo UI"/>
          <w:color w:val="2E74B5"/>
        </w:rPr>
        <w:t>🔴 弱気シナリオ（確率: 25%）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想定</w:t>
            </w:r>
          </w:p>
        </w:tc>
      </w:tr>
      <w:tr>
        <w:tc>
          <w:tcPr>
            <w:tcW w:type="dxa" w:w="4703"/>
          </w:tcPr>
          <w:p>
            <w:r>
              <w:rPr>
                <w:rFonts w:ascii="Meiryo UI" w:hAnsi="Meiryo UI"/>
                <w:sz w:val="18"/>
              </w:rPr>
              <w:t>トリガー</w:t>
            </w:r>
          </w:p>
        </w:tc>
        <w:tc>
          <w:tcPr>
            <w:tcW w:type="dxa" w:w="4703"/>
          </w:tcPr>
          <w:p>
            <w:r>
              <w:rPr>
                <w:rFonts w:ascii="Meiryo UI" w:hAnsi="Meiryo UI"/>
                <w:sz w:val="18"/>
              </w:rPr>
              <w:t>記録的暖冬＋原油高継続による需要蒸発</w:t>
            </w:r>
          </w:p>
        </w:tc>
      </w:tr>
      <w:tr>
        <w:tc>
          <w:tcPr>
            <w:tcW w:type="dxa" w:w="4703"/>
            <w:shd w:val="clear" w:color="auto" w:fill="DDEBF7"/>
          </w:tcPr>
          <w:p>
            <w:r>
              <w:rPr>
                <w:rFonts w:ascii="Meiryo UI" w:hAnsi="Meiryo UI"/>
                <w:sz w:val="18"/>
              </w:rPr>
              <w:t>売上成長率</w:t>
            </w:r>
          </w:p>
        </w:tc>
        <w:tc>
          <w:tcPr>
            <w:tcW w:type="dxa" w:w="4703"/>
            <w:shd w:val="clear" w:color="auto" w:fill="DDEBF7"/>
          </w:tcPr>
          <w:p>
            <w:r>
              <w:rPr>
                <w:rFonts w:ascii="Meiryo UI" w:hAnsi="Meiryo UI"/>
                <w:sz w:val="18"/>
              </w:rPr>
              <w:t>▲5〜▲8%</w:t>
            </w:r>
          </w:p>
        </w:tc>
      </w:tr>
      <w:tr>
        <w:tc>
          <w:tcPr>
            <w:tcW w:type="dxa" w:w="4703"/>
          </w:tcPr>
          <w:p>
            <w:r>
              <w:rPr>
                <w:rFonts w:ascii="Meiryo UI" w:hAnsi="Meiryo UI"/>
                <w:sz w:val="18"/>
              </w:rPr>
              <w:t>営業利益率</w:t>
            </w:r>
          </w:p>
        </w:tc>
        <w:tc>
          <w:tcPr>
            <w:tcW w:type="dxa" w:w="4703"/>
          </w:tcPr>
          <w:p>
            <w:r>
              <w:rPr>
                <w:rFonts w:ascii="Meiryo UI" w:hAnsi="Meiryo UI"/>
                <w:sz w:val="18"/>
              </w:rPr>
              <w:t>2〜3%</w:t>
            </w:r>
          </w:p>
        </w:tc>
      </w:tr>
      <w:tr>
        <w:tc>
          <w:tcPr>
            <w:tcW w:type="dxa" w:w="4703"/>
            <w:shd w:val="clear" w:color="auto" w:fill="DDEBF7"/>
          </w:tcPr>
          <w:p>
            <w:r>
              <w:rPr>
                <w:rFonts w:ascii="Meiryo UI" w:hAnsi="Meiryo UI"/>
                <w:sz w:val="18"/>
              </w:rPr>
              <w:t>永続成長率</w:t>
            </w:r>
          </w:p>
        </w:tc>
        <w:tc>
          <w:tcPr>
            <w:tcW w:type="dxa" w:w="4703"/>
            <w:shd w:val="clear" w:color="auto" w:fill="DDEBF7"/>
          </w:tcPr>
          <w:p>
            <w:r>
              <w:rPr>
                <w:rFonts w:ascii="Meiryo UI" w:hAnsi="Meiryo UI"/>
                <w:sz w:val="18"/>
              </w:rPr>
              <w:t>0.0%</w:t>
            </w:r>
          </w:p>
        </w:tc>
      </w:tr>
      <w:tr>
        <w:tc>
          <w:tcPr>
            <w:tcW w:type="dxa" w:w="4703"/>
          </w:tcPr>
          <w:p>
            <w:r>
              <w:rPr>
                <w:rFonts w:ascii="Meiryo UI" w:hAnsi="Meiryo UI"/>
                <w:sz w:val="18"/>
              </w:rPr>
              <w:t>WACC</w:t>
            </w:r>
          </w:p>
        </w:tc>
        <w:tc>
          <w:tcPr>
            <w:tcW w:type="dxa" w:w="4703"/>
          </w:tcPr>
          <w:p>
            <w:r>
              <w:rPr>
                <w:rFonts w:ascii="Meiryo UI" w:hAnsi="Meiryo UI"/>
                <w:sz w:val="18"/>
              </w:rPr>
              <w:t>6.35%</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¥900〜¥1,100</w:t>
            </w:r>
          </w:p>
        </w:tc>
      </w:tr>
      <w:tr>
        <w:tc>
          <w:tcPr>
            <w:tcW w:type="dxa" w:w="4703"/>
          </w:tcPr>
          <w:p>
            <w:r>
              <w:rPr>
                <w:rFonts w:ascii="Meiryo UI" w:hAnsi="Meiryo UI"/>
                <w:sz w:val="18"/>
              </w:rPr>
              <w:t>主要前提</w:t>
            </w:r>
          </w:p>
        </w:tc>
        <w:tc>
          <w:tcPr>
            <w:tcW w:type="dxa" w:w="4703"/>
          </w:tcPr>
          <w:p>
            <w:r>
              <w:rPr>
                <w:rFonts w:ascii="Meiryo UI" w:hAnsi="Meiryo UI"/>
                <w:sz w:val="18"/>
              </w:rPr>
              <w:t>エルニーニョ超暖冬、WTI$120超、消費者の石油機器離れ加速</w:t>
            </w:r>
          </w:p>
        </w:tc>
      </w:tr>
    </w:tbl>
    <w:p/>
    <w:p>
      <w:pPr>
        <w:pStyle w:val="Heading3"/>
      </w:pPr>
      <w:r>
        <w:rPr>
          <w:rFonts w:ascii="Meiryo UI" w:hAnsi="Meiryo UI"/>
          <w:color w:val="2E74B5"/>
        </w:rPr>
        <w:t>6.2 原油価格感応度（コモディティ分析必須）</w:t>
      </w:r>
    </w:p>
    <w:p/>
    <w:p>
      <w:r>
        <w:rPr>
          <w:rFonts w:ascii="Meiryo UI" w:hAnsi="Meiryo UI"/>
          <w:sz w:val="20"/>
        </w:rPr>
        <w:t>WTI現在値: $112.16/bbl</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WTI原油価格</w:t>
            </w:r>
          </w:p>
        </w:tc>
        <w:tc>
          <w:tcPr>
            <w:tcW w:type="dxa" w:w="2351"/>
            <w:shd w:val="clear" w:color="auto" w:fill="2E74B5"/>
          </w:tcPr>
          <w:p>
            <w:r>
              <w:rPr>
                <w:rFonts w:ascii="Meiryo UI" w:hAnsi="Meiryo UI"/>
                <w:b/>
                <w:color w:val="FFFFFF"/>
                <w:sz w:val="18"/>
              </w:rPr>
              <w:t>ダイニチへの影響</w:t>
            </w:r>
          </w:p>
        </w:tc>
        <w:tc>
          <w:tcPr>
            <w:tcW w:type="dxa" w:w="2351"/>
            <w:shd w:val="clear" w:color="auto" w:fill="2E74B5"/>
          </w:tcPr>
          <w:p>
            <w:r>
              <w:rPr>
                <w:rFonts w:ascii="Meiryo UI" w:hAnsi="Meiryo UI"/>
                <w:b/>
                <w:color w:val="FFFFFF"/>
                <w:sz w:val="18"/>
              </w:rPr>
              <w:t>売上影響</w:t>
            </w:r>
          </w:p>
        </w:tc>
        <w:tc>
          <w:tcPr>
            <w:tcW w:type="dxa" w:w="2351"/>
            <w:shd w:val="clear" w:color="auto" w:fill="2E74B5"/>
          </w:tcPr>
          <w:p>
            <w:r>
              <w:rPr>
                <w:rFonts w:ascii="Meiryo UI" w:hAnsi="Meiryo UI"/>
                <w:b/>
                <w:color w:val="FFFFFF"/>
                <w:sz w:val="18"/>
              </w:rPr>
              <w:t>理論株価影響</w:t>
            </w:r>
          </w:p>
        </w:tc>
      </w:tr>
      <w:tr>
        <w:tc>
          <w:tcPr>
            <w:tcW w:type="dxa" w:w="2351"/>
          </w:tcPr>
          <w:p>
            <w:r>
              <w:rPr>
                <w:rFonts w:ascii="Meiryo UI" w:hAnsi="Meiryo UI"/>
                <w:sz w:val="18"/>
              </w:rPr>
              <w:t>$80以下</w:t>
            </w:r>
          </w:p>
        </w:tc>
        <w:tc>
          <w:tcPr>
            <w:tcW w:type="dxa" w:w="2351"/>
          </w:tcPr>
          <w:p>
            <w:r>
              <w:rPr>
                <w:rFonts w:ascii="Meiryo UI" w:hAnsi="Meiryo UI"/>
                <w:sz w:val="18"/>
              </w:rPr>
              <w:t>✅ ポジティブ（灯油コスト低下→ファンヒーター魅力増）</w:t>
            </w:r>
          </w:p>
        </w:tc>
        <w:tc>
          <w:tcPr>
            <w:tcW w:type="dxa" w:w="2351"/>
          </w:tcPr>
          <w:p>
            <w:r>
              <w:rPr>
                <w:rFonts w:ascii="Meiryo UI" w:hAnsi="Meiryo UI"/>
                <w:sz w:val="18"/>
              </w:rPr>
              <w:t>+3〜5%</w:t>
            </w:r>
          </w:p>
        </w:tc>
        <w:tc>
          <w:tcPr>
            <w:tcW w:type="dxa" w:w="2351"/>
          </w:tcPr>
          <w:p>
            <w:r>
              <w:rPr>
                <w:rFonts w:ascii="Meiryo UI" w:hAnsi="Meiryo UI"/>
                <w:sz w:val="18"/>
              </w:rPr>
              <w:t>+¥80〜150</w:t>
            </w:r>
          </w:p>
        </w:tc>
      </w:tr>
      <w:tr>
        <w:tc>
          <w:tcPr>
            <w:tcW w:type="dxa" w:w="2351"/>
            <w:shd w:val="clear" w:color="auto" w:fill="DDEBF7"/>
          </w:tcPr>
          <w:p>
            <w:r>
              <w:rPr>
                <w:rFonts w:ascii="Meiryo UI" w:hAnsi="Meiryo UI"/>
                <w:sz w:val="18"/>
              </w:rPr>
              <w:t>$80〜100</w:t>
            </w:r>
          </w:p>
        </w:tc>
        <w:tc>
          <w:tcPr>
            <w:tcW w:type="dxa" w:w="2351"/>
            <w:shd w:val="clear" w:color="auto" w:fill="DDEBF7"/>
          </w:tcPr>
          <w:p>
            <w:r>
              <w:rPr>
                <w:rFonts w:ascii="Meiryo UI" w:hAnsi="Meiryo UI"/>
                <w:sz w:val="18"/>
              </w:rPr>
              <w:t>△ 中立〜微ポジ</w:t>
            </w:r>
          </w:p>
        </w:tc>
        <w:tc>
          <w:tcPr>
            <w:tcW w:type="dxa" w:w="2351"/>
            <w:shd w:val="clear" w:color="auto" w:fill="DDEBF7"/>
          </w:tcPr>
          <w:p>
            <w:r>
              <w:rPr>
                <w:rFonts w:ascii="Meiryo UI" w:hAnsi="Meiryo UI"/>
                <w:sz w:val="18"/>
              </w:rPr>
              <w:t>±0〜+2%</w:t>
            </w:r>
          </w:p>
        </w:tc>
        <w:tc>
          <w:tcPr>
            <w:tcW w:type="dxa" w:w="2351"/>
            <w:shd w:val="clear" w:color="auto" w:fill="DDEBF7"/>
          </w:tcPr>
          <w:p>
            <w:r>
              <w:rPr>
                <w:rFonts w:ascii="Meiryo UI" w:hAnsi="Meiryo UI"/>
                <w:sz w:val="18"/>
              </w:rPr>
              <w:t>±¥0〜80</w:t>
            </w:r>
          </w:p>
        </w:tc>
      </w:tr>
      <w:tr>
        <w:tc>
          <w:tcPr>
            <w:tcW w:type="dxa" w:w="2351"/>
          </w:tcPr>
          <w:p>
            <w:r>
              <w:rPr>
                <w:rFonts w:ascii="Meiryo UI" w:hAnsi="Meiryo UI"/>
                <w:sz w:val="18"/>
              </w:rPr>
              <w:t>$100〜120（現状）</w:t>
            </w:r>
          </w:p>
        </w:tc>
        <w:tc>
          <w:tcPr>
            <w:tcW w:type="dxa" w:w="2351"/>
          </w:tcPr>
          <w:p>
            <w:r>
              <w:rPr>
                <w:rFonts w:ascii="Meiryo UI" w:hAnsi="Meiryo UI"/>
                <w:sz w:val="18"/>
              </w:rPr>
              <w:t>△ 中立〜微ネガ</w:t>
            </w:r>
          </w:p>
        </w:tc>
        <w:tc>
          <w:tcPr>
            <w:tcW w:type="dxa" w:w="2351"/>
          </w:tcPr>
          <w:p>
            <w:r>
              <w:rPr>
                <w:rFonts w:ascii="Meiryo UI" w:hAnsi="Meiryo UI"/>
                <w:sz w:val="18"/>
              </w:rPr>
              <w:t>▲0〜2%</w:t>
            </w:r>
          </w:p>
        </w:tc>
        <w:tc>
          <w:tcPr>
            <w:tcW w:type="dxa" w:w="2351"/>
          </w:tcPr>
          <w:p>
            <w:r>
              <w:rPr>
                <w:rFonts w:ascii="Meiryo UI" w:hAnsi="Meiryo UI"/>
                <w:sz w:val="18"/>
              </w:rPr>
              <w:t>▲¥0〜60</w:t>
            </w:r>
          </w:p>
        </w:tc>
      </w:tr>
      <w:tr>
        <w:tc>
          <w:tcPr>
            <w:tcW w:type="dxa" w:w="2351"/>
            <w:shd w:val="clear" w:color="auto" w:fill="DDEBF7"/>
          </w:tcPr>
          <w:p>
            <w:r>
              <w:rPr>
                <w:rFonts w:ascii="Meiryo UI" w:hAnsi="Meiryo UI"/>
                <w:sz w:val="18"/>
              </w:rPr>
              <w:t>$120〜140</w:t>
            </w:r>
          </w:p>
        </w:tc>
        <w:tc>
          <w:tcPr>
            <w:tcW w:type="dxa" w:w="2351"/>
            <w:shd w:val="clear" w:color="auto" w:fill="DDEBF7"/>
          </w:tcPr>
          <w:p>
            <w:r>
              <w:rPr>
                <w:rFonts w:ascii="Meiryo UI" w:hAnsi="Meiryo UI"/>
                <w:sz w:val="18"/>
              </w:rPr>
              <w:t>⚠️ ネガティブ（電気暖房シフト加速）</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▲¥100〜180</w:t>
            </w:r>
          </w:p>
        </w:tc>
      </w:tr>
      <w:tr>
        <w:tc>
          <w:tcPr>
            <w:tcW w:type="dxa" w:w="2351"/>
          </w:tcPr>
          <w:p>
            <w:r>
              <w:rPr>
                <w:rFonts w:ascii="Meiryo UI" w:hAnsi="Meiryo UI"/>
                <w:sz w:val="18"/>
              </w:rPr>
              <w:t>$140超</w:t>
            </w:r>
          </w:p>
        </w:tc>
        <w:tc>
          <w:tcPr>
            <w:tcW w:type="dxa" w:w="2351"/>
          </w:tcPr>
          <w:p>
            <w:r>
              <w:rPr>
                <w:rFonts w:ascii="Meiryo UI" w:hAnsi="Meiryo UI"/>
                <w:sz w:val="18"/>
              </w:rPr>
              <w:t>🔴 強いネガティブ</w:t>
            </w:r>
          </w:p>
        </w:tc>
        <w:tc>
          <w:tcPr>
            <w:tcW w:type="dxa" w:w="2351"/>
          </w:tcPr>
          <w:p>
            <w:r>
              <w:rPr>
                <w:rFonts w:ascii="Meiryo UI" w:hAnsi="Meiryo UI"/>
                <w:sz w:val="18"/>
              </w:rPr>
              <w:t>▲5〜10%</w:t>
            </w:r>
          </w:p>
        </w:tc>
        <w:tc>
          <w:tcPr>
            <w:tcW w:type="dxa" w:w="2351"/>
          </w:tcPr>
          <w:p>
            <w:r>
              <w:rPr>
                <w:rFonts w:ascii="Meiryo UI" w:hAnsi="Meiryo UI"/>
                <w:sz w:val="18"/>
              </w:rPr>
              <w:t>▲¥200〜350</w:t>
            </w:r>
          </w:p>
        </w:tc>
      </w:tr>
    </w:tbl>
    <w:p/>
    <w:p>
      <w:r>
        <w:rPr>
          <w:rFonts w:ascii="Meiryo UI" w:hAnsi="Meiryo UI"/>
          <w:sz w:val="20"/>
        </w:rPr>
        <w:t>&gt; 📌 深井注記: 原油$112は現在「微ネガティブ」レンジ。ブレント$110.60も同様。ただし製品価格の転嫁や電気代との相対比較で石油機器が消費者にとって依然コスト効率的なレンジ内。致命的ではない。</w:t>
      </w:r>
    </w:p>
    <w:p/>
    <w:p>
      <w:pPr>
        <w:pStyle w:val="Heading3"/>
      </w:pPr>
      <w:r>
        <w:rPr>
          <w:rFonts w:ascii="Meiryo UI" w:hAnsi="Meiryo UI"/>
          <w:color w:val="2E74B5"/>
        </w:rPr>
        <w:t>6.3 加重平均理論株価</w:t>
      </w:r>
    </w:p>
    <w:p/>
    <w:p>
      <w:pPr>
        <w:shd w:val="clear" w:color="auto" w:fill="F2F2F2"/>
      </w:pPr>
      <w:r>
        <w:rPr>
          <w:rFonts w:ascii="Courier New" w:hAnsi="Courier New"/>
          <w:sz w:val="16"/>
        </w:rPr>
        <w:t>加重平均理論株価 =</w:t>
        <w:br/>
        <w:t xml:space="preserve">  強気(¥1,900) × 20% = ¥380</w:t>
        <w:br/>
        <w:t xml:space="preserve">  基本(¥1,500) × 55% = ¥825</w:t>
        <w:br/>
        <w:t xml:space="preserve">  弱気(¥1,000) × 25% = ¥250</w:t>
        <w:br/>
        <w:t xml:space="preserve">  ────────────────────────</w:t>
        <w:br/>
        <w:t xml:space="preserve">  合計               = ¥1,455</w:t>
        <w:br/>
        <w:br/>
        <w:t>→ 加重平均理論株価: ¥1,455</w:t>
        <w:br/>
        <w:t>→ 現在株価¥1,031比: +41.1%</w:t>
      </w:r>
    </w:p>
    <w:p/>
    <w:p>
      <w:r>
        <w:t>──────────────────────────────────────────────────</w:t>
      </w:r>
    </w:p>
    <w:p/>
    <w:p>
      <w:r>
        <w:rPr>
          <w:rFonts w:ascii="Meiryo UI" w:hAnsi="Meiryo UI"/>
          <w:sz w:val="20"/>
        </w:rPr>
        <w:t>&lt;a name="7"&gt;&lt;/a&gt;</w:t>
      </w:r>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方向感</w:t>
            </w:r>
          </w:p>
        </w:tc>
        <w:tc>
          <w:tcPr>
            <w:tcW w:type="dxa" w:w="2351"/>
          </w:tcPr>
          <w:p>
            <w:r>
              <w:rPr>
                <w:rFonts w:ascii="Meiryo UI" w:hAnsi="Meiryo UI"/>
                <w:sz w:val="18"/>
              </w:rPr>
              <w:t>+0 (BUY)</w:t>
            </w:r>
          </w:p>
        </w:tc>
        <w:tc>
          <w:tcPr>
            <w:tcW w:type="dxa" w:w="2351"/>
          </w:tcPr>
          <w:p>
            <w:r>
              <w:rPr>
                <w:rFonts w:ascii="Meiryo UI" w:hAnsi="Meiryo UI"/>
                <w:sz w:val="18"/>
              </w:rPr>
              <w:t>BUY</w:t>
            </w:r>
          </w:p>
        </w:tc>
        <w:tc>
          <w:tcPr>
            <w:tcW w:type="dxa" w:w="2351"/>
          </w:tcPr>
          <w:p>
            <w:r>
              <w:rPr>
                <w:rFonts w:ascii="Meiryo UI" w:hAnsi="Meiryo UI"/>
                <w:sz w:val="18"/>
              </w:rPr>
              <w:t>✅ 整合</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未算出</w:t>
            </w:r>
          </w:p>
        </w:tc>
        <w:tc>
          <w:tcPr>
            <w:tcW w:type="dxa" w:w="2351"/>
            <w:shd w:val="clear" w:color="auto" w:fill="DDEBF7"/>
          </w:tcPr>
          <w:p>
            <w:r>
              <w:rPr>
                <w:rFonts w:ascii="Meiryo UI" w:hAnsi="Meiryo UI"/>
                <w:sz w:val="18"/>
              </w:rPr>
              <w:t>¥1,498（基本）</w:t>
            </w:r>
          </w:p>
        </w:tc>
        <w:tc>
          <w:tcPr>
            <w:tcW w:type="dxa" w:w="2351"/>
            <w:shd w:val="clear" w:color="auto" w:fill="DDEBF7"/>
          </w:tcPr>
          <w:p>
            <w:r>
              <w:rPr>
                <w:rFonts w:ascii="Meiryo UI" w:hAnsi="Meiryo UI"/>
                <w:sz w:val="18"/>
              </w:rPr>
              <w:t>深井が定量化</w:t>
            </w:r>
          </w:p>
        </w:tc>
      </w:tr>
      <w:tr>
        <w:tc>
          <w:tcPr>
            <w:tcW w:type="dxa" w:w="2351"/>
          </w:tcPr>
          <w:p>
            <w:r>
              <w:rPr>
                <w:rFonts w:ascii="Meiryo UI" w:hAnsi="Meiryo UI"/>
                <w:sz w:val="18"/>
              </w:rPr>
              <w:t>重点視点</w:t>
            </w:r>
          </w:p>
        </w:tc>
        <w:tc>
          <w:tcPr>
            <w:tcW w:type="dxa" w:w="2351"/>
          </w:tcPr>
          <w:p>
            <w:r>
              <w:rPr>
                <w:rFonts w:ascii="Meiryo UI" w:hAnsi="Meiryo UI"/>
                <w:sz w:val="18"/>
              </w:rPr>
              <w:t>純資産質・成長性判定</w:t>
            </w:r>
          </w:p>
        </w:tc>
        <w:tc>
          <w:tcPr>
            <w:tcW w:type="dxa" w:w="2351"/>
          </w:tcPr>
          <w:p>
            <w:r>
              <w:rPr>
                <w:rFonts w:ascii="Meiryo UI" w:hAnsi="Meiryo UI"/>
                <w:sz w:val="18"/>
              </w:rPr>
              <w:t>完了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ニュートラル〜ポジティブ</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 やや乖離</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【本源的価値】</w:t>
        <w:br/>
        <w:t>DCF基本シナリオ: ¥1,498</w:t>
        <w:br/>
        <w:t>純資産（解散価値）ベース: ¥1,750〜¥1,850</w:t>
        <w:br/>
        <w:t>加重平均理論株価: ¥1,455</w:t>
        <w:br/>
        <w:br/>
        <w:t>【現在株価】</w:t>
        <w:br/>
        <w:t>¥1,031</w:t>
        <w:br/>
        <w:br/>
        <w:t>【ギャップ】</w:t>
        <w:br/>
        <w:t>DCF基準: ▲31%(株価が理論比31%割安)</w:t>
        <w:br/>
        <w:t>純資産基準: ▲41〜44%(株価が純資産比41〜44%割安)</w:t>
        <w:br/>
        <w:br/>
        <w:t>→ センチメントは「低成長・季節性への懸念」から</w:t>
        <w:br/>
        <w:t xml:space="preserve">  市場が本源的価値を大きく下方評価している状態</w:t>
        <w:br/>
        <w:t>→ このギャップは「バリュートラップリスクの織り込み」と</w:t>
        <w:br/>
        <w:t xml:space="preserve">  「東証PBR改善期待の欠如」が主因</w:t>
      </w:r>
    </w:p>
    <w:p/>
    <w:p>
      <w:pPr>
        <w:pStyle w:val="Heading3"/>
      </w:pPr>
      <w:r>
        <w:rPr>
          <w:rFonts w:ascii="Meiryo UI" w:hAnsi="Meiryo UI"/>
          <w:color w:val="2E74B5"/>
        </w:rPr>
        <w:t>7.3 マーケットが見落としているポイント</w:t>
      </w:r>
    </w:p>
    <w:p/>
    <w:p>
      <w:pPr>
        <w:pStyle w:val="ListNumber"/>
      </w:pPr>
      <w:r>
        <w:rPr>
          <w:rFonts w:ascii="Meiryo UI" w:hAnsi="Meiryo UI"/>
          <w:sz w:val="20"/>
        </w:rPr>
        <w:t>現預金の厚み: 時価総額の約45〜55%が現金というのは「実質的な隠れた価値」</w:t>
      </w:r>
    </w:p>
    <w:p>
      <w:pPr>
        <w:pStyle w:val="ListNumber"/>
      </w:pPr>
      <w:r>
        <w:rPr>
          <w:rFonts w:ascii="Meiryo UI" w:hAnsi="Meiryo UI"/>
          <w:sz w:val="20"/>
        </w:rPr>
        <w:t>ハイブリッド加湿器の成長性: 暖房機器の縮小をある程度相殺</w:t>
      </w:r>
    </w:p>
    <w:p>
      <w:pPr>
        <w:pStyle w:val="ListNumber"/>
      </w:pPr>
      <w:r>
        <w:rPr>
          <w:rFonts w:ascii="Meiryo UI" w:hAnsi="Meiryo UI"/>
          <w:sz w:val="20"/>
        </w:rPr>
        <w:t>自社株買い余力: 発動すれば即座にEPS・BPS改善</w:t>
      </w:r>
    </w:p>
    <w:p>
      <w:pPr>
        <w:pStyle w:val="ListNumber"/>
      </w:pPr>
      <w:r>
        <w:rPr>
          <w:rFonts w:ascii="Meiryo UI" w:hAnsi="Meiryo UI"/>
          <w:sz w:val="20"/>
        </w:rPr>
        <w:t>東証プレッシャー: PBR0.57〜0.61倍は東証監視対象の典型値</w:t>
      </w:r>
    </w:p>
    <w:p/>
    <w:p>
      <w:r>
        <w:t>──────────────────────────────────────────────────</w:t>
      </w:r>
    </w:p>
    <w:p/>
    <w:p>
      <w:r>
        <w:rPr>
          <w:rFonts w:ascii="Meiryo UI" w:hAnsi="Meiryo UI"/>
          <w:sz w:val="20"/>
        </w:rPr>
        <w:t>&lt;a name="8"&gt;&lt;/a&gt;</w:t>
      </w:r>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w:t>
        <w:br/>
        <w:br/>
        <w:t>▶ エントリー価格帯（第1弾）: ¥980〜¥1,050</w:t>
        <w:br/>
        <w:t xml:space="preserve">  → 現在株価¥1,031は既にこのレンジ内</w:t>
        <w:br/>
        <w:t xml:space="preserve">  → 安全域30%適用ライン(¥1,049)近辺での打診買い</w:t>
        <w:br/>
        <w:t xml:space="preserve">  → 推奨ポジションサイズ: フルポジの40〜50%</w:t>
        <w:br/>
        <w:br/>
        <w:t>▶ エントリー価格帯（第2弾）: ¥900〜¥960</w:t>
        <w:br/>
        <w:t xml:space="preserve">  → 弱気シナリオへの備え（暖冬ニュース等でのドローダウン時）</w:t>
        <w:br/>
        <w:t xml:space="preserve">  → 追加購入: フルポジの30〜40%</w:t>
        <w:br/>
        <w:br/>
        <w:t>▶ エントリー見送り条件:</w:t>
        <w:br/>
        <w:t xml:space="preserve">  → 記録的暖冬確定ニュース（気象庁発表）</w:t>
        <w:br/>
        <w:t xml:space="preserve">  → 原油$130超の定着</w:t>
        <w:br/>
        <w:t xml:space="preserve">  → 自社株買い・増配の完全否定声明</w:t>
      </w:r>
    </w:p>
    <w:p/>
    <w:p>
      <w:pPr>
        <w:pStyle w:val="Heading3"/>
      </w:pPr>
      <w:r>
        <w:rPr>
          <w:rFonts w:ascii="Meiryo UI" w:hAnsi="Meiryo UI"/>
          <w:color w:val="2E74B5"/>
        </w:rPr>
        <w:t>8.2 目標株価・利確ライン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ステージ</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第1目標</w:t>
            </w:r>
          </w:p>
        </w:tc>
        <w:tc>
          <w:tcPr>
            <w:tcW w:type="dxa" w:w="3135"/>
          </w:tcPr>
          <w:p>
            <w:r>
              <w:rPr>
                <w:rFonts w:ascii="Meiryo UI" w:hAnsi="Meiryo UI"/>
                <w:sz w:val="18"/>
              </w:rPr>
              <w:t>¥1,200（+16%）</w:t>
            </w:r>
          </w:p>
        </w:tc>
        <w:tc>
          <w:tcPr>
            <w:tcW w:type="dxa" w:w="3135"/>
          </w:tcPr>
          <w:p>
            <w:r>
              <w:rPr>
                <w:rFonts w:ascii="Meiryo UI" w:hAnsi="Meiryo UI"/>
                <w:sz w:val="18"/>
              </w:rPr>
              <w:t>一部利益確定（ポジの20%）</w:t>
            </w:r>
          </w:p>
        </w:tc>
      </w:tr>
      <w:tr>
        <w:tc>
          <w:tcPr>
            <w:tcW w:type="dxa" w:w="3135"/>
            <w:shd w:val="clear" w:color="auto" w:fill="DDEBF7"/>
          </w:tcPr>
          <w:p>
            <w:r>
              <w:rPr>
                <w:rFonts w:ascii="Meiryo UI" w:hAnsi="Meiryo UI"/>
                <w:sz w:val="18"/>
              </w:rPr>
              <w:t>第2目標</w:t>
            </w:r>
          </w:p>
        </w:tc>
        <w:tc>
          <w:tcPr>
            <w:tcW w:type="dxa" w:w="3135"/>
            <w:shd w:val="clear" w:color="auto" w:fill="DDEBF7"/>
          </w:tcPr>
          <w:p>
            <w:r>
              <w:rPr>
                <w:rFonts w:ascii="Meiryo UI" w:hAnsi="Meiryo UI"/>
                <w:sz w:val="18"/>
              </w:rPr>
              <w:t>¥1,400（+36%）</w:t>
            </w:r>
          </w:p>
        </w:tc>
        <w:tc>
          <w:tcPr>
            <w:tcW w:type="dxa" w:w="3135"/>
            <w:shd w:val="clear" w:color="auto" w:fill="DDEBF7"/>
          </w:tcPr>
          <w:p>
            <w:r>
              <w:rPr>
                <w:rFonts w:ascii="Meiryo UI" w:hAnsi="Meiryo UI"/>
                <w:sz w:val="18"/>
              </w:rPr>
              <w:t>一部利益確定（ポジの30%）</w:t>
            </w:r>
          </w:p>
        </w:tc>
      </w:tr>
      <w:tr>
        <w:tc>
          <w:tcPr>
            <w:tcW w:type="dxa" w:w="3135"/>
          </w:tcPr>
          <w:p>
            <w:r>
              <w:rPr>
                <w:rFonts w:ascii="Meiryo UI" w:hAnsi="Meiryo UI"/>
                <w:sz w:val="18"/>
              </w:rPr>
              <w:t>第3目標</w:t>
            </w:r>
          </w:p>
        </w:tc>
        <w:tc>
          <w:tcPr>
            <w:tcW w:type="dxa" w:w="3135"/>
          </w:tcPr>
          <w:p>
            <w:r>
              <w:rPr>
                <w:rFonts w:ascii="Meiryo UI" w:hAnsi="Meiryo UI"/>
                <w:sz w:val="18"/>
              </w:rPr>
              <w:t>¥1,500（+45%）= DCF基本値</w:t>
            </w:r>
          </w:p>
        </w:tc>
        <w:tc>
          <w:tcPr>
            <w:tcW w:type="dxa" w:w="3135"/>
          </w:tcPr>
          <w:p>
            <w:r>
              <w:rPr>
                <w:rFonts w:ascii="Meiryo UI" w:hAnsi="Meiryo UI"/>
                <w:sz w:val="18"/>
              </w:rPr>
              <w:t>追加利確検討</w:t>
            </w:r>
          </w:p>
        </w:tc>
      </w:tr>
      <w:tr>
        <w:tc>
          <w:tcPr>
            <w:tcW w:type="dxa" w:w="3135"/>
            <w:shd w:val="clear" w:color="auto" w:fill="DDEBF7"/>
          </w:tcPr>
          <w:p>
            <w:r>
              <w:rPr>
                <w:rFonts w:ascii="Meiryo UI" w:hAnsi="Meiryo UI"/>
                <w:sz w:val="18"/>
              </w:rPr>
              <w:t>最終目標</w:t>
            </w:r>
          </w:p>
        </w:tc>
        <w:tc>
          <w:tcPr>
            <w:tcW w:type="dxa" w:w="3135"/>
            <w:shd w:val="clear" w:color="auto" w:fill="DDEBF7"/>
          </w:tcPr>
          <w:p>
            <w:r>
              <w:rPr>
                <w:rFonts w:ascii="Meiryo UI" w:hAnsi="Meiryo UI"/>
                <w:sz w:val="18"/>
              </w:rPr>
              <w:t>¥1,800〜¥2,000（強気時）</w:t>
            </w:r>
          </w:p>
        </w:tc>
        <w:tc>
          <w:tcPr>
            <w:tcW w:type="dxa" w:w="3135"/>
            <w:shd w:val="clear" w:color="auto" w:fill="DDEBF7"/>
          </w:tcPr>
          <w:p>
            <w:r>
              <w:rPr>
                <w:rFonts w:ascii="Meiryo UI" w:hAnsi="Meiryo UI"/>
                <w:sz w:val="18"/>
              </w:rPr>
              <w:t>自社株買い発動時に設定見直し</w:t>
            </w:r>
          </w:p>
        </w:tc>
      </w:tr>
    </w:tbl>
    <w:p/>
    <w:p>
      <w:pPr>
        <w:pStyle w:val="Heading3"/>
      </w:pPr>
      <w:r>
        <w:rPr>
          <w:rFonts w:ascii="Meiryo UI" w:hAnsi="Meiryo UI"/>
          <w:color w:val="2E74B5"/>
        </w:rPr>
        <w:t>8.3 損切りライン</w:t>
      </w:r>
    </w:p>
    <w:p/>
    <w:p>
      <w:pPr>
        <w:shd w:val="clear" w:color="auto" w:fill="F2F2F2"/>
      </w:pPr>
      <w:r>
        <w:rPr>
          <w:rFonts w:ascii="Courier New" w:hAnsi="Courier New"/>
          <w:sz w:val="16"/>
        </w:rPr>
        <w:t>【損切りライン設定】</w:t>
        <w:br/>
        <w:br/>
        <w:t>ハードストップ: ¥880（現在株価比▲14.6%）</w:t>
        <w:br/>
        <w:t xml:space="preserve">  → BPS推定¥1,750〜¥1,850の約50%ディスカウントライン</w:t>
        <w:br/>
        <w:t xml:space="preserve">  → この水準まで下落は「市場の深刻な構造悪化」を示唆</w:t>
        <w:br/>
        <w:br/>
        <w:t>ソフトアラート: ¥930（現在株価比▲9.8%）</w:t>
        <w:br/>
        <w:t xml:space="preserve">  → 弱気シナリオ入りのシグナル確認トリガー</w:t>
        <w:br/>
        <w:br/>
        <w:t>損切り条件（価格外）:</w:t>
        <w:br/>
        <w:t xml:space="preserve">  ① 暖冬確定＋原油$130超の同時発生</w:t>
        <w:br/>
        <w:t xml:space="preserve">  ② 大規模減損計上（隠れた資産劣化）</w:t>
        <w:br/>
        <w:t xml:space="preserve">  ③ 株主還元政策の大幅縮小（配当カット等）</w:t>
      </w:r>
    </w:p>
    <w:p/>
    <w:p>
      <w:pPr>
        <w:pStyle w:val="Heading3"/>
      </w:pPr>
      <w:r>
        <w:rPr>
          <w:rFonts w:ascii="Meiryo UI" w:hAnsi="Meiryo UI"/>
          <w:color w:val="2E74B5"/>
        </w:rPr>
        <w:t>8.4 投資時間軸と想定カタリストスケジュール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期待アクション</w:t>
            </w:r>
          </w:p>
        </w:tc>
      </w:tr>
      <w:tr>
        <w:tc>
          <w:tcPr>
            <w:tcW w:type="dxa" w:w="3135"/>
          </w:tcPr>
          <w:p>
            <w:r>
              <w:rPr>
                <w:rFonts w:ascii="Meiryo UI" w:hAnsi="Meiryo UI"/>
                <w:sz w:val="18"/>
              </w:rPr>
              <w:t>2026年5〜6月</w:t>
            </w:r>
          </w:p>
        </w:tc>
        <w:tc>
          <w:tcPr>
            <w:tcW w:type="dxa" w:w="3135"/>
          </w:tcPr>
          <w:p>
            <w:r>
              <w:rPr>
                <w:rFonts w:ascii="Meiryo UI" w:hAnsi="Meiryo UI"/>
                <w:sz w:val="18"/>
              </w:rPr>
              <w:t>FY2025.3期 決算発表</w:t>
            </w:r>
          </w:p>
        </w:tc>
        <w:tc>
          <w:tcPr>
            <w:tcW w:type="dxa" w:w="3135"/>
          </w:tcPr>
          <w:p>
            <w:r>
              <w:rPr>
                <w:rFonts w:ascii="Meiryo UI" w:hAnsi="Meiryo UI"/>
                <w:sz w:val="18"/>
              </w:rPr>
              <w:t>自社株買い・増配発表に注目</w:t>
            </w:r>
          </w:p>
        </w:tc>
      </w:tr>
      <w:tr>
        <w:tc>
          <w:tcPr>
            <w:tcW w:type="dxa" w:w="3135"/>
            <w:shd w:val="clear" w:color="auto" w:fill="DDEBF7"/>
          </w:tcPr>
          <w:p>
            <w:r>
              <w:rPr>
                <w:rFonts w:ascii="Meiryo UI" w:hAnsi="Meiryo UI"/>
                <w:sz w:val="18"/>
              </w:rPr>
              <w:t>2026年6〜9月</w:t>
            </w:r>
          </w:p>
        </w:tc>
        <w:tc>
          <w:tcPr>
            <w:tcW w:type="dxa" w:w="3135"/>
            <w:shd w:val="clear" w:color="auto" w:fill="DDEBF7"/>
          </w:tcPr>
          <w:p>
            <w:r>
              <w:rPr>
                <w:rFonts w:ascii="Meiryo UI" w:hAnsi="Meiryo UI"/>
                <w:sz w:val="18"/>
              </w:rPr>
              <w:t>株主総会・IR説明会</w:t>
            </w:r>
          </w:p>
        </w:tc>
        <w:tc>
          <w:tcPr>
            <w:tcW w:type="dxa" w:w="3135"/>
            <w:shd w:val="clear" w:color="auto" w:fill="DDEBF7"/>
          </w:tcPr>
          <w:p>
            <w:r>
              <w:rPr>
                <w:rFonts w:ascii="Meiryo UI" w:hAnsi="Meiryo UI"/>
                <w:sz w:val="18"/>
              </w:rPr>
              <w:t>PBR是正方針の表明有無</w:t>
            </w:r>
          </w:p>
        </w:tc>
      </w:tr>
      <w:tr>
        <w:tc>
          <w:tcPr>
            <w:tcW w:type="dxa" w:w="3135"/>
          </w:tcPr>
          <w:p>
            <w:r>
              <w:rPr>
                <w:rFonts w:ascii="Meiryo UI" w:hAnsi="Meiryo UI"/>
                <w:sz w:val="18"/>
              </w:rPr>
              <w:t>2026年10〜11月</w:t>
            </w:r>
          </w:p>
        </w:tc>
        <w:tc>
          <w:tcPr>
            <w:tcW w:type="dxa" w:w="3135"/>
          </w:tcPr>
          <w:p>
            <w:r>
              <w:rPr>
                <w:rFonts w:ascii="Meiryo UI" w:hAnsi="Meiryo UI"/>
                <w:sz w:val="18"/>
              </w:rPr>
              <w:t>冬商戦入り＋気象庁予報</w:t>
            </w:r>
          </w:p>
        </w:tc>
        <w:tc>
          <w:tcPr>
            <w:tcW w:type="dxa" w:w="3135"/>
          </w:tcPr>
          <w:p>
            <w:r>
              <w:rPr>
                <w:rFonts w:ascii="Meiryo UI" w:hAnsi="Meiryo UI"/>
                <w:sz w:val="18"/>
              </w:rPr>
              <w:t>寒冬ならば上昇カタリスト</w:t>
            </w:r>
          </w:p>
        </w:tc>
      </w:tr>
      <w:tr>
        <w:tc>
          <w:tcPr>
            <w:tcW w:type="dxa" w:w="3135"/>
            <w:shd w:val="clear" w:color="auto" w:fill="DDEBF7"/>
          </w:tcPr>
          <w:p>
            <w:r>
              <w:rPr>
                <w:rFonts w:ascii="Meiryo UI" w:hAnsi="Meiryo UI"/>
                <w:sz w:val="18"/>
              </w:rPr>
              <w:t>2026年12月</w:t>
            </w:r>
          </w:p>
        </w:tc>
        <w:tc>
          <w:tcPr>
            <w:tcW w:type="dxa" w:w="3135"/>
            <w:shd w:val="clear" w:color="auto" w:fill="DDEBF7"/>
          </w:tcPr>
          <w:p>
            <w:r>
              <w:rPr>
                <w:rFonts w:ascii="Meiryo UI" w:hAnsi="Meiryo UI"/>
                <w:sz w:val="18"/>
              </w:rPr>
              <w:t>Q3業績進捗</w:t>
            </w:r>
          </w:p>
        </w:tc>
        <w:tc>
          <w:tcPr>
            <w:tcW w:type="dxa" w:w="3135"/>
            <w:shd w:val="clear" w:color="auto" w:fill="DDEBF7"/>
          </w:tcPr>
          <w:p>
            <w:r>
              <w:rPr>
                <w:rFonts w:ascii="Meiryo UI" w:hAnsi="Meiryo UI"/>
                <w:sz w:val="18"/>
              </w:rPr>
              <w:t>四半期最大ヤマ場</w:t>
            </w:r>
          </w:p>
        </w:tc>
      </w:tr>
      <w:tr>
        <w:tc>
          <w:tcPr>
            <w:tcW w:type="dxa" w:w="3135"/>
          </w:tcPr>
          <w:p>
            <w:r>
              <w:rPr>
                <w:rFonts w:ascii="Meiryo UI" w:hAnsi="Meiryo UI"/>
                <w:sz w:val="18"/>
              </w:rPr>
              <w:t>2027年3月</w:t>
            </w:r>
          </w:p>
        </w:tc>
        <w:tc>
          <w:tcPr>
            <w:tcW w:type="dxa" w:w="3135"/>
          </w:tcPr>
          <w:p>
            <w:r>
              <w:rPr>
                <w:rFonts w:ascii="Meiryo UI" w:hAnsi="Meiryo UI"/>
                <w:sz w:val="18"/>
              </w:rPr>
              <w:t>FY2027.3期 計画発表</w:t>
            </w:r>
          </w:p>
        </w:tc>
        <w:tc>
          <w:tcPr>
            <w:tcW w:type="dxa" w:w="3135"/>
          </w:tcPr>
          <w:p>
            <w:r>
              <w:rPr>
                <w:rFonts w:ascii="Meiryo UI" w:hAnsi="Meiryo UI"/>
                <w:sz w:val="18"/>
              </w:rPr>
              <w:t>中長期還元計画の有無</w:t>
            </w:r>
          </w:p>
        </w:tc>
      </w:tr>
    </w:tbl>
    <w:p/>
    <w:p>
      <w:r>
        <w:rPr>
          <w:rFonts w:ascii="Meiryo UI" w:hAnsi="Meiryo UI"/>
          <w:sz w:val="20"/>
        </w:rPr>
        <w:t>推奨時間軸: 12〜24ヶ月の中期保有</w:t>
      </w:r>
    </w:p>
    <w:p/>
    <w:p>
      <w:pPr>
        <w:pStyle w:val="Heading3"/>
      </w:pPr>
      <w:r>
        <w:rPr>
          <w:rFonts w:ascii="Meiryo UI" w:hAnsi="Meiryo UI"/>
          <w:color w:val="2E74B5"/>
        </w:rPr>
        <w:t>8.5 ポートフォリオ内ポジション推奨</w:t>
      </w:r>
    </w:p>
    <w:p/>
    <w:p>
      <w:pPr>
        <w:shd w:val="clear" w:color="auto" w:fill="F2F2F2"/>
      </w:pPr>
      <w:r>
        <w:rPr>
          <w:rFonts w:ascii="Courier New" w:hAnsi="Courier New"/>
          <w:sz w:val="16"/>
        </w:rPr>
        <w:t>推奨組み入れ比率: ポートフォリオの2〜4%</w:t>
        <w:br/>
        <w:t xml:space="preserve">理由: </w:t>
        <w:br/>
        <w:t xml:space="preserve">  ✅ 高い安全域（下値限定）</w:t>
        <w:br/>
        <w:t xml:space="preserve">  ✅ 非対称なリターン構造</w:t>
        <w:br/>
        <w:t xml:space="preserve">  ⚠️ 季節性・流動性リスク（スタンダード市場）から過大投資不可</w:t>
        <w:br/>
        <w:t xml:space="preserve">  ⚠️ 低成長バリュー株のため集中投資には不適</w:t>
        <w:br/>
        <w:br/>
        <w:t>最終投資判断: 【BUY — 中期・バリュー型】</w:t>
      </w:r>
    </w:p>
    <w:p/>
    <w:p>
      <w:r>
        <w:t>──────────────────────────────────────────────────</w:t>
      </w:r>
    </w:p>
    <w:p/>
    <w:p>
      <w:r>
        <w:rPr>
          <w:rFonts w:ascii="Meiryo UI" w:hAnsi="Meiryo UI"/>
          <w:sz w:val="20"/>
        </w:rPr>
        <w:t>&lt;a name="9"&gt;&lt;/a&gt;</w:t>
      </w:r>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&gt; 前提固定値: β=0.65, ERP=5.5%, 基本シナリオFCF, g=0.5%, 非事業資産¥115億（現預金+投資有価証券）</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現在値¥1,031比乖離率</w:t>
            </w:r>
          </w:p>
        </w:tc>
      </w:tr>
      <w:tr>
        <w:tc>
          <w:tcPr>
            <w:tcW w:type="dxa" w:w="1568"/>
          </w:tcPr>
          <w:p>
            <w:r>
              <w:rPr>
                <w:rFonts w:ascii="Meiryo UI" w:hAnsi="Meiryo UI"/>
                <w:sz w:val="18"/>
              </w:rPr>
              <w:t>Rf▲1.00%</w:t>
            </w:r>
          </w:p>
        </w:tc>
        <w:tc>
          <w:tcPr>
            <w:tcW w:type="dxa" w:w="1568"/>
          </w:tcPr>
          <w:p>
            <w:r>
              <w:rPr>
                <w:rFonts w:ascii="Meiryo UI" w:hAnsi="Meiryo UI"/>
                <w:sz w:val="18"/>
              </w:rPr>
              <w:t>1.380%</w:t>
            </w:r>
          </w:p>
        </w:tc>
        <w:tc>
          <w:tcPr>
            <w:tcW w:type="dxa" w:w="1568"/>
          </w:tcPr>
          <w:p>
            <w:r>
              <w:rPr>
                <w:rFonts w:ascii="Meiryo UI" w:hAnsi="Meiryo UI"/>
                <w:sz w:val="18"/>
              </w:rPr>
              <w:t>4.955%</w:t>
            </w:r>
          </w:p>
        </w:tc>
        <w:tc>
          <w:tcPr>
            <w:tcW w:type="dxa" w:w="1568"/>
          </w:tcPr>
          <w:p>
            <w:r>
              <w:rPr>
                <w:rFonts w:ascii="Meiryo UI" w:hAnsi="Meiryo UI"/>
                <w:sz w:val="18"/>
              </w:rPr>
              <w:t>4.849%</w:t>
            </w:r>
          </w:p>
        </w:tc>
        <w:tc>
          <w:tcPr>
            <w:tcW w:type="dxa" w:w="1568"/>
          </w:tcPr>
          <w:p>
            <w:r>
              <w:rPr>
                <w:rFonts w:ascii="Meiryo UI" w:hAnsi="Meiryo UI"/>
                <w:sz w:val="18"/>
              </w:rPr>
              <w:t>¥1,890</w:t>
            </w:r>
          </w:p>
        </w:tc>
        <w:tc>
          <w:tcPr>
            <w:tcW w:type="dxa" w:w="1568"/>
          </w:tcPr>
          <w:p>
            <w:r>
              <w:rPr>
                <w:rFonts w:ascii="Meiryo UI" w:hAnsi="Meiryo UI"/>
                <w:sz w:val="18"/>
              </w:rPr>
              <w:t>+83.3%</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5.455%</w:t>
            </w:r>
          </w:p>
        </w:tc>
        <w:tc>
          <w:tcPr>
            <w:tcW w:type="dxa" w:w="1568"/>
            <w:shd w:val="clear" w:color="auto" w:fill="DDEBF7"/>
          </w:tcPr>
          <w:p>
            <w:r>
              <w:rPr>
                <w:rFonts w:ascii="Meiryo UI" w:hAnsi="Meiryo UI"/>
                <w:sz w:val="18"/>
              </w:rPr>
              <w:t>5.350%</w:t>
            </w:r>
          </w:p>
        </w:tc>
        <w:tc>
          <w:tcPr>
            <w:tcW w:type="dxa" w:w="1568"/>
            <w:shd w:val="clear" w:color="auto" w:fill="DDEBF7"/>
          </w:tcPr>
          <w:p>
            <w:r>
              <w:rPr>
                <w:rFonts w:ascii="Meiryo UI" w:hAnsi="Meiryo UI"/>
                <w:sz w:val="18"/>
              </w:rPr>
              <w:t>¥1,680</w:t>
            </w:r>
          </w:p>
        </w:tc>
        <w:tc>
          <w:tcPr>
            <w:tcW w:type="dxa" w:w="1568"/>
            <w:shd w:val="clear" w:color="auto" w:fill="DDEBF7"/>
          </w:tcPr>
          <w:p>
            <w:r>
              <w:rPr>
                <w:rFonts w:ascii="Meiryo UI" w:hAnsi="Meiryo UI"/>
                <w:sz w:val="18"/>
              </w:rPr>
              <w:t>+62.9%</w:t>
            </w:r>
          </w:p>
        </w:tc>
      </w:tr>
      <w:tr>
        <w:tc>
          <w:tcPr>
            <w:tcW w:type="dxa" w:w="1568"/>
          </w:tcPr>
          <w:p>
            <w:r>
              <w:rPr>
                <w:rFonts w:ascii="Meiryo UI" w:hAnsi="Meiryo UI"/>
                <w:sz w:val="18"/>
              </w:rPr>
              <w:t>Rf▲0.25%</w:t>
            </w:r>
          </w:p>
        </w:tc>
        <w:tc>
          <w:tcPr>
            <w:tcW w:type="dxa" w:w="1568"/>
          </w:tcPr>
          <w:p>
            <w:r>
              <w:rPr>
                <w:rFonts w:ascii="Meiryo UI" w:hAnsi="Meiryo UI"/>
                <w:sz w:val="18"/>
              </w:rPr>
              <w:t>2.130%</w:t>
            </w:r>
          </w:p>
        </w:tc>
        <w:tc>
          <w:tcPr>
            <w:tcW w:type="dxa" w:w="1568"/>
          </w:tcPr>
          <w:p>
            <w:r>
              <w:rPr>
                <w:rFonts w:ascii="Meiryo UI" w:hAnsi="Meiryo UI"/>
                <w:sz w:val="18"/>
              </w:rPr>
              <w:t>5.705%</w:t>
            </w:r>
          </w:p>
        </w:tc>
        <w:tc>
          <w:tcPr>
            <w:tcW w:type="dxa" w:w="1568"/>
          </w:tcPr>
          <w:p>
            <w:r>
              <w:rPr>
                <w:rFonts w:ascii="Meiryo UI" w:hAnsi="Meiryo UI"/>
                <w:sz w:val="18"/>
              </w:rPr>
              <w:t>5.600%</w:t>
            </w:r>
          </w:p>
        </w:tc>
        <w:tc>
          <w:tcPr>
            <w:tcW w:type="dxa" w:w="1568"/>
          </w:tcPr>
          <w:p>
            <w:r>
              <w:rPr>
                <w:rFonts w:ascii="Meiryo UI" w:hAnsi="Meiryo UI"/>
                <w:sz w:val="18"/>
              </w:rPr>
              <w:t>¥1,580</w:t>
            </w:r>
          </w:p>
        </w:tc>
        <w:tc>
          <w:tcPr>
            <w:tcW w:type="dxa" w:w="1568"/>
          </w:tcPr>
          <w:p>
            <w:r>
              <w:rPr>
                <w:rFonts w:ascii="Meiryo UI" w:hAnsi="Meiryo UI"/>
                <w:sz w:val="18"/>
              </w:rPr>
              <w:t>+53.3%</w:t>
            </w:r>
          </w:p>
        </w:tc>
      </w:tr>
      <w:tr>
        <w:tc>
          <w:tcPr>
            <w:tcW w:type="dxa" w:w="1568"/>
            <w:shd w:val="clear" w:color="auto" w:fill="DDEBF7"/>
          </w:tcPr>
          <w:p>
            <w:r>
              <w:rPr>
                <w:rFonts w:ascii="Meiryo UI" w:hAnsi="Meiryo UI"/>
                <w:sz w:val="18"/>
              </w:rPr>
              <w:t>Rfベース（現状）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5.955%</w:t>
            </w:r>
          </w:p>
        </w:tc>
        <w:tc>
          <w:tcPr>
            <w:tcW w:type="dxa" w:w="1568"/>
            <w:shd w:val="clear" w:color="auto" w:fill="DDEBF7"/>
          </w:tcPr>
          <w:p>
            <w:r>
              <w:rPr>
                <w:rFonts w:ascii="Meiryo UI" w:hAnsi="Meiryo UI"/>
                <w:sz w:val="18"/>
              </w:rPr>
              <w:t>5.850%</w:t>
            </w:r>
          </w:p>
        </w:tc>
        <w:tc>
          <w:tcPr>
            <w:tcW w:type="dxa" w:w="1568"/>
            <w:shd w:val="clear" w:color="auto" w:fill="DDEBF7"/>
          </w:tcPr>
          <w:p>
            <w:r>
              <w:rPr>
                <w:rFonts w:ascii="Meiryo UI" w:hAnsi="Meiryo UI"/>
                <w:sz w:val="18"/>
              </w:rPr>
              <w:t>¥1,498</w:t>
            </w:r>
          </w:p>
        </w:tc>
        <w:tc>
          <w:tcPr>
            <w:tcW w:type="dxa" w:w="1568"/>
            <w:shd w:val="clear" w:color="auto" w:fill="DDEBF7"/>
          </w:tcPr>
          <w:p>
            <w:r>
              <w:rPr>
                <w:rFonts w:ascii="Meiryo UI" w:hAnsi="Meiryo UI"/>
                <w:sz w:val="18"/>
              </w:rPr>
              <w:t>+45.3%</w:t>
            </w:r>
          </w:p>
        </w:tc>
      </w:tr>
      <w:tr>
        <w:tc>
          <w:tcPr>
            <w:tcW w:type="dxa" w:w="1568"/>
          </w:tcPr>
          <w:p>
            <w:r>
              <w:rPr>
                <w:rFonts w:ascii="Meiryo UI" w:hAnsi="Meiryo UI"/>
                <w:sz w:val="18"/>
              </w:rPr>
              <w:t>Rf+0.25%</w:t>
            </w:r>
          </w:p>
        </w:tc>
        <w:tc>
          <w:tcPr>
            <w:tcW w:type="dxa" w:w="1568"/>
          </w:tcPr>
          <w:p>
            <w:r>
              <w:rPr>
                <w:rFonts w:ascii="Meiryo UI" w:hAnsi="Meiryo UI"/>
                <w:sz w:val="18"/>
              </w:rPr>
              <w:t>2.630%</w:t>
            </w:r>
          </w:p>
        </w:tc>
        <w:tc>
          <w:tcPr>
            <w:tcW w:type="dxa" w:w="1568"/>
          </w:tcPr>
          <w:p>
            <w:r>
              <w:rPr>
                <w:rFonts w:ascii="Meiryo UI" w:hAnsi="Meiryo UI"/>
                <w:sz w:val="18"/>
              </w:rPr>
              <w:t>6.205%</w:t>
            </w:r>
          </w:p>
        </w:tc>
        <w:tc>
          <w:tcPr>
            <w:tcW w:type="dxa" w:w="1568"/>
          </w:tcPr>
          <w:p>
            <w:r>
              <w:rPr>
                <w:rFonts w:ascii="Meiryo UI" w:hAnsi="Meiryo UI"/>
                <w:sz w:val="18"/>
              </w:rPr>
              <w:t>6.100%</w:t>
            </w:r>
          </w:p>
        </w:tc>
        <w:tc>
          <w:tcPr>
            <w:tcW w:type="dxa" w:w="1568"/>
          </w:tcPr>
          <w:p>
            <w:r>
              <w:rPr>
                <w:rFonts w:ascii="Meiryo UI" w:hAnsi="Meiryo UI"/>
                <w:sz w:val="18"/>
              </w:rPr>
              <w:t>¥1,420</w:t>
            </w:r>
          </w:p>
        </w:tc>
        <w:tc>
          <w:tcPr>
            <w:tcW w:type="dxa" w:w="1568"/>
          </w:tcPr>
          <w:p>
            <w:r>
              <w:rPr>
                <w:rFonts w:ascii="Meiryo UI" w:hAnsi="Meiryo UI"/>
                <w:sz w:val="18"/>
              </w:rPr>
              <w:t>+37.7%</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6.455%</w:t>
            </w:r>
          </w:p>
        </w:tc>
        <w:tc>
          <w:tcPr>
            <w:tcW w:type="dxa" w:w="1568"/>
            <w:shd w:val="clear" w:color="auto" w:fill="DDEBF7"/>
          </w:tcPr>
          <w:p>
            <w:r>
              <w:rPr>
                <w:rFonts w:ascii="Meiryo UI" w:hAnsi="Meiryo UI"/>
                <w:sz w:val="18"/>
              </w:rPr>
              <w:t>6.349%</w:t>
            </w:r>
          </w:p>
        </w:tc>
        <w:tc>
          <w:tcPr>
            <w:tcW w:type="dxa" w:w="1568"/>
            <w:shd w:val="clear" w:color="auto" w:fill="DDEBF7"/>
          </w:tcPr>
          <w:p>
            <w:r>
              <w:rPr>
                <w:rFonts w:ascii="Meiryo UI" w:hAnsi="Meiryo UI"/>
                <w:sz w:val="18"/>
              </w:rPr>
              <w:t>¥1,340</w:t>
            </w:r>
          </w:p>
        </w:tc>
        <w:tc>
          <w:tcPr>
            <w:tcW w:type="dxa" w:w="1568"/>
            <w:shd w:val="clear" w:color="auto" w:fill="DDEBF7"/>
          </w:tcPr>
          <w:p>
            <w:r>
              <w:rPr>
                <w:rFonts w:ascii="Meiryo UI" w:hAnsi="Meiryo UI"/>
                <w:sz w:val="18"/>
              </w:rPr>
              <w:t>+29.9%</w:t>
            </w:r>
          </w:p>
        </w:tc>
      </w:tr>
      <w:tr>
        <w:tc>
          <w:tcPr>
            <w:tcW w:type="dxa" w:w="1568"/>
          </w:tcPr>
          <w:p>
            <w:r>
              <w:rPr>
                <w:rFonts w:ascii="Meiryo UI" w:hAnsi="Meiryo UI"/>
                <w:sz w:val="18"/>
              </w:rPr>
              <w:t>Rf+1.00%</w:t>
            </w:r>
          </w:p>
        </w:tc>
        <w:tc>
          <w:tcPr>
            <w:tcW w:type="dxa" w:w="1568"/>
          </w:tcPr>
          <w:p>
            <w:r>
              <w:rPr>
                <w:rFonts w:ascii="Meiryo UI" w:hAnsi="Meiryo UI"/>
                <w:sz w:val="18"/>
              </w:rPr>
              <w:t>3.380%</w:t>
            </w:r>
          </w:p>
        </w:tc>
        <w:tc>
          <w:tcPr>
            <w:tcW w:type="dxa" w:w="1568"/>
          </w:tcPr>
          <w:p>
            <w:r>
              <w:rPr>
                <w:rFonts w:ascii="Meiryo UI" w:hAnsi="Meiryo UI"/>
                <w:sz w:val="18"/>
              </w:rPr>
              <w:t>6.955%</w:t>
            </w:r>
          </w:p>
        </w:tc>
        <w:tc>
          <w:tcPr>
            <w:tcW w:type="dxa" w:w="1568"/>
          </w:tcPr>
          <w:p>
            <w:r>
              <w:rPr>
                <w:rFonts w:ascii="Meiryo UI" w:hAnsi="Meiryo UI"/>
                <w:sz w:val="18"/>
              </w:rPr>
              <w:t>6.849%</w:t>
            </w:r>
          </w:p>
        </w:tc>
        <w:tc>
          <w:tcPr>
            <w:tcW w:type="dxa" w:w="1568"/>
          </w:tcPr>
          <w:p>
            <w:r>
              <w:rPr>
                <w:rFonts w:ascii="Meiryo UI" w:hAnsi="Meiryo UI"/>
                <w:sz w:val="18"/>
              </w:rPr>
              <w:t>¥1,200</w:t>
            </w:r>
          </w:p>
        </w:tc>
        <w:tc>
          <w:tcPr>
            <w:tcW w:type="dxa" w:w="1568"/>
          </w:tcPr>
          <w:p>
            <w:r>
              <w:rPr>
                <w:rFonts w:ascii="Meiryo UI" w:hAnsi="Meiryo UI"/>
                <w:sz w:val="18"/>
              </w:rPr>
              <w:t>+16.4%</w:t>
            </w:r>
          </w:p>
        </w:tc>
      </w:tr>
    </w:tbl>
    <w:p/>
    <w:p>
      <w:pPr>
        <w:pStyle w:val="Heading3"/>
      </w:pPr>
      <w:r>
        <w:rPr>
          <w:rFonts w:ascii="Meiryo UI" w:hAnsi="Meiryo UI"/>
          <w:color w:val="2E74B5"/>
        </w:rPr>
        <w:t>9.2 感応度分析の視覚化</w:t>
      </w:r>
    </w:p>
    <w:p/>
    <w:p>
      <w:pPr>
        <w:shd w:val="clear" w:color="auto" w:fill="F2F2F2"/>
      </w:pPr>
      <w:r>
        <w:rPr>
          <w:rFonts w:ascii="Courier New" w:hAnsi="Courier New"/>
          <w:sz w:val="16"/>
        </w:rPr>
        <w:t>理論株価 vs Rf（g=0.5%固定）</w:t>
        <w:br/>
        <w:br/>
        <w:t>¥2,000 │</w:t>
        <w:br/>
        <w:t xml:space="preserve">       │ ●(Rf1.38%)  ¥1,890</w:t>
        <w:br/>
        <w:t>¥1,800 │</w:t>
        <w:br/>
        <w:t xml:space="preserve">       │   ●(Rf1.88%)  ¥1,680</w:t>
        <w:br/>
        <w:t>¥1,600 │      ●(Rf2.13%)  ¥1,580</w:t>
        <w:br/>
        <w:t xml:space="preserve">       │         ★(Rf2.38%)  ¥1,498  ← 現在ベース</w:t>
        <w:br/>
        <w:t>¥1,400 │             ●(Rf2.63%)  ¥1,420</w:t>
        <w:br/>
        <w:t xml:space="preserve">       │                ●(Rf2.88%)  ¥1,340</w:t>
        <w:br/>
        <w:t>¥1,200 │                   ●(Rf3.38%)  ¥1,200</w:t>
        <w:br/>
        <w:t xml:space="preserve">       │</w:t>
        <w:br/>
        <w:t>¥1,031 ├─── ─ ─ ─ ─ ─ ─ ─ ─ ─ ─ ─ ─  現在株価ライン</w:t>
        <w:br/>
        <w:t xml:space="preserve">       │</w:t>
        <w:br/>
        <w:t>¥1,000 │</w:t>
        <w:br/>
        <w:t xml:space="preserve">       └────────────────────────────────→ Rf(%)</w:t>
        <w:br/>
        <w:t xml:space="preserve">         1.0   1.5   2.0   2.5   3.0   3.5</w:t>
      </w:r>
    </w:p>
    <w:p/>
    <w:p>
      <w:pPr>
        <w:pStyle w:val="Heading3"/>
      </w:pPr>
      <w:r>
        <w:rPr>
          <w:rFonts w:ascii="Meiryo UI" w:hAnsi="Meiryo UI"/>
          <w:color w:val="2E74B5"/>
        </w:rPr>
        <w:t>9.3 金利感応度の解釈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分析結果</w:t>
            </w:r>
          </w:p>
        </w:tc>
        <w:tc>
          <w:tcPr>
            <w:tcW w:type="dxa" w:w="4703"/>
            <w:shd w:val="clear" w:color="auto" w:fill="2E74B5"/>
          </w:tcPr>
          <w:p>
            <w:r>
              <w:rPr>
                <w:rFonts w:ascii="Meiryo UI" w:hAnsi="Meiryo UI"/>
                <w:b/>
                <w:color w:val="FFFFFF"/>
                <w:sz w:val="18"/>
              </w:rPr>
              <w:t>深井コメント</w:t>
            </w:r>
          </w:p>
        </w:tc>
      </w:tr>
      <w:tr>
        <w:tc>
          <w:tcPr>
            <w:tcW w:type="dxa" w:w="4703"/>
          </w:tcPr>
          <w:p>
            <w:r>
              <w:rPr>
                <w:rFonts w:ascii="Meiryo UI" w:hAnsi="Meiryo UI"/>
                <w:sz w:val="18"/>
              </w:rPr>
              <w:t>Rf+1.00%（3.38%）でも理論株価¥1,200</w:t>
            </w:r>
          </w:p>
        </w:tc>
        <w:tc>
          <w:tcPr>
            <w:tcW w:type="dxa" w:w="4703"/>
          </w:tcPr>
          <w:p>
            <w:r>
              <w:rPr>
                <w:rFonts w:ascii="Meiryo UI" w:hAnsi="Meiryo UI"/>
                <w:sz w:val="18"/>
              </w:rPr>
              <w:t>金利が大幅上昇しても現在株価¥1,031比+16%の余裕</w:t>
            </w:r>
          </w:p>
        </w:tc>
      </w:tr>
      <w:tr>
        <w:tc>
          <w:tcPr>
            <w:tcW w:type="dxa" w:w="4703"/>
            <w:shd w:val="clear" w:color="auto" w:fill="DDEBF7"/>
          </w:tcPr>
          <w:p>
            <w:r>
              <w:rPr>
                <w:rFonts w:ascii="Meiryo UI" w:hAnsi="Meiryo UI"/>
                <w:sz w:val="18"/>
              </w:rPr>
              <w:t>Rf変化に対する感応度はやや低め</w:t>
            </w:r>
          </w:p>
        </w:tc>
        <w:tc>
          <w:tcPr>
            <w:tcW w:type="dxa" w:w="4703"/>
            <w:shd w:val="clear" w:color="auto" w:fill="DDEBF7"/>
          </w:tcPr>
          <w:p>
            <w:r>
              <w:rPr>
                <w:rFonts w:ascii="Meiryo UI" w:hAnsi="Meiryo UI"/>
                <w:sz w:val="18"/>
              </w:rPr>
              <w:t>非事業資産（現金）の厚みが金利感応度を抑制</w:t>
            </w:r>
          </w:p>
        </w:tc>
      </w:tr>
      <w:tr>
        <w:tc>
          <w:tcPr>
            <w:tcW w:type="dxa" w:w="4703"/>
          </w:tcPr>
          <w:p>
            <w:r>
              <w:rPr>
                <w:rFonts w:ascii="Meiryo UI" w:hAnsi="Meiryo UI"/>
                <w:sz w:val="18"/>
              </w:rPr>
              <w:t>最悪の金利シナリオでも割安圏</w:t>
            </w:r>
          </w:p>
        </w:tc>
        <w:tc>
          <w:tcPr>
            <w:tcW w:type="dxa" w:w="4703"/>
          </w:tcPr>
          <w:p>
            <w:r>
              <w:rPr>
                <w:rFonts w:ascii="Meiryo UI" w:hAnsi="Meiryo UI"/>
                <w:sz w:val="18"/>
              </w:rPr>
              <w:t>純資産の質の高さが「金利耐性」を提供</w:t>
            </w:r>
          </w:p>
        </w:tc>
      </w:tr>
      <w:tr>
        <w:tc>
          <w:tcPr>
            <w:tcW w:type="dxa" w:w="4703"/>
            <w:shd w:val="clear" w:color="auto" w:fill="DDEBF7"/>
          </w:tcPr>
          <w:p>
            <w:r>
              <w:rPr>
                <w:rFonts w:ascii="Meiryo UI" w:hAnsi="Meiryo UI"/>
                <w:sz w:val="18"/>
              </w:rPr>
              <w:t>JGB10Y追加上昇（3%超）リスク</w:t>
            </w:r>
          </w:p>
        </w:tc>
        <w:tc>
          <w:tcPr>
            <w:tcW w:type="dxa" w:w="4703"/>
            <w:shd w:val="clear" w:color="auto" w:fill="DDEBF7"/>
          </w:tcPr>
          <w:p>
            <w:r>
              <w:rPr>
                <w:rFonts w:ascii="Meiryo UI" w:hAnsi="Meiryo UI"/>
                <w:sz w:val="18"/>
              </w:rPr>
              <w:t>日銀政策変更に注視が必要（低リスク要因として織り込み済）</w:t>
            </w:r>
          </w:p>
        </w:tc>
      </w:tr>
    </w:tbl>
    <w:p/>
    <w:p>
      <w:r>
        <w:t>──────────────────────────────────────────────────</w:t>
      </w:r>
    </w:p>
    <w:p/>
    <w:p>
      <w:pPr>
        <w:pStyle w:val="Heading2"/>
      </w:pPr>
      <w:r>
        <w:rPr>
          <w:rFonts w:ascii="Meiryo UI" w:hAnsi="Meiryo UI"/>
          <w:color w:val="2E74B5"/>
        </w:rPr>
        <w:t>📊 総括：深井の最終判断</w:t>
      </w:r>
    </w:p>
    <w:p/>
    <w:p>
      <w:pPr>
        <w:shd w:val="clear" w:color="auto" w:fill="F2F2F2"/>
      </w:pPr>
      <w:r>
        <w:rPr>
          <w:rFonts w:ascii="Courier New" w:hAnsi="Courier New"/>
          <w:sz w:val="16"/>
        </w:rPr>
        <w:t>╔═══════════════════════════════════════════════════════════╗</w:t>
        <w:br/>
        <w:t>║                                                           ║</w:t>
        <w:br/>
        <w:t>║  ダイニチ工業（5951.T）最終評価                          ║</w:t>
        <w:br/>
        <w:t>║                                                           ║</w:t>
        <w:br/>
        <w:t>║  投資判断：【BUY（買い）】                               ║</w:t>
        <w:br/>
        <w:t>║                                                           ║</w:t>
        <w:br/>
        <w:t>║  現在株価     : ¥1,031                                   ║</w:t>
        <w:br/>
        <w:t>║  DCF基本理論株価: ¥1,498（+45.3%）                       ║</w:t>
        <w:br/>
        <w:t>║  加重平均理論株価: ¥1,455（+41.1%）                      ║</w:t>
        <w:br/>
        <w:t>║  解散価値下限  : ¥1,200〜¥1,300（+16〜+26%）             ║</w:t>
        <w:br/>
        <w:t>║  損切りライン  : ¥880（▲14.6%）                          ║</w:t>
        <w:br/>
        <w:t>║                                                           ║</w:t>
        <w:br/>
        <w:t>║  「本物の割安か？」 → YES（条件付き）                   ║</w:t>
        <w:br/>
        <w:t>║                                                           ║</w:t>
        <w:br/>
        <w:t>║  純資産の質: ◎（現金厚み・無借金）                      ║</w:t>
        <w:br/>
        <w:t>║  成長性    : △（低成長・季節依存）                      ║</w:t>
        <w:br/>
        <w:t>║  還元余力  : ◎（潤沢、意欲が課題）                     ║</w:t>
        <w:br/>
        <w:t>║  カタリスト: 自社株買い発表が最大のトリガー             ║</w:t>
        <w:br/>
        <w:t>║                                                           ║</w:t>
        <w:br/>
        <w:t>║  【結論】バリュートラップリスクは部分的に存在するが、   ║</w:t>
        <w:br/>
        <w:t>║  純資産の「質」と東証プレッシャーが下値を支える。       ║</w:t>
        <w:br/>
        <w:t>║  自社株買い・増配という「意思決定」次第で               ║</w:t>
        <w:br/>
        <w:t>║  大きなアップサイドが実現する。                         ║</w:t>
        <w:br/>
        <w:t>║  12〜24ヶ月の中期保有推奨。                            ║</w:t>
        <w:br/>
        <w:t>║                                                           ║</w:t>
        <w:br/>
        <w:t>╚═══════════════════════════════════════════════════════════╝</w:t>
      </w:r>
    </w:p>
    <w:p/>
    <w:p>
      <w:r>
        <w:t>──────────────────────────────────────────────────</w:t>
      </w:r>
    </w:p>
    <w:p/>
    <w:p>
      <w:r>
        <w:rPr>
          <w:rFonts w:ascii="Meiryo UI" w:hAnsi="Meiryo UI"/>
          <w:sz w:val="20"/>
        </w:rPr>
        <w:t>作成: 深井（竹村トレードカンパニー）/ 2026-04-06</w:t>
      </w:r>
    </w:p>
    <w:p>
      <w:r>
        <w:rPr>
          <w:rFonts w:ascii="Meiryo UI" w:hAnsi="Meiryo UI"/>
          <w:sz w:val="20"/>
        </w:rPr>
        <w:t>使用Rf: 2.380%（JGB10Y社長確認値）/ WTI: $112.16（リアルタイム取得）</w:t>
      </w:r>
    </w:p>
    <w:p>
      <w:r>
        <w:rPr>
          <w:rFonts w:ascii="Meiryo UI" w:hAnsi="Meiryo UI"/>
          <w:sz w:val="20"/>
        </w:rPr>
        <w:t>現在株価: ¥1,031（Yahoo Finance 5951.T / 2026-04-06 10:23 JST）</w:t>
      </w:r>
    </w:p>
    <w:p/>
    <w:p>
      <w:r>
        <w:rPr>
          <w:rFonts w:ascii="Meiryo UI" w:hAnsi="Meiryo UI"/>
          <w:sz w:val="20"/>
        </w:rPr>
        <w:t>&gt; ⚠️ 本レポートは投資勧誘を目的とするものではありません。投資判断は自己責任でお願いします。DCF数値は公開情報・推計値に基づく深井の独自算出であり、実際の財務数値と乖離する可能性があります。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10:23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5951_ダイニチ工業【低_BUY_DeepResearch_20260406.md を出力しました。</w:t>
      </w:r>
    </w:p>
    <w:p>
      <w:r>
        <w:rPr>
          <w:rFonts w:ascii="Meiryo UI" w:hAnsi="Meiryo UI"/>
          <w:sz w:val="20"/>
        </w:rPr>
        <w:t>浅井スコア +0 の銘柄 [5951]ダイニチ工業【低PBR×高自己資本比率×暖房機器】 についてDeepResearch完了。</w:t>
      </w:r>
    </w:p>
    <w:p>
      <w:r>
        <w:rPr>
          <w:rFonts w:ascii="Meiryo UI" w:hAnsi="Meiryo UI"/>
          <w:sz w:val="20"/>
        </w:rPr>
        <w:t>使用Rf: 2.380%（取得: 2026-04-06 10:23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