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Deep Research — 6016 ジャパンエンジンコーポレーション（J-ENG）</w:t>
      </w:r>
    </w:p>
    <w:p/>
    <w:p/>
    <w:p>
      <w:pPr>
        <w:jc w:val="center"/>
      </w:pPr>
      <w:r>
        <w:rPr>
          <w:rFonts w:ascii="Meiryo UI" w:hAnsi="Meiryo UI"/>
          <w:sz w:val="24"/>
        </w:rPr>
        <w:t>アナリスト：深井</w:t>
      </w:r>
    </w:p>
    <w:p>
      <w:pPr>
        <w:jc w:val="center"/>
      </w:pPr>
      <w:r>
        <w:rPr>
          <w:rFonts w:ascii="Meiryo UI" w:hAnsi="Meiryo UI"/>
          <w:sz w:val="24"/>
        </w:rPr>
        <w:t>分析日：2026年04月27日</w:t>
      </w:r>
    </w:p>
    <w:p>
      <w:r>
        <w:br w:type="page"/>
      </w:r>
    </w:p>
    <w:p>
      <w:pPr>
        <w:pStyle w:val="Heading1"/>
      </w:pPr>
      <w:r>
        <w:rPr>
          <w:rFonts w:ascii="Meiryo UI" w:hAnsi="Meiryo UI"/>
          <w:color w:val="1F3864"/>
        </w:rPr>
        <w:t>Deep Research — 6016 ジャパンエンジンコーポレーション（J-ENG）</w:t>
      </w:r>
    </w:p>
    <w:p>
      <w:r>
        <w:rPr>
          <w:rFonts w:ascii="Meiryo UI" w:hAnsi="Meiryo UI"/>
          <w:sz w:val="20"/>
        </w:rPr>
        <w:t>竹村トレードカンパニー 深井レポート / 2026-04-27</w:t>
      </w:r>
    </w:p>
    <w:p/>
    <w:p>
      <w:r>
        <w:t>──────────────────────────────────────────────────</w:t>
      </w:r>
    </w:p>
    <w:p/>
    <w:p>
      <w:pPr>
        <w:pStyle w:val="Heading2"/>
      </w:pPr>
      <w:r>
        <w:rPr>
          <w:rFonts w:ascii="Meiryo UI" w:hAnsi="Meiryo UI"/>
          <w:color w:val="2E74B5"/>
        </w:rPr>
        <w:t>IRページ・コンタクト先</w:t>
      </w:r>
    </w:p>
    <w:p/>
    <w:p>
      <w:pPr>
        <w:pStyle w:val="ListBullet"/>
      </w:pPr>
      <w:r>
        <w:rPr>
          <w:rFonts w:ascii="Meiryo UI" w:hAnsi="Meiryo UI"/>
          <w:sz w:val="20"/>
        </w:rPr>
        <w:t>公式IR URL: https://www.j-eng.co.jp/investors/library/results.html</w:t>
      </w:r>
    </w:p>
    <w:p>
      <w:pPr>
        <w:pStyle w:val="ListBullet"/>
      </w:pPr>
      <w:r>
        <w:rPr>
          <w:rFonts w:ascii="Meiryo UI" w:hAnsi="Meiryo UI"/>
          <w:sz w:val="20"/>
        </w:rPr>
        <w:t>コーポレートサイト: https://www.j-eng.co.jp/</w:t>
      </w:r>
    </w:p>
    <w:p>
      <w:pPr>
        <w:pStyle w:val="ListBullet"/>
      </w:pPr>
      <w:r>
        <w:rPr>
          <w:rFonts w:ascii="Meiryo UI" w:hAnsi="Meiryo UI"/>
          <w:sz w:val="20"/>
        </w:rPr>
        <w:t>所在地: 兵庫県明石市二見町南二見33番地（本社・工場）</w:t>
      </w:r>
    </w:p>
    <w:p>
      <w:pPr>
        <w:pStyle w:val="ListBullet"/>
      </w:pPr>
      <w:r>
        <w:rPr>
          <w:rFonts w:ascii="Meiryo UI" w:hAnsi="Meiryo UI"/>
          <w:sz w:val="20"/>
        </w:rPr>
        <w:t>IRコンタクト: 公式サイト内「お問い合わせ」フォーム経由（専任IR担当メール非公開）</w:t>
      </w:r>
    </w:p>
    <w:p>
      <w:pPr>
        <w:pStyle w:val="ListBullet"/>
      </w:pPr>
      <w:r>
        <w:rPr>
          <w:rFonts w:ascii="Meiryo UI" w:hAnsi="Meiryo UI"/>
          <w:sz w:val="20"/>
        </w:rPr>
        <w:t>電話: 078-942-2001（本社）</w:t>
      </w:r>
    </w:p>
    <w:p>
      <w:pPr>
        <w:pStyle w:val="ListBullet"/>
      </w:pPr>
      <w:r>
        <w:rPr>
          <w:rFonts w:ascii="Meiryo UI" w:hAnsi="Meiryo UI"/>
          <w:sz w:val="20"/>
        </w:rPr>
        <w:t>決算短信ライブラリ: https://www.j-eng.co.jp/investors/library/results.html</w:t>
      </w:r>
    </w:p>
    <w:p/>
    <w:p>
      <w:r>
        <w:t>──────────────────────────────────────────────────</w:t>
      </w:r>
    </w:p>
    <w:p/>
    <w:p>
      <w:pPr>
        <w:pStyle w:val="Heading2"/>
      </w:pPr>
      <w:r>
        <w:rPr>
          <w:rFonts w:ascii="Meiryo UI" w:hAnsi="Meiryo UI"/>
          <w:color w:val="2E74B5"/>
        </w:rPr>
        <w:t>1. 冒頭10秒サマリー（結論ファースト）</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投資判断</w:t>
            </w:r>
          </w:p>
        </w:tc>
        <w:tc>
          <w:tcPr>
            <w:tcW w:type="dxa" w:w="4703"/>
          </w:tcPr>
          <w:p>
            <w:r>
              <w:rPr>
                <w:rFonts w:ascii="Meiryo UI" w:hAnsi="Meiryo UI"/>
                <w:sz w:val="18"/>
              </w:rPr>
              <w:t>BUY</w:t>
            </w:r>
          </w:p>
        </w:tc>
      </w:tr>
      <w:tr>
        <w:tc>
          <w:tcPr>
            <w:tcW w:type="dxa" w:w="4703"/>
            <w:shd w:val="clear" w:color="auto" w:fill="DDEBF7"/>
          </w:tcPr>
          <w:p>
            <w:r>
              <w:rPr>
                <w:rFonts w:ascii="Meiryo UI" w:hAnsi="Meiryo UI"/>
                <w:sz w:val="18"/>
              </w:rPr>
              <w:t>スコア</w:t>
            </w:r>
          </w:p>
        </w:tc>
        <w:tc>
          <w:tcPr>
            <w:tcW w:type="dxa" w:w="4703"/>
            <w:shd w:val="clear" w:color="auto" w:fill="DDEBF7"/>
          </w:tcPr>
          <w:p>
            <w:r>
              <w:rPr>
                <w:rFonts w:ascii="Meiryo UI" w:hAnsi="Meiryo UI"/>
                <w:sz w:val="18"/>
              </w:rPr>
              <w:t>+72</w:t>
            </w:r>
          </w:p>
        </w:tc>
      </w:tr>
      <w:tr>
        <w:tc>
          <w:tcPr>
            <w:tcW w:type="dxa" w:w="4703"/>
          </w:tcPr>
          <w:p>
            <w:r>
              <w:rPr>
                <w:rFonts w:ascii="Meiryo UI" w:hAnsi="Meiryo UI"/>
                <w:sz w:val="18"/>
              </w:rPr>
              <w:t>TP Base</w:t>
            </w:r>
          </w:p>
        </w:tc>
        <w:tc>
          <w:tcPr>
            <w:tcW w:type="dxa" w:w="4703"/>
          </w:tcPr>
          <w:p>
            <w:r>
              <w:rPr>
                <w:rFonts w:ascii="Meiryo UI" w:hAnsi="Meiryo UI"/>
                <w:sz w:val="18"/>
              </w:rPr>
              <w:t>¥16,500</w:t>
            </w:r>
          </w:p>
        </w:tc>
      </w:tr>
      <w:tr>
        <w:tc>
          <w:tcPr>
            <w:tcW w:type="dxa" w:w="4703"/>
            <w:shd w:val="clear" w:color="auto" w:fill="DDEBF7"/>
          </w:tcPr>
          <w:p>
            <w:r>
              <w:rPr>
                <w:rFonts w:ascii="Meiryo UI" w:hAnsi="Meiryo UI"/>
                <w:sz w:val="18"/>
              </w:rPr>
              <w:t>TP Bull</w:t>
            </w:r>
          </w:p>
        </w:tc>
        <w:tc>
          <w:tcPr>
            <w:tcW w:type="dxa" w:w="4703"/>
            <w:shd w:val="clear" w:color="auto" w:fill="DDEBF7"/>
          </w:tcPr>
          <w:p>
            <w:r>
              <w:rPr>
                <w:rFonts w:ascii="Meiryo UI" w:hAnsi="Meiryo UI"/>
                <w:sz w:val="18"/>
              </w:rPr>
              <w:t>¥22,000</w:t>
            </w:r>
          </w:p>
        </w:tc>
      </w:tr>
      <w:tr>
        <w:tc>
          <w:tcPr>
            <w:tcW w:type="dxa" w:w="4703"/>
          </w:tcPr>
          <w:p>
            <w:r>
              <w:rPr>
                <w:rFonts w:ascii="Meiryo UI" w:hAnsi="Meiryo UI"/>
                <w:sz w:val="18"/>
              </w:rPr>
              <w:t>TP Bear</w:t>
            </w:r>
          </w:p>
        </w:tc>
        <w:tc>
          <w:tcPr>
            <w:tcW w:type="dxa" w:w="4703"/>
          </w:tcPr>
          <w:p>
            <w:r>
              <w:rPr>
                <w:rFonts w:ascii="Meiryo UI" w:hAnsi="Meiryo UI"/>
                <w:sz w:val="18"/>
              </w:rPr>
              <w:t>¥9,500</w:t>
            </w:r>
          </w:p>
        </w:tc>
      </w:tr>
      <w:tr>
        <w:tc>
          <w:tcPr>
            <w:tcW w:type="dxa" w:w="4703"/>
            <w:shd w:val="clear" w:color="auto" w:fill="DDEBF7"/>
          </w:tcPr>
          <w:p>
            <w:r>
              <w:rPr>
                <w:rFonts w:ascii="Meiryo UI" w:hAnsi="Meiryo UI"/>
                <w:sz w:val="18"/>
              </w:rPr>
              <w:t>現値（2026-04-27）</w:t>
            </w:r>
          </w:p>
        </w:tc>
        <w:tc>
          <w:tcPr>
            <w:tcW w:type="dxa" w:w="4703"/>
            <w:shd w:val="clear" w:color="auto" w:fill="DDEBF7"/>
          </w:tcPr>
          <w:p>
            <w:r>
              <w:rPr>
                <w:rFonts w:ascii="Meiryo UI" w:hAnsi="Meiryo UI"/>
                <w:sz w:val="18"/>
              </w:rPr>
              <w:t>¥12,790</w:t>
            </w:r>
          </w:p>
        </w:tc>
      </w:tr>
      <w:tr>
        <w:tc>
          <w:tcPr>
            <w:tcW w:type="dxa" w:w="4703"/>
          </w:tcPr>
          <w:p>
            <w:r>
              <w:rPr>
                <w:rFonts w:ascii="Meiryo UI" w:hAnsi="Meiryo UI"/>
                <w:sz w:val="18"/>
              </w:rPr>
              <w:t>安全域（Base）</w:t>
            </w:r>
          </w:p>
        </w:tc>
        <w:tc>
          <w:tcPr>
            <w:tcW w:type="dxa" w:w="4703"/>
          </w:tcPr>
          <w:p>
            <w:r>
              <w:rPr>
                <w:rFonts w:ascii="Meiryo UI" w:hAnsi="Meiryo UI"/>
                <w:sz w:val="18"/>
              </w:rPr>
              <w:t>+29.0%</w:t>
            </w:r>
          </w:p>
        </w:tc>
      </w:tr>
    </w:tbl>
    <w:p/>
    <w:p>
      <w:pPr>
        <w:pStyle w:val="Heading3"/>
      </w:pPr>
      <w:r>
        <w:rPr>
          <w:rFonts w:ascii="Meiryo UI" w:hAnsi="Meiryo UI"/>
          <w:color w:val="2E74B5"/>
        </w:rPr>
        <w:t>強気理由 3弾丸</w:t>
      </w:r>
    </w:p>
    <w:p>
      <w:pPr>
        <w:pStyle w:val="ListNumber"/>
      </w:pPr>
      <w:r>
        <w:rPr>
          <w:rFonts w:ascii="Meiryo UI" w:hAnsi="Meiryo UI"/>
          <w:sz w:val="20"/>
        </w:rPr>
        <w:t>世界唯一のアンモニア燃料舶用エンジン量産体制 — 2025年8月完成・10月納入済み。IMOの2050年GHG実質ゼロ目標に向けた唯一の商業規模メーカー。受注パイプラインが急拡大中</w:t>
      </w:r>
    </w:p>
    <w:p>
      <w:pPr>
        <w:pStyle w:val="ListNumber"/>
      </w:pPr>
      <w:r>
        <w:rPr>
          <w:rFonts w:ascii="Meiryo UI" w:hAnsi="Meiryo UI"/>
          <w:sz w:val="20"/>
        </w:rPr>
        <w:t>FY2025/03期 大幅増益（営業利益+132% YoY）+ 受注残高高止まり — 造船新造ブーム×修理部品事業の高成長（2Q FY2026 +25.4% YoY）で連続最高益更新軌道</w:t>
      </w:r>
    </w:p>
    <w:p>
      <w:pPr>
        <w:pStyle w:val="ListNumber"/>
      </w:pPr>
      <w:r>
        <w:rPr>
          <w:rFonts w:ascii="Meiryo UI" w:hAnsi="Meiryo UI"/>
          <w:sz w:val="20"/>
        </w:rPr>
        <w:t>三菱重工から土地取得（¥34.5億）→工場フル活用で増産余地 — 2025年2月に本社工場敷地5.3万m²を取得完了。新アンモニア工場も建設完了。固定費ベースアップを受注増収で十分カバー</w:t>
      </w:r>
    </w:p>
    <w:p/>
    <w:p>
      <w:pPr>
        <w:pStyle w:val="Heading3"/>
      </w:pPr>
      <w:r>
        <w:rPr>
          <w:rFonts w:ascii="Meiryo UI" w:hAnsi="Meiryo UI"/>
          <w:color w:val="2E74B5"/>
        </w:rPr>
        <w:t>最大リスク</w:t>
      </w:r>
    </w:p>
    <w:p>
      <w:pPr>
        <w:pStyle w:val="ListBullet"/>
      </w:pPr>
      <w:r>
        <w:rPr>
          <w:rFonts w:ascii="Meiryo UI" w:hAnsi="Meiryo UI"/>
          <w:sz w:val="20"/>
        </w:rPr>
        <w:t>PBR 16倍という極度のバリュエーション高さ — BPS ¥795に対し現値¥12,790。「割高」感が強く、造船サイクル反転や脱炭素エンジン量産遅延で株価が半値以下に急落するリスクあり</w:t>
      </w:r>
    </w:p>
    <w:p/>
    <w:p>
      <w:pPr>
        <w:pStyle w:val="Heading3"/>
      </w:pPr>
      <w:r>
        <w:rPr>
          <w:rFonts w:ascii="Meiryo UI" w:hAnsi="Meiryo UI"/>
          <w:color w:val="2E74B5"/>
        </w:rPr>
        <w:t>推奨アクション</w:t>
      </w:r>
    </w:p>
    <w:p>
      <w:pPr>
        <w:pStyle w:val="ListBullet"/>
      </w:pPr>
      <w:r>
        <w:rPr>
          <w:rFonts w:ascii="Meiryo UI" w:hAnsi="Meiryo UI"/>
          <w:sz w:val="20"/>
        </w:rPr>
        <w:t>今すぐ打診20% — PER25x・PBR16xは割高だが、アンモニアエンジン量産×造船ブーム×脱炭素一人勝ち構造を考慮すればプレミアム正当化可能</w:t>
      </w:r>
    </w:p>
    <w:p>
      <w:pPr>
        <w:pStyle w:val="ListBullet"/>
      </w:pPr>
      <w:r>
        <w:rPr>
          <w:rFonts w:ascii="Meiryo UI" w:hAnsi="Meiryo UI"/>
          <w:sz w:val="20"/>
        </w:rPr>
        <w:t>本玉は2026年5月期末決算発表後（FY2026/03実績確認後）</w:t>
      </w:r>
    </w:p>
    <w:p/>
    <w:p>
      <w:r>
        <w:t>──────────────────────────────────────────────────</w:t>
      </w:r>
    </w:p>
    <w:p/>
    <w:p>
      <w:pPr>
        <w:pStyle w:val="Heading2"/>
      </w:pPr>
      <w:r>
        <w:rPr>
          <w:rFonts w:ascii="Meiryo UI" w:hAnsi="Meiryo UI"/>
          <w:color w:val="2E74B5"/>
        </w:rPr>
        <w:t>2. 企業概要・事業内容</w:t>
      </w:r>
    </w:p>
    <w:p/>
    <w:p>
      <w:pPr>
        <w:pStyle w:val="Heading3"/>
      </w:pPr>
      <w:r>
        <w:rPr>
          <w:rFonts w:ascii="Meiryo UI" w:hAnsi="Meiryo UI"/>
          <w:color w:val="2E74B5"/>
        </w:rPr>
        <w:t>会社概要</w:t>
      </w:r>
    </w:p>
    <w:p>
      <w:pPr>
        <w:pStyle w:val="ListBullet"/>
      </w:pPr>
      <w:r>
        <w:rPr>
          <w:rFonts w:ascii="Meiryo UI" w:hAnsi="Meiryo UI"/>
          <w:sz w:val="20"/>
        </w:rPr>
        <w:t>社名: 株式会社ジャパンエンジンコーポレーション（J-ENG）</w:t>
      </w:r>
    </w:p>
    <w:p>
      <w:pPr>
        <w:pStyle w:val="ListBullet"/>
      </w:pPr>
      <w:r>
        <w:rPr>
          <w:rFonts w:ascii="Meiryo UI" w:hAnsi="Meiryo UI"/>
          <w:sz w:val="20"/>
        </w:rPr>
        <w:t>設立: 1936年（旧：神戸ディーゼル、三菱重工神戸造船所エンジン部門が独立）</w:t>
      </w:r>
    </w:p>
    <w:p>
      <w:pPr>
        <w:pStyle w:val="ListBullet"/>
      </w:pPr>
      <w:r>
        <w:rPr>
          <w:rFonts w:ascii="Meiryo UI" w:hAnsi="Meiryo UI"/>
          <w:sz w:val="20"/>
        </w:rPr>
        <w:t>上場市場: 東証スタンダード（2019年上場）</w:t>
      </w:r>
    </w:p>
    <w:p>
      <w:pPr>
        <w:pStyle w:val="ListBullet"/>
      </w:pPr>
      <w:r>
        <w:rPr>
          <w:rFonts w:ascii="Meiryo UI" w:hAnsi="Meiryo UI"/>
          <w:sz w:val="20"/>
        </w:rPr>
        <w:t>筆頭株主: 三菱重工業（資本・技術面での強力な後ろ盾）</w:t>
      </w:r>
    </w:p>
    <w:p>
      <w:pPr>
        <w:pStyle w:val="ListBullet"/>
      </w:pPr>
      <w:r>
        <w:rPr>
          <w:rFonts w:ascii="Meiryo UI" w:hAnsi="Meiryo UI"/>
          <w:sz w:val="20"/>
        </w:rPr>
        <w:t>従業員: 約660名（2025年3月末時点）</w:t>
      </w:r>
    </w:p>
    <w:p>
      <w:pPr>
        <w:pStyle w:val="ListBullet"/>
      </w:pPr>
      <w:r>
        <w:rPr>
          <w:rFonts w:ascii="Meiryo UI" w:hAnsi="Meiryo UI"/>
          <w:sz w:val="20"/>
        </w:rPr>
        <w:t>事業内容: 舶用大型低速2ストロークエンジン（UEエンジン）の設計・開発・製造・販売・ライセンス・アフターサービス。シールドマシン部品等の周辺事業</w:t>
      </w:r>
    </w:p>
    <w:p/>
    <w:p>
      <w:pPr>
        <w:pStyle w:val="Heading3"/>
      </w:pPr>
      <w:r>
        <w:rPr>
          <w:rFonts w:ascii="Meiryo UI" w:hAnsi="Meiryo UI"/>
          <w:color w:val="2E74B5"/>
        </w:rPr>
        <w:t>セグメント別構成（FY2025/03 実績）</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セグメント</w:t>
            </w:r>
          </w:p>
        </w:tc>
        <w:tc>
          <w:tcPr>
            <w:tcW w:type="dxa" w:w="3135"/>
            <w:shd w:val="clear" w:color="auto" w:fill="2E74B5"/>
          </w:tcPr>
          <w:p>
            <w:r>
              <w:rPr>
                <w:rFonts w:ascii="Meiryo UI" w:hAnsi="Meiryo UI"/>
                <w:b/>
                <w:color w:val="FFFFFF"/>
                <w:sz w:val="18"/>
              </w:rPr>
              <w:t>売上高</w:t>
            </w:r>
          </w:p>
        </w:tc>
        <w:tc>
          <w:tcPr>
            <w:tcW w:type="dxa" w:w="3135"/>
            <w:shd w:val="clear" w:color="auto" w:fill="2E74B5"/>
          </w:tcPr>
          <w:p>
            <w:r>
              <w:rPr>
                <w:rFonts w:ascii="Meiryo UI" w:hAnsi="Meiryo UI"/>
                <w:b/>
                <w:color w:val="FFFFFF"/>
                <w:sz w:val="18"/>
              </w:rPr>
              <w:t>特徴</w:t>
            </w:r>
          </w:p>
        </w:tc>
      </w:tr>
      <w:tr>
        <w:tc>
          <w:tcPr>
            <w:tcW w:type="dxa" w:w="3135"/>
          </w:tcPr>
          <w:p>
            <w:r>
              <w:rPr>
                <w:rFonts w:ascii="Meiryo UI" w:hAnsi="Meiryo UI"/>
                <w:sz w:val="18"/>
              </w:rPr>
              <w:t>舶用内燃機関</w:t>
            </w:r>
          </w:p>
        </w:tc>
        <w:tc>
          <w:tcPr>
            <w:tcW w:type="dxa" w:w="3135"/>
          </w:tcPr>
          <w:p>
            <w:r>
              <w:rPr>
                <w:rFonts w:ascii="Meiryo UI" w:hAnsi="Meiryo UI"/>
                <w:sz w:val="18"/>
              </w:rPr>
              <w:t>約¥230億（推計）</w:t>
            </w:r>
          </w:p>
        </w:tc>
        <w:tc>
          <w:tcPr>
            <w:tcW w:type="dxa" w:w="3135"/>
          </w:tcPr>
          <w:p>
            <w:r>
              <w:rPr>
                <w:rFonts w:ascii="Meiryo UI" w:hAnsi="Meiryo UI"/>
                <w:sz w:val="18"/>
              </w:rPr>
              <w:t>新造船向けエンジン本体。バルカー・タンカー・LNG船・コンテナ船向け</w:t>
            </w:r>
          </w:p>
        </w:tc>
      </w:tr>
      <w:tr>
        <w:tc>
          <w:tcPr>
            <w:tcW w:type="dxa" w:w="3135"/>
            <w:shd w:val="clear" w:color="auto" w:fill="DDEBF7"/>
          </w:tcPr>
          <w:p>
            <w:r>
              <w:rPr>
                <w:rFonts w:ascii="Meiryo UI" w:hAnsi="Meiryo UI"/>
                <w:sz w:val="18"/>
              </w:rPr>
              <w:t>修理・部品等</w:t>
            </w:r>
          </w:p>
        </w:tc>
        <w:tc>
          <w:tcPr>
            <w:tcW w:type="dxa" w:w="3135"/>
            <w:shd w:val="clear" w:color="auto" w:fill="DDEBF7"/>
          </w:tcPr>
          <w:p>
            <w:r>
              <w:rPr>
                <w:rFonts w:ascii="Meiryo UI" w:hAnsi="Meiryo UI"/>
                <w:sz w:val="18"/>
              </w:rPr>
              <w:t>約¥59億（推計）</w:t>
            </w:r>
          </w:p>
        </w:tc>
        <w:tc>
          <w:tcPr>
            <w:tcW w:type="dxa" w:w="3135"/>
            <w:shd w:val="clear" w:color="auto" w:fill="DDEBF7"/>
          </w:tcPr>
          <w:p>
            <w:r>
              <w:rPr>
                <w:rFonts w:ascii="Meiryo UI" w:hAnsi="Meiryo UI"/>
                <w:sz w:val="18"/>
              </w:rPr>
              <w:t>稼働中船舶の修理・スペアパーツ。利益率が高く安定収益源</w:t>
            </w:r>
          </w:p>
        </w:tc>
      </w:tr>
      <w:tr>
        <w:tc>
          <w:tcPr>
            <w:tcW w:type="dxa" w:w="3135"/>
          </w:tcPr>
          <w:p>
            <w:r>
              <w:rPr>
                <w:rFonts w:ascii="Meiryo UI" w:hAnsi="Meiryo UI"/>
                <w:sz w:val="18"/>
              </w:rPr>
              <w:t>その他（シールドマシン等）</w:t>
            </w:r>
          </w:p>
        </w:tc>
        <w:tc>
          <w:tcPr>
            <w:tcW w:type="dxa" w:w="3135"/>
          </w:tcPr>
          <w:p>
            <w:r>
              <w:rPr>
                <w:rFonts w:ascii="Meiryo UI" w:hAnsi="Meiryo UI"/>
                <w:sz w:val="18"/>
              </w:rPr>
              <w:t>小規模</w:t>
            </w:r>
          </w:p>
        </w:tc>
        <w:tc>
          <w:tcPr>
            <w:tcW w:type="dxa" w:w="3135"/>
          </w:tcPr>
          <w:p>
            <w:r>
              <w:rPr>
                <w:rFonts w:ascii="Meiryo UI" w:hAnsi="Meiryo UI"/>
                <w:sz w:val="18"/>
              </w:rPr>
              <w:t>地下鉄建設向けシールドマシン部品等</w:t>
            </w:r>
          </w:p>
        </w:tc>
      </w:tr>
    </w:tbl>
    <w:p/>
    <w:p>
      <w:r>
        <w:rPr>
          <w:rFonts w:ascii="Meiryo UI" w:hAnsi="Meiryo UI"/>
          <w:sz w:val="20"/>
        </w:rPr>
        <w:t>※セグメント別詳細数値は公式開示で確認要（上記は決算概要から推計）</w:t>
      </w:r>
    </w:p>
    <w:p/>
    <w:p>
      <w:r>
        <w:rPr>
          <w:rFonts w:ascii="Meiryo UI" w:hAnsi="Meiryo UI"/>
          <w:sz w:val="20"/>
        </w:rPr>
        <w:t>FY2025/03 全体実績（yfinanceより確認）</w:t>
      </w:r>
    </w:p>
    <w:p>
      <w:pPr>
        <w:pStyle w:val="ListBullet"/>
      </w:pPr>
      <w:r>
        <w:rPr>
          <w:rFonts w:ascii="Meiryo UI" w:hAnsi="Meiryo UI"/>
          <w:sz w:val="20"/>
        </w:rPr>
        <w:t>売上高: ¥288.6億</w:t>
      </w:r>
    </w:p>
    <w:p>
      <w:pPr>
        <w:pStyle w:val="ListBullet"/>
      </w:pPr>
      <w:r>
        <w:rPr>
          <w:rFonts w:ascii="Meiryo UI" w:hAnsi="Meiryo UI"/>
          <w:sz w:val="20"/>
        </w:rPr>
        <w:t>営業利益: ¥50.9億（OPM 17.6%）</w:t>
      </w:r>
    </w:p>
    <w:p>
      <w:pPr>
        <w:pStyle w:val="ListBullet"/>
      </w:pPr>
      <w:r>
        <w:rPr>
          <w:rFonts w:ascii="Meiryo UI" w:hAnsi="Meiryo UI"/>
          <w:sz w:val="20"/>
        </w:rPr>
        <w:t>経常利益: ¥54.6億</w:t>
      </w:r>
    </w:p>
    <w:p>
      <w:pPr>
        <w:pStyle w:val="ListBullet"/>
      </w:pPr>
      <w:r>
        <w:rPr>
          <w:rFonts w:ascii="Meiryo UI" w:hAnsi="Meiryo UI"/>
          <w:sz w:val="20"/>
        </w:rPr>
        <w:t>純利益: ¥43.3億</w:t>
      </w:r>
    </w:p>
    <w:p>
      <w:pPr>
        <w:pStyle w:val="ListBullet"/>
      </w:pPr>
      <w:r>
        <w:rPr>
          <w:rFonts w:ascii="Meiryo UI" w:hAnsi="Meiryo UI"/>
          <w:sz w:val="20"/>
        </w:rPr>
        <w:t>EPS: ¥516.0</w:t>
      </w:r>
    </w:p>
    <w:p/>
    <w:p>
      <w:pPr>
        <w:pStyle w:val="Heading3"/>
      </w:pPr>
      <w:r>
        <w:rPr>
          <w:rFonts w:ascii="Meiryo UI" w:hAnsi="Meiryo UI"/>
          <w:color w:val="2E74B5"/>
        </w:rPr>
        <w:t>競合優位性・市場ポジション</w:t>
      </w:r>
    </w:p>
    <w:p>
      <w:pPr>
        <w:pStyle w:val="ListBullet"/>
      </w:pPr>
      <w:r>
        <w:rPr>
          <w:rFonts w:ascii="Meiryo UI" w:hAnsi="Meiryo UI"/>
          <w:sz w:val="20"/>
        </w:rPr>
        <w:t>日本唯一の大型舶用低速エンジンメーカー（MAN B&amp;W、Wärtsiläといったグローバルライセンサーのライセンシーとして国内独占製造）</w:t>
      </w:r>
    </w:p>
    <w:p>
      <w:pPr>
        <w:pStyle w:val="ListBullet"/>
      </w:pPr>
      <w:r>
        <w:rPr>
          <w:rFonts w:ascii="Meiryo UI" w:hAnsi="Meiryo UI"/>
          <w:sz w:val="20"/>
        </w:rPr>
        <w:t>UEエンジンライセンス事業: 中国・韓国の造船所に対し特許ライセンスを付与。ロイヤルティ収入は景気循環を問わず安定</w:t>
      </w:r>
    </w:p>
    <w:p>
      <w:pPr>
        <w:pStyle w:val="ListBullet"/>
      </w:pPr>
      <w:r>
        <w:rPr>
          <w:rFonts w:ascii="Meiryo UI" w:hAnsi="Meiryo UI"/>
          <w:sz w:val="20"/>
        </w:rPr>
        <w:t>アンモニア・水素エンジン: 2025年8月、世界初の商業用アンモニア燃料大型舶用エンジン（アンモニア燃焼率90%超、未燃アンモニアほぼゼロ）を完成。世界初の量産・納入実績を持つ唯一のメーカー</w:t>
      </w:r>
    </w:p>
    <w:p/>
    <w:p>
      <w:r>
        <w:t>──────────────────────────────────────────────────</w:t>
      </w:r>
    </w:p>
    <w:p/>
    <w:p>
      <w:pPr>
        <w:pStyle w:val="Heading2"/>
      </w:pPr>
      <w:r>
        <w:rPr>
          <w:rFonts w:ascii="Meiryo UI" w:hAnsi="Meiryo UI"/>
          <w:color w:val="2E74B5"/>
        </w:rPr>
        <w:t>3. 直近決算分析</w:t>
      </w:r>
    </w:p>
    <w:p/>
    <w:p>
      <w:pPr>
        <w:pStyle w:val="Heading3"/>
      </w:pPr>
      <w:r>
        <w:rPr>
          <w:rFonts w:ascii="Meiryo UI" w:hAnsi="Meiryo UI"/>
          <w:color w:val="2E74B5"/>
        </w:rPr>
        <w:t>FY2025/03（2025年5月13日開示）— 通期実績</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FY2022/03</w:t>
            </w:r>
          </w:p>
        </w:tc>
        <w:tc>
          <w:tcPr>
            <w:tcW w:type="dxa" w:w="1881"/>
            <w:shd w:val="clear" w:color="auto" w:fill="2E74B5"/>
          </w:tcPr>
          <w:p>
            <w:r>
              <w:rPr>
                <w:rFonts w:ascii="Meiryo UI" w:hAnsi="Meiryo UI"/>
                <w:b/>
                <w:color w:val="FFFFFF"/>
                <w:sz w:val="18"/>
              </w:rPr>
              <w:t>FY2023/03</w:t>
            </w:r>
          </w:p>
        </w:tc>
        <w:tc>
          <w:tcPr>
            <w:tcW w:type="dxa" w:w="1881"/>
            <w:shd w:val="clear" w:color="auto" w:fill="2E74B5"/>
          </w:tcPr>
          <w:p>
            <w:r>
              <w:rPr>
                <w:rFonts w:ascii="Meiryo UI" w:hAnsi="Meiryo UI"/>
                <w:b/>
                <w:color w:val="FFFFFF"/>
                <w:sz w:val="18"/>
              </w:rPr>
              <w:t>FY2024/03</w:t>
            </w:r>
          </w:p>
        </w:tc>
        <w:tc>
          <w:tcPr>
            <w:tcW w:type="dxa" w:w="1881"/>
            <w:shd w:val="clear" w:color="auto" w:fill="2E74B5"/>
          </w:tcPr>
          <w:p>
            <w:r>
              <w:rPr>
                <w:rFonts w:ascii="Meiryo UI" w:hAnsi="Meiryo UI"/>
                <w:b/>
                <w:color w:val="FFFFFF"/>
                <w:sz w:val="18"/>
              </w:rPr>
              <w:t>FY2025/03</w:t>
            </w:r>
          </w:p>
        </w:tc>
      </w:tr>
      <w:tr>
        <w:tc>
          <w:tcPr>
            <w:tcW w:type="dxa" w:w="1881"/>
          </w:tcPr>
          <w:p>
            <w:r>
              <w:rPr>
                <w:rFonts w:ascii="Meiryo UI" w:hAnsi="Meiryo UI"/>
                <w:sz w:val="18"/>
              </w:rPr>
              <w:t>売上高（億円）</w:t>
            </w:r>
          </w:p>
        </w:tc>
        <w:tc>
          <w:tcPr>
            <w:tcW w:type="dxa" w:w="1881"/>
          </w:tcPr>
          <w:p>
            <w:r>
              <w:rPr>
                <w:rFonts w:ascii="Meiryo UI" w:hAnsi="Meiryo UI"/>
                <w:sz w:val="18"/>
              </w:rPr>
              <w:t>131.6</w:t>
            </w:r>
          </w:p>
        </w:tc>
        <w:tc>
          <w:tcPr>
            <w:tcW w:type="dxa" w:w="1881"/>
          </w:tcPr>
          <w:p>
            <w:r>
              <w:rPr>
                <w:rFonts w:ascii="Meiryo UI" w:hAnsi="Meiryo UI"/>
                <w:sz w:val="18"/>
              </w:rPr>
              <w:t>152.5</w:t>
            </w:r>
          </w:p>
        </w:tc>
        <w:tc>
          <w:tcPr>
            <w:tcW w:type="dxa" w:w="1881"/>
          </w:tcPr>
          <w:p>
            <w:r>
              <w:rPr>
                <w:rFonts w:ascii="Meiryo UI" w:hAnsi="Meiryo UI"/>
                <w:sz w:val="18"/>
              </w:rPr>
              <w:t>209.7</w:t>
            </w:r>
          </w:p>
        </w:tc>
        <w:tc>
          <w:tcPr>
            <w:tcW w:type="dxa" w:w="1881"/>
          </w:tcPr>
          <w:p>
            <w:r>
              <w:rPr>
                <w:rFonts w:ascii="Meiryo UI" w:hAnsi="Meiryo UI"/>
                <w:sz w:val="18"/>
              </w:rPr>
              <w:t>288.6</w:t>
            </w:r>
          </w:p>
        </w:tc>
      </w:tr>
      <w:tr>
        <w:tc>
          <w:tcPr>
            <w:tcW w:type="dxa" w:w="1881"/>
            <w:shd w:val="clear" w:color="auto" w:fill="DDEBF7"/>
          </w:tcPr>
          <w:p>
            <w:r>
              <w:rPr>
                <w:rFonts w:ascii="Meiryo UI" w:hAnsi="Meiryo UI"/>
                <w:sz w:val="18"/>
              </w:rPr>
              <w:t>営業利益（億円）</w:t>
            </w:r>
          </w:p>
        </w:tc>
        <w:tc>
          <w:tcPr>
            <w:tcW w:type="dxa" w:w="1881"/>
            <w:shd w:val="clear" w:color="auto" w:fill="DDEBF7"/>
          </w:tcPr>
          <w:p>
            <w:r>
              <w:rPr>
                <w:rFonts w:ascii="Meiryo UI" w:hAnsi="Meiryo UI"/>
                <w:sz w:val="18"/>
              </w:rPr>
              <w:t>5.7</w:t>
            </w:r>
          </w:p>
        </w:tc>
        <w:tc>
          <w:tcPr>
            <w:tcW w:type="dxa" w:w="1881"/>
            <w:shd w:val="clear" w:color="auto" w:fill="DDEBF7"/>
          </w:tcPr>
          <w:p>
            <w:r>
              <w:rPr>
                <w:rFonts w:ascii="Meiryo UI" w:hAnsi="Meiryo UI"/>
                <w:sz w:val="18"/>
              </w:rPr>
              <w:t>4.4</w:t>
            </w:r>
          </w:p>
        </w:tc>
        <w:tc>
          <w:tcPr>
            <w:tcW w:type="dxa" w:w="1881"/>
            <w:shd w:val="clear" w:color="auto" w:fill="DDEBF7"/>
          </w:tcPr>
          <w:p>
            <w:r>
              <w:rPr>
                <w:rFonts w:ascii="Meiryo UI" w:hAnsi="Meiryo UI"/>
                <w:sz w:val="18"/>
              </w:rPr>
              <w:t>21.9</w:t>
            </w:r>
          </w:p>
        </w:tc>
        <w:tc>
          <w:tcPr>
            <w:tcW w:type="dxa" w:w="1881"/>
            <w:shd w:val="clear" w:color="auto" w:fill="DDEBF7"/>
          </w:tcPr>
          <w:p>
            <w:r>
              <w:rPr>
                <w:rFonts w:ascii="Meiryo UI" w:hAnsi="Meiryo UI"/>
                <w:sz w:val="18"/>
              </w:rPr>
              <w:t>50.9</w:t>
            </w:r>
          </w:p>
        </w:tc>
      </w:tr>
      <w:tr>
        <w:tc>
          <w:tcPr>
            <w:tcW w:type="dxa" w:w="1881"/>
          </w:tcPr>
          <w:p>
            <w:r>
              <w:rPr>
                <w:rFonts w:ascii="Meiryo UI" w:hAnsi="Meiryo UI"/>
                <w:sz w:val="18"/>
              </w:rPr>
              <w:t>純利益（億円）</w:t>
            </w:r>
          </w:p>
        </w:tc>
        <w:tc>
          <w:tcPr>
            <w:tcW w:type="dxa" w:w="1881"/>
          </w:tcPr>
          <w:p>
            <w:r>
              <w:rPr>
                <w:rFonts w:ascii="Meiryo UI" w:hAnsi="Meiryo UI"/>
                <w:sz w:val="18"/>
              </w:rPr>
              <w:t>5.4</w:t>
            </w:r>
          </w:p>
        </w:tc>
        <w:tc>
          <w:tcPr>
            <w:tcW w:type="dxa" w:w="1881"/>
          </w:tcPr>
          <w:p>
            <w:r>
              <w:rPr>
                <w:rFonts w:ascii="Meiryo UI" w:hAnsi="Meiryo UI"/>
                <w:sz w:val="18"/>
              </w:rPr>
              <w:t>8.1</w:t>
            </w:r>
          </w:p>
        </w:tc>
        <w:tc>
          <w:tcPr>
            <w:tcW w:type="dxa" w:w="1881"/>
          </w:tcPr>
          <w:p>
            <w:r>
              <w:rPr>
                <w:rFonts w:ascii="Meiryo UI" w:hAnsi="Meiryo UI"/>
                <w:sz w:val="18"/>
              </w:rPr>
              <w:t>25.5</w:t>
            </w:r>
          </w:p>
        </w:tc>
        <w:tc>
          <w:tcPr>
            <w:tcW w:type="dxa" w:w="1881"/>
          </w:tcPr>
          <w:p>
            <w:r>
              <w:rPr>
                <w:rFonts w:ascii="Meiryo UI" w:hAnsi="Meiryo UI"/>
                <w:sz w:val="18"/>
              </w:rPr>
              <w:t>43.3</w:t>
            </w:r>
          </w:p>
        </w:tc>
      </w:tr>
      <w:tr>
        <w:tc>
          <w:tcPr>
            <w:tcW w:type="dxa" w:w="1881"/>
            <w:shd w:val="clear" w:color="auto" w:fill="DDEBF7"/>
          </w:tcPr>
          <w:p>
            <w:r>
              <w:rPr>
                <w:rFonts w:ascii="Meiryo UI" w:hAnsi="Meiryo UI"/>
                <w:sz w:val="18"/>
              </w:rPr>
              <w:t>EPS（円）</w:t>
            </w:r>
          </w:p>
        </w:tc>
        <w:tc>
          <w:tcPr>
            <w:tcW w:type="dxa" w:w="1881"/>
            <w:shd w:val="clear" w:color="auto" w:fill="DDEBF7"/>
          </w:tcPr>
          <w:p>
            <w:r>
              <w:rPr>
                <w:rFonts w:ascii="Meiryo UI" w:hAnsi="Meiryo UI"/>
                <w:sz w:val="18"/>
              </w:rPr>
              <w:t>64.4</w:t>
            </w:r>
          </w:p>
        </w:tc>
        <w:tc>
          <w:tcPr>
            <w:tcW w:type="dxa" w:w="1881"/>
            <w:shd w:val="clear" w:color="auto" w:fill="DDEBF7"/>
          </w:tcPr>
          <w:p>
            <w:r>
              <w:rPr>
                <w:rFonts w:ascii="Meiryo UI" w:hAnsi="Meiryo UI"/>
                <w:sz w:val="18"/>
              </w:rPr>
              <w:t>96.5</w:t>
            </w:r>
          </w:p>
        </w:tc>
        <w:tc>
          <w:tcPr>
            <w:tcW w:type="dxa" w:w="1881"/>
            <w:shd w:val="clear" w:color="auto" w:fill="DDEBF7"/>
          </w:tcPr>
          <w:p>
            <w:r>
              <w:rPr>
                <w:rFonts w:ascii="Meiryo UI" w:hAnsi="Meiryo UI"/>
                <w:sz w:val="18"/>
              </w:rPr>
              <w:t>303.9</w:t>
            </w:r>
          </w:p>
        </w:tc>
        <w:tc>
          <w:tcPr>
            <w:tcW w:type="dxa" w:w="1881"/>
            <w:shd w:val="clear" w:color="auto" w:fill="DDEBF7"/>
          </w:tcPr>
          <w:p>
            <w:r>
              <w:rPr>
                <w:rFonts w:ascii="Meiryo UI" w:hAnsi="Meiryo UI"/>
                <w:sz w:val="18"/>
              </w:rPr>
              <w:t>516.0</w:t>
            </w:r>
          </w:p>
        </w:tc>
      </w:tr>
      <w:tr>
        <w:tc>
          <w:tcPr>
            <w:tcW w:type="dxa" w:w="1881"/>
          </w:tcPr>
          <w:p>
            <w:r>
              <w:rPr>
                <w:rFonts w:ascii="Meiryo UI" w:hAnsi="Meiryo UI"/>
                <w:sz w:val="18"/>
              </w:rPr>
              <w:t>OPM（%）</w:t>
            </w:r>
          </w:p>
        </w:tc>
        <w:tc>
          <w:tcPr>
            <w:tcW w:type="dxa" w:w="1881"/>
          </w:tcPr>
          <w:p>
            <w:r>
              <w:rPr>
                <w:rFonts w:ascii="Meiryo UI" w:hAnsi="Meiryo UI"/>
                <w:sz w:val="18"/>
              </w:rPr>
              <w:t>4.3%</w:t>
            </w:r>
          </w:p>
        </w:tc>
        <w:tc>
          <w:tcPr>
            <w:tcW w:type="dxa" w:w="1881"/>
          </w:tcPr>
          <w:p>
            <w:r>
              <w:rPr>
                <w:rFonts w:ascii="Meiryo UI" w:hAnsi="Meiryo UI"/>
                <w:sz w:val="18"/>
              </w:rPr>
              <w:t>2.9%</w:t>
            </w:r>
          </w:p>
        </w:tc>
        <w:tc>
          <w:tcPr>
            <w:tcW w:type="dxa" w:w="1881"/>
          </w:tcPr>
          <w:p>
            <w:r>
              <w:rPr>
                <w:rFonts w:ascii="Meiryo UI" w:hAnsi="Meiryo UI"/>
                <w:sz w:val="18"/>
              </w:rPr>
              <w:t>10.4%</w:t>
            </w:r>
          </w:p>
        </w:tc>
        <w:tc>
          <w:tcPr>
            <w:tcW w:type="dxa" w:w="1881"/>
          </w:tcPr>
          <w:p>
            <w:r>
              <w:rPr>
                <w:rFonts w:ascii="Meiryo UI" w:hAnsi="Meiryo UI"/>
                <w:sz w:val="18"/>
              </w:rPr>
              <w:t>17.6%</w:t>
            </w:r>
          </w:p>
        </w:tc>
      </w:tr>
    </w:tbl>
    <w:p/>
    <w:p>
      <w:r>
        <w:rPr>
          <w:rFonts w:ascii="Meiryo UI" w:hAnsi="Meiryo UI"/>
          <w:sz w:val="20"/>
        </w:rPr>
        <w:t>※全数値はyfinance取得（有価証券報告書・決算短信と整合確認済み）</w:t>
      </w:r>
    </w:p>
    <w:p/>
    <w:p>
      <w:r>
        <w:rPr>
          <w:rFonts w:ascii="Meiryo UI" w:hAnsi="Meiryo UI"/>
          <w:sz w:val="20"/>
        </w:rPr>
        <w:t>FY2025/03のポイント:</w:t>
      </w:r>
    </w:p>
    <w:p>
      <w:pPr>
        <w:pStyle w:val="ListBullet"/>
      </w:pPr>
      <w:r>
        <w:rPr>
          <w:rFonts w:ascii="Meiryo UI" w:hAnsi="Meiryo UI"/>
          <w:sz w:val="20"/>
        </w:rPr>
        <w:t>売上高+37.6% YoY（造船ブーム×新造船向けエンジン受注消化加速）</w:t>
      </w:r>
    </w:p>
    <w:p>
      <w:pPr>
        <w:pStyle w:val="ListBullet"/>
      </w:pPr>
      <w:r>
        <w:rPr>
          <w:rFonts w:ascii="Meiryo UI" w:hAnsi="Meiryo UI"/>
          <w:sz w:val="20"/>
        </w:rPr>
        <w:t>営業利益+132% YoY（量的拡大＋修理部品の高マージン事業拡大）</w:t>
      </w:r>
    </w:p>
    <w:p>
      <w:pPr>
        <w:pStyle w:val="ListBullet"/>
      </w:pPr>
      <w:r>
        <w:rPr>
          <w:rFonts w:ascii="Meiryo UI" w:hAnsi="Meiryo UI"/>
          <w:sz w:val="20"/>
        </w:rPr>
        <w:t>キャッシュフロー: 営業CF ¥67.5億（前期比大幅改善）、設備投資 ¥44.2億（三菱重工からの土地取得+アンモニア専用工場建設）</w:t>
      </w:r>
    </w:p>
    <w:p/>
    <w:p>
      <w:pPr>
        <w:pStyle w:val="Heading3"/>
      </w:pPr>
      <w:r>
        <w:rPr>
          <w:rFonts w:ascii="Meiryo UI" w:hAnsi="Meiryo UI"/>
          <w:color w:val="2E74B5"/>
        </w:rPr>
        <w:t>FY2026/03 進捗（第2四半期まで確認）</w:t>
      </w:r>
    </w:p>
    <w:p>
      <w:pPr>
        <w:pStyle w:val="ListBullet"/>
      </w:pPr>
      <w:r>
        <w:rPr>
          <w:rFonts w:ascii="Meiryo UI" w:hAnsi="Meiryo UI"/>
          <w:sz w:val="20"/>
        </w:rPr>
        <w:t>2Q累計（9月末時点）: 売上高¥152.9億（前年同期比+6.7%）、営業利益¥32.53億（+8.3%）</w:t>
      </w:r>
    </w:p>
    <w:p>
      <w:pPr>
        <w:pStyle w:val="ListBullet"/>
      </w:pPr>
      <w:r>
        <w:rPr>
          <w:rFonts w:ascii="Meiryo UI" w:hAnsi="Meiryo UI"/>
          <w:sz w:val="20"/>
        </w:rPr>
        <w:t>修理・部品等事業: +25.4% YoY（高付加価値事業が牽引）</w:t>
      </w:r>
    </w:p>
    <w:p>
      <w:pPr>
        <w:pStyle w:val="ListBullet"/>
      </w:pPr>
      <w:r>
        <w:rPr>
          <w:rFonts w:ascii="Meiryo UI" w:hAnsi="Meiryo UI"/>
          <w:sz w:val="20"/>
        </w:rPr>
        <w:t>第3四半期累計: 経常利益¥53.6億（前年同期比+13.7%）— 通期予想¥58.5億に対して累計段階で91.6%進捗</w:t>
      </w:r>
    </w:p>
    <w:p/>
    <w:p>
      <w:pPr>
        <w:pStyle w:val="Heading3"/>
      </w:pPr>
      <w:r>
        <w:rPr>
          <w:rFonts w:ascii="Meiryo UI" w:hAnsi="Meiryo UI"/>
          <w:color w:val="2E74B5"/>
        </w:rPr>
        <w:t>ガイダンス（FY2026/03 通期会社予想）</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会社予想</w:t>
            </w:r>
          </w:p>
        </w:tc>
        <w:tc>
          <w:tcPr>
            <w:tcW w:type="dxa" w:w="2351"/>
            <w:shd w:val="clear" w:color="auto" w:fill="2E74B5"/>
          </w:tcPr>
          <w:p>
            <w:r>
              <w:rPr>
                <w:rFonts w:ascii="Meiryo UI" w:hAnsi="Meiryo UI"/>
                <w:b/>
                <w:color w:val="FFFFFF"/>
                <w:sz w:val="18"/>
              </w:rPr>
              <w:t>前期比</w:t>
            </w:r>
          </w:p>
        </w:tc>
        <w:tc>
          <w:tcPr>
            <w:tcW w:type="dxa" w:w="2351"/>
            <w:shd w:val="clear" w:color="auto" w:fill="2E74B5"/>
          </w:tcPr>
          <w:p>
            <w:r>
              <w:rPr>
                <w:rFonts w:ascii="Meiryo UI" w:hAnsi="Meiryo UI"/>
                <w:b/>
                <w:color w:val="FFFFFF"/>
                <w:sz w:val="18"/>
              </w:rPr>
              <w:t>3Q進捗率</w:t>
            </w:r>
          </w:p>
        </w:tc>
      </w:tr>
      <w:tr>
        <w:tc>
          <w:tcPr>
            <w:tcW w:type="dxa" w:w="2351"/>
          </w:tcPr>
          <w:p>
            <w:r>
              <w:rPr>
                <w:rFonts w:ascii="Meiryo UI" w:hAnsi="Meiryo UI"/>
                <w:sz w:val="18"/>
              </w:rPr>
              <w:t>売上高</w:t>
            </w:r>
          </w:p>
        </w:tc>
        <w:tc>
          <w:tcPr>
            <w:tcW w:type="dxa" w:w="2351"/>
          </w:tcPr>
          <w:p>
            <w:r>
              <w:rPr>
                <w:rFonts w:ascii="Meiryo UI" w:hAnsi="Meiryo UI"/>
                <w:sz w:val="18"/>
              </w:rPr>
              <w:t>¥291.2億</w:t>
            </w:r>
          </w:p>
        </w:tc>
        <w:tc>
          <w:tcPr>
            <w:tcW w:type="dxa" w:w="2351"/>
          </w:tcPr>
          <w:p>
            <w:r>
              <w:rPr>
                <w:rFonts w:ascii="Meiryo UI" w:hAnsi="Meiryo UI"/>
                <w:sz w:val="18"/>
              </w:rPr>
              <w:t>+0.9%</w:t>
            </w:r>
          </w:p>
        </w:tc>
        <w:tc>
          <w:tcPr>
            <w:tcW w:type="dxa" w:w="2351"/>
          </w:tcPr>
          <w:p>
            <w:r>
              <w:rPr>
                <w:rFonts w:ascii="Meiryo UI" w:hAnsi="Meiryo UI"/>
                <w:sz w:val="18"/>
              </w:rPr>
              <w:t>未確認</w:t>
            </w:r>
          </w:p>
        </w:tc>
      </w:tr>
      <w:tr>
        <w:tc>
          <w:tcPr>
            <w:tcW w:type="dxa" w:w="2351"/>
            <w:shd w:val="clear" w:color="auto" w:fill="DDEBF7"/>
          </w:tcPr>
          <w:p>
            <w:r>
              <w:rPr>
                <w:rFonts w:ascii="Meiryo UI" w:hAnsi="Meiryo UI"/>
                <w:sz w:val="18"/>
              </w:rPr>
              <w:t>営業利益</w:t>
            </w:r>
          </w:p>
        </w:tc>
        <w:tc>
          <w:tcPr>
            <w:tcW w:type="dxa" w:w="2351"/>
            <w:shd w:val="clear" w:color="auto" w:fill="DDEBF7"/>
          </w:tcPr>
          <w:p>
            <w:r>
              <w:rPr>
                <w:rFonts w:ascii="Meiryo UI" w:hAnsi="Meiryo UI"/>
                <w:sz w:val="18"/>
              </w:rPr>
              <w:t>¥47.6億</w:t>
            </w:r>
          </w:p>
        </w:tc>
        <w:tc>
          <w:tcPr>
            <w:tcW w:type="dxa" w:w="2351"/>
            <w:shd w:val="clear" w:color="auto" w:fill="DDEBF7"/>
          </w:tcPr>
          <w:p>
            <w:r>
              <w:rPr>
                <w:rFonts w:ascii="Meiryo UI" w:hAnsi="Meiryo UI"/>
                <w:sz w:val="18"/>
              </w:rPr>
              <w:t>▲6.5%</w:t>
            </w:r>
          </w:p>
        </w:tc>
        <w:tc>
          <w:tcPr>
            <w:tcW w:type="dxa" w:w="2351"/>
            <w:shd w:val="clear" w:color="auto" w:fill="DDEBF7"/>
          </w:tcPr>
          <w:p>
            <w:r>
              <w:rPr>
                <w:rFonts w:ascii="Meiryo UI" w:hAnsi="Meiryo UI"/>
                <w:sz w:val="18"/>
              </w:rPr>
              <w:t>未確認</w:t>
            </w:r>
          </w:p>
        </w:tc>
      </w:tr>
      <w:tr>
        <w:tc>
          <w:tcPr>
            <w:tcW w:type="dxa" w:w="2351"/>
          </w:tcPr>
          <w:p>
            <w:r>
              <w:rPr>
                <w:rFonts w:ascii="Meiryo UI" w:hAnsi="Meiryo UI"/>
                <w:sz w:val="18"/>
              </w:rPr>
              <w:t>経常利益</w:t>
            </w:r>
          </w:p>
        </w:tc>
        <w:tc>
          <w:tcPr>
            <w:tcW w:type="dxa" w:w="2351"/>
          </w:tcPr>
          <w:p>
            <w:r>
              <w:rPr>
                <w:rFonts w:ascii="Meiryo UI" w:hAnsi="Meiryo UI"/>
                <w:sz w:val="18"/>
              </w:rPr>
              <w:t>¥58.5億</w:t>
            </w:r>
          </w:p>
        </w:tc>
        <w:tc>
          <w:tcPr>
            <w:tcW w:type="dxa" w:w="2351"/>
          </w:tcPr>
          <w:p>
            <w:r>
              <w:rPr>
                <w:rFonts w:ascii="Meiryo UI" w:hAnsi="Meiryo UI"/>
                <w:sz w:val="18"/>
              </w:rPr>
              <w:t>+7.9%</w:t>
            </w:r>
          </w:p>
        </w:tc>
        <w:tc>
          <w:tcPr>
            <w:tcW w:type="dxa" w:w="2351"/>
          </w:tcPr>
          <w:p>
            <w:r>
              <w:rPr>
                <w:rFonts w:ascii="Meiryo UI" w:hAnsi="Meiryo UI"/>
                <w:sz w:val="18"/>
              </w:rPr>
              <w:t>91.6%</w:t>
            </w:r>
          </w:p>
        </w:tc>
      </w:tr>
      <w:tr>
        <w:tc>
          <w:tcPr>
            <w:tcW w:type="dxa" w:w="2351"/>
            <w:shd w:val="clear" w:color="auto" w:fill="DDEBF7"/>
          </w:tcPr>
          <w:p>
            <w:r>
              <w:rPr>
                <w:rFonts w:ascii="Meiryo UI" w:hAnsi="Meiryo UI"/>
                <w:sz w:val="18"/>
              </w:rPr>
              <w:t>純利益</w:t>
            </w:r>
          </w:p>
        </w:tc>
        <w:tc>
          <w:tcPr>
            <w:tcW w:type="dxa" w:w="2351"/>
            <w:shd w:val="clear" w:color="auto" w:fill="DDEBF7"/>
          </w:tcPr>
          <w:p>
            <w:r>
              <w:rPr>
                <w:rFonts w:ascii="Meiryo UI" w:hAnsi="Meiryo UI"/>
                <w:sz w:val="18"/>
              </w:rPr>
              <w:t>¥43.4億</w:t>
            </w:r>
          </w:p>
        </w:tc>
        <w:tc>
          <w:tcPr>
            <w:tcW w:type="dxa" w:w="2351"/>
            <w:shd w:val="clear" w:color="auto" w:fill="DDEBF7"/>
          </w:tcPr>
          <w:p>
            <w:r>
              <w:rPr>
                <w:rFonts w:ascii="Meiryo UI" w:hAnsi="Meiryo UI"/>
                <w:sz w:val="18"/>
              </w:rPr>
              <w:t>+0.3%</w:t>
            </w:r>
          </w:p>
        </w:tc>
        <w:tc>
          <w:tcPr>
            <w:tcW w:type="dxa" w:w="2351"/>
            <w:shd w:val="clear" w:color="auto" w:fill="DDEBF7"/>
          </w:tcPr>
          <w:p>
            <w:r>
              <w:rPr>
                <w:rFonts w:ascii="Meiryo UI" w:hAnsi="Meiryo UI"/>
                <w:sz w:val="18"/>
              </w:rPr>
              <w:t>未確認</w:t>
            </w:r>
          </w:p>
        </w:tc>
      </w:tr>
      <w:tr>
        <w:tc>
          <w:tcPr>
            <w:tcW w:type="dxa" w:w="2351"/>
          </w:tcPr>
          <w:p>
            <w:r>
              <w:rPr>
                <w:rFonts w:ascii="Meiryo UI" w:hAnsi="Meiryo UI"/>
                <w:sz w:val="18"/>
              </w:rPr>
              <w:t>DPS（予想）</w:t>
            </w:r>
          </w:p>
        </w:tc>
        <w:tc>
          <w:tcPr>
            <w:tcW w:type="dxa" w:w="2351"/>
          </w:tcPr>
          <w:p>
            <w:r>
              <w:rPr>
                <w:rFonts w:ascii="Meiryo UI" w:hAnsi="Meiryo UI"/>
                <w:sz w:val="18"/>
              </w:rPr>
              <w:t>¥307/株（推計）</w:t>
            </w:r>
          </w:p>
        </w:tc>
        <w:tc>
          <w:tcPr>
            <w:tcW w:type="dxa" w:w="2351"/>
          </w:tcPr>
          <w:p>
            <w:r>
              <w:rPr>
                <w:rFonts w:ascii="Meiryo UI" w:hAnsi="Meiryo UI"/>
                <w:sz w:val="18"/>
              </w:rPr>
              <w:t>増配傾向</w:t>
            </w:r>
          </w:p>
        </w:tc>
        <w:tc>
          <w:tcPr>
            <w:tcW w:type="dxa" w:w="2351"/>
          </w:tcPr>
          <w:p>
            <w:r>
              <w:rPr>
                <w:rFonts w:ascii="Meiryo UI" w:hAnsi="Meiryo UI"/>
                <w:sz w:val="18"/>
              </w:rPr>
              <w:t>—</w:t>
            </w:r>
          </w:p>
        </w:tc>
      </w:tr>
    </w:tbl>
    <w:p/>
    <w:p>
      <w:r>
        <w:rPr>
          <w:rFonts w:ascii="Meiryo UI" w:hAnsi="Meiryo UI"/>
          <w:sz w:val="20"/>
        </w:rPr>
        <w:t>深井コメント: 会社は営業利益ベースで保守的な▲6.5%を予想しているが、3Qまでの経常利益進捗が91.6%と高い。設備投資（アンモニア専用工場・土地取得）完了後の減価償却増が利益を圧迫している可能性。修理部品の高成長が続けば、通期で上方修正の余地がある。</w:t>
      </w:r>
    </w:p>
    <w:p/>
    <w:p>
      <w:r>
        <w:t>──────────────────────────────────────────────────</w:t>
      </w:r>
    </w:p>
    <w:p/>
    <w:p>
      <w:pPr>
        <w:pStyle w:val="Heading2"/>
      </w:pPr>
      <w:r>
        <w:rPr>
          <w:rFonts w:ascii="Meiryo UI" w:hAnsi="Meiryo UI"/>
          <w:color w:val="2E74B5"/>
        </w:rPr>
        <w:t>4. バリュエーション</w:t>
      </w:r>
    </w:p>
    <w:p/>
    <w:p>
      <w:pPr>
        <w:pStyle w:val="Heading3"/>
      </w:pPr>
      <w:r>
        <w:rPr>
          <w:rFonts w:ascii="Meiryo UI" w:hAnsi="Meiryo UI"/>
          <w:color w:val="2E74B5"/>
        </w:rPr>
        <w:t>リアルタイム指標（2026-04-27取得）</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備考</w:t>
            </w:r>
          </w:p>
        </w:tc>
      </w:tr>
      <w:tr>
        <w:tc>
          <w:tcPr>
            <w:tcW w:type="dxa" w:w="3135"/>
          </w:tcPr>
          <w:p>
            <w:r>
              <w:rPr>
                <w:rFonts w:ascii="Meiryo UI" w:hAnsi="Meiryo UI"/>
                <w:sz w:val="18"/>
              </w:rPr>
              <w:t>株価</w:t>
            </w:r>
          </w:p>
        </w:tc>
        <w:tc>
          <w:tcPr>
            <w:tcW w:type="dxa" w:w="3135"/>
          </w:tcPr>
          <w:p>
            <w:r>
              <w:rPr>
                <w:rFonts w:ascii="Meiryo UI" w:hAnsi="Meiryo UI"/>
                <w:sz w:val="18"/>
              </w:rPr>
              <w:t>¥12,790</w:t>
            </w:r>
          </w:p>
        </w:tc>
        <w:tc>
          <w:tcPr>
            <w:tcW w:type="dxa" w:w="3135"/>
          </w:tcPr>
          <w:p>
            <w:r>
              <w:rPr>
                <w:rFonts w:ascii="Meiryo UI" w:hAnsi="Meiryo UI"/>
                <w:sz w:val="18"/>
              </w:rPr>
              <w:t>Yahoo Finance Japan リアルタイム</w:t>
            </w:r>
          </w:p>
        </w:tc>
      </w:tr>
      <w:tr>
        <w:tc>
          <w:tcPr>
            <w:tcW w:type="dxa" w:w="3135"/>
            <w:shd w:val="clear" w:color="auto" w:fill="DDEBF7"/>
          </w:tcPr>
          <w:p>
            <w:r>
              <w:rPr>
                <w:rFonts w:ascii="Meiryo UI" w:hAnsi="Meiryo UI"/>
                <w:sz w:val="18"/>
              </w:rPr>
              <w:t>時価総額</w:t>
            </w:r>
          </w:p>
        </w:tc>
        <w:tc>
          <w:tcPr>
            <w:tcW w:type="dxa" w:w="3135"/>
            <w:shd w:val="clear" w:color="auto" w:fill="DDEBF7"/>
          </w:tcPr>
          <w:p>
            <w:r>
              <w:rPr>
                <w:rFonts w:ascii="Meiryo UI" w:hAnsi="Meiryo UI"/>
                <w:sz w:val="18"/>
              </w:rPr>
              <w:t>¥1,072億</w:t>
            </w:r>
          </w:p>
        </w:tc>
        <w:tc>
          <w:tcPr>
            <w:tcW w:type="dxa" w:w="3135"/>
            <w:shd w:val="clear" w:color="auto" w:fill="DDEBF7"/>
          </w:tcPr>
          <w:p>
            <w:r>
              <w:rPr>
                <w:rFonts w:ascii="Meiryo UI" w:hAnsi="Meiryo UI"/>
                <w:sz w:val="18"/>
              </w:rPr>
              <w:t>発行済株式数838万株</w:t>
            </w:r>
          </w:p>
        </w:tc>
      </w:tr>
      <w:tr>
        <w:tc>
          <w:tcPr>
            <w:tcW w:type="dxa" w:w="3135"/>
          </w:tcPr>
          <w:p>
            <w:r>
              <w:rPr>
                <w:rFonts w:ascii="Meiryo UI" w:hAnsi="Meiryo UI"/>
                <w:sz w:val="18"/>
              </w:rPr>
              <w:t>PBR</w:t>
            </w:r>
          </w:p>
        </w:tc>
        <w:tc>
          <w:tcPr>
            <w:tcW w:type="dxa" w:w="3135"/>
          </w:tcPr>
          <w:p>
            <w:r>
              <w:rPr>
                <w:rFonts w:ascii="Meiryo UI" w:hAnsi="Meiryo UI"/>
                <w:sz w:val="18"/>
              </w:rPr>
              <w:t>16.09x</w:t>
            </w:r>
          </w:p>
        </w:tc>
        <w:tc>
          <w:tcPr>
            <w:tcW w:type="dxa" w:w="3135"/>
          </w:tcPr>
          <w:p>
            <w:r>
              <w:rPr>
                <w:rFonts w:ascii="Meiryo UI" w:hAnsi="Meiryo UI"/>
                <w:sz w:val="18"/>
              </w:rPr>
              <w:t>BPS ¥794.9（yfinance）</w:t>
            </w:r>
          </w:p>
        </w:tc>
      </w:tr>
      <w:tr>
        <w:tc>
          <w:tcPr>
            <w:tcW w:type="dxa" w:w="3135"/>
            <w:shd w:val="clear" w:color="auto" w:fill="DDEBF7"/>
          </w:tcPr>
          <w:p>
            <w:r>
              <w:rPr>
                <w:rFonts w:ascii="Meiryo UI" w:hAnsi="Meiryo UI"/>
                <w:sz w:val="18"/>
              </w:rPr>
              <w:t>PER (TTM)</w:t>
            </w:r>
          </w:p>
        </w:tc>
        <w:tc>
          <w:tcPr>
            <w:tcW w:type="dxa" w:w="3135"/>
            <w:shd w:val="clear" w:color="auto" w:fill="DDEBF7"/>
          </w:tcPr>
          <w:p>
            <w:r>
              <w:rPr>
                <w:rFonts w:ascii="Meiryo UI" w:hAnsi="Meiryo UI"/>
                <w:sz w:val="18"/>
              </w:rPr>
              <w:t>25.1x</w:t>
            </w:r>
          </w:p>
        </w:tc>
        <w:tc>
          <w:tcPr>
            <w:tcW w:type="dxa" w:w="3135"/>
            <w:shd w:val="clear" w:color="auto" w:fill="DDEBF7"/>
          </w:tcPr>
          <w:p>
            <w:r>
              <w:rPr>
                <w:rFonts w:ascii="Meiryo UI" w:hAnsi="Meiryo UI"/>
                <w:sz w:val="18"/>
              </w:rPr>
              <w:t>EPS ¥516（FY2025/03）</w:t>
            </w:r>
          </w:p>
        </w:tc>
      </w:tr>
      <w:tr>
        <w:tc>
          <w:tcPr>
            <w:tcW w:type="dxa" w:w="3135"/>
          </w:tcPr>
          <w:p>
            <w:r>
              <w:rPr>
                <w:rFonts w:ascii="Meiryo UI" w:hAnsi="Meiryo UI"/>
                <w:sz w:val="18"/>
              </w:rPr>
              <w:t>EV/EBITDA</w:t>
            </w:r>
          </w:p>
        </w:tc>
        <w:tc>
          <w:tcPr>
            <w:tcW w:type="dxa" w:w="3135"/>
          </w:tcPr>
          <w:p>
            <w:r>
              <w:rPr>
                <w:rFonts w:ascii="Meiryo UI" w:hAnsi="Meiryo UI"/>
                <w:sz w:val="18"/>
              </w:rPr>
              <w:t>約17x</w:t>
            </w:r>
          </w:p>
        </w:tc>
        <w:tc>
          <w:tcPr>
            <w:tcW w:type="dxa" w:w="3135"/>
          </w:tcPr>
          <w:p>
            <w:r>
              <w:rPr>
                <w:rFonts w:ascii="Meiryo UI" w:hAnsi="Meiryo UI"/>
                <w:sz w:val="18"/>
              </w:rPr>
              <w:t>EV≒¥1,040億（ネットデット≈▲¥27億のネットキャッシュ）</w:t>
            </w:r>
          </w:p>
        </w:tc>
      </w:tr>
      <w:tr>
        <w:tc>
          <w:tcPr>
            <w:tcW w:type="dxa" w:w="3135"/>
            <w:shd w:val="clear" w:color="auto" w:fill="DDEBF7"/>
          </w:tcPr>
          <w:p>
            <w:r>
              <w:rPr>
                <w:rFonts w:ascii="Meiryo UI" w:hAnsi="Meiryo UI"/>
                <w:sz w:val="18"/>
              </w:rPr>
              <w:t>ROE</w:t>
            </w:r>
          </w:p>
        </w:tc>
        <w:tc>
          <w:tcPr>
            <w:tcW w:type="dxa" w:w="3135"/>
            <w:shd w:val="clear" w:color="auto" w:fill="DDEBF7"/>
          </w:tcPr>
          <w:p>
            <w:r>
              <w:rPr>
                <w:rFonts w:ascii="Meiryo UI" w:hAnsi="Meiryo UI"/>
                <w:sz w:val="18"/>
              </w:rPr>
              <w:t>7.6%</w:t>
            </w:r>
          </w:p>
        </w:tc>
        <w:tc>
          <w:tcPr>
            <w:tcW w:type="dxa" w:w="3135"/>
            <w:shd w:val="clear" w:color="auto" w:fill="DDEBF7"/>
          </w:tcPr>
          <w:p>
            <w:r>
              <w:rPr>
                <w:rFonts w:ascii="Meiryo UI" w:hAnsi="Meiryo UI"/>
                <w:sz w:val="18"/>
              </w:rPr>
              <w:t>（yfinance）</w:t>
            </w:r>
          </w:p>
        </w:tc>
      </w:tr>
      <w:tr>
        <w:tc>
          <w:tcPr>
            <w:tcW w:type="dxa" w:w="3135"/>
          </w:tcPr>
          <w:p>
            <w:r>
              <w:rPr>
                <w:rFonts w:ascii="Meiryo UI" w:hAnsi="Meiryo UI"/>
                <w:sz w:val="18"/>
              </w:rPr>
              <w:t>配当利回り</w:t>
            </w:r>
          </w:p>
        </w:tc>
        <w:tc>
          <w:tcPr>
            <w:tcW w:type="dxa" w:w="3135"/>
          </w:tcPr>
          <w:p>
            <w:r>
              <w:rPr>
                <w:rFonts w:ascii="Meiryo UI" w:hAnsi="Meiryo UI"/>
                <w:sz w:val="18"/>
              </w:rPr>
              <w:t>約2.4%</w:t>
            </w:r>
          </w:p>
        </w:tc>
        <w:tc>
          <w:tcPr>
            <w:tcW w:type="dxa" w:w="3135"/>
          </w:tcPr>
          <w:p>
            <w:r>
              <w:rPr>
                <w:rFonts w:ascii="Meiryo UI" w:hAnsi="Meiryo UI"/>
                <w:sz w:val="18"/>
              </w:rPr>
              <w:t>DPS ¥307推計</w:t>
            </w:r>
          </w:p>
        </w:tc>
      </w:tr>
    </w:tbl>
    <w:p/>
    <w:p>
      <w:pPr>
        <w:pStyle w:val="Heading3"/>
      </w:pPr>
      <w:r>
        <w:rPr>
          <w:rFonts w:ascii="Meiryo UI" w:hAnsi="Meiryo UI"/>
          <w:color w:val="2E74B5"/>
        </w:rPr>
        <w:t>EV計算（リアルタイム）</w:t>
      </w:r>
    </w:p>
    <w:p>
      <w:pPr>
        <w:pStyle w:val="ListBullet"/>
      </w:pPr>
      <w:r>
        <w:rPr>
          <w:rFonts w:ascii="Meiryo UI" w:hAnsi="Meiryo UI"/>
          <w:sz w:val="20"/>
        </w:rPr>
        <w:t>時価総額: ¥1,072億</w:t>
      </w:r>
    </w:p>
    <w:p>
      <w:pPr>
        <w:pStyle w:val="ListBullet"/>
      </w:pPr>
      <w:r>
        <w:rPr>
          <w:rFonts w:ascii="Meiryo UI" w:hAnsi="Meiryo UI"/>
          <w:sz w:val="20"/>
        </w:rPr>
        <w:t>総負債: ¥47.4億</w:t>
      </w:r>
    </w:p>
    <w:p>
      <w:pPr>
        <w:pStyle w:val="ListBullet"/>
      </w:pPr>
      <w:r>
        <w:rPr>
          <w:rFonts w:ascii="Meiryo UI" w:hAnsi="Meiryo UI"/>
          <w:sz w:val="20"/>
        </w:rPr>
        <w:t>現金・現金同等物: ¥74.1億</w:t>
      </w:r>
    </w:p>
    <w:p>
      <w:pPr>
        <w:pStyle w:val="ListBullet"/>
      </w:pPr>
      <w:r>
        <w:rPr>
          <w:rFonts w:ascii="Meiryo UI" w:hAnsi="Meiryo UI"/>
          <w:sz w:val="20"/>
        </w:rPr>
        <w:t>EV: ≈ ¥1,045億</w:t>
      </w:r>
    </w:p>
    <w:p>
      <w:pPr>
        <w:pStyle w:val="ListBullet"/>
      </w:pPr>
      <w:r>
        <w:rPr>
          <w:rFonts w:ascii="Meiryo UI" w:hAnsi="Meiryo UI"/>
          <w:sz w:val="20"/>
        </w:rPr>
        <w:t>EBITDA（FY2025/03）: ¥61.3億</w:t>
      </w:r>
    </w:p>
    <w:p>
      <w:pPr>
        <w:pStyle w:val="ListBullet"/>
      </w:pPr>
      <w:r>
        <w:rPr>
          <w:rFonts w:ascii="Meiryo UI" w:hAnsi="Meiryo UI"/>
          <w:sz w:val="20"/>
        </w:rPr>
        <w:t>EV/EBITDA: 17.0x</w:t>
      </w:r>
    </w:p>
    <w:p/>
    <w:p>
      <w:pPr>
        <w:pStyle w:val="Heading3"/>
      </w:pPr>
      <w:r>
        <w:rPr>
          <w:rFonts w:ascii="Meiryo UI" w:hAnsi="Meiryo UI"/>
          <w:color w:val="2E74B5"/>
        </w:rPr>
        <w:t>DCF分析（ベースケース）</w:t>
      </w:r>
    </w:p>
    <w:p>
      <w:r>
        <w:rPr>
          <w:rFonts w:ascii="Meiryo UI" w:hAnsi="Meiryo UI"/>
          <w:sz w:val="20"/>
        </w:rPr>
        <w:t>前提条件（根拠付き）:</w:t>
      </w:r>
    </w:p>
    <w:p>
      <w:pPr>
        <w:pStyle w:val="ListBullet"/>
      </w:pPr>
      <w:r>
        <w:rPr>
          <w:rFonts w:ascii="Meiryo UI" w:hAnsi="Meiryo UI"/>
          <w:sz w:val="20"/>
        </w:rPr>
        <w:t>売上成長率: FY2027〜FY2029 CAGR +8%（アンモニアエンジン量産開始・新工場稼働FY2029目標×造船ブーム継続）</w:t>
      </w:r>
    </w:p>
    <w:p>
      <w:pPr>
        <w:pStyle w:val="ListBullet"/>
      </w:pPr>
      <w:r>
        <w:rPr>
          <w:rFonts w:ascii="Meiryo UI" w:hAnsi="Meiryo UI"/>
          <w:sz w:val="20"/>
        </w:rPr>
        <w:t>OPM: 16〜19%（修理部品比率向上×固定費拡大が相殺）</w:t>
      </w:r>
    </w:p>
    <w:p>
      <w:pPr>
        <w:pStyle w:val="ListBullet"/>
      </w:pPr>
      <w:r>
        <w:rPr>
          <w:rFonts w:ascii="Meiryo UI" w:hAnsi="Meiryo UI"/>
          <w:sz w:val="20"/>
        </w:rPr>
        <w:t>WACC: 8.5%（β≈1.3推計×Rf 2.38%×市場リスクプレミアム 5.5%）</w:t>
      </w:r>
    </w:p>
    <w:p>
      <w:pPr>
        <w:pStyle w:val="ListBullet"/>
      </w:pPr>
      <w:r>
        <w:rPr>
          <w:rFonts w:ascii="Meiryo UI" w:hAnsi="Meiryo UI"/>
          <w:sz w:val="20"/>
        </w:rPr>
        <w:t>永続成長率: 1.5%（IMO脱炭素規制による需要下支え）</w:t>
      </w:r>
    </w:p>
    <w:p/>
    <w:p>
      <w:r>
        <w:rPr>
          <w:rFonts w:ascii="Meiryo UI" w:hAnsi="Meiryo UI"/>
          <w:sz w:val="20"/>
        </w:rPr>
        <w:t>DCF試算:</w:t>
      </w:r>
    </w:p>
    <w:p>
      <w:pPr>
        <w:pStyle w:val="ListBullet"/>
      </w:pPr>
      <w:r>
        <w:rPr>
          <w:rFonts w:ascii="Meiryo UI" w:hAnsi="Meiryo UI"/>
          <w:sz w:val="20"/>
        </w:rPr>
        <w:t>FY2026/03E FCF: ¥20億（設備投資一巡による改善）</w:t>
      </w:r>
    </w:p>
    <w:p>
      <w:pPr>
        <w:pStyle w:val="ListBullet"/>
      </w:pPr>
      <w:r>
        <w:rPr>
          <w:rFonts w:ascii="Meiryo UI" w:hAnsi="Meiryo UI"/>
          <w:sz w:val="20"/>
        </w:rPr>
        <w:t>FY2027/03E FCF: ¥30億（アンモニア量産フル寄与）</w:t>
      </w:r>
    </w:p>
    <w:p>
      <w:pPr>
        <w:pStyle w:val="ListBullet"/>
      </w:pPr>
      <w:r>
        <w:rPr>
          <w:rFonts w:ascii="Meiryo UI" w:hAnsi="Meiryo UI"/>
          <w:sz w:val="20"/>
        </w:rPr>
        <w:t>FY2028/03E FCF: ¥40億</w:t>
      </w:r>
    </w:p>
    <w:p>
      <w:pPr>
        <w:pStyle w:val="ListBullet"/>
      </w:pPr>
      <w:r>
        <w:rPr>
          <w:rFonts w:ascii="Meiryo UI" w:hAnsi="Meiryo UI"/>
          <w:sz w:val="20"/>
        </w:rPr>
        <w:t>ターミナルバリュー（FY2029以降）: ¥40億 / (8.5%-1.5%) = ¥571億</w:t>
      </w:r>
    </w:p>
    <w:p/>
    <w:p>
      <w:r>
        <w:rPr>
          <w:rFonts w:ascii="Meiryo UI" w:hAnsi="Meiryo UI"/>
          <w:sz w:val="20"/>
        </w:rPr>
        <w:t>PV合計 ≈ ¥625〜680億 → 1株あたり ≈ ¥7,500〜8,100（DCFベースでは現値は大幅割高）</w:t>
      </w:r>
    </w:p>
    <w:p/>
    <w:p>
      <w:pPr>
        <w:pStyle w:val="Heading3"/>
      </w:pPr>
      <w:r>
        <w:rPr>
          <w:rFonts w:ascii="Meiryo UI" w:hAnsi="Meiryo UI"/>
          <w:color w:val="2E74B5"/>
        </w:rPr>
        <w:t>マーケットプレミアム調整後TP算出</w:t>
      </w:r>
    </w:p>
    <w:p/>
    <w:p>
      <w:r>
        <w:rPr>
          <w:rFonts w:ascii="Meiryo UI" w:hAnsi="Meiryo UI"/>
          <w:sz w:val="20"/>
        </w:rPr>
        <w:t>DCFの割安シナリオでは現値割高だが、「世界初のアンモニアエンジン量産メーカー」というストラテジック・プレミアムを加算：</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シナリオ</w:t>
            </w:r>
          </w:p>
        </w:tc>
        <w:tc>
          <w:tcPr>
            <w:tcW w:type="dxa" w:w="3135"/>
            <w:shd w:val="clear" w:color="auto" w:fill="2E74B5"/>
          </w:tcPr>
          <w:p>
            <w:r>
              <w:rPr>
                <w:rFonts w:ascii="Meiryo UI" w:hAnsi="Meiryo UI"/>
                <w:b/>
                <w:color w:val="FFFFFF"/>
                <w:sz w:val="18"/>
              </w:rPr>
              <w:t>根拠</w:t>
            </w:r>
          </w:p>
        </w:tc>
        <w:tc>
          <w:tcPr>
            <w:tcW w:type="dxa" w:w="3135"/>
            <w:shd w:val="clear" w:color="auto" w:fill="2E74B5"/>
          </w:tcPr>
          <w:p>
            <w:r>
              <w:rPr>
                <w:rFonts w:ascii="Meiryo UI" w:hAnsi="Meiryo UI"/>
                <w:b/>
                <w:color w:val="FFFFFF"/>
                <w:sz w:val="18"/>
              </w:rPr>
              <w:t>TP</w:t>
            </w:r>
          </w:p>
        </w:tc>
      </w:tr>
      <w:tr>
        <w:tc>
          <w:tcPr>
            <w:tcW w:type="dxa" w:w="3135"/>
          </w:tcPr>
          <w:p>
            <w:r>
              <w:rPr>
                <w:rFonts w:ascii="Meiryo UI" w:hAnsi="Meiryo UI"/>
                <w:sz w:val="18"/>
              </w:rPr>
              <w:t>Base</w:t>
            </w:r>
          </w:p>
        </w:tc>
        <w:tc>
          <w:tcPr>
            <w:tcW w:type="dxa" w:w="3135"/>
          </w:tcPr>
          <w:p>
            <w:r>
              <w:rPr>
                <w:rFonts w:ascii="Meiryo UI" w:hAnsi="Meiryo UI"/>
                <w:sz w:val="18"/>
              </w:rPr>
              <w:t>PER 32x × FY2027/03E EPS ¥515</w:t>
            </w:r>
          </w:p>
        </w:tc>
        <w:tc>
          <w:tcPr>
            <w:tcW w:type="dxa" w:w="3135"/>
          </w:tcPr>
          <w:p>
            <w:r>
              <w:rPr>
                <w:rFonts w:ascii="Meiryo UI" w:hAnsi="Meiryo UI"/>
                <w:sz w:val="18"/>
              </w:rPr>
              <w:t>¥16,500</w:t>
            </w:r>
          </w:p>
        </w:tc>
      </w:tr>
      <w:tr>
        <w:tc>
          <w:tcPr>
            <w:tcW w:type="dxa" w:w="3135"/>
            <w:shd w:val="clear" w:color="auto" w:fill="DDEBF7"/>
          </w:tcPr>
          <w:p>
            <w:r>
              <w:rPr>
                <w:rFonts w:ascii="Meiryo UI" w:hAnsi="Meiryo UI"/>
                <w:sz w:val="18"/>
              </w:rPr>
              <w:t>Bull</w:t>
            </w:r>
          </w:p>
        </w:tc>
        <w:tc>
          <w:tcPr>
            <w:tcW w:type="dxa" w:w="3135"/>
            <w:shd w:val="clear" w:color="auto" w:fill="DDEBF7"/>
          </w:tcPr>
          <w:p>
            <w:r>
              <w:rPr>
                <w:rFonts w:ascii="Meiryo UI" w:hAnsi="Meiryo UI"/>
                <w:sz w:val="18"/>
              </w:rPr>
              <w:t>PER 42x × アンモニア量産フル寄与EPS ¥530</w:t>
            </w:r>
          </w:p>
        </w:tc>
        <w:tc>
          <w:tcPr>
            <w:tcW w:type="dxa" w:w="3135"/>
            <w:shd w:val="clear" w:color="auto" w:fill="DDEBF7"/>
          </w:tcPr>
          <w:p>
            <w:r>
              <w:rPr>
                <w:rFonts w:ascii="Meiryo UI" w:hAnsi="Meiryo UI"/>
                <w:sz w:val="18"/>
              </w:rPr>
              <w:t>¥22,000</w:t>
            </w:r>
          </w:p>
        </w:tc>
      </w:tr>
      <w:tr>
        <w:tc>
          <w:tcPr>
            <w:tcW w:type="dxa" w:w="3135"/>
          </w:tcPr>
          <w:p>
            <w:r>
              <w:rPr>
                <w:rFonts w:ascii="Meiryo UI" w:hAnsi="Meiryo UI"/>
                <w:sz w:val="18"/>
              </w:rPr>
              <w:t>Bear</w:t>
            </w:r>
          </w:p>
        </w:tc>
        <w:tc>
          <w:tcPr>
            <w:tcW w:type="dxa" w:w="3135"/>
          </w:tcPr>
          <w:p>
            <w:r>
              <w:rPr>
                <w:rFonts w:ascii="Meiryo UI" w:hAnsi="Meiryo UI"/>
                <w:sz w:val="18"/>
              </w:rPr>
              <w:t>PER 18x × 造船サイクル調整局面 EPS ¥530</w:t>
            </w:r>
          </w:p>
        </w:tc>
        <w:tc>
          <w:tcPr>
            <w:tcW w:type="dxa" w:w="3135"/>
          </w:tcPr>
          <w:p>
            <w:r>
              <w:rPr>
                <w:rFonts w:ascii="Meiryo UI" w:hAnsi="Meiryo UI"/>
                <w:sz w:val="18"/>
              </w:rPr>
              <w:t>¥9,500</w:t>
            </w:r>
          </w:p>
        </w:tc>
      </w:tr>
    </w:tbl>
    <w:p/>
    <w:p>
      <w:r>
        <w:rPr>
          <w:rFonts w:ascii="Meiryo UI" w:hAnsi="Meiryo UI"/>
          <w:sz w:val="20"/>
        </w:rPr>
        <w:t>TP設定根拠:</w:t>
      </w:r>
    </w:p>
    <w:p>
      <w:pPr>
        <w:pStyle w:val="ListBullet"/>
      </w:pPr>
      <w:r>
        <w:rPr>
          <w:rFonts w:ascii="Meiryo UI" w:hAnsi="Meiryo UI"/>
          <w:sz w:val="20"/>
        </w:rPr>
        <w:t>Base: FY2026ガイダンスほぼ横ばいEPS×「脱炭素エンジン量産プレミアム」として市場平均PER（22x）の1.5倍</w:t>
      </w:r>
    </w:p>
    <w:p>
      <w:pPr>
        <w:pStyle w:val="ListBullet"/>
      </w:pPr>
      <w:r>
        <w:rPr>
          <w:rFonts w:ascii="Meiryo UI" w:hAnsi="Meiryo UI"/>
          <w:sz w:val="20"/>
        </w:rPr>
        <w:t>Bull: 新工場フル稼働（FY2029目標）を前倒し織り込み×IMOグリーン燃料規制強化</w:t>
      </w:r>
    </w:p>
    <w:p>
      <w:pPr>
        <w:pStyle w:val="ListBullet"/>
      </w:pPr>
      <w:r>
        <w:rPr>
          <w:rFonts w:ascii="Meiryo UI" w:hAnsi="Meiryo UI"/>
          <w:sz w:val="20"/>
        </w:rPr>
        <w:t>Bear: 造船ブーム一服・競合参入・アンモニアエンジン量産遅延でPER縮小</w:t>
      </w:r>
    </w:p>
    <w:p/>
    <w:p>
      <w:r>
        <w:t>──────────────────────────────────────────────────</w:t>
      </w:r>
    </w:p>
    <w:p/>
    <w:p>
      <w:pPr>
        <w:pStyle w:val="Heading2"/>
      </w:pPr>
      <w:r>
        <w:rPr>
          <w:rFonts w:ascii="Meiryo UI" w:hAnsi="Meiryo UI"/>
          <w:color w:val="2E74B5"/>
        </w:rPr>
        <w:t>5. 不動産含み益考察</w:t>
      </w:r>
    </w:p>
    <w:p/>
    <w:p>
      <w:pPr>
        <w:pStyle w:val="Heading3"/>
      </w:pPr>
      <w:r>
        <w:rPr>
          <w:rFonts w:ascii="Meiryo UI" w:hAnsi="Meiryo UI"/>
          <w:color w:val="2E74B5"/>
        </w:rPr>
        <w:t>土地・建物の帳簿価額（2025年3月31日時点）</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簿価</w:t>
            </w:r>
          </w:p>
        </w:tc>
      </w:tr>
      <w:tr>
        <w:tc>
          <w:tcPr>
            <w:tcW w:type="dxa" w:w="4703"/>
          </w:tcPr>
          <w:p>
            <w:r>
              <w:rPr>
                <w:rFonts w:ascii="Meiryo UI" w:hAnsi="Meiryo UI"/>
                <w:sz w:val="18"/>
              </w:rPr>
              <w:t>土地</w:t>
            </w:r>
          </w:p>
        </w:tc>
        <w:tc>
          <w:tcPr>
            <w:tcW w:type="dxa" w:w="4703"/>
          </w:tcPr>
          <w:p>
            <w:r>
              <w:rPr>
                <w:rFonts w:ascii="Meiryo UI" w:hAnsi="Meiryo UI"/>
                <w:sz w:val="18"/>
              </w:rPr>
              <w:t>¥35.5億</w:t>
            </w:r>
          </w:p>
        </w:tc>
      </w:tr>
      <w:tr>
        <w:tc>
          <w:tcPr>
            <w:tcW w:type="dxa" w:w="4703"/>
            <w:shd w:val="clear" w:color="auto" w:fill="DDEBF7"/>
          </w:tcPr>
          <w:p>
            <w:r>
              <w:rPr>
                <w:rFonts w:ascii="Meiryo UI" w:hAnsi="Meiryo UI"/>
                <w:sz w:val="18"/>
              </w:rPr>
              <w:t>建物・構築物</w:t>
            </w:r>
          </w:p>
        </w:tc>
        <w:tc>
          <w:tcPr>
            <w:tcW w:type="dxa" w:w="4703"/>
            <w:shd w:val="clear" w:color="auto" w:fill="DDEBF7"/>
          </w:tcPr>
          <w:p>
            <w:r>
              <w:rPr>
                <w:rFonts w:ascii="Meiryo UI" w:hAnsi="Meiryo UI"/>
                <w:sz w:val="18"/>
              </w:rPr>
              <w:t>¥46.8億</w:t>
            </w:r>
          </w:p>
        </w:tc>
      </w:tr>
      <w:tr>
        <w:tc>
          <w:tcPr>
            <w:tcW w:type="dxa" w:w="4703"/>
          </w:tcPr>
          <w:p>
            <w:r>
              <w:rPr>
                <w:rFonts w:ascii="Meiryo UI" w:hAnsi="Meiryo UI"/>
                <w:sz w:val="18"/>
              </w:rPr>
              <w:t>機械・装置</w:t>
            </w:r>
          </w:p>
        </w:tc>
        <w:tc>
          <w:tcPr>
            <w:tcW w:type="dxa" w:w="4703"/>
          </w:tcPr>
          <w:p>
            <w:r>
              <w:rPr>
                <w:rFonts w:ascii="Meiryo UI" w:hAnsi="Meiryo UI"/>
                <w:sz w:val="18"/>
              </w:rPr>
              <w:t>¥63.3億</w:t>
            </w:r>
          </w:p>
        </w:tc>
      </w:tr>
      <w:tr>
        <w:tc>
          <w:tcPr>
            <w:tcW w:type="dxa" w:w="4703"/>
            <w:shd w:val="clear" w:color="auto" w:fill="DDEBF7"/>
          </w:tcPr>
          <w:p>
            <w:r>
              <w:rPr>
                <w:rFonts w:ascii="Meiryo UI" w:hAnsi="Meiryo UI"/>
                <w:sz w:val="18"/>
              </w:rPr>
              <w:t>建設仮勘定</w:t>
            </w:r>
          </w:p>
        </w:tc>
        <w:tc>
          <w:tcPr>
            <w:tcW w:type="dxa" w:w="4703"/>
            <w:shd w:val="clear" w:color="auto" w:fill="DDEBF7"/>
          </w:tcPr>
          <w:p>
            <w:r>
              <w:rPr>
                <w:rFonts w:ascii="Meiryo UI" w:hAnsi="Meiryo UI"/>
                <w:sz w:val="18"/>
              </w:rPr>
              <w:t>¥1.7億</w:t>
            </w:r>
          </w:p>
        </w:tc>
      </w:tr>
      <w:tr>
        <w:tc>
          <w:tcPr>
            <w:tcW w:type="dxa" w:w="4703"/>
          </w:tcPr>
          <w:p>
            <w:r>
              <w:rPr>
                <w:rFonts w:ascii="Meiryo UI" w:hAnsi="Meiryo UI"/>
                <w:sz w:val="18"/>
              </w:rPr>
              <w:t>Net PPE合計</w:t>
            </w:r>
          </w:p>
        </w:tc>
        <w:tc>
          <w:tcPr>
            <w:tcW w:type="dxa" w:w="4703"/>
          </w:tcPr>
          <w:p>
            <w:r>
              <w:rPr>
                <w:rFonts w:ascii="Meiryo UI" w:hAnsi="Meiryo UI"/>
                <w:sz w:val="18"/>
              </w:rPr>
              <w:t>¥85.5億</w:t>
            </w:r>
          </w:p>
        </w:tc>
      </w:tr>
    </w:tbl>
    <w:p/>
    <w:p>
      <w:pPr>
        <w:pStyle w:val="Heading3"/>
      </w:pPr>
      <w:r>
        <w:rPr>
          <w:rFonts w:ascii="Meiryo UI" w:hAnsi="Meiryo UI"/>
          <w:color w:val="2E74B5"/>
        </w:rPr>
        <w:t>土地含み益推計</w:t>
      </w:r>
    </w:p>
    <w:p>
      <w:r>
        <w:rPr>
          <w:rFonts w:ascii="Meiryo UI" w:hAnsi="Meiryo UI"/>
          <w:sz w:val="20"/>
        </w:rPr>
        <w:t>主要資産: 兵庫県明石市二見町南二見33番地 本社工場用地（約52,534m²）</w:t>
      </w:r>
    </w:p>
    <w:p/>
    <w:p>
      <w:pPr>
        <w:pStyle w:val="ListBullet"/>
      </w:pPr>
      <w:r>
        <w:rPr>
          <w:rFonts w:ascii="Meiryo UI" w:hAnsi="Meiryo UI"/>
          <w:sz w:val="20"/>
        </w:rPr>
        <w:t>2025年2月: 三菱重工業から¥34.54億で取得（帳簿上は同額計上）</w:t>
      </w:r>
    </w:p>
    <w:p>
      <w:pPr>
        <w:pStyle w:val="ListBullet"/>
      </w:pPr>
      <w:r>
        <w:rPr>
          <w:rFonts w:ascii="Meiryo UI" w:hAnsi="Meiryo UI"/>
          <w:sz w:val="20"/>
        </w:rPr>
        <w:t>同エリアの工業地帯の公示地価は未確認（EDINET有価証券報告書で要確認）</w:t>
      </w:r>
    </w:p>
    <w:p>
      <w:pPr>
        <w:pStyle w:val="ListBullet"/>
      </w:pPr>
      <w:r>
        <w:rPr>
          <w:rFonts w:ascii="Meiryo UI" w:hAnsi="Meiryo UI"/>
          <w:sz w:val="20"/>
        </w:rPr>
        <w:t>明石市の工業地帯公示地価（参考）: 推計¥5〜8万円/m²</w:t>
      </w:r>
    </w:p>
    <w:p>
      <w:pPr>
        <w:pStyle w:val="ListBullet"/>
      </w:pPr>
      <w:r>
        <w:rPr>
          <w:rFonts w:ascii="Meiryo UI" w:hAnsi="Meiryo UI"/>
          <w:sz w:val="20"/>
        </w:rPr>
        <w:t>52,534m² × ¥7万/m² = ¥36.8億（時価推計）</w:t>
      </w:r>
    </w:p>
    <w:p>
      <w:pPr>
        <w:pStyle w:val="ListBullet"/>
      </w:pPr>
      <w:r>
        <w:rPr>
          <w:rFonts w:ascii="Meiryo UI" w:hAnsi="Meiryo UI"/>
          <w:sz w:val="20"/>
        </w:rPr>
        <w:t>取得価額が¥34.5億であり、含み益は限定的（¥0〜5億程度）</w:t>
      </w:r>
    </w:p>
    <w:p/>
    <w:p>
      <w:r>
        <w:rPr>
          <w:rFonts w:ascii="Meiryo UI" w:hAnsi="Meiryo UI"/>
          <w:sz w:val="20"/>
        </w:rPr>
        <w:t>結論: 取得直後のため含み益ほぼゼロ。ただし、明石市の工業地帯は長期的な地価上昇余地あり。NAVへの影響は現時点で軽微（¥+0〜60/株程度）。</w:t>
      </w:r>
    </w:p>
    <w:p/>
    <w:p>
      <w:r>
        <w:t>──────────────────────────────────────────────────</w:t>
      </w:r>
    </w:p>
    <w:p/>
    <w:p>
      <w:pPr>
        <w:pStyle w:val="Heading2"/>
      </w:pPr>
      <w:r>
        <w:rPr>
          <w:rFonts w:ascii="Meiryo UI" w:hAnsi="Meiryo UI"/>
          <w:color w:val="2E74B5"/>
        </w:rPr>
        <w:t>6. リスクシナリオ定量化</w:t>
      </w:r>
    </w:p>
    <w:p/>
    <w:p>
      <w:pPr>
        <w:pStyle w:val="Heading3"/>
      </w:pPr>
      <w:r>
        <w:rPr>
          <w:rFonts w:ascii="Meiryo UI" w:hAnsi="Meiryo UI"/>
          <w:color w:val="2E74B5"/>
        </w:rPr>
        <w:t>最大リスク: 極度の高PBR×造船サイクル下落</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リスク項目</w:t>
            </w:r>
          </w:p>
        </w:tc>
        <w:tc>
          <w:tcPr>
            <w:tcW w:type="dxa" w:w="1881"/>
            <w:shd w:val="clear" w:color="auto" w:fill="2E74B5"/>
          </w:tcPr>
          <w:p>
            <w:r>
              <w:rPr>
                <w:rFonts w:ascii="Meiryo UI" w:hAnsi="Meiryo UI"/>
                <w:b/>
                <w:color w:val="FFFFFF"/>
                <w:sz w:val="18"/>
              </w:rPr>
              <w:t>内容</w:t>
            </w:r>
          </w:p>
        </w:tc>
        <w:tc>
          <w:tcPr>
            <w:tcW w:type="dxa" w:w="1881"/>
            <w:shd w:val="clear" w:color="auto" w:fill="2E74B5"/>
          </w:tcPr>
          <w:p>
            <w:r>
              <w:rPr>
                <w:rFonts w:ascii="Meiryo UI" w:hAnsi="Meiryo UI"/>
                <w:b/>
                <w:color w:val="FFFFFF"/>
                <w:sz w:val="18"/>
              </w:rPr>
              <w:t>下落幅推計</w:t>
            </w:r>
          </w:p>
        </w:tc>
        <w:tc>
          <w:tcPr>
            <w:tcW w:type="dxa" w:w="1881"/>
            <w:shd w:val="clear" w:color="auto" w:fill="2E74B5"/>
          </w:tcPr>
          <w:p>
            <w:r>
              <w:rPr>
                <w:rFonts w:ascii="Meiryo UI" w:hAnsi="Meiryo UI"/>
                <w:b/>
                <w:color w:val="FFFFFF"/>
                <w:sz w:val="18"/>
              </w:rPr>
              <w:t>発生確率</w:t>
            </w:r>
          </w:p>
        </w:tc>
        <w:tc>
          <w:tcPr>
            <w:tcW w:type="dxa" w:w="1881"/>
            <w:shd w:val="clear" w:color="auto" w:fill="2E74B5"/>
          </w:tcPr>
          <w:p>
            <w:r>
              <w:rPr>
                <w:rFonts w:ascii="Meiryo UI" w:hAnsi="Meiryo UI"/>
                <w:b/>
                <w:color w:val="FFFFFF"/>
                <w:sz w:val="18"/>
              </w:rPr>
              <w:t>回復期間</w:t>
            </w:r>
          </w:p>
        </w:tc>
      </w:tr>
      <w:tr>
        <w:tc>
          <w:tcPr>
            <w:tcW w:type="dxa" w:w="1881"/>
          </w:tcPr>
          <w:p>
            <w:r>
              <w:rPr>
                <w:rFonts w:ascii="Meiryo UI" w:hAnsi="Meiryo UI"/>
                <w:sz w:val="18"/>
              </w:rPr>
              <w:t>バリュエーション調整</w:t>
            </w:r>
          </w:p>
        </w:tc>
        <w:tc>
          <w:tcPr>
            <w:tcW w:type="dxa" w:w="1881"/>
          </w:tcPr>
          <w:p>
            <w:r>
              <w:rPr>
                <w:rFonts w:ascii="Meiryo UI" w:hAnsi="Meiryo UI"/>
                <w:sz w:val="18"/>
              </w:rPr>
              <w:t>PBR16倍から業界平均PBR2〜3倍への収縮</w:t>
            </w:r>
          </w:p>
        </w:tc>
        <w:tc>
          <w:tcPr>
            <w:tcW w:type="dxa" w:w="1881"/>
          </w:tcPr>
          <w:p>
            <w:r>
              <w:rPr>
                <w:rFonts w:ascii="Meiryo UI" w:hAnsi="Meiryo UI"/>
                <w:sz w:val="18"/>
              </w:rPr>
              <w:t>▲80〜87%</w:t>
            </w:r>
          </w:p>
        </w:tc>
        <w:tc>
          <w:tcPr>
            <w:tcW w:type="dxa" w:w="1881"/>
          </w:tcPr>
          <w:p>
            <w:r>
              <w:rPr>
                <w:rFonts w:ascii="Meiryo UI" w:hAnsi="Meiryo UI"/>
                <w:sz w:val="18"/>
              </w:rPr>
              <w:t>10〜20%</w:t>
            </w:r>
          </w:p>
        </w:tc>
        <w:tc>
          <w:tcPr>
            <w:tcW w:type="dxa" w:w="1881"/>
          </w:tcPr>
          <w:p>
            <w:r>
              <w:rPr>
                <w:rFonts w:ascii="Meiryo UI" w:hAnsi="Meiryo UI"/>
                <w:sz w:val="18"/>
              </w:rPr>
              <w:t>2〜3年</w:t>
            </w:r>
          </w:p>
        </w:tc>
      </w:tr>
      <w:tr>
        <w:tc>
          <w:tcPr>
            <w:tcW w:type="dxa" w:w="1881"/>
            <w:shd w:val="clear" w:color="auto" w:fill="DDEBF7"/>
          </w:tcPr>
          <w:p>
            <w:r>
              <w:rPr>
                <w:rFonts w:ascii="Meiryo UI" w:hAnsi="Meiryo UI"/>
                <w:sz w:val="18"/>
              </w:rPr>
              <w:t>造船サイクル反転</w:t>
            </w:r>
          </w:p>
        </w:tc>
        <w:tc>
          <w:tcPr>
            <w:tcW w:type="dxa" w:w="1881"/>
            <w:shd w:val="clear" w:color="auto" w:fill="DDEBF7"/>
          </w:tcPr>
          <w:p>
            <w:r>
              <w:rPr>
                <w:rFonts w:ascii="Meiryo UI" w:hAnsi="Meiryo UI"/>
                <w:sz w:val="18"/>
              </w:rPr>
              <w:t>過剰発注→需給悪化→新造船受注急減</w:t>
            </w:r>
          </w:p>
        </w:tc>
        <w:tc>
          <w:tcPr>
            <w:tcW w:type="dxa" w:w="1881"/>
            <w:shd w:val="clear" w:color="auto" w:fill="DDEBF7"/>
          </w:tcPr>
          <w:p>
            <w:r>
              <w:rPr>
                <w:rFonts w:ascii="Meiryo UI" w:hAnsi="Meiryo UI"/>
                <w:sz w:val="18"/>
              </w:rPr>
              <w:t>▲40〜50%</w:t>
            </w:r>
          </w:p>
        </w:tc>
        <w:tc>
          <w:tcPr>
            <w:tcW w:type="dxa" w:w="1881"/>
            <w:shd w:val="clear" w:color="auto" w:fill="DDEBF7"/>
          </w:tcPr>
          <w:p>
            <w:r>
              <w:rPr>
                <w:rFonts w:ascii="Meiryo UI" w:hAnsi="Meiryo UI"/>
                <w:sz w:val="18"/>
              </w:rPr>
              <w:t>20〜30%</w:t>
            </w:r>
          </w:p>
        </w:tc>
        <w:tc>
          <w:tcPr>
            <w:tcW w:type="dxa" w:w="1881"/>
            <w:shd w:val="clear" w:color="auto" w:fill="DDEBF7"/>
          </w:tcPr>
          <w:p>
            <w:r>
              <w:rPr>
                <w:rFonts w:ascii="Meiryo UI" w:hAnsi="Meiryo UI"/>
                <w:sz w:val="18"/>
              </w:rPr>
              <w:t>1〜2年</w:t>
            </w:r>
          </w:p>
        </w:tc>
      </w:tr>
      <w:tr>
        <w:tc>
          <w:tcPr>
            <w:tcW w:type="dxa" w:w="1881"/>
          </w:tcPr>
          <w:p>
            <w:r>
              <w:rPr>
                <w:rFonts w:ascii="Meiryo UI" w:hAnsi="Meiryo UI"/>
                <w:sz w:val="18"/>
              </w:rPr>
              <w:t>アンモニアエンジン量産遅延</w:t>
            </w:r>
          </w:p>
        </w:tc>
        <w:tc>
          <w:tcPr>
            <w:tcW w:type="dxa" w:w="1881"/>
          </w:tcPr>
          <w:p>
            <w:r>
              <w:rPr>
                <w:rFonts w:ascii="Meiryo UI" w:hAnsi="Meiryo UI"/>
                <w:sz w:val="18"/>
              </w:rPr>
              <w:t>技術課題・規制整備遅延→成長期待剥落</w:t>
            </w:r>
          </w:p>
        </w:tc>
        <w:tc>
          <w:tcPr>
            <w:tcW w:type="dxa" w:w="1881"/>
          </w:tcPr>
          <w:p>
            <w:r>
              <w:rPr>
                <w:rFonts w:ascii="Meiryo UI" w:hAnsi="Meiryo UI"/>
                <w:sz w:val="18"/>
              </w:rPr>
              <w:t>▲30〜40%</w:t>
            </w:r>
          </w:p>
        </w:tc>
        <w:tc>
          <w:tcPr>
            <w:tcW w:type="dxa" w:w="1881"/>
          </w:tcPr>
          <w:p>
            <w:r>
              <w:rPr>
                <w:rFonts w:ascii="Meiryo UI" w:hAnsi="Meiryo UI"/>
                <w:sz w:val="18"/>
              </w:rPr>
              <w:t>15〜25%</w:t>
            </w:r>
          </w:p>
        </w:tc>
        <w:tc>
          <w:tcPr>
            <w:tcW w:type="dxa" w:w="1881"/>
          </w:tcPr>
          <w:p>
            <w:r>
              <w:rPr>
                <w:rFonts w:ascii="Meiryo UI" w:hAnsi="Meiryo UI"/>
                <w:sz w:val="18"/>
              </w:rPr>
              <w:t>1〜3年</w:t>
            </w:r>
          </w:p>
        </w:tc>
      </w:tr>
      <w:tr>
        <w:tc>
          <w:tcPr>
            <w:tcW w:type="dxa" w:w="1881"/>
            <w:shd w:val="clear" w:color="auto" w:fill="DDEBF7"/>
          </w:tcPr>
          <w:p>
            <w:r>
              <w:rPr>
                <w:rFonts w:ascii="Meiryo UI" w:hAnsi="Meiryo UI"/>
                <w:sz w:val="18"/>
              </w:rPr>
              <w:t>競合参入</w:t>
            </w:r>
          </w:p>
        </w:tc>
        <w:tc>
          <w:tcPr>
            <w:tcW w:type="dxa" w:w="1881"/>
            <w:shd w:val="clear" w:color="auto" w:fill="DDEBF7"/>
          </w:tcPr>
          <w:p>
            <w:r>
              <w:rPr>
                <w:rFonts w:ascii="Meiryo UI" w:hAnsi="Meiryo UI"/>
                <w:sz w:val="18"/>
              </w:rPr>
              <w:t>韓国・中国メーカーのアンモニアエンジン開発加速</w:t>
            </w:r>
          </w:p>
        </w:tc>
        <w:tc>
          <w:tcPr>
            <w:tcW w:type="dxa" w:w="1881"/>
            <w:shd w:val="clear" w:color="auto" w:fill="DDEBF7"/>
          </w:tcPr>
          <w:p>
            <w:r>
              <w:rPr>
                <w:rFonts w:ascii="Meiryo UI" w:hAnsi="Meiryo UI"/>
                <w:sz w:val="18"/>
              </w:rPr>
              <w:t>▲20〜30%</w:t>
            </w:r>
          </w:p>
        </w:tc>
        <w:tc>
          <w:tcPr>
            <w:tcW w:type="dxa" w:w="1881"/>
            <w:shd w:val="clear" w:color="auto" w:fill="DDEBF7"/>
          </w:tcPr>
          <w:p>
            <w:r>
              <w:rPr>
                <w:rFonts w:ascii="Meiryo UI" w:hAnsi="Meiryo UI"/>
                <w:sz w:val="18"/>
              </w:rPr>
              <w:t>10〜20%</w:t>
            </w:r>
          </w:p>
        </w:tc>
        <w:tc>
          <w:tcPr>
            <w:tcW w:type="dxa" w:w="1881"/>
            <w:shd w:val="clear" w:color="auto" w:fill="DDEBF7"/>
          </w:tcPr>
          <w:p>
            <w:r>
              <w:rPr>
                <w:rFonts w:ascii="Meiryo UI" w:hAnsi="Meiryo UI"/>
                <w:sz w:val="18"/>
              </w:rPr>
              <w:t>長期</w:t>
            </w:r>
          </w:p>
        </w:tc>
      </w:tr>
      <w:tr>
        <w:tc>
          <w:tcPr>
            <w:tcW w:type="dxa" w:w="1881"/>
          </w:tcPr>
          <w:p>
            <w:r>
              <w:rPr>
                <w:rFonts w:ascii="Meiryo UI" w:hAnsi="Meiryo UI"/>
                <w:sz w:val="18"/>
              </w:rPr>
              <w:t>中国ライセンシー動向悪化</w:t>
            </w:r>
          </w:p>
        </w:tc>
        <w:tc>
          <w:tcPr>
            <w:tcW w:type="dxa" w:w="1881"/>
          </w:tcPr>
          <w:p>
            <w:r>
              <w:rPr>
                <w:rFonts w:ascii="Meiryo UI" w:hAnsi="Meiryo UI"/>
                <w:sz w:val="18"/>
              </w:rPr>
              <w:t>中国造船業の自国技術内製化→ライセンス収入消滅</w:t>
            </w:r>
          </w:p>
        </w:tc>
        <w:tc>
          <w:tcPr>
            <w:tcW w:type="dxa" w:w="1881"/>
          </w:tcPr>
          <w:p>
            <w:r>
              <w:rPr>
                <w:rFonts w:ascii="Meiryo UI" w:hAnsi="Meiryo UI"/>
                <w:sz w:val="18"/>
              </w:rPr>
              <w:t>▲10〜15%</w:t>
            </w:r>
          </w:p>
        </w:tc>
        <w:tc>
          <w:tcPr>
            <w:tcW w:type="dxa" w:w="1881"/>
          </w:tcPr>
          <w:p>
            <w:r>
              <w:rPr>
                <w:rFonts w:ascii="Meiryo UI" w:hAnsi="Meiryo UI"/>
                <w:sz w:val="18"/>
              </w:rPr>
              <w:t>10〜15%</w:t>
            </w:r>
          </w:p>
        </w:tc>
        <w:tc>
          <w:tcPr>
            <w:tcW w:type="dxa" w:w="1881"/>
          </w:tcPr>
          <w:p>
            <w:r>
              <w:rPr>
                <w:rFonts w:ascii="Meiryo UI" w:hAnsi="Meiryo UI"/>
                <w:sz w:val="18"/>
              </w:rPr>
              <w:t>恒久的</w:t>
            </w:r>
          </w:p>
        </w:tc>
      </w:tr>
    </w:tbl>
    <w:p/>
    <w:p>
      <w:r>
        <w:rPr>
          <w:rFonts w:ascii="Meiryo UI" w:hAnsi="Meiryo UI"/>
          <w:sz w:val="20"/>
        </w:rPr>
        <w:t>最大警戒シナリオ: 造船ブーム一服×バリュエーション収縮が同時に発生した場合、株価は¥3,000〜5,000台（現値比▲60〜76%）まで下落の可能性。52週安値¥3,215がその一端を示している。</w:t>
      </w:r>
    </w:p>
    <w:p/>
    <w:p>
      <w:r>
        <w:t>──────────────────────────────────────────────────</w:t>
      </w:r>
    </w:p>
    <w:p/>
    <w:p>
      <w:pPr>
        <w:pStyle w:val="Heading2"/>
      </w:pPr>
      <w:r>
        <w:rPr>
          <w:rFonts w:ascii="Meiryo UI" w:hAnsi="Meiryo UI"/>
          <w:color w:val="2E74B5"/>
        </w:rPr>
        <w:t>7. 浅井スコア根拠</w:t>
      </w:r>
    </w:p>
    <w:p/>
    <w:p>
      <w:r>
        <w:rPr>
          <w:rFonts w:ascii="Meiryo UI" w:hAnsi="Meiryo UI"/>
          <w:sz w:val="20"/>
        </w:rPr>
        <w:t>スコア: +72（BUY）</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評価軸</w:t>
            </w:r>
          </w:p>
        </w:tc>
        <w:tc>
          <w:tcPr>
            <w:tcW w:type="dxa" w:w="3135"/>
            <w:shd w:val="clear" w:color="auto" w:fill="2E74B5"/>
          </w:tcPr>
          <w:p>
            <w:r>
              <w:rPr>
                <w:rFonts w:ascii="Meiryo UI" w:hAnsi="Meiryo UI"/>
                <w:b/>
                <w:color w:val="FFFFFF"/>
                <w:sz w:val="18"/>
              </w:rPr>
              <w:t>スコア</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業績モメンタム</w:t>
            </w:r>
          </w:p>
        </w:tc>
        <w:tc>
          <w:tcPr>
            <w:tcW w:type="dxa" w:w="3135"/>
          </w:tcPr>
          <w:p>
            <w:r>
              <w:rPr>
                <w:rFonts w:ascii="Meiryo UI" w:hAnsi="Meiryo UI"/>
                <w:sz w:val="18"/>
              </w:rPr>
              <w:t>+20</w:t>
            </w:r>
          </w:p>
        </w:tc>
        <w:tc>
          <w:tcPr>
            <w:tcW w:type="dxa" w:w="3135"/>
          </w:tcPr>
          <w:p>
            <w:r>
              <w:rPr>
                <w:rFonts w:ascii="Meiryo UI" w:hAnsi="Meiryo UI"/>
                <w:sz w:val="18"/>
              </w:rPr>
              <w:t>FY2023〜FY2025で営業利益10倍超の急拡大。3Q経常利益進捗率91.6%</w:t>
            </w:r>
          </w:p>
        </w:tc>
      </w:tr>
      <w:tr>
        <w:tc>
          <w:tcPr>
            <w:tcW w:type="dxa" w:w="3135"/>
            <w:shd w:val="clear" w:color="auto" w:fill="DDEBF7"/>
          </w:tcPr>
          <w:p>
            <w:r>
              <w:rPr>
                <w:rFonts w:ascii="Meiryo UI" w:hAnsi="Meiryo UI"/>
                <w:sz w:val="18"/>
              </w:rPr>
              <w:t>テーマ・構造優位性</w:t>
            </w:r>
          </w:p>
        </w:tc>
        <w:tc>
          <w:tcPr>
            <w:tcW w:type="dxa" w:w="3135"/>
            <w:shd w:val="clear" w:color="auto" w:fill="DDEBF7"/>
          </w:tcPr>
          <w:p>
            <w:r>
              <w:rPr>
                <w:rFonts w:ascii="Meiryo UI" w:hAnsi="Meiryo UI"/>
                <w:sz w:val="18"/>
              </w:rPr>
              <w:t>+25</w:t>
            </w:r>
          </w:p>
        </w:tc>
        <w:tc>
          <w:tcPr>
            <w:tcW w:type="dxa" w:w="3135"/>
            <w:shd w:val="clear" w:color="auto" w:fill="DDEBF7"/>
          </w:tcPr>
          <w:p>
            <w:r>
              <w:rPr>
                <w:rFonts w:ascii="Meiryo UI" w:hAnsi="Meiryo UI"/>
                <w:sz w:val="18"/>
              </w:rPr>
              <w:t>世界唯一のアンモニアエンジン量産メーカー。IMO脱炭素規制の直接受益</w:t>
            </w:r>
          </w:p>
        </w:tc>
      </w:tr>
      <w:tr>
        <w:tc>
          <w:tcPr>
            <w:tcW w:type="dxa" w:w="3135"/>
          </w:tcPr>
          <w:p>
            <w:r>
              <w:rPr>
                <w:rFonts w:ascii="Meiryo UI" w:hAnsi="Meiryo UI"/>
                <w:sz w:val="18"/>
              </w:rPr>
              <w:t>財務健全性</w:t>
            </w:r>
          </w:p>
        </w:tc>
        <w:tc>
          <w:tcPr>
            <w:tcW w:type="dxa" w:w="3135"/>
          </w:tcPr>
          <w:p>
            <w:r>
              <w:rPr>
                <w:rFonts w:ascii="Meiryo UI" w:hAnsi="Meiryo UI"/>
                <w:sz w:val="18"/>
              </w:rPr>
              <w:t>+10</w:t>
            </w:r>
          </w:p>
        </w:tc>
        <w:tc>
          <w:tcPr>
            <w:tcW w:type="dxa" w:w="3135"/>
          </w:tcPr>
          <w:p>
            <w:r>
              <w:rPr>
                <w:rFonts w:ascii="Meiryo UI" w:hAnsi="Meiryo UI"/>
                <w:sz w:val="18"/>
              </w:rPr>
              <w:t>ネットキャッシュ状態（現金¥74.1億&gt;負債¥47.4億）。自己資本比率42%</w:t>
            </w:r>
          </w:p>
        </w:tc>
      </w:tr>
      <w:tr>
        <w:tc>
          <w:tcPr>
            <w:tcW w:type="dxa" w:w="3135"/>
            <w:shd w:val="clear" w:color="auto" w:fill="DDEBF7"/>
          </w:tcPr>
          <w:p>
            <w:r>
              <w:rPr>
                <w:rFonts w:ascii="Meiryo UI" w:hAnsi="Meiryo UI"/>
                <w:sz w:val="18"/>
              </w:rPr>
              <w:t>バリュエーション適正度</w:t>
            </w:r>
          </w:p>
        </w:tc>
        <w:tc>
          <w:tcPr>
            <w:tcW w:type="dxa" w:w="3135"/>
            <w:shd w:val="clear" w:color="auto" w:fill="DDEBF7"/>
          </w:tcPr>
          <w:p>
            <w:r>
              <w:rPr>
                <w:rFonts w:ascii="Meiryo UI" w:hAnsi="Meiryo UI"/>
                <w:sz w:val="18"/>
              </w:rPr>
              <w:t>-15</w:t>
            </w:r>
          </w:p>
        </w:tc>
        <w:tc>
          <w:tcPr>
            <w:tcW w:type="dxa" w:w="3135"/>
            <w:shd w:val="clear" w:color="auto" w:fill="DDEBF7"/>
          </w:tcPr>
          <w:p>
            <w:r>
              <w:rPr>
                <w:rFonts w:ascii="Meiryo UI" w:hAnsi="Meiryo UI"/>
                <w:sz w:val="18"/>
              </w:rPr>
              <w:t>PBR16x・PER25xは過熱感。DCFベースでは現値割高</w:t>
            </w:r>
          </w:p>
        </w:tc>
      </w:tr>
      <w:tr>
        <w:tc>
          <w:tcPr>
            <w:tcW w:type="dxa" w:w="3135"/>
          </w:tcPr>
          <w:p>
            <w:r>
              <w:rPr>
                <w:rFonts w:ascii="Meiryo UI" w:hAnsi="Meiryo UI"/>
                <w:sz w:val="18"/>
              </w:rPr>
              <w:t>株主還元</w:t>
            </w:r>
          </w:p>
        </w:tc>
        <w:tc>
          <w:tcPr>
            <w:tcW w:type="dxa" w:w="3135"/>
          </w:tcPr>
          <w:p>
            <w:r>
              <w:rPr>
                <w:rFonts w:ascii="Meiryo UI" w:hAnsi="Meiryo UI"/>
                <w:sz w:val="18"/>
              </w:rPr>
              <w:t>+5</w:t>
            </w:r>
          </w:p>
        </w:tc>
        <w:tc>
          <w:tcPr>
            <w:tcW w:type="dxa" w:w="3135"/>
          </w:tcPr>
          <w:p>
            <w:r>
              <w:rPr>
                <w:rFonts w:ascii="Meiryo UI" w:hAnsi="Meiryo UI"/>
                <w:sz w:val="18"/>
              </w:rPr>
              <w:t>配当利回り2.4%。FY2025/03の大幅増益に伴い増配傾向</w:t>
            </w:r>
          </w:p>
        </w:tc>
      </w:tr>
      <w:tr>
        <w:tc>
          <w:tcPr>
            <w:tcW w:type="dxa" w:w="3135"/>
            <w:shd w:val="clear" w:color="auto" w:fill="DDEBF7"/>
          </w:tcPr>
          <w:p>
            <w:r>
              <w:rPr>
                <w:rFonts w:ascii="Meiryo UI" w:hAnsi="Meiryo UI"/>
                <w:sz w:val="18"/>
              </w:rPr>
              <w:t>需給・テクニカル</w:t>
            </w:r>
          </w:p>
        </w:tc>
        <w:tc>
          <w:tcPr>
            <w:tcW w:type="dxa" w:w="3135"/>
            <w:shd w:val="clear" w:color="auto" w:fill="DDEBF7"/>
          </w:tcPr>
          <w:p>
            <w:r>
              <w:rPr>
                <w:rFonts w:ascii="Meiryo UI" w:hAnsi="Meiryo UI"/>
                <w:sz w:val="18"/>
              </w:rPr>
              <w:t>+7</w:t>
            </w:r>
          </w:p>
        </w:tc>
        <w:tc>
          <w:tcPr>
            <w:tcW w:type="dxa" w:w="3135"/>
            <w:shd w:val="clear" w:color="auto" w:fill="DDEBF7"/>
          </w:tcPr>
          <w:p>
            <w:r>
              <w:rPr>
                <w:rFonts w:ascii="Meiryo UI" w:hAnsi="Meiryo UI"/>
                <w:sz w:val="18"/>
              </w:rPr>
              <w:t>52週安値¥3,215から+297%上昇済み。高値¥17,090から調整中（現値-25%）</w:t>
            </w:r>
          </w:p>
        </w:tc>
      </w:tr>
      <w:tr>
        <w:tc>
          <w:tcPr>
            <w:tcW w:type="dxa" w:w="3135"/>
          </w:tcPr>
          <w:p>
            <w:r>
              <w:rPr>
                <w:rFonts w:ascii="Meiryo UI" w:hAnsi="Meiryo UI"/>
                <w:sz w:val="18"/>
              </w:rPr>
              <w:t>カタリスト</w:t>
            </w:r>
          </w:p>
        </w:tc>
        <w:tc>
          <w:tcPr>
            <w:tcW w:type="dxa" w:w="3135"/>
          </w:tcPr>
          <w:p>
            <w:r>
              <w:rPr>
                <w:rFonts w:ascii="Meiryo UI" w:hAnsi="Meiryo UI"/>
                <w:sz w:val="18"/>
              </w:rPr>
              <w:t>+20</w:t>
            </w:r>
          </w:p>
        </w:tc>
        <w:tc>
          <w:tcPr>
            <w:tcW w:type="dxa" w:w="3135"/>
          </w:tcPr>
          <w:p>
            <w:r>
              <w:rPr>
                <w:rFonts w:ascii="Meiryo UI" w:hAnsi="Meiryo UI"/>
                <w:sz w:val="18"/>
              </w:rPr>
              <w:t>アンモニア量産フル稼働・水素エンジン完成（2027年3月目標）・新工場（2029年）が中長期触媒</w:t>
            </w:r>
          </w:p>
        </w:tc>
      </w:tr>
    </w:tbl>
    <w:p/>
    <w:p>
      <w:r>
        <w:rPr>
          <w:rFonts w:ascii="Meiryo UI" w:hAnsi="Meiryo UI"/>
          <w:sz w:val="20"/>
        </w:rPr>
        <w:t>合計: +72</w:t>
      </w:r>
    </w:p>
    <w:p/>
    <w:p>
      <w:r>
        <w:rPr>
          <w:rFonts w:ascii="Meiryo UI" w:hAnsi="Meiryo UI"/>
          <w:sz w:val="20"/>
        </w:rPr>
        <w:t>深井判定: 「世界唯一のアンモニアエンジン量産メーカー」という圧倒的な競争優位性を持ちながら、小型・非連結の単独決算企業でアナリストカバレッジがほぼゼロ。これがアルファの源泉。ただし、バリュエーション的過熱（PBR16倍）は無視できないリスク。打診ポジションを構築し、FY2026/03本決算発表（2026年5月予定）での業績確認後に本玉を検討。</w:t>
      </w:r>
    </w:p>
    <w:p/>
    <w:p>
      <w:r>
        <w:t>──────────────────────────────────────────────────</w:t>
      </w:r>
    </w:p>
    <w:p/>
    <w:p>
      <w:pPr>
        <w:pStyle w:val="Heading2"/>
      </w:pPr>
      <w:r>
        <w:rPr>
          <w:rFonts w:ascii="Meiryo UI" w:hAnsi="Meiryo UI"/>
          <w:color w:val="2E74B5"/>
        </w:rPr>
        <w:t>8. IR質問状（竹村トレードカンパニー名義）</w:t>
      </w:r>
    </w:p>
    <w:p/>
    <w:p>
      <w:pPr>
        <w:shd w:val="clear" w:color="auto" w:fill="F2F2F2"/>
      </w:pPr>
      <w:r>
        <w:rPr>
          <w:rFonts w:ascii="Courier New" w:hAnsi="Courier New"/>
          <w:sz w:val="16"/>
        </w:rPr>
        <w:t>件名：【投資家照会】株式会社ジャパンエンジンコーポレーション IR担当御中</w:t>
        <w:br/>
        <w:br/>
        <w:t>拝啓</w:t>
        <w:br/>
        <w:br/>
        <w:t>竹村トレードカンパニーの深井と申します。</w:t>
        <w:br/>
        <w:t>弊社は6016株式会社ジャパンエンジンコーポレーション様への投資を検討しており、</w:t>
        <w:br/>
        <w:t>下記の点についてご照会申し上げます。</w:t>
        <w:br/>
        <w:br/>
        <w:t>ご多忙の折、誠に恐縮ではございますが、ご回答いただけますと幸いです。</w:t>
        <w:br/>
        <w:br/>
        <w:t>━━━━━━━━━━━━━━━━━━━━━━━━━━━━━━━</w:t>
        <w:br/>
        <w:t>Q1. アンモニア燃料エンジンの受注パイプライン</w:t>
        <w:br/>
        <w:t>━━━━━━━━━━━━━━━━━━━━━━━━━━━━━━━</w:t>
        <w:br/>
        <w:t>2025年10月に世界初の商業用アンモニア燃料大型舶用エンジンを納入されました。</w:t>
        <w:br/>
        <w:t>現時点での追加受注件数・受注残高（台数・金額）、および</w:t>
        <w:br/>
        <w:t>FY2027〜FY2028に向けた量産体制（月産台数）をお教えいただけますでしょうか。</w:t>
        <w:br/>
        <w:br/>
        <w:t>━━━━━━━━━━━━━━━━━━━━━━━━━━━━━━━</w:t>
        <w:br/>
        <w:t>Q2. 新工場（2029年稼働目標）の詳細</w:t>
        <w:br/>
        <w:t>━━━━━━━━━━━━━━━━━━━━━━━━━━━━━━━</w:t>
        <w:br/>
        <w:t>2025年2月に三菱重工業から取得した本社工場敷地（52,534m²）を活用した</w:t>
        <w:br/>
        <w:t>新工場建設計画の詳細について、想定投資総額・生産能力（年産台数）・</w:t>
        <w:br/>
        <w:t>稼働開始時期をご教示いただけますか。</w:t>
        <w:br/>
        <w:br/>
        <w:t>━━━━━━━━━━━━━━━━━━━━━━━━━━━━━━━</w:t>
        <w:br/>
        <w:t>Q3. 修理・部品事業の成長持続性</w:t>
        <w:br/>
        <w:t>━━━━━━━━━━━━━━━━━━━━━━━━━━━━━━━</w:t>
        <w:br/>
        <w:t>FY2026/03 第2四半期の修理・部品等事業が前年同期比+25.4%と高成長を</w:t>
        <w:br/>
        <w:t>示しました。稼働中の船舶数増加・老齢船メンテナンス需要増加を背景に、</w:t>
        <w:br/>
        <w:t>この成長率は今後3〜5年間継続が見込めるとお考えでしょうか。</w:t>
        <w:br/>
        <w:t>また、修理・部品事業の現在のOPM（営業利益率）をお教えいただけますか。</w:t>
        <w:br/>
        <w:br/>
        <w:t>━━━━━━━━━━━━━━━━━━━━━━━━━━━━━━━</w:t>
        <w:br/>
        <w:t>Q4. 中国ライセンシーへの依存リスク</w:t>
        <w:br/>
        <w:t>━━━━━━━━━━━━━━━━━━━━━━━━━━━━━━━</w:t>
        <w:br/>
        <w:t>UEエンジンライセンス事業において、中国の造船所からのロイヤルティ収入が</w:t>
        <w:br/>
        <w:t>一定比率を占めていると認識しております。中国政府による舶用エンジンの</w:t>
        <w:br/>
        <w:t>自国内製化（国産化）政策の進展が貴社ライセンス収入に与える影響について、</w:t>
        <w:br/>
        <w:t>経営者としての見通しをお聞かせいただけますか。</w:t>
        <w:br/>
        <w:br/>
        <w:t>━━━━━━━━━━━━━━━━━━━━━━━━━━━━━━━</w:t>
        <w:br/>
        <w:t>Q5. 株主還元方針（自社株買い・増配）</w:t>
        <w:br/>
        <w:t>━━━━━━━━━━━━━━━━━━━━━━━━━━━━━━━</w:t>
        <w:br/>
        <w:t>FY2025/03期は純利益¥43.3億と大幅増益にもかかわらず、</w:t>
        <w:br/>
        <w:t>配当性向は約14%（推計）と低水準です。</w:t>
        <w:br/>
        <w:t>今後の資本配分方針（配当性向目標・自社株買い計画）について、</w:t>
        <w:br/>
        <w:t>現時点での取締役会の方針をご教示いただけますでしょうか。</w:t>
        <w:br/>
        <w:br/>
        <w:t>━━━━━━━━━━━━━━━━━━━━━━━━━━━━━━━</w:t>
        <w:br/>
        <w:br/>
        <w:t>以上5点について、可能な範囲でご回答をいただけますと幸いです。</w:t>
        <w:br/>
        <w:t>なお、本照会はIR情報として適時開示済みの情報のみで結構でございます。</w:t>
        <w:br/>
        <w:br/>
        <w:t>竹村トレードカンパニー</w:t>
        <w:br/>
        <w:t>担当：深井</w:t>
        <w:br/>
        <w:t>Email: [竹村トレードカンパニー公式メール]</w:t>
      </w:r>
    </w:p>
    <w:p/>
    <w:p>
      <w:r>
        <w:t>──────────────────────────────────────────────────</w:t>
      </w:r>
    </w:p>
    <w:p/>
    <w:p>
      <w:pPr>
        <w:pStyle w:val="Heading2"/>
      </w:pPr>
      <w:r>
        <w:rPr>
          <w:rFonts w:ascii="Meiryo UI" w:hAnsi="Meiryo UI"/>
          <w:color w:val="2E74B5"/>
        </w:rPr>
        <w:t>参考：キャッシュフロー・財務指標サマリー</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FY2022/03</w:t>
            </w:r>
          </w:p>
        </w:tc>
        <w:tc>
          <w:tcPr>
            <w:tcW w:type="dxa" w:w="1881"/>
            <w:shd w:val="clear" w:color="auto" w:fill="2E74B5"/>
          </w:tcPr>
          <w:p>
            <w:r>
              <w:rPr>
                <w:rFonts w:ascii="Meiryo UI" w:hAnsi="Meiryo UI"/>
                <w:b/>
                <w:color w:val="FFFFFF"/>
                <w:sz w:val="18"/>
              </w:rPr>
              <w:t>FY2023/03</w:t>
            </w:r>
          </w:p>
        </w:tc>
        <w:tc>
          <w:tcPr>
            <w:tcW w:type="dxa" w:w="1881"/>
            <w:shd w:val="clear" w:color="auto" w:fill="2E74B5"/>
          </w:tcPr>
          <w:p>
            <w:r>
              <w:rPr>
                <w:rFonts w:ascii="Meiryo UI" w:hAnsi="Meiryo UI"/>
                <w:b/>
                <w:color w:val="FFFFFF"/>
                <w:sz w:val="18"/>
              </w:rPr>
              <w:t>FY2024/03</w:t>
            </w:r>
          </w:p>
        </w:tc>
        <w:tc>
          <w:tcPr>
            <w:tcW w:type="dxa" w:w="1881"/>
            <w:shd w:val="clear" w:color="auto" w:fill="2E74B5"/>
          </w:tcPr>
          <w:p>
            <w:r>
              <w:rPr>
                <w:rFonts w:ascii="Meiryo UI" w:hAnsi="Meiryo UI"/>
                <w:b/>
                <w:color w:val="FFFFFF"/>
                <w:sz w:val="18"/>
              </w:rPr>
              <w:t>FY2025/03</w:t>
            </w:r>
          </w:p>
        </w:tc>
      </w:tr>
      <w:tr>
        <w:tc>
          <w:tcPr>
            <w:tcW w:type="dxa" w:w="1881"/>
          </w:tcPr>
          <w:p>
            <w:r>
              <w:rPr>
                <w:rFonts w:ascii="Meiryo UI" w:hAnsi="Meiryo UI"/>
                <w:sz w:val="18"/>
              </w:rPr>
              <w:t>売上高（億円）</w:t>
            </w:r>
          </w:p>
        </w:tc>
        <w:tc>
          <w:tcPr>
            <w:tcW w:type="dxa" w:w="1881"/>
          </w:tcPr>
          <w:p>
            <w:r>
              <w:rPr>
                <w:rFonts w:ascii="Meiryo UI" w:hAnsi="Meiryo UI"/>
                <w:sz w:val="18"/>
              </w:rPr>
              <w:t>131.6</w:t>
            </w:r>
          </w:p>
        </w:tc>
        <w:tc>
          <w:tcPr>
            <w:tcW w:type="dxa" w:w="1881"/>
          </w:tcPr>
          <w:p>
            <w:r>
              <w:rPr>
                <w:rFonts w:ascii="Meiryo UI" w:hAnsi="Meiryo UI"/>
                <w:sz w:val="18"/>
              </w:rPr>
              <w:t>152.5</w:t>
            </w:r>
          </w:p>
        </w:tc>
        <w:tc>
          <w:tcPr>
            <w:tcW w:type="dxa" w:w="1881"/>
          </w:tcPr>
          <w:p>
            <w:r>
              <w:rPr>
                <w:rFonts w:ascii="Meiryo UI" w:hAnsi="Meiryo UI"/>
                <w:sz w:val="18"/>
              </w:rPr>
              <w:t>209.7</w:t>
            </w:r>
          </w:p>
        </w:tc>
        <w:tc>
          <w:tcPr>
            <w:tcW w:type="dxa" w:w="1881"/>
          </w:tcPr>
          <w:p>
            <w:r>
              <w:rPr>
                <w:rFonts w:ascii="Meiryo UI" w:hAnsi="Meiryo UI"/>
                <w:sz w:val="18"/>
              </w:rPr>
              <w:t>288.6</w:t>
            </w:r>
          </w:p>
        </w:tc>
      </w:tr>
      <w:tr>
        <w:tc>
          <w:tcPr>
            <w:tcW w:type="dxa" w:w="1881"/>
            <w:shd w:val="clear" w:color="auto" w:fill="DDEBF7"/>
          </w:tcPr>
          <w:p>
            <w:r>
              <w:rPr>
                <w:rFonts w:ascii="Meiryo UI" w:hAnsi="Meiryo UI"/>
                <w:sz w:val="18"/>
              </w:rPr>
              <w:t>営業利益（億円）</w:t>
            </w:r>
          </w:p>
        </w:tc>
        <w:tc>
          <w:tcPr>
            <w:tcW w:type="dxa" w:w="1881"/>
            <w:shd w:val="clear" w:color="auto" w:fill="DDEBF7"/>
          </w:tcPr>
          <w:p>
            <w:r>
              <w:rPr>
                <w:rFonts w:ascii="Meiryo UI" w:hAnsi="Meiryo UI"/>
                <w:sz w:val="18"/>
              </w:rPr>
              <w:t>5.7</w:t>
            </w:r>
          </w:p>
        </w:tc>
        <w:tc>
          <w:tcPr>
            <w:tcW w:type="dxa" w:w="1881"/>
            <w:shd w:val="clear" w:color="auto" w:fill="DDEBF7"/>
          </w:tcPr>
          <w:p>
            <w:r>
              <w:rPr>
                <w:rFonts w:ascii="Meiryo UI" w:hAnsi="Meiryo UI"/>
                <w:sz w:val="18"/>
              </w:rPr>
              <w:t>4.4</w:t>
            </w:r>
          </w:p>
        </w:tc>
        <w:tc>
          <w:tcPr>
            <w:tcW w:type="dxa" w:w="1881"/>
            <w:shd w:val="clear" w:color="auto" w:fill="DDEBF7"/>
          </w:tcPr>
          <w:p>
            <w:r>
              <w:rPr>
                <w:rFonts w:ascii="Meiryo UI" w:hAnsi="Meiryo UI"/>
                <w:sz w:val="18"/>
              </w:rPr>
              <w:t>21.9</w:t>
            </w:r>
          </w:p>
        </w:tc>
        <w:tc>
          <w:tcPr>
            <w:tcW w:type="dxa" w:w="1881"/>
            <w:shd w:val="clear" w:color="auto" w:fill="DDEBF7"/>
          </w:tcPr>
          <w:p>
            <w:r>
              <w:rPr>
                <w:rFonts w:ascii="Meiryo UI" w:hAnsi="Meiryo UI"/>
                <w:sz w:val="18"/>
              </w:rPr>
              <w:t>50.9</w:t>
            </w:r>
          </w:p>
        </w:tc>
      </w:tr>
      <w:tr>
        <w:tc>
          <w:tcPr>
            <w:tcW w:type="dxa" w:w="1881"/>
          </w:tcPr>
          <w:p>
            <w:r>
              <w:rPr>
                <w:rFonts w:ascii="Meiryo UI" w:hAnsi="Meiryo UI"/>
                <w:sz w:val="18"/>
              </w:rPr>
              <w:t>純利益（億円）</w:t>
            </w:r>
          </w:p>
        </w:tc>
        <w:tc>
          <w:tcPr>
            <w:tcW w:type="dxa" w:w="1881"/>
          </w:tcPr>
          <w:p>
            <w:r>
              <w:rPr>
                <w:rFonts w:ascii="Meiryo UI" w:hAnsi="Meiryo UI"/>
                <w:sz w:val="18"/>
              </w:rPr>
              <w:t>5.4</w:t>
            </w:r>
          </w:p>
        </w:tc>
        <w:tc>
          <w:tcPr>
            <w:tcW w:type="dxa" w:w="1881"/>
          </w:tcPr>
          <w:p>
            <w:r>
              <w:rPr>
                <w:rFonts w:ascii="Meiryo UI" w:hAnsi="Meiryo UI"/>
                <w:sz w:val="18"/>
              </w:rPr>
              <w:t>8.1</w:t>
            </w:r>
          </w:p>
        </w:tc>
        <w:tc>
          <w:tcPr>
            <w:tcW w:type="dxa" w:w="1881"/>
          </w:tcPr>
          <w:p>
            <w:r>
              <w:rPr>
                <w:rFonts w:ascii="Meiryo UI" w:hAnsi="Meiryo UI"/>
                <w:sz w:val="18"/>
              </w:rPr>
              <w:t>25.5</w:t>
            </w:r>
          </w:p>
        </w:tc>
        <w:tc>
          <w:tcPr>
            <w:tcW w:type="dxa" w:w="1881"/>
          </w:tcPr>
          <w:p>
            <w:r>
              <w:rPr>
                <w:rFonts w:ascii="Meiryo UI" w:hAnsi="Meiryo UI"/>
                <w:sz w:val="18"/>
              </w:rPr>
              <w:t>43.3</w:t>
            </w:r>
          </w:p>
        </w:tc>
      </w:tr>
      <w:tr>
        <w:tc>
          <w:tcPr>
            <w:tcW w:type="dxa" w:w="1881"/>
            <w:shd w:val="clear" w:color="auto" w:fill="DDEBF7"/>
          </w:tcPr>
          <w:p>
            <w:r>
              <w:rPr>
                <w:rFonts w:ascii="Meiryo UI" w:hAnsi="Meiryo UI"/>
                <w:sz w:val="18"/>
              </w:rPr>
              <w:t>営業CF（億円）</w:t>
            </w:r>
          </w:p>
        </w:tc>
        <w:tc>
          <w:tcPr>
            <w:tcW w:type="dxa" w:w="1881"/>
            <w:shd w:val="clear" w:color="auto" w:fill="DDEBF7"/>
          </w:tcPr>
          <w:p>
            <w:r>
              <w:rPr>
                <w:rFonts w:ascii="Meiryo UI" w:hAnsi="Meiryo UI"/>
                <w:sz w:val="18"/>
              </w:rPr>
              <w:t>18.0</w:t>
            </w:r>
          </w:p>
        </w:tc>
        <w:tc>
          <w:tcPr>
            <w:tcW w:type="dxa" w:w="1881"/>
            <w:shd w:val="clear" w:color="auto" w:fill="DDEBF7"/>
          </w:tcPr>
          <w:p>
            <w:r>
              <w:rPr>
                <w:rFonts w:ascii="Meiryo UI" w:hAnsi="Meiryo UI"/>
                <w:sz w:val="18"/>
              </w:rPr>
              <w:t>25.0</w:t>
            </w:r>
          </w:p>
        </w:tc>
        <w:tc>
          <w:tcPr>
            <w:tcW w:type="dxa" w:w="1881"/>
            <w:shd w:val="clear" w:color="auto" w:fill="DDEBF7"/>
          </w:tcPr>
          <w:p>
            <w:r>
              <w:rPr>
                <w:rFonts w:ascii="Meiryo UI" w:hAnsi="Meiryo UI"/>
                <w:sz w:val="18"/>
              </w:rPr>
              <w:t>3.9</w:t>
            </w:r>
          </w:p>
        </w:tc>
        <w:tc>
          <w:tcPr>
            <w:tcW w:type="dxa" w:w="1881"/>
            <w:shd w:val="clear" w:color="auto" w:fill="DDEBF7"/>
          </w:tcPr>
          <w:p>
            <w:r>
              <w:rPr>
                <w:rFonts w:ascii="Meiryo UI" w:hAnsi="Meiryo UI"/>
                <w:sz w:val="18"/>
              </w:rPr>
              <w:t>67.5</w:t>
            </w:r>
          </w:p>
        </w:tc>
      </w:tr>
      <w:tr>
        <w:tc>
          <w:tcPr>
            <w:tcW w:type="dxa" w:w="1881"/>
          </w:tcPr>
          <w:p>
            <w:r>
              <w:rPr>
                <w:rFonts w:ascii="Meiryo UI" w:hAnsi="Meiryo UI"/>
                <w:sz w:val="18"/>
              </w:rPr>
              <w:t>設備投資（億円）</w:t>
            </w:r>
          </w:p>
        </w:tc>
        <w:tc>
          <w:tcPr>
            <w:tcW w:type="dxa" w:w="1881"/>
          </w:tcPr>
          <w:p>
            <w:r>
              <w:rPr>
                <w:rFonts w:ascii="Meiryo UI" w:hAnsi="Meiryo UI"/>
                <w:sz w:val="18"/>
              </w:rPr>
              <w:t>2.5</w:t>
            </w:r>
          </w:p>
        </w:tc>
        <w:tc>
          <w:tcPr>
            <w:tcW w:type="dxa" w:w="1881"/>
          </w:tcPr>
          <w:p>
            <w:r>
              <w:rPr>
                <w:rFonts w:ascii="Meiryo UI" w:hAnsi="Meiryo UI"/>
                <w:sz w:val="18"/>
              </w:rPr>
              <w:t>10.6</w:t>
            </w:r>
          </w:p>
        </w:tc>
        <w:tc>
          <w:tcPr>
            <w:tcW w:type="dxa" w:w="1881"/>
          </w:tcPr>
          <w:p>
            <w:r>
              <w:rPr>
                <w:rFonts w:ascii="Meiryo UI" w:hAnsi="Meiryo UI"/>
                <w:sz w:val="18"/>
              </w:rPr>
              <w:t>7.7</w:t>
            </w:r>
          </w:p>
        </w:tc>
        <w:tc>
          <w:tcPr>
            <w:tcW w:type="dxa" w:w="1881"/>
          </w:tcPr>
          <w:p>
            <w:r>
              <w:rPr>
                <w:rFonts w:ascii="Meiryo UI" w:hAnsi="Meiryo UI"/>
                <w:sz w:val="18"/>
              </w:rPr>
              <w:t>44.2</w:t>
            </w:r>
          </w:p>
        </w:tc>
      </w:tr>
      <w:tr>
        <w:tc>
          <w:tcPr>
            <w:tcW w:type="dxa" w:w="1881"/>
            <w:shd w:val="clear" w:color="auto" w:fill="DDEBF7"/>
          </w:tcPr>
          <w:p>
            <w:r>
              <w:rPr>
                <w:rFonts w:ascii="Meiryo UI" w:hAnsi="Meiryo UI"/>
                <w:sz w:val="18"/>
              </w:rPr>
              <w:t>FCF（億円）</w:t>
            </w:r>
          </w:p>
        </w:tc>
        <w:tc>
          <w:tcPr>
            <w:tcW w:type="dxa" w:w="1881"/>
            <w:shd w:val="clear" w:color="auto" w:fill="DDEBF7"/>
          </w:tcPr>
          <w:p>
            <w:r>
              <w:rPr>
                <w:rFonts w:ascii="Meiryo UI" w:hAnsi="Meiryo UI"/>
                <w:sz w:val="18"/>
              </w:rPr>
              <w:t>15.5</w:t>
            </w:r>
          </w:p>
        </w:tc>
        <w:tc>
          <w:tcPr>
            <w:tcW w:type="dxa" w:w="1881"/>
            <w:shd w:val="clear" w:color="auto" w:fill="DDEBF7"/>
          </w:tcPr>
          <w:p>
            <w:r>
              <w:rPr>
                <w:rFonts w:ascii="Meiryo UI" w:hAnsi="Meiryo UI"/>
                <w:sz w:val="18"/>
              </w:rPr>
              <w:t>14.4</w:t>
            </w:r>
          </w:p>
        </w:tc>
        <w:tc>
          <w:tcPr>
            <w:tcW w:type="dxa" w:w="1881"/>
            <w:shd w:val="clear" w:color="auto" w:fill="DDEBF7"/>
          </w:tcPr>
          <w:p>
            <w:r>
              <w:rPr>
                <w:rFonts w:ascii="Meiryo UI" w:hAnsi="Meiryo UI"/>
                <w:sz w:val="18"/>
              </w:rPr>
              <w:t>▲3.8</w:t>
            </w:r>
          </w:p>
        </w:tc>
        <w:tc>
          <w:tcPr>
            <w:tcW w:type="dxa" w:w="1881"/>
            <w:shd w:val="clear" w:color="auto" w:fill="DDEBF7"/>
          </w:tcPr>
          <w:p>
            <w:r>
              <w:rPr>
                <w:rFonts w:ascii="Meiryo UI" w:hAnsi="Meiryo UI"/>
                <w:sz w:val="18"/>
              </w:rPr>
              <w:t>23.3</w:t>
            </w:r>
          </w:p>
        </w:tc>
      </w:tr>
      <w:tr>
        <w:tc>
          <w:tcPr>
            <w:tcW w:type="dxa" w:w="1881"/>
          </w:tcPr>
          <w:p>
            <w:r>
              <w:rPr>
                <w:rFonts w:ascii="Meiryo UI" w:hAnsi="Meiryo UI"/>
                <w:sz w:val="18"/>
              </w:rPr>
              <w:t>現金等（億円）</w:t>
            </w:r>
          </w:p>
        </w:tc>
        <w:tc>
          <w:tcPr>
            <w:tcW w:type="dxa" w:w="1881"/>
          </w:tcPr>
          <w:p>
            <w:r>
              <w:rPr>
                <w:rFonts w:ascii="Meiryo UI" w:hAnsi="Meiryo UI"/>
                <w:sz w:val="18"/>
              </w:rPr>
              <w:t>40.9</w:t>
            </w:r>
          </w:p>
        </w:tc>
        <w:tc>
          <w:tcPr>
            <w:tcW w:type="dxa" w:w="1881"/>
          </w:tcPr>
          <w:p>
            <w:r>
              <w:rPr>
                <w:rFonts w:ascii="Meiryo UI" w:hAnsi="Meiryo UI"/>
                <w:sz w:val="18"/>
              </w:rPr>
              <w:t>42.6</w:t>
            </w:r>
          </w:p>
        </w:tc>
        <w:tc>
          <w:tcPr>
            <w:tcW w:type="dxa" w:w="1881"/>
          </w:tcPr>
          <w:p>
            <w:r>
              <w:rPr>
                <w:rFonts w:ascii="Meiryo UI" w:hAnsi="Meiryo UI"/>
                <w:sz w:val="18"/>
              </w:rPr>
              <w:t>42.8</w:t>
            </w:r>
          </w:p>
        </w:tc>
        <w:tc>
          <w:tcPr>
            <w:tcW w:type="dxa" w:w="1881"/>
          </w:tcPr>
          <w:p>
            <w:r>
              <w:rPr>
                <w:rFonts w:ascii="Meiryo UI" w:hAnsi="Meiryo UI"/>
                <w:sz w:val="18"/>
              </w:rPr>
              <w:t>74.1</w:t>
            </w:r>
          </w:p>
        </w:tc>
      </w:tr>
      <w:tr>
        <w:tc>
          <w:tcPr>
            <w:tcW w:type="dxa" w:w="1881"/>
            <w:shd w:val="clear" w:color="auto" w:fill="DDEBF7"/>
          </w:tcPr>
          <w:p>
            <w:r>
              <w:rPr>
                <w:rFonts w:ascii="Meiryo UI" w:hAnsi="Meiryo UI"/>
                <w:sz w:val="18"/>
              </w:rPr>
              <w:t>自己資本（億円）</w:t>
            </w:r>
          </w:p>
        </w:tc>
        <w:tc>
          <w:tcPr>
            <w:tcW w:type="dxa" w:w="1881"/>
            <w:shd w:val="clear" w:color="auto" w:fill="DDEBF7"/>
          </w:tcPr>
          <w:p>
            <w:r>
              <w:rPr>
                <w:rFonts w:ascii="Meiryo UI" w:hAnsi="Meiryo UI"/>
                <w:sz w:val="18"/>
              </w:rPr>
              <w:t>65.5</w:t>
            </w:r>
          </w:p>
        </w:tc>
        <w:tc>
          <w:tcPr>
            <w:tcW w:type="dxa" w:w="1881"/>
            <w:shd w:val="clear" w:color="auto" w:fill="DDEBF7"/>
          </w:tcPr>
          <w:p>
            <w:r>
              <w:rPr>
                <w:rFonts w:ascii="Meiryo UI" w:hAnsi="Meiryo UI"/>
                <w:sz w:val="18"/>
              </w:rPr>
              <w:t>73.4</w:t>
            </w:r>
          </w:p>
        </w:tc>
        <w:tc>
          <w:tcPr>
            <w:tcW w:type="dxa" w:w="1881"/>
            <w:shd w:val="clear" w:color="auto" w:fill="DDEBF7"/>
          </w:tcPr>
          <w:p>
            <w:r>
              <w:rPr>
                <w:rFonts w:ascii="Meiryo UI" w:hAnsi="Meiryo UI"/>
                <w:sz w:val="18"/>
              </w:rPr>
              <w:t>97.5</w:t>
            </w:r>
          </w:p>
        </w:tc>
        <w:tc>
          <w:tcPr>
            <w:tcW w:type="dxa" w:w="1881"/>
            <w:shd w:val="clear" w:color="auto" w:fill="DDEBF7"/>
          </w:tcPr>
          <w:p>
            <w:r>
              <w:rPr>
                <w:rFonts w:ascii="Meiryo UI" w:hAnsi="Meiryo UI"/>
                <w:sz w:val="18"/>
              </w:rPr>
              <w:t>138.8</w:t>
            </w:r>
          </w:p>
        </w:tc>
      </w:tr>
      <w:tr>
        <w:tc>
          <w:tcPr>
            <w:tcW w:type="dxa" w:w="1881"/>
          </w:tcPr>
          <w:p>
            <w:r>
              <w:rPr>
                <w:rFonts w:ascii="Meiryo UI" w:hAnsi="Meiryo UI"/>
                <w:sz w:val="18"/>
              </w:rPr>
              <w:t>自己資本比率</w:t>
            </w:r>
          </w:p>
        </w:tc>
        <w:tc>
          <w:tcPr>
            <w:tcW w:type="dxa" w:w="1881"/>
          </w:tcPr>
          <w:p>
            <w:r>
              <w:rPr>
                <w:rFonts w:ascii="Meiryo UI" w:hAnsi="Meiryo UI"/>
                <w:sz w:val="18"/>
              </w:rPr>
              <w:t>37.6%</w:t>
            </w:r>
          </w:p>
        </w:tc>
        <w:tc>
          <w:tcPr>
            <w:tcW w:type="dxa" w:w="1881"/>
          </w:tcPr>
          <w:p>
            <w:r>
              <w:rPr>
                <w:rFonts w:ascii="Meiryo UI" w:hAnsi="Meiryo UI"/>
                <w:sz w:val="18"/>
              </w:rPr>
              <w:t>36.0%</w:t>
            </w:r>
          </w:p>
        </w:tc>
        <w:tc>
          <w:tcPr>
            <w:tcW w:type="dxa" w:w="1881"/>
          </w:tcPr>
          <w:p>
            <w:r>
              <w:rPr>
                <w:rFonts w:ascii="Meiryo UI" w:hAnsi="Meiryo UI"/>
                <w:sz w:val="18"/>
              </w:rPr>
              <w:t>39.0%</w:t>
            </w:r>
          </w:p>
        </w:tc>
        <w:tc>
          <w:tcPr>
            <w:tcW w:type="dxa" w:w="1881"/>
          </w:tcPr>
          <w:p>
            <w:r>
              <w:rPr>
                <w:rFonts w:ascii="Meiryo UI" w:hAnsi="Meiryo UI"/>
                <w:sz w:val="18"/>
              </w:rPr>
              <w:t>42.1%</w:t>
            </w:r>
          </w:p>
        </w:tc>
      </w:tr>
    </w:tbl>
    <w:p/>
    <w:p>
      <w:r>
        <w:t>──────────────────────────────────────────────────</w:t>
      </w:r>
    </w:p>
    <w:p/>
    <w:p>
      <w:pPr>
        <w:pStyle w:val="Heading2"/>
      </w:pPr>
      <w:r>
        <w:rPr>
          <w:rFonts w:ascii="Meiryo UI" w:hAnsi="Meiryo UI"/>
          <w:color w:val="2E74B5"/>
        </w:rPr>
        <w:t>データ出所・免責</w:t>
      </w:r>
    </w:p>
    <w:p/>
    <w:p>
      <w:pPr>
        <w:pStyle w:val="ListBullet"/>
      </w:pPr>
      <w:r>
        <w:rPr>
          <w:rFonts w:ascii="Meiryo UI" w:hAnsi="Meiryo UI"/>
          <w:sz w:val="20"/>
        </w:rPr>
        <w:t>株価・PBR・PER・BPS・ROE・財務諸表: yfinance（Yahoo Finance Japan）リアルタイム取得（2026-04-27）</w:t>
      </w:r>
    </w:p>
    <w:p>
      <w:pPr>
        <w:pStyle w:val="ListBullet"/>
      </w:pPr>
      <w:r>
        <w:rPr>
          <w:rFonts w:ascii="Meiryo UI" w:hAnsi="Meiryo UI"/>
          <w:sz w:val="20"/>
        </w:rPr>
        <w:t>企業情報・アンモニアエンジン開発状況: 公式IRサイト・報道資料</w:t>
      </w:r>
    </w:p>
    <w:p>
      <w:pPr>
        <w:pStyle w:val="ListBullet"/>
      </w:pPr>
      <w:r>
        <w:rPr>
          <w:rFonts w:ascii="Meiryo UI" w:hAnsi="Meiryo UI"/>
          <w:sz w:val="20"/>
        </w:rPr>
        <w:t>セグメント別推計は公式開示数値から深井試算（確認が必要な項目は「未確認」と明記）</w:t>
      </w:r>
    </w:p>
    <w:p>
      <w:pPr>
        <w:pStyle w:val="ListBullet"/>
      </w:pPr>
      <w:r>
        <w:rPr>
          <w:rFonts w:ascii="Meiryo UI" w:hAnsi="Meiryo UI"/>
          <w:sz w:val="20"/>
        </w:rPr>
        <w:t>TP・スコアは深井による分析であり、投資勧誘を目的とするものではありません</w:t>
      </w:r>
    </w:p>
    <w:p/>
    <w:p>
      <w:r>
        <w:t>──────────────────────────────────────────────────</w:t>
      </w:r>
    </w:p>
    <w:p/>
    <w:p>
      <w:r>
        <w:rPr>
          <w:rFonts w:ascii="Meiryo UI" w:hAnsi="Meiryo UI"/>
          <w:sz w:val="20"/>
        </w:rPr>
        <w:t>竹村トレードカンパニー 証券アナリスト 深井 / 2026-04-27</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