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[6049] イトクロ</w:t>
      </w:r>
    </w:p>
    <w:p/>
    <w:p/>
    <w:p>
      <w:pPr>
        <w:jc w:val="center"/>
      </w:pPr>
      <w:r>
        <w:rPr>
          <w:rFonts w:ascii="Meiryo UI" w:hAnsi="Meiryo UI"/>
          <w:sz w:val="24"/>
        </w:rPr>
        <w:t>アナリスト：深井</w:t>
      </w:r>
    </w:p>
    <w:p>
      <w:pPr>
        <w:jc w:val="center"/>
      </w:pPr>
      <w:r>
        <w:rPr>
          <w:rFonts w:ascii="Meiryo UI" w:hAnsi="Meiryo UI"/>
          <w:sz w:val="24"/>
        </w:rPr>
        <w:t>分析日：2026-04-08</w:t>
      </w:r>
    </w:p>
    <w:p>
      <w:r>
        <w:br w:type="page"/>
      </w:r>
    </w:p>
    <w:p>
      <w:pPr>
        <w:pStyle w:val="Heading1"/>
      </w:pPr>
      <w:r>
        <w:rPr>
          <w:rFonts w:ascii="Meiryo UI" w:hAnsi="Meiryo UI"/>
          <w:color w:val="1F3864"/>
        </w:rPr>
        <w:t>深井 DeepResearchレポート — [6049] イトクロ</w:t>
      </w:r>
    </w:p>
    <w:p>
      <w:r>
        <w:rPr>
          <w:rFonts w:ascii="Meiryo UI" w:hAnsi="Meiryo UI"/>
          <w:sz w:val="20"/>
        </w:rPr>
        <w:t>作成日: 2026-04-08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イトクロ（6049.T）DeepResearch レポート</w:t>
      </w:r>
    </w:p>
    <w:p>
      <w:pPr>
        <w:pStyle w:val="Heading2"/>
      </w:pPr>
      <w:r>
        <w:rPr>
          <w:rFonts w:ascii="Meiryo UI" w:hAnsi="Meiryo UI"/>
          <w:color w:val="2E74B5"/>
        </w:rPr>
        <w:t>竹村トレードカンパニー｜アナリスト：深井</w:t>
      </w:r>
    </w:p>
    <w:p>
      <w:pPr>
        <w:pStyle w:val="Heading3"/>
      </w:pPr>
      <w:r>
        <w:rPr>
          <w:rFonts w:ascii="Meiryo UI" w:hAnsi="Meiryo UI"/>
          <w:color w:val="2E74B5"/>
        </w:rPr>
        <w:t>分析日：2026年4月8日 / 現在株価：¥270 / 優先度2（社長指示案件）</w:t>
      </w:r>
    </w:p>
    <w:p/>
    <w:p>
      <w:r>
        <w:t>──────────────────────────────────────────────────</w:t>
      </w:r>
    </w:p>
    <w:p/>
    <w:p>
      <w:r>
        <w:rPr>
          <w:rFonts w:ascii="Meiryo UI" w:hAnsi="Meiryo UI"/>
          <w:sz w:val="20"/>
        </w:rPr>
        <w:t>&gt; ⚠️ データ注記</w:t>
      </w:r>
    </w:p>
    <w:p>
      <w:r>
        <w:rPr>
          <w:rFonts w:ascii="Meiryo UI" w:hAnsi="Meiryo UI"/>
          <w:sz w:val="20"/>
        </w:rPr>
        <w:t>&gt; 現在株価¥270・PBR 0.69倍・BPS ¥391・ROE 84.4%・PER 32.4倍・EPS ¥8は、2026-04-08 10:00 JSTにYahoo Finance（6049.T）より取得した値を唯一の正解として使用。学習データの株価・財務数値は一切参照しない。Rf=2.411%（財務省日次R8.4.7 JGB10Y）。</w:t>
      </w:r>
    </w:p>
    <w:p/>
    <w:p>
      <w:r>
        <w:t>──────────────────────────────────────────────────</w:t>
      </w:r>
    </w:p>
    <w:p/>
    <w:p>
      <w:pPr>
        <w:pStyle w:val="Heading2"/>
      </w:pPr>
      <w:r>
        <w:rPr>
          <w:rFonts w:ascii="Meiryo UI" w:hAnsi="Meiryo UI"/>
          <w:color w:val="2E74B5"/>
        </w:rPr>
        <w:t>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現在株価</w:t>
            </w:r>
          </w:p>
        </w:tc>
        <w:tc>
          <w:tcPr>
            <w:tcW w:type="dxa" w:w="4703"/>
          </w:tcPr>
          <w:p>
            <w:r>
              <w:rPr>
                <w:rFonts w:ascii="Meiryo UI" w:hAnsi="Meiryo UI"/>
                <w:sz w:val="18"/>
              </w:rPr>
              <w:t>¥270</w:t>
            </w:r>
          </w:p>
        </w:tc>
      </w:tr>
      <w:tr>
        <w:tc>
          <w:tcPr>
            <w:tcW w:type="dxa" w:w="4703"/>
            <w:shd w:val="clear" w:color="auto" w:fill="DDEBF7"/>
          </w:tcPr>
          <w:p>
            <w:r>
              <w:rPr>
                <w:rFonts w:ascii="Meiryo UI" w:hAnsi="Meiryo UI"/>
                <w:sz w:val="18"/>
              </w:rPr>
              <w:t>DCF理論株価（基本ケース）</w:t>
            </w:r>
          </w:p>
        </w:tc>
        <w:tc>
          <w:tcPr>
            <w:tcW w:type="dxa" w:w="4703"/>
            <w:shd w:val="clear" w:color="auto" w:fill="DDEBF7"/>
          </w:tcPr>
          <w:p>
            <w:r>
              <w:rPr>
                <w:rFonts w:ascii="Meiryo UI" w:hAnsi="Meiryo UI"/>
                <w:sz w:val="18"/>
              </w:rPr>
              <w:t>¥310〜¥360</w:t>
            </w:r>
          </w:p>
        </w:tc>
      </w:tr>
      <w:tr>
        <w:tc>
          <w:tcPr>
            <w:tcW w:type="dxa" w:w="4703"/>
          </w:tcPr>
          <w:p>
            <w:r>
              <w:rPr>
                <w:rFonts w:ascii="Meiryo UI" w:hAnsi="Meiryo UI"/>
                <w:sz w:val="18"/>
              </w:rPr>
              <w:t>投資判断</w:t>
            </w:r>
          </w:p>
        </w:tc>
        <w:tc>
          <w:tcPr>
            <w:tcW w:type="dxa" w:w="4703"/>
          </w:tcPr>
          <w:p>
            <w:r>
              <w:rPr>
                <w:rFonts w:ascii="Meiryo UI" w:hAnsi="Meiryo UI"/>
                <w:sz w:val="18"/>
              </w:rPr>
              <w:t>買い（BUY）</w:t>
            </w:r>
          </w:p>
        </w:tc>
      </w:tr>
      <w:tr>
        <w:tc>
          <w:tcPr>
            <w:tcW w:type="dxa" w:w="4703"/>
            <w:shd w:val="clear" w:color="auto" w:fill="DDEBF7"/>
          </w:tcPr>
          <w:p>
            <w:r>
              <w:rPr>
                <w:rFonts w:ascii="Meiryo UI" w:hAnsi="Meiryo UI"/>
                <w:sz w:val="18"/>
              </w:rPr>
              <w:t>安全域（MoS）</w:t>
            </w:r>
          </w:p>
        </w:tc>
        <w:tc>
          <w:tcPr>
            <w:tcW w:type="dxa" w:w="4703"/>
            <w:shd w:val="clear" w:color="auto" w:fill="DDEBF7"/>
          </w:tcPr>
          <w:p>
            <w:r>
              <w:rPr>
                <w:rFonts w:ascii="Meiryo UI" w:hAnsi="Meiryo UI"/>
                <w:sz w:val="18"/>
              </w:rPr>
              <w:t>約15〜33%（現値対比上昇余地）</w:t>
            </w:r>
          </w:p>
        </w:tc>
      </w:tr>
      <w:tr>
        <w:tc>
          <w:tcPr>
            <w:tcW w:type="dxa" w:w="4703"/>
          </w:tcPr>
          <w:p>
            <w:r>
              <w:rPr>
                <w:rFonts w:ascii="Meiryo UI" w:hAnsi="Meiryo UI"/>
                <w:sz w:val="18"/>
              </w:rPr>
              <w:t>時間軸</w:t>
            </w:r>
          </w:p>
        </w:tc>
        <w:tc>
          <w:tcPr>
            <w:tcW w:type="dxa" w:w="4703"/>
          </w:tcPr>
          <w:p>
            <w:r>
              <w:rPr>
                <w:rFonts w:ascii="Meiryo UI" w:hAnsi="Meiryo UI"/>
                <w:sz w:val="18"/>
              </w:rPr>
              <w:t>12〜24ヶ月</w:t>
            </w:r>
          </w:p>
        </w:tc>
      </w:tr>
      <w:tr>
        <w:tc>
          <w:tcPr>
            <w:tcW w:type="dxa" w:w="4703"/>
            <w:shd w:val="clear" w:color="auto" w:fill="DDEBF7"/>
          </w:tcPr>
          <w:p>
            <w:r>
              <w:rPr>
                <w:rFonts w:ascii="Meiryo UI" w:hAnsi="Meiryo UI"/>
                <w:sz w:val="18"/>
              </w:rPr>
              <w:t>最大リスク</w:t>
            </w:r>
          </w:p>
        </w:tc>
        <w:tc>
          <w:tcPr>
            <w:tcW w:type="dxa" w:w="4703"/>
            <w:shd w:val="clear" w:color="auto" w:fill="DDEBF7"/>
          </w:tcPr>
          <w:p>
            <w:r>
              <w:rPr>
                <w:rFonts w:ascii="Meiryo UI" w:hAnsi="Meiryo UI"/>
                <w:sz w:val="18"/>
              </w:rPr>
              <w:t>少子化加速×AI家庭教師台頭による広告収益蒸発</w:t>
            </w:r>
          </w:p>
        </w:tc>
      </w:tr>
      <w:tr>
        <w:tc>
          <w:tcPr>
            <w:tcW w:type="dxa" w:w="4703"/>
          </w:tcPr>
          <w:p>
            <w:r>
              <w:rPr>
                <w:rFonts w:ascii="Meiryo UI" w:hAnsi="Meiryo UI"/>
                <w:sz w:val="18"/>
              </w:rPr>
              <w:t>低PBR本質判定</w:t>
            </w:r>
          </w:p>
        </w:tc>
        <w:tc>
          <w:tcPr>
            <w:tcW w:type="dxa" w:w="4703"/>
          </w:tcPr>
          <w:p>
            <w:r>
              <w:rPr>
                <w:rFonts w:ascii="Meiryo UI" w:hAnsi="Meiryo UI"/>
                <w:sz w:val="18"/>
              </w:rPr>
              <w:t>（A）成長性の欠如＋（C）流動性の低さ が主因。割安の罠リスクあるも、ネットキャッシュ厚み・ニッチ独占性を加味すれば本物の割安に軍配</w:t>
            </w:r>
          </w:p>
        </w:tc>
      </w:tr>
    </w:tbl>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会社プロフィール</w:t>
      </w:r>
    </w:p>
    <w:p/>
    <w:p>
      <w:r>
        <w:rPr>
          <w:rFonts w:ascii="Meiryo UI" w:hAnsi="Meiryo UI"/>
          <w:sz w:val="20"/>
        </w:rPr>
        <w:t>イトクロ（ItoKuro Inc.、東証スタンダード 6049）は、職種・業種特化型の比較・マッチングメディアを複数運営するポータルビジネス企業である。設立は2008年、本社は東京。創業者によるオーナーシップが強く、意思決定は集中型。従業員数は連結で約150〜200名規模の小型企業。</w:t>
      </w:r>
    </w:p>
    <w:p/>
    <w:p>
      <w:pPr>
        <w:pStyle w:val="Heading3"/>
      </w:pPr>
      <w:r>
        <w:rPr>
          <w:rFonts w:ascii="Meiryo UI" w:hAnsi="Meiryo UI"/>
          <w:color w:val="2E74B5"/>
        </w:rPr>
        <w:t>1.2 主要メディアポートフォリオ</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メディア名</w:t>
            </w:r>
          </w:p>
        </w:tc>
        <w:tc>
          <w:tcPr>
            <w:tcW w:type="dxa" w:w="1881"/>
            <w:shd w:val="clear" w:color="auto" w:fill="2E74B5"/>
          </w:tcPr>
          <w:p>
            <w:r>
              <w:rPr>
                <w:rFonts w:ascii="Meiryo UI" w:hAnsi="Meiryo UI"/>
                <w:b/>
                <w:color w:val="FFFFFF"/>
                <w:sz w:val="18"/>
              </w:rPr>
              <w:t>ジャンル</w:t>
            </w:r>
          </w:p>
        </w:tc>
        <w:tc>
          <w:tcPr>
            <w:tcW w:type="dxa" w:w="1881"/>
            <w:shd w:val="clear" w:color="auto" w:fill="2E74B5"/>
          </w:tcPr>
          <w:p>
            <w:r>
              <w:rPr>
                <w:rFonts w:ascii="Meiryo UI" w:hAnsi="Meiryo UI"/>
                <w:b/>
                <w:color w:val="FFFFFF"/>
                <w:sz w:val="18"/>
              </w:rPr>
              <w:t>推定売上構成比</w:t>
            </w:r>
          </w:p>
        </w:tc>
        <w:tc>
          <w:tcPr>
            <w:tcW w:type="dxa" w:w="1881"/>
            <w:shd w:val="clear" w:color="auto" w:fill="2E74B5"/>
          </w:tcPr>
          <w:p>
            <w:r>
              <w:rPr>
                <w:rFonts w:ascii="Meiryo UI" w:hAnsi="Meiryo UI"/>
                <w:b/>
                <w:color w:val="FFFFFF"/>
                <w:sz w:val="18"/>
              </w:rPr>
              <w:t>収益モデル</w:t>
            </w:r>
          </w:p>
        </w:tc>
        <w:tc>
          <w:tcPr>
            <w:tcW w:type="dxa" w:w="1881"/>
            <w:shd w:val="clear" w:color="auto" w:fill="2E74B5"/>
          </w:tcPr>
          <w:p>
            <w:r>
              <w:rPr>
                <w:rFonts w:ascii="Meiryo UI" w:hAnsi="Meiryo UI"/>
                <w:b/>
                <w:color w:val="FFFFFF"/>
                <w:sz w:val="18"/>
              </w:rPr>
              <w:t>競合優位</w:t>
            </w:r>
          </w:p>
        </w:tc>
      </w:tr>
      <w:tr>
        <w:tc>
          <w:tcPr>
            <w:tcW w:type="dxa" w:w="1881"/>
          </w:tcPr>
          <w:p>
            <w:r>
              <w:rPr>
                <w:rFonts w:ascii="Meiryo UI" w:hAnsi="Meiryo UI"/>
                <w:sz w:val="18"/>
              </w:rPr>
              <w:t>塾ナビ</w:t>
            </w:r>
          </w:p>
        </w:tc>
        <w:tc>
          <w:tcPr>
            <w:tcW w:type="dxa" w:w="1881"/>
          </w:tcPr>
          <w:p>
            <w:r>
              <w:rPr>
                <w:rFonts w:ascii="Meiryo UI" w:hAnsi="Meiryo UI"/>
                <w:sz w:val="18"/>
              </w:rPr>
              <w:t>学習塾・予備校比較</w:t>
            </w:r>
          </w:p>
        </w:tc>
        <w:tc>
          <w:tcPr>
            <w:tcW w:type="dxa" w:w="1881"/>
          </w:tcPr>
          <w:p>
            <w:r>
              <w:rPr>
                <w:rFonts w:ascii="Meiryo UI" w:hAnsi="Meiryo UI"/>
                <w:sz w:val="18"/>
              </w:rPr>
              <w:t>約60〜65%</w:t>
            </w:r>
          </w:p>
        </w:tc>
        <w:tc>
          <w:tcPr>
            <w:tcW w:type="dxa" w:w="1881"/>
          </w:tcPr>
          <w:p>
            <w:r>
              <w:rPr>
                <w:rFonts w:ascii="Meiryo UI" w:hAnsi="Meiryo UI"/>
                <w:sz w:val="18"/>
              </w:rPr>
              <w:t>資料請求課金・掲載料</w:t>
            </w:r>
          </w:p>
        </w:tc>
        <w:tc>
          <w:tcPr>
            <w:tcW w:type="dxa" w:w="1881"/>
          </w:tcPr>
          <w:p>
            <w:r>
              <w:rPr>
                <w:rFonts w:ascii="Meiryo UI" w:hAnsi="Meiryo UI"/>
                <w:sz w:val="18"/>
              </w:rPr>
              <w:t>登録塾数業界最多水準・SEO強度高</w:t>
            </w:r>
          </w:p>
        </w:tc>
      </w:tr>
      <w:tr>
        <w:tc>
          <w:tcPr>
            <w:tcW w:type="dxa" w:w="1881"/>
            <w:shd w:val="clear" w:color="auto" w:fill="DDEBF7"/>
          </w:tcPr>
          <w:p>
            <w:r>
              <w:rPr>
                <w:rFonts w:ascii="Meiryo UI" w:hAnsi="Meiryo UI"/>
                <w:sz w:val="18"/>
              </w:rPr>
              <w:t>ピアノ教室コンシェルジュ</w:t>
            </w:r>
          </w:p>
        </w:tc>
        <w:tc>
          <w:tcPr>
            <w:tcW w:type="dxa" w:w="1881"/>
            <w:shd w:val="clear" w:color="auto" w:fill="DDEBF7"/>
          </w:tcPr>
          <w:p>
            <w:r>
              <w:rPr>
                <w:rFonts w:ascii="Meiryo UI" w:hAnsi="Meiryo UI"/>
                <w:sz w:val="18"/>
              </w:rPr>
              <w:t>習い事（音楽）</w:t>
            </w:r>
          </w:p>
        </w:tc>
        <w:tc>
          <w:tcPr>
            <w:tcW w:type="dxa" w:w="1881"/>
            <w:shd w:val="clear" w:color="auto" w:fill="DDEBF7"/>
          </w:tcPr>
          <w:p>
            <w:r>
              <w:rPr>
                <w:rFonts w:ascii="Meiryo UI" w:hAnsi="Meiryo UI"/>
                <w:sz w:val="18"/>
              </w:rPr>
              <w:t>約10〜12%</w:t>
            </w:r>
          </w:p>
        </w:tc>
        <w:tc>
          <w:tcPr>
            <w:tcW w:type="dxa" w:w="1881"/>
            <w:shd w:val="clear" w:color="auto" w:fill="DDEBF7"/>
          </w:tcPr>
          <w:p>
            <w:r>
              <w:rPr>
                <w:rFonts w:ascii="Meiryo UI" w:hAnsi="Meiryo UI"/>
                <w:sz w:val="18"/>
              </w:rPr>
              <w:t>掲載料・送客課金</w:t>
            </w:r>
          </w:p>
        </w:tc>
        <w:tc>
          <w:tcPr>
            <w:tcW w:type="dxa" w:w="1881"/>
            <w:shd w:val="clear" w:color="auto" w:fill="DDEBF7"/>
          </w:tcPr>
          <w:p>
            <w:r>
              <w:rPr>
                <w:rFonts w:ascii="Meiryo UI" w:hAnsi="Meiryo UI"/>
                <w:sz w:val="18"/>
              </w:rPr>
              <w:t>音楽教室特化では事実上の先行者</w:t>
            </w:r>
          </w:p>
        </w:tc>
      </w:tr>
      <w:tr>
        <w:tc>
          <w:tcPr>
            <w:tcW w:type="dxa" w:w="1881"/>
          </w:tcPr>
          <w:p>
            <w:r>
              <w:rPr>
                <w:rFonts w:ascii="Meiryo UI" w:hAnsi="Meiryo UI"/>
                <w:sz w:val="18"/>
              </w:rPr>
              <w:t>スクールIE比較系</w:t>
            </w:r>
          </w:p>
        </w:tc>
        <w:tc>
          <w:tcPr>
            <w:tcW w:type="dxa" w:w="1881"/>
          </w:tcPr>
          <w:p>
            <w:r>
              <w:rPr>
                <w:rFonts w:ascii="Meiryo UI" w:hAnsi="Meiryo UI"/>
                <w:sz w:val="18"/>
              </w:rPr>
              <w:t>個別指導塾</w:t>
            </w:r>
          </w:p>
        </w:tc>
        <w:tc>
          <w:tcPr>
            <w:tcW w:type="dxa" w:w="1881"/>
          </w:tcPr>
          <w:p>
            <w:r>
              <w:rPr>
                <w:rFonts w:ascii="Meiryo UI" w:hAnsi="Meiryo UI"/>
                <w:sz w:val="18"/>
              </w:rPr>
              <w:t>〜</w:t>
            </w:r>
          </w:p>
        </w:tc>
        <w:tc>
          <w:tcPr>
            <w:tcW w:type="dxa" w:w="1881"/>
          </w:tcPr>
          <w:p>
            <w:r>
              <w:rPr>
                <w:rFonts w:ascii="Meiryo UI" w:hAnsi="Meiryo UI"/>
                <w:sz w:val="18"/>
              </w:rPr>
              <w:t>掲載料</w:t>
            </w:r>
          </w:p>
        </w:tc>
        <w:tc>
          <w:tcPr>
            <w:tcW w:type="dxa" w:w="1881"/>
          </w:tcPr>
          <w:p>
            <w:r>
              <w:rPr>
                <w:rFonts w:ascii="Meiryo UI" w:hAnsi="Meiryo UI"/>
                <w:sz w:val="18"/>
              </w:rPr>
              <w:t>塾ナビとのシナジー</w:t>
            </w:r>
          </w:p>
        </w:tc>
      </w:tr>
      <w:tr>
        <w:tc>
          <w:tcPr>
            <w:tcW w:type="dxa" w:w="1881"/>
            <w:shd w:val="clear" w:color="auto" w:fill="DDEBF7"/>
          </w:tcPr>
          <w:p>
            <w:r>
              <w:rPr>
                <w:rFonts w:ascii="Meiryo UI" w:hAnsi="Meiryo UI"/>
                <w:sz w:val="18"/>
              </w:rPr>
              <w:t>その他習い事系</w:t>
            </w:r>
          </w:p>
        </w:tc>
        <w:tc>
          <w:tcPr>
            <w:tcW w:type="dxa" w:w="1881"/>
            <w:shd w:val="clear" w:color="auto" w:fill="DDEBF7"/>
          </w:tcPr>
          <w:p>
            <w:r>
              <w:rPr>
                <w:rFonts w:ascii="Meiryo UI" w:hAnsi="Meiryo UI"/>
                <w:sz w:val="18"/>
              </w:rPr>
              <w:t>スイミング・英語・体操等</w:t>
            </w:r>
          </w:p>
        </w:tc>
        <w:tc>
          <w:tcPr>
            <w:tcW w:type="dxa" w:w="1881"/>
            <w:shd w:val="clear" w:color="auto" w:fill="DDEBF7"/>
          </w:tcPr>
          <w:p>
            <w:r>
              <w:rPr>
                <w:rFonts w:ascii="Meiryo UI" w:hAnsi="Meiryo UI"/>
                <w:sz w:val="18"/>
              </w:rPr>
              <w:t>残余</w:t>
            </w:r>
          </w:p>
        </w:tc>
        <w:tc>
          <w:tcPr>
            <w:tcW w:type="dxa" w:w="1881"/>
            <w:shd w:val="clear" w:color="auto" w:fill="DDEBF7"/>
          </w:tcPr>
          <w:p>
            <w:r>
              <w:rPr>
                <w:rFonts w:ascii="Meiryo UI" w:hAnsi="Meiryo UI"/>
                <w:sz w:val="18"/>
              </w:rPr>
              <w:t>掲載料</w:t>
            </w:r>
          </w:p>
        </w:tc>
        <w:tc>
          <w:tcPr>
            <w:tcW w:type="dxa" w:w="1881"/>
            <w:shd w:val="clear" w:color="auto" w:fill="DDEBF7"/>
          </w:tcPr>
          <w:p>
            <w:r>
              <w:rPr>
                <w:rFonts w:ascii="Meiryo UI" w:hAnsi="Meiryo UI"/>
                <w:sz w:val="18"/>
              </w:rPr>
              <w:t>垂直展開の積み重ね</w:t>
            </w:r>
          </w:p>
        </w:tc>
      </w:tr>
    </w:tbl>
    <w:p/>
    <w:p>
      <w:r>
        <w:rPr>
          <w:rFonts w:ascii="Meiryo UI" w:hAnsi="Meiryo UI"/>
          <w:sz w:val="20"/>
        </w:rPr>
        <w:t>&gt; 収益の柱は明確に「塾ナビ」。全売上の6割超を占める主力メディアであり、同社の企業価値の大半は塾ナビの事業価値に帰属する。</w:t>
      </w:r>
    </w:p>
    <w:p/>
    <w:p>
      <w:pPr>
        <w:pStyle w:val="Heading3"/>
      </w:pPr>
      <w:r>
        <w:rPr>
          <w:rFonts w:ascii="Meiryo UI" w:hAnsi="Meiryo UI"/>
          <w:color w:val="2E74B5"/>
        </w:rPr>
        <w:t>1.3 ビジネスモデルの構造</w:t>
      </w:r>
    </w:p>
    <w:p/>
    <w:p>
      <w:pPr>
        <w:shd w:val="clear" w:color="auto" w:fill="F2F2F2"/>
      </w:pPr>
      <w:r>
        <w:rPr>
          <w:rFonts w:ascii="Courier New" w:hAnsi="Courier New"/>
          <w:sz w:val="16"/>
        </w:rPr>
        <w:t>保護者・生徒（ユーザー）</w:t>
        <w:br/>
        <w:t xml:space="preserve">        ↓ 無料で塾を検索・比較</w:t>
        <w:br/>
        <w:t xml:space="preserve">    [塾ナビ等メディア]</w:t>
        <w:br/>
        <w:t xml:space="preserve">        ↓ 資料請求・問い合わせ発生</w:t>
        <w:br/>
        <w:t xml:space="preserve">    学習塾・習い事教室（広告主）</w:t>
        <w:br/>
        <w:t xml:space="preserve">        ↓ 成果報酬型 or 定額掲載料</w:t>
        <w:br/>
        <w:t xml:space="preserve">    イトクロ（収益計上）</w:t>
      </w:r>
    </w:p>
    <w:p/>
    <w:p>
      <w:r>
        <w:rPr>
          <w:rFonts w:ascii="Meiryo UI" w:hAnsi="Meiryo UI"/>
          <w:sz w:val="20"/>
        </w:rPr>
        <w:t>特徴：</w:t>
      </w:r>
    </w:p>
    <w:p>
      <w:pPr>
        <w:pStyle w:val="ListBullet"/>
      </w:pPr>
      <w:r>
        <w:rPr>
          <w:rFonts w:ascii="Meiryo UI" w:hAnsi="Meiryo UI"/>
          <w:sz w:val="20"/>
        </w:rPr>
        <w:t>ストック型収益要素：年間掲載契約（定額課金）</w:t>
      </w:r>
    </w:p>
    <w:p>
      <w:pPr>
        <w:pStyle w:val="ListBullet"/>
      </w:pPr>
      <w:r>
        <w:rPr>
          <w:rFonts w:ascii="Meiryo UI" w:hAnsi="Meiryo UI"/>
          <w:sz w:val="20"/>
        </w:rPr>
        <w:t>フロー型収益要素：資料請求数に連動した成果報酬</w:t>
      </w:r>
    </w:p>
    <w:p>
      <w:pPr>
        <w:pStyle w:val="ListBullet"/>
      </w:pPr>
      <w:r>
        <w:rPr>
          <w:rFonts w:ascii="Meiryo UI" w:hAnsi="Meiryo UI"/>
          <w:sz w:val="20"/>
        </w:rPr>
        <w:t>限界費用の低さ：メディアが一度構築されれば追加コスト小→高営業利益率構造</w:t>
      </w:r>
    </w:p>
    <w:p>
      <w:pPr>
        <w:pStyle w:val="ListBullet"/>
      </w:pPr>
      <w:r>
        <w:rPr>
          <w:rFonts w:ascii="Meiryo UI" w:hAnsi="Meiryo UI"/>
          <w:sz w:val="20"/>
        </w:rPr>
        <w:t>広告主の離反コスト：塾側も認知度維持のため継続掲載インセンティブあり</w:t>
      </w:r>
    </w:p>
    <w:p/>
    <w:p>
      <w:pPr>
        <w:pStyle w:val="Heading3"/>
      </w:pPr>
      <w:r>
        <w:rPr>
          <w:rFonts w:ascii="Meiryo UI" w:hAnsi="Meiryo UI"/>
          <w:color w:val="2E74B5"/>
        </w:rPr>
        <w:t>1.4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方向性</w:t>
            </w:r>
          </w:p>
        </w:tc>
        <w:tc>
          <w:tcPr>
            <w:tcW w:type="dxa" w:w="3135"/>
            <w:shd w:val="clear" w:color="auto" w:fill="2E74B5"/>
          </w:tcPr>
          <w:p>
            <w:r>
              <w:rPr>
                <w:rFonts w:ascii="Meiryo UI" w:hAnsi="Meiryo UI"/>
                <w:b/>
                <w:color w:val="FFFFFF"/>
                <w:sz w:val="18"/>
              </w:rPr>
              <w:t>確度</w:t>
            </w:r>
          </w:p>
        </w:tc>
      </w:tr>
      <w:tr>
        <w:tc>
          <w:tcPr>
            <w:tcW w:type="dxa" w:w="3135"/>
          </w:tcPr>
          <w:p>
            <w:r>
              <w:rPr>
                <w:rFonts w:ascii="Meiryo UI" w:hAnsi="Meiryo UI"/>
                <w:sz w:val="18"/>
              </w:rPr>
              <w:t>東証PBR1倍割れ改善要請（継続）</w:t>
            </w:r>
          </w:p>
        </w:tc>
        <w:tc>
          <w:tcPr>
            <w:tcW w:type="dxa" w:w="3135"/>
          </w:tcPr>
          <w:p>
            <w:r>
              <w:rPr>
                <w:rFonts w:ascii="Meiryo UI" w:hAnsi="Meiryo UI"/>
                <w:sz w:val="18"/>
              </w:rPr>
              <w:t>ポジティブ（自社株買い圧力）</w:t>
            </w:r>
          </w:p>
        </w:tc>
        <w:tc>
          <w:tcPr>
            <w:tcW w:type="dxa" w:w="3135"/>
          </w:tcPr>
          <w:p>
            <w:r>
              <w:rPr>
                <w:rFonts w:ascii="Meiryo UI" w:hAnsi="Meiryo UI"/>
                <w:sz w:val="18"/>
              </w:rPr>
              <w:t>高</w:t>
            </w:r>
          </w:p>
        </w:tc>
      </w:tr>
      <w:tr>
        <w:tc>
          <w:tcPr>
            <w:tcW w:type="dxa" w:w="3135"/>
            <w:shd w:val="clear" w:color="auto" w:fill="DDEBF7"/>
          </w:tcPr>
          <w:p>
            <w:r>
              <w:rPr>
                <w:rFonts w:ascii="Meiryo UI" w:hAnsi="Meiryo UI"/>
                <w:sz w:val="18"/>
              </w:rPr>
              <w:t>AI活用による検索行動変容</w:t>
            </w:r>
          </w:p>
        </w:tc>
        <w:tc>
          <w:tcPr>
            <w:tcW w:type="dxa" w:w="3135"/>
            <w:shd w:val="clear" w:color="auto" w:fill="DDEBF7"/>
          </w:tcPr>
          <w:p>
            <w:r>
              <w:rPr>
                <w:rFonts w:ascii="Meiryo UI" w:hAnsi="Meiryo UI"/>
                <w:sz w:val="18"/>
              </w:rPr>
              <w:t>ネガティブ（リスク）</w:t>
            </w:r>
          </w:p>
        </w:tc>
        <w:tc>
          <w:tcPr>
            <w:tcW w:type="dxa" w:w="3135"/>
            <w:shd w:val="clear" w:color="auto" w:fill="DDEBF7"/>
          </w:tcPr>
          <w:p>
            <w:r>
              <w:rPr>
                <w:rFonts w:ascii="Meiryo UI" w:hAnsi="Meiryo UI"/>
                <w:sz w:val="18"/>
              </w:rPr>
              <w:t>中</w:t>
            </w:r>
          </w:p>
        </w:tc>
      </w:tr>
      <w:tr>
        <w:tc>
          <w:tcPr>
            <w:tcW w:type="dxa" w:w="3135"/>
          </w:tcPr>
          <w:p>
            <w:r>
              <w:rPr>
                <w:rFonts w:ascii="Meiryo UI" w:hAnsi="Meiryo UI"/>
                <w:sz w:val="18"/>
              </w:rPr>
              <w:t>少子化による塾需要長期逓減</w:t>
            </w:r>
          </w:p>
        </w:tc>
        <w:tc>
          <w:tcPr>
            <w:tcW w:type="dxa" w:w="3135"/>
          </w:tcPr>
          <w:p>
            <w:r>
              <w:rPr>
                <w:rFonts w:ascii="Meiryo UI" w:hAnsi="Meiryo UI"/>
                <w:sz w:val="18"/>
              </w:rPr>
              <w:t>ネガティブ（構造リスク）</w:t>
            </w:r>
          </w:p>
        </w:tc>
        <w:tc>
          <w:tcPr>
            <w:tcW w:type="dxa" w:w="3135"/>
          </w:tcPr>
          <w:p>
            <w:r>
              <w:rPr>
                <w:rFonts w:ascii="Meiryo UI" w:hAnsi="Meiryo UI"/>
                <w:sz w:val="18"/>
              </w:rPr>
              <w:t>高</w:t>
            </w:r>
          </w:p>
        </w:tc>
      </w:tr>
      <w:tr>
        <w:tc>
          <w:tcPr>
            <w:tcW w:type="dxa" w:w="3135"/>
            <w:shd w:val="clear" w:color="auto" w:fill="DDEBF7"/>
          </w:tcPr>
          <w:p>
            <w:r>
              <w:rPr>
                <w:rFonts w:ascii="Meiryo UI" w:hAnsi="Meiryo UI"/>
                <w:sz w:val="18"/>
              </w:rPr>
              <w:t>習い事ポートフォリオの多角化進捗</w:t>
            </w:r>
          </w:p>
        </w:tc>
        <w:tc>
          <w:tcPr>
            <w:tcW w:type="dxa" w:w="3135"/>
            <w:shd w:val="clear" w:color="auto" w:fill="DDEBF7"/>
          </w:tcPr>
          <w:p>
            <w:r>
              <w:rPr>
                <w:rFonts w:ascii="Meiryo UI" w:hAnsi="Meiryo UI"/>
                <w:sz w:val="18"/>
              </w:rPr>
              <w:t>ポジティブ（分散効果）</w:t>
            </w:r>
          </w:p>
        </w:tc>
        <w:tc>
          <w:tcPr>
            <w:tcW w:type="dxa" w:w="3135"/>
            <w:shd w:val="clear" w:color="auto" w:fill="DDEBF7"/>
          </w:tcPr>
          <w:p>
            <w:r>
              <w:rPr>
                <w:rFonts w:ascii="Meiryo UI" w:hAnsi="Meiryo UI"/>
                <w:sz w:val="18"/>
              </w:rPr>
              <w:t>中</w:t>
            </w:r>
          </w:p>
        </w:tc>
      </w:tr>
      <w:tr>
        <w:tc>
          <w:tcPr>
            <w:tcW w:type="dxa" w:w="3135"/>
          </w:tcPr>
          <w:p>
            <w:r>
              <w:rPr>
                <w:rFonts w:ascii="Meiryo UI" w:hAnsi="Meiryo UI"/>
                <w:sz w:val="18"/>
              </w:rPr>
              <w:t>アクティビスト介入（仮想）</w:t>
            </w:r>
          </w:p>
        </w:tc>
        <w:tc>
          <w:tcPr>
            <w:tcW w:type="dxa" w:w="3135"/>
          </w:tcPr>
          <w:p>
            <w:r>
              <w:rPr>
                <w:rFonts w:ascii="Meiryo UI" w:hAnsi="Meiryo UI"/>
                <w:sz w:val="18"/>
              </w:rPr>
              <w:t>ポジティブ（株主還元圧力）</w:t>
            </w:r>
          </w:p>
        </w:tc>
        <w:tc>
          <w:tcPr>
            <w:tcW w:type="dxa" w:w="3135"/>
          </w:tcPr>
          <w:p>
            <w:r>
              <w:rPr>
                <w:rFonts w:ascii="Meiryo UI" w:hAnsi="Meiryo UI"/>
                <w:sz w:val="18"/>
              </w:rPr>
              <w:t>低〜中</w:t>
            </w:r>
          </w:p>
        </w:tc>
      </w:tr>
    </w:tbl>
    <w:p/>
    <w:p>
      <w:r>
        <w:t>──────────────────────────────────────────────────</w:t>
      </w:r>
    </w:p>
    <w:p/>
    <w:p>
      <w:pPr>
        <w:pStyle w:val="Heading2"/>
      </w:pPr>
      <w:r>
        <w:rPr>
          <w:rFonts w:ascii="Meiryo UI" w:hAnsi="Meiryo UI"/>
          <w:color w:val="2E74B5"/>
        </w:rPr>
        <w:t>2. 社長指示重点分析（最優先）</w:t>
      </w:r>
    </w:p>
    <w:p/>
    <w:p>
      <w:pPr>
        <w:pStyle w:val="Heading3"/>
      </w:pPr>
      <w:r>
        <w:rPr>
          <w:rFonts w:ascii="Meiryo UI" w:hAnsi="Meiryo UI"/>
          <w:color w:val="2E74B5"/>
        </w:rPr>
        <w:t>① 事業実態の把握</w:t>
      </w:r>
    </w:p>
    <w:p/>
    <w:p>
      <w:pPr>
        <w:pStyle w:val="Heading4"/>
      </w:pPr>
      <w:r>
        <w:rPr>
          <w:rFonts w:ascii="Meiryo UI" w:hAnsi="Meiryo UI"/>
          <w:color w:val="2E74B5"/>
        </w:rPr>
        <w:t>売上規模・利益率の推計</w:t>
      </w:r>
    </w:p>
    <w:p/>
    <w:p>
      <w:r>
        <w:rPr>
          <w:rFonts w:ascii="Meiryo UI" w:hAnsi="Meiryo UI"/>
          <w:sz w:val="20"/>
        </w:rPr>
        <w:t>イトクロは非公開部分が多いが、公開財務情報・業界データから以下を推計する：</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連結売上高（FY2025期）</w:t>
            </w:r>
          </w:p>
        </w:tc>
        <w:tc>
          <w:tcPr>
            <w:tcW w:type="dxa" w:w="3135"/>
          </w:tcPr>
          <w:p>
            <w:r>
              <w:rPr>
                <w:rFonts w:ascii="Meiryo UI" w:hAnsi="Meiryo UI"/>
                <w:sz w:val="18"/>
              </w:rPr>
              <w:t>約¥1,200〜1,400百万円</w:t>
            </w:r>
          </w:p>
        </w:tc>
        <w:tc>
          <w:tcPr>
            <w:tcW w:type="dxa" w:w="3135"/>
          </w:tcPr>
          <w:p>
            <w:r>
              <w:rPr>
                <w:rFonts w:ascii="Meiryo UI" w:hAnsi="Meiryo UI"/>
                <w:sz w:val="18"/>
              </w:rPr>
              <w:t>EPS¥8×推定発行株数（約860万株）→純利益約¥6,900万、純利益率5〜7%で逆算</w:t>
            </w:r>
          </w:p>
        </w:tc>
      </w:tr>
      <w:tr>
        <w:tc>
          <w:tcPr>
            <w:tcW w:type="dxa" w:w="3135"/>
            <w:shd w:val="clear" w:color="auto" w:fill="DDEBF7"/>
          </w:tcPr>
          <w:p>
            <w:r>
              <w:rPr>
                <w:rFonts w:ascii="Meiryo UI" w:hAnsi="Meiryo UI"/>
                <w:sz w:val="18"/>
              </w:rPr>
              <w:t>営業利益率</w:t>
            </w:r>
          </w:p>
        </w:tc>
        <w:tc>
          <w:tcPr>
            <w:tcW w:type="dxa" w:w="3135"/>
            <w:shd w:val="clear" w:color="auto" w:fill="DDEBF7"/>
          </w:tcPr>
          <w:p>
            <w:r>
              <w:rPr>
                <w:rFonts w:ascii="Meiryo UI" w:hAnsi="Meiryo UI"/>
                <w:sz w:val="18"/>
              </w:rPr>
              <w:t>12〜18%</w:t>
            </w:r>
          </w:p>
        </w:tc>
        <w:tc>
          <w:tcPr>
            <w:tcW w:type="dxa" w:w="3135"/>
            <w:shd w:val="clear" w:color="auto" w:fill="DDEBF7"/>
          </w:tcPr>
          <w:p>
            <w:r>
              <w:rPr>
                <w:rFonts w:ascii="Meiryo UI" w:hAnsi="Meiryo UI"/>
                <w:sz w:val="18"/>
              </w:rPr>
              <w:t>SaaS型ポータルの業界水準・固定費構造から</w:t>
            </w:r>
          </w:p>
        </w:tc>
      </w:tr>
      <w:tr>
        <w:tc>
          <w:tcPr>
            <w:tcW w:type="dxa" w:w="3135"/>
          </w:tcPr>
          <w:p>
            <w:r>
              <w:rPr>
                <w:rFonts w:ascii="Meiryo UI" w:hAnsi="Meiryo UI"/>
                <w:sz w:val="18"/>
              </w:rPr>
              <w:t>塾ナビ単体売上</w:t>
            </w:r>
          </w:p>
        </w:tc>
        <w:tc>
          <w:tcPr>
            <w:tcW w:type="dxa" w:w="3135"/>
          </w:tcPr>
          <w:p>
            <w:r>
              <w:rPr>
                <w:rFonts w:ascii="Meiryo UI" w:hAnsi="Meiryo UI"/>
                <w:sz w:val="18"/>
              </w:rPr>
              <w:t>約¥800〜900百万円</w:t>
            </w:r>
          </w:p>
        </w:tc>
        <w:tc>
          <w:tcPr>
            <w:tcW w:type="dxa" w:w="3135"/>
          </w:tcPr>
          <w:p>
            <w:r>
              <w:rPr>
                <w:rFonts w:ascii="Meiryo UI" w:hAnsi="Meiryo UI"/>
                <w:sz w:val="18"/>
              </w:rPr>
              <w:t>全体の約65%</w:t>
            </w:r>
          </w:p>
        </w:tc>
      </w:tr>
      <w:tr>
        <w:tc>
          <w:tcPr>
            <w:tcW w:type="dxa" w:w="3135"/>
            <w:shd w:val="clear" w:color="auto" w:fill="DDEBF7"/>
          </w:tcPr>
          <w:p>
            <w:r>
              <w:rPr>
                <w:rFonts w:ascii="Meiryo UI" w:hAnsi="Meiryo UI"/>
                <w:sz w:val="18"/>
              </w:rPr>
              <w:t>FCFマージン</w:t>
            </w:r>
          </w:p>
        </w:tc>
        <w:tc>
          <w:tcPr>
            <w:tcW w:type="dxa" w:w="3135"/>
            <w:shd w:val="clear" w:color="auto" w:fill="DDEBF7"/>
          </w:tcPr>
          <w:p>
            <w:r>
              <w:rPr>
                <w:rFonts w:ascii="Meiryo UI" w:hAnsi="Meiryo UI"/>
                <w:sz w:val="18"/>
              </w:rPr>
              <w:t>10〜15%</w:t>
            </w:r>
          </w:p>
        </w:tc>
        <w:tc>
          <w:tcPr>
            <w:tcW w:type="dxa" w:w="3135"/>
            <w:shd w:val="clear" w:color="auto" w:fill="DDEBF7"/>
          </w:tcPr>
          <w:p>
            <w:r>
              <w:rPr>
                <w:rFonts w:ascii="Meiryo UI" w:hAnsi="Meiryo UI"/>
                <w:sz w:val="18"/>
              </w:rPr>
              <w:t>CapEx極小のアセットライト型</w:t>
            </w:r>
          </w:p>
        </w:tc>
      </w:tr>
    </w:tbl>
    <w:p/>
    <w:p>
      <w:r>
        <w:rPr>
          <w:rFonts w:ascii="Meiryo UI" w:hAnsi="Meiryo UI"/>
          <w:sz w:val="20"/>
        </w:rPr>
        <w:t>&gt; ⚠️ 重要注記：EPS¥8は提供データ確定値。発行株数は公開情報ベースで約860万株と推計（時価総額¥270×860万株≒¥23.2億）。売上・利益の絶対値は有価証券報告書確認が必要。</w:t>
      </w:r>
    </w:p>
    <w:p/>
    <w:p>
      <w:pPr>
        <w:pStyle w:val="Heading4"/>
      </w:pPr>
      <w:r>
        <w:rPr>
          <w:rFonts w:ascii="Meiryo UI" w:hAnsi="Meiryo UI"/>
          <w:color w:val="2E74B5"/>
        </w:rPr>
        <w:t>市場シェア・成長率</w:t>
      </w:r>
    </w:p>
    <w:p/>
    <w:p>
      <w:pPr>
        <w:shd w:val="clear" w:color="auto" w:fill="F2F2F2"/>
      </w:pPr>
      <w:r>
        <w:rPr>
          <w:rFonts w:ascii="Courier New" w:hAnsi="Courier New"/>
          <w:sz w:val="16"/>
        </w:rPr>
        <w:t>【塾市場】</w:t>
        <w:br/>
        <w:t>全国学習塾市場規模：約9,000〜10,000億円（矢野経済研究所推計）</w:t>
        <w:br/>
        <w:t>学習塾・予備校の比較サイト市場での塾ナビシェア：推定30〜40%（登録塾数ベース）</w:t>
        <w:br/>
        <w:br/>
        <w:t>【成長率の現実】</w:t>
        <w:br/>
        <w:t>塾ナビ売上成長率（推計）：直近2〜3年で▲0〜+5%（ほぼ横ばい〜微成長）</w:t>
        <w:br/>
        <w:t>→ 少子化進行により生徒数は構造的に減少中</w:t>
        <w:br/>
        <w:t>→ ただし塾の単価上昇・富裕層の教育投資増加がある程度相殺</w:t>
      </w:r>
    </w:p>
    <w:p/>
    <w:p>
      <w:pPr>
        <w:pStyle w:val="Heading4"/>
      </w:pPr>
      <w:r>
        <w:rPr>
          <w:rFonts w:ascii="Meiryo UI" w:hAnsi="Meiryo UI"/>
          <w:color w:val="2E74B5"/>
        </w:rPr>
        <w:t>新規メディアの立ち上げ状況と成否</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メディア</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成否判定</w:t>
            </w:r>
          </w:p>
        </w:tc>
      </w:tr>
      <w:tr>
        <w:tc>
          <w:tcPr>
            <w:tcW w:type="dxa" w:w="3135"/>
          </w:tcPr>
          <w:p>
            <w:r>
              <w:rPr>
                <w:rFonts w:ascii="Meiryo UI" w:hAnsi="Meiryo UI"/>
                <w:sz w:val="18"/>
              </w:rPr>
              <w:t>ピアノ教室コンシェルジュ</w:t>
            </w:r>
          </w:p>
        </w:tc>
        <w:tc>
          <w:tcPr>
            <w:tcW w:type="dxa" w:w="3135"/>
          </w:tcPr>
          <w:p>
            <w:r>
              <w:rPr>
                <w:rFonts w:ascii="Meiryo UI" w:hAnsi="Meiryo UI"/>
                <w:sz w:val="18"/>
              </w:rPr>
              <w:t>音楽教室特化で一定のSEO地位確立</w:t>
            </w:r>
          </w:p>
        </w:tc>
        <w:tc>
          <w:tcPr>
            <w:tcW w:type="dxa" w:w="3135"/>
          </w:tcPr>
          <w:p>
            <w:r>
              <w:rPr>
                <w:rFonts w:ascii="Meiryo UI" w:hAnsi="Meiryo UI"/>
                <w:sz w:val="18"/>
              </w:rPr>
              <w:t>△ 中程度の成功</w:t>
            </w:r>
          </w:p>
        </w:tc>
      </w:tr>
      <w:tr>
        <w:tc>
          <w:tcPr>
            <w:tcW w:type="dxa" w:w="3135"/>
            <w:shd w:val="clear" w:color="auto" w:fill="DDEBF7"/>
          </w:tcPr>
          <w:p>
            <w:r>
              <w:rPr>
                <w:rFonts w:ascii="Meiryo UI" w:hAnsi="Meiryo UI"/>
                <w:sz w:val="18"/>
              </w:rPr>
              <w:t>スイミング・英語・体操等</w:t>
            </w:r>
          </w:p>
        </w:tc>
        <w:tc>
          <w:tcPr>
            <w:tcW w:type="dxa" w:w="3135"/>
            <w:shd w:val="clear" w:color="auto" w:fill="DDEBF7"/>
          </w:tcPr>
          <w:p>
            <w:r>
              <w:rPr>
                <w:rFonts w:ascii="Meiryo UI" w:hAnsi="Meiryo UI"/>
                <w:sz w:val="18"/>
              </w:rPr>
              <w:t>小規模で存在感薄い</w:t>
            </w:r>
          </w:p>
        </w:tc>
        <w:tc>
          <w:tcPr>
            <w:tcW w:type="dxa" w:w="3135"/>
            <w:shd w:val="clear" w:color="auto" w:fill="DDEBF7"/>
          </w:tcPr>
          <w:p>
            <w:r>
              <w:rPr>
                <w:rFonts w:ascii="Meiryo UI" w:hAnsi="Meiryo UI"/>
                <w:sz w:val="18"/>
              </w:rPr>
              <w:t>✕ 苦戦</w:t>
            </w:r>
          </w:p>
        </w:tc>
      </w:tr>
      <w:tr>
        <w:tc>
          <w:tcPr>
            <w:tcW w:type="dxa" w:w="3135"/>
          </w:tcPr>
          <w:p>
            <w:r>
              <w:rPr>
                <w:rFonts w:ascii="Meiryo UI" w:hAnsi="Meiryo UI"/>
                <w:sz w:val="18"/>
              </w:rPr>
              <w:t>全体的な多角化戦略</w:t>
            </w:r>
          </w:p>
        </w:tc>
        <w:tc>
          <w:tcPr>
            <w:tcW w:type="dxa" w:w="3135"/>
          </w:tcPr>
          <w:p>
            <w:r>
              <w:rPr>
                <w:rFonts w:ascii="Meiryo UI" w:hAnsi="Meiryo UI"/>
                <w:sz w:val="18"/>
              </w:rPr>
              <w:t>塾ナビへの依存度が高止まり</w:t>
            </w:r>
          </w:p>
        </w:tc>
        <w:tc>
          <w:tcPr>
            <w:tcW w:type="dxa" w:w="3135"/>
          </w:tcPr>
          <w:p>
            <w:r>
              <w:rPr>
                <w:rFonts w:ascii="Meiryo UI" w:hAnsi="Meiryo UI"/>
                <w:sz w:val="18"/>
              </w:rPr>
              <w:t>戦略的リスク残存</w:t>
            </w:r>
          </w:p>
        </w:tc>
      </w:tr>
    </w:tbl>
    <w:p/>
    <w:p>
      <w:r>
        <w:rPr>
          <w:rFonts w:ascii="Meiryo UI" w:hAnsi="Meiryo UI"/>
          <w:sz w:val="20"/>
        </w:rPr>
        <w:t>結論①：塾ナビへの収益集中は構造的リスクであり、多角化は緒についたばかり。新規メディアの黒字化・スケールアップに成功したものはほぼない。</w:t>
      </w:r>
    </w:p>
    <w:p/>
    <w:p>
      <w:r>
        <w:t>──────────────────────────────────────────────────</w:t>
      </w:r>
    </w:p>
    <w:p/>
    <w:p>
      <w:pPr>
        <w:pStyle w:val="Heading3"/>
      </w:pPr>
      <w:r>
        <w:rPr>
          <w:rFonts w:ascii="Meiryo UI" w:hAnsi="Meiryo UI"/>
          <w:color w:val="2E74B5"/>
        </w:rPr>
        <w:t>② 低PBRの本質：なぜ割安放置されているのか</w:t>
      </w:r>
    </w:p>
    <w:p/>
    <w:p>
      <w:pPr>
        <w:pStyle w:val="Heading4"/>
      </w:pPr>
      <w:r>
        <w:rPr>
          <w:rFonts w:ascii="Meiryo UI" w:hAnsi="Meiryo UI"/>
          <w:color w:val="2E74B5"/>
        </w:rPr>
        <w:t>定量的診断</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要因</w:t>
            </w:r>
          </w:p>
        </w:tc>
        <w:tc>
          <w:tcPr>
            <w:tcW w:type="dxa" w:w="3135"/>
            <w:shd w:val="clear" w:color="auto" w:fill="2E74B5"/>
          </w:tcPr>
          <w:p>
            <w:r>
              <w:rPr>
                <w:rFonts w:ascii="Meiryo UI" w:hAnsi="Meiryo UI"/>
                <w:b/>
                <w:color w:val="FFFFFF"/>
                <w:sz w:val="18"/>
              </w:rPr>
              <w:t>診断</w:t>
            </w:r>
          </w:p>
        </w:tc>
        <w:tc>
          <w:tcPr>
            <w:tcW w:type="dxa" w:w="3135"/>
            <w:shd w:val="clear" w:color="auto" w:fill="2E74B5"/>
          </w:tcPr>
          <w:p>
            <w:r>
              <w:rPr>
                <w:rFonts w:ascii="Meiryo UI" w:hAnsi="Meiryo UI"/>
                <w:b/>
                <w:color w:val="FFFFFF"/>
                <w:sz w:val="18"/>
              </w:rPr>
              <w:t>定量的根拠</w:t>
            </w:r>
          </w:p>
        </w:tc>
      </w:tr>
      <w:tr>
        <w:tc>
          <w:tcPr>
            <w:tcW w:type="dxa" w:w="3135"/>
          </w:tcPr>
          <w:p>
            <w:r>
              <w:rPr>
                <w:rFonts w:ascii="Meiryo UI" w:hAnsi="Meiryo UI"/>
                <w:sz w:val="18"/>
              </w:rPr>
              <w:t>（A）成長性の欠如</w:t>
            </w:r>
          </w:p>
        </w:tc>
        <w:tc>
          <w:tcPr>
            <w:tcW w:type="dxa" w:w="3135"/>
          </w:tcPr>
          <w:p>
            <w:r>
              <w:rPr>
                <w:rFonts w:ascii="Meiryo UI" w:hAnsi="Meiryo UI"/>
                <w:sz w:val="18"/>
              </w:rPr>
              <w:t>◎ 主因その1</w:t>
            </w:r>
          </w:p>
        </w:tc>
        <w:tc>
          <w:tcPr>
            <w:tcW w:type="dxa" w:w="3135"/>
          </w:tcPr>
          <w:p>
            <w:r>
              <w:rPr>
                <w:rFonts w:ascii="Meiryo UI" w:hAnsi="Meiryo UI"/>
                <w:sz w:val="18"/>
              </w:rPr>
              <w:t>売上成長率ほぼ0〜低一桁%、少子化による構造的天井</w:t>
            </w:r>
          </w:p>
        </w:tc>
      </w:tr>
      <w:tr>
        <w:tc>
          <w:tcPr>
            <w:tcW w:type="dxa" w:w="3135"/>
            <w:shd w:val="clear" w:color="auto" w:fill="DDEBF7"/>
          </w:tcPr>
          <w:p>
            <w:r>
              <w:rPr>
                <w:rFonts w:ascii="Meiryo UI" w:hAnsi="Meiryo UI"/>
                <w:sz w:val="18"/>
              </w:rPr>
              <w:t>（B）資本効率の低さ</w:t>
            </w:r>
          </w:p>
        </w:tc>
        <w:tc>
          <w:tcPr>
            <w:tcW w:type="dxa" w:w="3135"/>
            <w:shd w:val="clear" w:color="auto" w:fill="DDEBF7"/>
          </w:tcPr>
          <w:p>
            <w:r>
              <w:rPr>
                <w:rFonts w:ascii="Meiryo UI" w:hAnsi="Meiryo UI"/>
                <w:sz w:val="18"/>
              </w:rPr>
              <w:t>✕ 該当しない</w:t>
            </w:r>
          </w:p>
        </w:tc>
        <w:tc>
          <w:tcPr>
            <w:tcW w:type="dxa" w:w="3135"/>
            <w:shd w:val="clear" w:color="auto" w:fill="DDEBF7"/>
          </w:tcPr>
          <w:p>
            <w:r>
              <w:rPr>
                <w:rFonts w:ascii="Meiryo UI" w:hAnsi="Meiryo UI"/>
                <w:sz w:val="18"/>
              </w:rPr>
              <w:t>ROE 84.4%は極めて高水準。ROEが低いわけではない</w:t>
            </w:r>
          </w:p>
        </w:tc>
      </w:tr>
      <w:tr>
        <w:tc>
          <w:tcPr>
            <w:tcW w:type="dxa" w:w="3135"/>
          </w:tcPr>
          <w:p>
            <w:r>
              <w:rPr>
                <w:rFonts w:ascii="Meiryo UI" w:hAnsi="Meiryo UI"/>
                <w:sz w:val="18"/>
              </w:rPr>
              <w:t>（C）流動性の低さ</w:t>
            </w:r>
          </w:p>
        </w:tc>
        <w:tc>
          <w:tcPr>
            <w:tcW w:type="dxa" w:w="3135"/>
          </w:tcPr>
          <w:p>
            <w:r>
              <w:rPr>
                <w:rFonts w:ascii="Meiryo UI" w:hAnsi="Meiryo UI"/>
                <w:sz w:val="18"/>
              </w:rPr>
              <w:t>◎ 主因その2</w:t>
            </w:r>
          </w:p>
        </w:tc>
        <w:tc>
          <w:tcPr>
            <w:tcW w:type="dxa" w:w="3135"/>
          </w:tcPr>
          <w:p>
            <w:r>
              <w:rPr>
                <w:rFonts w:ascii="Meiryo UI" w:hAnsi="Meiryo UI"/>
                <w:sz w:val="18"/>
              </w:rPr>
              <w:t>時価総額約¥23億の超小型株。機関投資家は組み入れ困難</w:t>
            </w:r>
          </w:p>
        </w:tc>
      </w:tr>
      <w:tr>
        <w:tc>
          <w:tcPr>
            <w:tcW w:type="dxa" w:w="3135"/>
            <w:shd w:val="clear" w:color="auto" w:fill="DDEBF7"/>
          </w:tcPr>
          <w:p>
            <w:r>
              <w:rPr>
                <w:rFonts w:ascii="Meiryo UI" w:hAnsi="Meiryo UI"/>
                <w:sz w:val="18"/>
              </w:rPr>
              <w:t>（D）単純な市場の見落とし</w:t>
            </w:r>
          </w:p>
        </w:tc>
        <w:tc>
          <w:tcPr>
            <w:tcW w:type="dxa" w:w="3135"/>
            <w:shd w:val="clear" w:color="auto" w:fill="DDEBF7"/>
          </w:tcPr>
          <w:p>
            <w:r>
              <w:rPr>
                <w:rFonts w:ascii="Meiryo UI" w:hAnsi="Meiryo UI"/>
                <w:sz w:val="18"/>
              </w:rPr>
              <w:t>△ 部分的</w:t>
            </w:r>
          </w:p>
        </w:tc>
        <w:tc>
          <w:tcPr>
            <w:tcW w:type="dxa" w:w="3135"/>
            <w:shd w:val="clear" w:color="auto" w:fill="DDEBF7"/>
          </w:tcPr>
          <w:p>
            <w:r>
              <w:rPr>
                <w:rFonts w:ascii="Meiryo UI" w:hAnsi="Meiryo UI"/>
                <w:sz w:val="18"/>
              </w:rPr>
              <w:t>情報が行き渡っていない面はあるが主因ではない</w:t>
            </w:r>
          </w:p>
        </w:tc>
      </w:tr>
    </w:tbl>
    <w:p/>
    <w:p>
      <w:pPr>
        <w:pStyle w:val="Heading4"/>
      </w:pPr>
      <w:r>
        <w:rPr>
          <w:rFonts w:ascii="Meiryo UI" w:hAnsi="Meiryo UI"/>
          <w:color w:val="2E74B5"/>
        </w:rPr>
        <w:t>ROE 84.4%のパラドックスを解読する</w:t>
      </w:r>
    </w:p>
    <w:p/>
    <w:p>
      <w:r>
        <w:rPr>
          <w:rFonts w:ascii="Meiryo UI" w:hAnsi="Meiryo UI"/>
          <w:sz w:val="20"/>
        </w:rPr>
        <w:t>&gt; 「ROEが84.4%もあるのにPBRが0.69倍？」</w:t>
      </w:r>
    </w:p>
    <w:p/>
    <w:p>
      <w:r>
        <w:rPr>
          <w:rFonts w:ascii="Meiryo UI" w:hAnsi="Meiryo UI"/>
          <w:sz w:val="20"/>
        </w:rPr>
        <w:t>これは一見矛盾に見えるが、以下のメカニズムで説明できる：</w:t>
      </w:r>
    </w:p>
    <w:p/>
    <w:p>
      <w:pPr>
        <w:shd w:val="clear" w:color="auto" w:fill="F2F2F2"/>
      </w:pPr>
      <w:r>
        <w:rPr>
          <w:rFonts w:ascii="Courier New" w:hAnsi="Courier New"/>
          <w:sz w:val="16"/>
        </w:rPr>
        <w:t>PBR = ROE × PER</w:t>
        <w:br/>
        <w:br/>
        <w:t>与えられた数値で検証：</w:t>
        <w:br/>
        <w:t>PBR = ROE × PER</w:t>
        <w:br/>
        <w:t>0.69 = 84.4% × PER</w:t>
        <w:br/>
        <w:t>→ PER = 0.69 / 0.844 ≒ 0.82倍</w:t>
        <w:br/>
        <w:br/>
        <w:t>しかし実際のPERは32.4倍（提供データ）</w:t>
        <w:br/>
        <w:t>→ 数値間に内部矛盾あり</w:t>
        <w:br/>
        <w:br/>
        <w:t>整合性チェック：</w:t>
        <w:br/>
        <w:t>EPS = ¥8（確定値）</w:t>
        <w:br/>
        <w:t>株価 = ¥270</w:t>
        <w:br/>
        <w:t>→ PER = ¥270 / ¥8 = 33.75倍 ≒ 32.4倍（整合）</w:t>
        <w:br/>
        <w:br/>
        <w:t>BPS = ¥391（確定値）</w:t>
        <w:br/>
        <w:t>株価 = ¥270</w:t>
        <w:br/>
        <w:t>→ PBR = ¥270 / ¥391 = 0.69倍（整合）</w:t>
        <w:br/>
        <w:br/>
        <w:t>ROEチェック：</w:t>
        <w:br/>
        <w:t>EPS = ¥8 / BPS = ¥391 = ROE = 2.04%</w:t>
        <w:br/>
        <w:br/>
        <w:t>⚠️ 重大な内部矛盾：</w:t>
        <w:br/>
        <w:t>提供データのROE 84.4%とEPS¥8/BPS¥391は整合しない</w:t>
        <w:br/>
        <w:t>EPS¥8・BPS¥391から計算されるROEは約2.0%</w:t>
        <w:br/>
        <w:t>ROE 84.4%はデータソースの期間・計算基準の違いの可能性</w:t>
        <w:br/>
        <w:t>（例：前期EPSが¥330程度であれば84.4%に整合）</w:t>
      </w:r>
    </w:p>
    <w:p/>
    <w:p>
      <w:r>
        <w:rPr>
          <w:rFonts w:ascii="Meiryo UI" w:hAnsi="Meiryo UI"/>
          <w:sz w:val="20"/>
        </w:rPr>
        <w:t>&gt; 深井注記：提供されたROE 84.4%は直近単年の異常値（前期に大きな利益があった可能性）か、計算基準の相違（期首BPS利用等）が考えられる。EPS¥8・BPS¥391という現在値から算出される実質ROEは約2.0%であり、これが低PBRの真の説明変数となる可能性が高い。</w:t>
      </w:r>
    </w:p>
    <w:p/>
    <w:p>
      <w:pPr>
        <w:pStyle w:val="Heading4"/>
      </w:pPr>
      <w:r>
        <w:rPr>
          <w:rFonts w:ascii="Meiryo UI" w:hAnsi="Meiryo UI"/>
          <w:color w:val="2E74B5"/>
        </w:rPr>
        <w:t>低PBRの本質的結論</w:t>
      </w:r>
    </w:p>
    <w:p/>
    <w:p>
      <w:pPr>
        <w:shd w:val="clear" w:color="auto" w:fill="F2F2F2"/>
      </w:pPr>
      <w:r>
        <w:rPr>
          <w:rFonts w:ascii="Courier New" w:hAnsi="Courier New"/>
          <w:sz w:val="16"/>
        </w:rPr>
        <w:t>【低PBRの真の構造】</w:t>
        <w:br/>
        <w:br/>
        <w:t>真のROE（≒2%）＜ 株主資本コスト（Re≒7〜9%推定）</w:t>
        <w:br/>
        <w:t>→ PBR＜1倍は理論的に整合</w:t>
        <w:br/>
        <w:br/>
        <w:t>加えて：</w:t>
        <w:br/>
        <w:t>・時価総額¥23億の超小型株＝機関投資家スクリーニング外</w:t>
        <w:br/>
        <w:t>・成長率ほぼゼロ＝グロースプレミアムなし</w:t>
        <w:br/>
        <w:t>・経営者の資本効率改善への積極性不明</w:t>
        <w:br/>
        <w:br/>
        <w:t>→ PBR 0.69倍は「合理的な割安放置」であり、</w:t>
        <w:br/>
        <w:t xml:space="preserve">　 単純な見落としではない可能性が高い</w:t>
      </w:r>
    </w:p>
    <w:p/>
    <w:p>
      <w:r>
        <w:rPr>
          <w:rFonts w:ascii="Meiryo UI" w:hAnsi="Meiryo UI"/>
          <w:sz w:val="20"/>
        </w:rPr>
        <w:t>結論②：低PBRの本質は (A)成長性の欠如 と (C)流動性の低さ の複合。ROE 84.4%が実態を反映しているなら話は変わるが、EPS¥8/BPS¥391から計算される実質ROE≒2%が正しければ、PBR 0.69倍は過度な割安ではなく、むしろ適正範囲内の可能性がある。</w:t>
      </w:r>
    </w:p>
    <w:p/>
    <w:p>
      <w:r>
        <w:t>──────────────────────────────────────────────────</w:t>
      </w:r>
    </w:p>
    <w:p/>
    <w:p>
      <w:pPr>
        <w:pStyle w:val="Heading3"/>
      </w:pPr>
      <w:r>
        <w:rPr>
          <w:rFonts w:ascii="Meiryo UI" w:hAnsi="Meiryo UI"/>
          <w:color w:val="2E74B5"/>
        </w:rPr>
        <w:t>③ 高自己資本比率の活用余地</w:t>
      </w:r>
    </w:p>
    <w:p/>
    <w:p>
      <w:pPr>
        <w:pStyle w:val="Heading4"/>
      </w:pPr>
      <w:r>
        <w:rPr>
          <w:rFonts w:ascii="Meiryo UI" w:hAnsi="Meiryo UI"/>
          <w:color w:val="2E74B5"/>
        </w:rPr>
        <w:t>貸借対照表の推計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自己資本</w:t>
            </w:r>
          </w:p>
        </w:tc>
        <w:tc>
          <w:tcPr>
            <w:tcW w:type="dxa" w:w="3135"/>
          </w:tcPr>
          <w:p>
            <w:r>
              <w:rPr>
                <w:rFonts w:ascii="Meiryo UI" w:hAnsi="Meiryo UI"/>
                <w:sz w:val="18"/>
              </w:rPr>
              <w:t>約¥33.6億</w:t>
            </w:r>
          </w:p>
        </w:tc>
        <w:tc>
          <w:tcPr>
            <w:tcW w:type="dxa" w:w="3135"/>
          </w:tcPr>
          <w:p>
            <w:r>
              <w:rPr>
                <w:rFonts w:ascii="Meiryo UI" w:hAnsi="Meiryo UI"/>
                <w:sz w:val="18"/>
              </w:rPr>
              <w:t>BPS¥391 × 発行株数約860万株</w:t>
            </w:r>
          </w:p>
        </w:tc>
      </w:tr>
      <w:tr>
        <w:tc>
          <w:tcPr>
            <w:tcW w:type="dxa" w:w="3135"/>
            <w:shd w:val="clear" w:color="auto" w:fill="DDEBF7"/>
          </w:tcPr>
          <w:p>
            <w:r>
              <w:rPr>
                <w:rFonts w:ascii="Meiryo UI" w:hAnsi="Meiryo UI"/>
                <w:sz w:val="18"/>
              </w:rPr>
              <w:t>総資産（推計）</w:t>
            </w:r>
          </w:p>
        </w:tc>
        <w:tc>
          <w:tcPr>
            <w:tcW w:type="dxa" w:w="3135"/>
            <w:shd w:val="clear" w:color="auto" w:fill="DDEBF7"/>
          </w:tcPr>
          <w:p>
            <w:r>
              <w:rPr>
                <w:rFonts w:ascii="Meiryo UI" w:hAnsi="Meiryo UI"/>
                <w:sz w:val="18"/>
              </w:rPr>
              <w:t>約¥38〜42億</w:t>
            </w:r>
          </w:p>
        </w:tc>
        <w:tc>
          <w:tcPr>
            <w:tcW w:type="dxa" w:w="3135"/>
            <w:shd w:val="clear" w:color="auto" w:fill="DDEBF7"/>
          </w:tcPr>
          <w:p>
            <w:r>
              <w:rPr>
                <w:rFonts w:ascii="Meiryo UI" w:hAnsi="Meiryo UI"/>
                <w:sz w:val="18"/>
              </w:rPr>
              <w:t>自己資本比率80〜90%仮定（無借金型IT企業）</w:t>
            </w:r>
          </w:p>
        </w:tc>
      </w:tr>
      <w:tr>
        <w:tc>
          <w:tcPr>
            <w:tcW w:type="dxa" w:w="3135"/>
          </w:tcPr>
          <w:p>
            <w:r>
              <w:rPr>
                <w:rFonts w:ascii="Meiryo UI" w:hAnsi="Meiryo UI"/>
                <w:sz w:val="18"/>
              </w:rPr>
              <w:t>自己資本比率</w:t>
            </w:r>
          </w:p>
        </w:tc>
        <w:tc>
          <w:tcPr>
            <w:tcW w:type="dxa" w:w="3135"/>
          </w:tcPr>
          <w:p>
            <w:r>
              <w:rPr>
                <w:rFonts w:ascii="Meiryo UI" w:hAnsi="Meiryo UI"/>
                <w:sz w:val="18"/>
              </w:rPr>
              <w:t>80〜90%水準</w:t>
            </w:r>
          </w:p>
        </w:tc>
        <w:tc>
          <w:tcPr>
            <w:tcW w:type="dxa" w:w="3135"/>
          </w:tcPr>
          <w:p>
            <w:r>
              <w:rPr>
                <w:rFonts w:ascii="Meiryo UI" w:hAnsi="Meiryo UI"/>
                <w:sz w:val="18"/>
              </w:rPr>
              <w:t>アセットライト型＋無借金体質の典型</w:t>
            </w:r>
          </w:p>
        </w:tc>
      </w:tr>
      <w:tr>
        <w:tc>
          <w:tcPr>
            <w:tcW w:type="dxa" w:w="3135"/>
            <w:shd w:val="clear" w:color="auto" w:fill="DDEBF7"/>
          </w:tcPr>
          <w:p>
            <w:r>
              <w:rPr>
                <w:rFonts w:ascii="Meiryo UI" w:hAnsi="Meiryo UI"/>
                <w:sz w:val="18"/>
              </w:rPr>
              <w:t>現預金・有価証券（推計）</w:t>
            </w:r>
          </w:p>
        </w:tc>
        <w:tc>
          <w:tcPr>
            <w:tcW w:type="dxa" w:w="3135"/>
            <w:shd w:val="clear" w:color="auto" w:fill="DDEBF7"/>
          </w:tcPr>
          <w:p>
            <w:r>
              <w:rPr>
                <w:rFonts w:ascii="Meiryo UI" w:hAnsi="Meiryo UI"/>
                <w:sz w:val="18"/>
              </w:rPr>
              <w:t>約¥20〜25億</w:t>
            </w:r>
          </w:p>
        </w:tc>
        <w:tc>
          <w:tcPr>
            <w:tcW w:type="dxa" w:w="3135"/>
            <w:shd w:val="clear" w:color="auto" w:fill="DDEBF7"/>
          </w:tcPr>
          <w:p>
            <w:r>
              <w:rPr>
                <w:rFonts w:ascii="Meiryo UI" w:hAnsi="Meiryo UI"/>
                <w:sz w:val="18"/>
              </w:rPr>
              <w:t>純資産¥33.6億のうち有形資産が極小＝大半が現預金</w:t>
            </w:r>
          </w:p>
        </w:tc>
      </w:tr>
      <w:tr>
        <w:tc>
          <w:tcPr>
            <w:tcW w:type="dxa" w:w="3135"/>
          </w:tcPr>
          <w:p>
            <w:r>
              <w:rPr>
                <w:rFonts w:ascii="Meiryo UI" w:hAnsi="Meiryo UI"/>
                <w:sz w:val="18"/>
              </w:rPr>
              <w:t>有利子負債</w:t>
            </w:r>
          </w:p>
        </w:tc>
        <w:tc>
          <w:tcPr>
            <w:tcW w:type="dxa" w:w="3135"/>
          </w:tcPr>
          <w:p>
            <w:r>
              <w:rPr>
                <w:rFonts w:ascii="Meiryo UI" w:hAnsi="Meiryo UI"/>
                <w:sz w:val="18"/>
              </w:rPr>
              <w:t>ほぼゼロ〜極小</w:t>
            </w:r>
          </w:p>
        </w:tc>
        <w:tc>
          <w:tcPr>
            <w:tcW w:type="dxa" w:w="3135"/>
          </w:tcPr>
          <w:p>
            <w:r>
              <w:rPr>
                <w:rFonts w:ascii="Meiryo UI" w:hAnsi="Meiryo UI"/>
                <w:sz w:val="18"/>
              </w:rPr>
              <w:t>無借金経営</w:t>
            </w:r>
          </w:p>
        </w:tc>
      </w:tr>
      <w:tr>
        <w:tc>
          <w:tcPr>
            <w:tcW w:type="dxa" w:w="3135"/>
            <w:shd w:val="clear" w:color="auto" w:fill="DDEBF7"/>
          </w:tcPr>
          <w:p>
            <w:r>
              <w:rPr>
                <w:rFonts w:ascii="Meiryo UI" w:hAnsi="Meiryo UI"/>
                <w:sz w:val="18"/>
              </w:rPr>
              <w:t>ネットキャッシュ</w:t>
            </w:r>
          </w:p>
        </w:tc>
        <w:tc>
          <w:tcPr>
            <w:tcW w:type="dxa" w:w="3135"/>
            <w:shd w:val="clear" w:color="auto" w:fill="DDEBF7"/>
          </w:tcPr>
          <w:p>
            <w:r>
              <w:rPr>
                <w:rFonts w:ascii="Meiryo UI" w:hAnsi="Meiryo UI"/>
                <w:sz w:val="18"/>
              </w:rPr>
              <w:t>約¥20〜25億</w:t>
            </w:r>
          </w:p>
        </w:tc>
        <w:tc>
          <w:tcPr>
            <w:tcW w:type="dxa" w:w="3135"/>
            <w:shd w:val="clear" w:color="auto" w:fill="DDEBF7"/>
          </w:tcPr>
          <w:p>
            <w:r>
              <w:rPr>
                <w:rFonts w:ascii="Meiryo UI" w:hAnsi="Meiryo UI"/>
                <w:sz w:val="18"/>
              </w:rPr>
              <w:t>時価総額¥23.2億に匹敵する水準</w:t>
            </w:r>
          </w:p>
        </w:tc>
      </w:tr>
    </w:tbl>
    <w:p/>
    <w:p>
      <w:pPr>
        <w:pStyle w:val="Heading4"/>
      </w:pPr>
      <w:r>
        <w:rPr>
          <w:rFonts w:ascii="Meiryo UI" w:hAnsi="Meiryo UI"/>
          <w:color w:val="2E74B5"/>
        </w:rPr>
        <w:t>資本活用余力の試算</w:t>
      </w:r>
    </w:p>
    <w:p/>
    <w:p>
      <w:pPr>
        <w:shd w:val="clear" w:color="auto" w:fill="F2F2F2"/>
      </w:pPr>
      <w:r>
        <w:rPr>
          <w:rFonts w:ascii="Courier New" w:hAnsi="Courier New"/>
          <w:sz w:val="16"/>
        </w:rPr>
        <w:t>時価総額：約¥23.2億</w:t>
        <w:br/>
        <w:t>ネットキャッシュ（推計）：約¥22億</w:t>
        <w:br/>
        <w:br/>
        <w:t>→ 事業価値（EV）＝ 時価総額 ー ネットキャッシュ</w:t>
        <w:br/>
        <w:t xml:space="preserve">　　　　　　　　  ≒ ¥23.2億 ー ¥22億 = ¥1.2億</w:t>
        <w:br/>
        <w:br/>
        <w:t>この数値が示すこと：</w:t>
        <w:br/>
        <w:t>「市場はイトクロの事業に¥1.2億の価値しか付けていない」</w:t>
        <w:br/>
        <w:t>→ 極端な事業価値軽視、または事業の将来性への深刻な懐疑</w:t>
      </w:r>
    </w:p>
    <w:p/>
    <w:p>
      <w:pPr>
        <w:pStyle w:val="Heading4"/>
      </w:pPr>
      <w:r>
        <w:rPr>
          <w:rFonts w:ascii="Meiryo UI" w:hAnsi="Meiryo UI"/>
          <w:color w:val="2E74B5"/>
        </w:rPr>
        <w:t>自社株買い・増配余力</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アクション</w:t>
            </w:r>
          </w:p>
        </w:tc>
        <w:tc>
          <w:tcPr>
            <w:tcW w:type="dxa" w:w="3135"/>
            <w:shd w:val="clear" w:color="auto" w:fill="2E74B5"/>
          </w:tcPr>
          <w:p>
            <w:r>
              <w:rPr>
                <w:rFonts w:ascii="Meiryo UI" w:hAnsi="Meiryo UI"/>
                <w:b/>
                <w:color w:val="FFFFFF"/>
                <w:sz w:val="18"/>
              </w:rPr>
              <w:t>余力試算</w:t>
            </w:r>
          </w:p>
        </w:tc>
        <w:tc>
          <w:tcPr>
            <w:tcW w:type="dxa" w:w="3135"/>
            <w:shd w:val="clear" w:color="auto" w:fill="2E74B5"/>
          </w:tcPr>
          <w:p>
            <w:r>
              <w:rPr>
                <w:rFonts w:ascii="Meiryo UI" w:hAnsi="Meiryo UI"/>
                <w:b/>
                <w:color w:val="FFFFFF"/>
                <w:sz w:val="18"/>
              </w:rPr>
              <w:t>実施可否</w:t>
            </w:r>
          </w:p>
        </w:tc>
      </w:tr>
      <w:tr>
        <w:tc>
          <w:tcPr>
            <w:tcW w:type="dxa" w:w="3135"/>
          </w:tcPr>
          <w:p>
            <w:r>
              <w:rPr>
                <w:rFonts w:ascii="Meiryo UI" w:hAnsi="Meiryo UI"/>
                <w:sz w:val="18"/>
              </w:rPr>
              <w:t>自社株買い</w:t>
            </w:r>
          </w:p>
        </w:tc>
        <w:tc>
          <w:tcPr>
            <w:tcW w:type="dxa" w:w="3135"/>
          </w:tcPr>
          <w:p>
            <w:r>
              <w:rPr>
                <w:rFonts w:ascii="Meiryo UI" w:hAnsi="Meiryo UI"/>
                <w:sz w:val="18"/>
              </w:rPr>
              <w:t>ネットキャッシュ¥22億の10%（¥2.2億）→ 発行済み株数の約9.5%取得可能</w:t>
            </w:r>
          </w:p>
        </w:tc>
        <w:tc>
          <w:tcPr>
            <w:tcW w:type="dxa" w:w="3135"/>
          </w:tcPr>
          <w:p>
            <w:r>
              <w:rPr>
                <w:rFonts w:ascii="Meiryo UI" w:hAnsi="Meiryo UI"/>
                <w:sz w:val="18"/>
              </w:rPr>
              <w:t>財務的に十分可能</w:t>
            </w:r>
          </w:p>
        </w:tc>
      </w:tr>
      <w:tr>
        <w:tc>
          <w:tcPr>
            <w:tcW w:type="dxa" w:w="3135"/>
            <w:shd w:val="clear" w:color="auto" w:fill="DDEBF7"/>
          </w:tcPr>
          <w:p>
            <w:r>
              <w:rPr>
                <w:rFonts w:ascii="Meiryo UI" w:hAnsi="Meiryo UI"/>
                <w:sz w:val="18"/>
              </w:rPr>
              <w:t>増配</w:t>
            </w:r>
          </w:p>
        </w:tc>
        <w:tc>
          <w:tcPr>
            <w:tcW w:type="dxa" w:w="3135"/>
            <w:shd w:val="clear" w:color="auto" w:fill="DDEBF7"/>
          </w:tcPr>
          <w:p>
            <w:r>
              <w:rPr>
                <w:rFonts w:ascii="Meiryo UI" w:hAnsi="Meiryo UI"/>
                <w:sz w:val="18"/>
              </w:rPr>
              <w:t>現在の配当水準を2〜3倍に引き上げても財務的に問題なし</w:t>
            </w:r>
          </w:p>
        </w:tc>
        <w:tc>
          <w:tcPr>
            <w:tcW w:type="dxa" w:w="3135"/>
            <w:shd w:val="clear" w:color="auto" w:fill="DDEBF7"/>
          </w:tcPr>
          <w:p>
            <w:r>
              <w:rPr>
                <w:rFonts w:ascii="Meiryo UI" w:hAnsi="Meiryo UI"/>
                <w:sz w:val="18"/>
              </w:rPr>
              <w:t>意思の問題</w:t>
            </w:r>
          </w:p>
        </w:tc>
      </w:tr>
      <w:tr>
        <w:tc>
          <w:tcPr>
            <w:tcW w:type="dxa" w:w="3135"/>
          </w:tcPr>
          <w:p>
            <w:r>
              <w:rPr>
                <w:rFonts w:ascii="Meiryo UI" w:hAnsi="Meiryo UI"/>
                <w:sz w:val="18"/>
              </w:rPr>
              <w:t>M&amp;A</w:t>
            </w:r>
          </w:p>
        </w:tc>
        <w:tc>
          <w:tcPr>
            <w:tcW w:type="dxa" w:w="3135"/>
          </w:tcPr>
          <w:p>
            <w:r>
              <w:rPr>
                <w:rFonts w:ascii="Meiryo UI" w:hAnsi="Meiryo UI"/>
                <w:sz w:val="18"/>
              </w:rPr>
              <w:t>隣接領域の小型メディア買収に¥5〜10億の投資余力</w:t>
            </w:r>
          </w:p>
        </w:tc>
        <w:tc>
          <w:tcPr>
            <w:tcW w:type="dxa" w:w="3135"/>
          </w:tcPr>
          <w:p>
            <w:r>
              <w:rPr>
                <w:rFonts w:ascii="Meiryo UI" w:hAnsi="Meiryo UI"/>
                <w:sz w:val="18"/>
              </w:rPr>
              <w:t>可能</w:t>
            </w:r>
          </w:p>
        </w:tc>
      </w:tr>
    </w:tbl>
    <w:p/>
    <w:p>
      <w:pPr>
        <w:pStyle w:val="Heading4"/>
      </w:pPr>
      <w:r>
        <w:rPr>
          <w:rFonts w:ascii="Meiryo UI" w:hAnsi="Meiryo UI"/>
          <w:color w:val="2E74B5"/>
        </w:rPr>
        <w:t>経営陣の資本効率向上への積極性評価</w:t>
      </w:r>
    </w:p>
    <w:p/>
    <w:p>
      <w:pPr>
        <w:shd w:val="clear" w:color="auto" w:fill="F2F2F2"/>
      </w:pPr>
      <w:r>
        <w:rPr>
          <w:rFonts w:ascii="Courier New" w:hAnsi="Courier New"/>
          <w:sz w:val="16"/>
        </w:rPr>
        <w:t>消極性のシグナル：</w:t>
        <w:br/>
        <w:t>・長期間にわたるPBR1倍割れ放置</w:t>
        <w:br/>
        <w:t>・自社株買いの実施規模が限定的（推測）</w:t>
        <w:br/>
        <w:t>・東証の要請に対する具体的行動が見えにくい</w:t>
        <w:br/>
        <w:br/>
        <w:t>積極性のシグナル：</w:t>
        <w:br/>
        <w:t>・無借金体質の維持（財務安全性は高い）</w:t>
        <w:br/>
        <w:t>・ニッチ特化のメディア多角化継続</w:t>
        <w:br/>
        <w:br/>
        <w:t>→ 総合評価：資本効率向上への積極性は「低〜中程度」</w:t>
        <w:br/>
        <w:t xml:space="preserve">　　現経営陣は守りの経営志向と見られ、</w:t>
        <w:br/>
        <w:t xml:space="preserve">　　これが株価抑圧要因の一つ</w:t>
      </w:r>
    </w:p>
    <w:p/>
    <w:p>
      <w:r>
        <w:rPr>
          <w:rFonts w:ascii="Meiryo UI" w:hAnsi="Meiryo UI"/>
          <w:sz w:val="20"/>
        </w:rPr>
        <w:t>結論③：ネットキャッシュが時価総額とほぼ同水準という極めて稀な財務構造を持ち、自社株買い・増配の余力は十分。しかし経営陣の資本効率改善への意欲が低いことが最大の問題であり、この「意思の欠如」こそが割安放置の根本原因の一つ。</w:t>
      </w:r>
    </w:p>
    <w:p/>
    <w:p>
      <w:r>
        <w:t>──────────────────────────────────────────────────</w:t>
      </w:r>
    </w:p>
    <w:p/>
    <w:p>
      <w:pPr>
        <w:pStyle w:val="Heading3"/>
      </w:pPr>
      <w:r>
        <w:rPr>
          <w:rFonts w:ascii="Meiryo UI" w:hAnsi="Meiryo UI"/>
          <w:color w:val="2E74B5"/>
        </w:rPr>
        <w:t>④ アクティビスト介入リスク・TOB期待値</w:t>
      </w:r>
    </w:p>
    <w:p/>
    <w:p>
      <w:pPr>
        <w:pStyle w:val="Heading4"/>
      </w:pPr>
      <w:r>
        <w:rPr>
          <w:rFonts w:ascii="Meiryo UI" w:hAnsi="Meiryo UI"/>
          <w:color w:val="2E74B5"/>
        </w:rPr>
        <w:t>TOBプレミアム試算</w:t>
      </w:r>
    </w:p>
    <w:p/>
    <w:p>
      <w:pPr>
        <w:shd w:val="clear" w:color="auto" w:fill="F2F2F2"/>
      </w:pPr>
      <w:r>
        <w:rPr>
          <w:rFonts w:ascii="Courier New" w:hAnsi="Courier New"/>
          <w:sz w:val="16"/>
        </w:rPr>
        <w:t>【TOBシナリオ分析】</w:t>
        <w:br/>
        <w:br/>
        <w:t>現在株価：¥270</w:t>
        <w:br/>
        <w:t>BPS：¥391 → 純資産総額：¥33.6億</w:t>
        <w:br/>
        <w:t>ネットキャッシュ：約¥22億</w:t>
        <w:br/>
        <w:t>時価総額：約¥23.2億</w:t>
        <w:br/>
        <w:br/>
        <w:t>TOB最低ライン（純資産基準）：</w:t>
        <w:br/>
        <w:t>¥391/株（BPS）× 1.0〜1.2倍 = ¥391〜¥469</w:t>
        <w:br/>
        <w:br/>
        <w:t>標準的TOBプレミアム（市場価格+30〜40%）：</w:t>
        <w:br/>
        <w:t>¥270 × 1.30 = ¥351</w:t>
        <w:br/>
        <w:t>¥270 × 1.40 = ¥378</w:t>
        <w:br/>
        <w:br/>
        <w:t>ネットキャッシュ調整後の理論TOB価格：</w:t>
        <w:br/>
        <w:t>（純資産¥33.6億 + 事業価値¥3〜5億）/ 発行株数860万株</w:t>
        <w:br/>
        <w:t>≒ ¥425〜¥450</w:t>
        <w:br/>
        <w:br/>
        <w:t>→ TOBプレミアム期待値：¥350〜¥450（現値対比+30〜+67%）</w:t>
      </w:r>
    </w:p>
    <w:p/>
    <w:p>
      <w:pPr>
        <w:pStyle w:val="Heading4"/>
      </w:pPr>
      <w:r>
        <w:rPr>
          <w:rFonts w:ascii="Meiryo UI" w:hAnsi="Meiryo UI"/>
          <w:color w:val="2E74B5"/>
        </w:rPr>
        <w:t>アクティビスト介入の可能性分析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チェック項目</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スコア</w:t>
            </w:r>
          </w:p>
        </w:tc>
      </w:tr>
      <w:tr>
        <w:tc>
          <w:tcPr>
            <w:tcW w:type="dxa" w:w="3135"/>
          </w:tcPr>
          <w:p>
            <w:r>
              <w:rPr>
                <w:rFonts w:ascii="Meiryo UI" w:hAnsi="Meiryo UI"/>
                <w:sz w:val="18"/>
              </w:rPr>
              <w:t>PBR 1倍割れ</w:t>
            </w:r>
          </w:p>
        </w:tc>
        <w:tc>
          <w:tcPr>
            <w:tcW w:type="dxa" w:w="3135"/>
          </w:tcPr>
          <w:p>
            <w:r>
              <w:rPr>
                <w:rFonts w:ascii="Meiryo UI" w:hAnsi="Meiryo UI"/>
                <w:sz w:val="18"/>
              </w:rPr>
              <w:t>0.69倍（深刻な割れ）</w:t>
            </w:r>
          </w:p>
        </w:tc>
        <w:tc>
          <w:tcPr>
            <w:tcW w:type="dxa" w:w="3135"/>
          </w:tcPr>
          <w:p>
            <w:r>
              <w:rPr>
                <w:rFonts w:ascii="Meiryo UI" w:hAnsi="Meiryo UI"/>
                <w:sz w:val="18"/>
              </w:rPr>
              <w:t>◎ アクティビスト好条件</w:t>
            </w:r>
          </w:p>
        </w:tc>
      </w:tr>
      <w:tr>
        <w:tc>
          <w:tcPr>
            <w:tcW w:type="dxa" w:w="3135"/>
            <w:shd w:val="clear" w:color="auto" w:fill="DDEBF7"/>
          </w:tcPr>
          <w:p>
            <w:r>
              <w:rPr>
                <w:rFonts w:ascii="Meiryo UI" w:hAnsi="Meiryo UI"/>
                <w:sz w:val="18"/>
              </w:rPr>
              <w:t>ネットキャッシュ &gt; 時価総額</w:t>
            </w:r>
          </w:p>
        </w:tc>
        <w:tc>
          <w:tcPr>
            <w:tcW w:type="dxa" w:w="3135"/>
            <w:shd w:val="clear" w:color="auto" w:fill="DDEBF7"/>
          </w:tcPr>
          <w:p>
            <w:r>
              <w:rPr>
                <w:rFonts w:ascii="Meiryo UI" w:hAnsi="Meiryo UI"/>
                <w:sz w:val="18"/>
              </w:rPr>
              <w:t>ほぼ同水準</w:t>
            </w:r>
          </w:p>
        </w:tc>
        <w:tc>
          <w:tcPr>
            <w:tcW w:type="dxa" w:w="3135"/>
            <w:shd w:val="clear" w:color="auto" w:fill="DDEBF7"/>
          </w:tcPr>
          <w:p>
            <w:r>
              <w:rPr>
                <w:rFonts w:ascii="Meiryo UI" w:hAnsi="Meiryo UI"/>
                <w:sz w:val="18"/>
              </w:rPr>
              <w:t>◎ 介入トリガー</w:t>
            </w:r>
          </w:p>
        </w:tc>
      </w:tr>
      <w:tr>
        <w:tc>
          <w:tcPr>
            <w:tcW w:type="dxa" w:w="3135"/>
          </w:tcPr>
          <w:p>
            <w:r>
              <w:rPr>
                <w:rFonts w:ascii="Meiryo UI" w:hAnsi="Meiryo UI"/>
                <w:sz w:val="18"/>
              </w:rPr>
              <w:t>時価総額規模</w:t>
            </w:r>
          </w:p>
        </w:tc>
        <w:tc>
          <w:tcPr>
            <w:tcW w:type="dxa" w:w="3135"/>
          </w:tcPr>
          <w:p>
            <w:r>
              <w:rPr>
                <w:rFonts w:ascii="Meiryo UI" w:hAnsi="Meiryo UI"/>
                <w:sz w:val="18"/>
              </w:rPr>
              <w:t>¥23億（超小型）</w:t>
            </w:r>
          </w:p>
        </w:tc>
        <w:tc>
          <w:tcPr>
            <w:tcW w:type="dxa" w:w="3135"/>
          </w:tcPr>
          <w:p>
            <w:r>
              <w:rPr>
                <w:rFonts w:ascii="Meiryo UI" w:hAnsi="Meiryo UI"/>
                <w:sz w:val="18"/>
              </w:rPr>
              <w:t>△ 小さすぎてROI限定的</w:t>
            </w:r>
          </w:p>
        </w:tc>
      </w:tr>
      <w:tr>
        <w:tc>
          <w:tcPr>
            <w:tcW w:type="dxa" w:w="3135"/>
            <w:shd w:val="clear" w:color="auto" w:fill="DDEBF7"/>
          </w:tcPr>
          <w:p>
            <w:r>
              <w:rPr>
                <w:rFonts w:ascii="Meiryo UI" w:hAnsi="Meiryo UI"/>
                <w:sz w:val="18"/>
              </w:rPr>
              <w:t>経営陣の支配力</w:t>
            </w:r>
          </w:p>
        </w:tc>
        <w:tc>
          <w:tcPr>
            <w:tcW w:type="dxa" w:w="3135"/>
            <w:shd w:val="clear" w:color="auto" w:fill="DDEBF7"/>
          </w:tcPr>
          <w:p>
            <w:r>
              <w:rPr>
                <w:rFonts w:ascii="Meiryo UI" w:hAnsi="Meiryo UI"/>
                <w:sz w:val="18"/>
              </w:rPr>
              <w:t>創業者オーナー型で強固</w:t>
            </w:r>
          </w:p>
        </w:tc>
        <w:tc>
          <w:tcPr>
            <w:tcW w:type="dxa" w:w="3135"/>
            <w:shd w:val="clear" w:color="auto" w:fill="DDEBF7"/>
          </w:tcPr>
          <w:p>
            <w:r>
              <w:rPr>
                <w:rFonts w:ascii="Meiryo UI" w:hAnsi="Meiryo UI"/>
                <w:sz w:val="18"/>
              </w:rPr>
              <w:t>✕ 介入困難</w:t>
            </w:r>
          </w:p>
        </w:tc>
      </w:tr>
      <w:tr>
        <w:tc>
          <w:tcPr>
            <w:tcW w:type="dxa" w:w="3135"/>
          </w:tcPr>
          <w:p>
            <w:r>
              <w:rPr>
                <w:rFonts w:ascii="Meiryo UI" w:hAnsi="Meiryo UI"/>
                <w:sz w:val="18"/>
              </w:rPr>
              <w:t>流動性</w:t>
            </w:r>
          </w:p>
        </w:tc>
        <w:tc>
          <w:tcPr>
            <w:tcW w:type="dxa" w:w="3135"/>
          </w:tcPr>
          <w:p>
            <w:r>
              <w:rPr>
                <w:rFonts w:ascii="Meiryo UI" w:hAnsi="Meiryo UI"/>
                <w:sz w:val="18"/>
              </w:rPr>
              <w:t>極低</w:t>
            </w:r>
          </w:p>
        </w:tc>
        <w:tc>
          <w:tcPr>
            <w:tcW w:type="dxa" w:w="3135"/>
          </w:tcPr>
          <w:p>
            <w:r>
              <w:rPr>
                <w:rFonts w:ascii="Meiryo UI" w:hAnsi="Meiryo UI"/>
                <w:sz w:val="18"/>
              </w:rPr>
              <w:t>✕ ポジション構築困難</w:t>
            </w:r>
          </w:p>
        </w:tc>
      </w:tr>
      <w:tr>
        <w:tc>
          <w:tcPr>
            <w:tcW w:type="dxa" w:w="3135"/>
            <w:shd w:val="clear" w:color="auto" w:fill="DDEBF7"/>
          </w:tcPr>
          <w:p>
            <w:r>
              <w:rPr>
                <w:rFonts w:ascii="Meiryo UI" w:hAnsi="Meiryo UI"/>
                <w:sz w:val="18"/>
              </w:rPr>
              <w:t>東証PBR改善要請</w:t>
            </w:r>
          </w:p>
        </w:tc>
        <w:tc>
          <w:tcPr>
            <w:tcW w:type="dxa" w:w="3135"/>
            <w:shd w:val="clear" w:color="auto" w:fill="DDEBF7"/>
          </w:tcPr>
          <w:p>
            <w:r>
              <w:rPr>
                <w:rFonts w:ascii="Meiryo UI" w:hAnsi="Meiryo UI"/>
                <w:sz w:val="18"/>
              </w:rPr>
              <w:t>圧力継続中</w:t>
            </w:r>
          </w:p>
        </w:tc>
        <w:tc>
          <w:tcPr>
            <w:tcW w:type="dxa" w:w="3135"/>
            <w:shd w:val="clear" w:color="auto" w:fill="DDEBF7"/>
          </w:tcPr>
          <w:p>
            <w:r>
              <w:rPr>
                <w:rFonts w:ascii="Meiryo UI" w:hAnsi="Meiryo UI"/>
                <w:sz w:val="18"/>
              </w:rPr>
              <w:t>◎ 外部圧力あり</w:t>
            </w:r>
          </w:p>
        </w:tc>
      </w:tr>
    </w:tbl>
    <w:p/>
    <w:p>
      <w:pPr>
        <w:shd w:val="clear" w:color="auto" w:fill="F2F2F2"/>
      </w:pPr>
      <w:r>
        <w:rPr>
          <w:rFonts w:ascii="Courier New" w:hAnsi="Courier New"/>
          <w:sz w:val="16"/>
        </w:rPr>
        <w:t>総合判断：</w:t>
        <w:br/>
        <w:t>アクティビストにとって財務的条件は◎だが、</w:t>
        <w:br/>
        <w:t>・オーナー系で支配権が強固</w:t>
        <w:br/>
        <w:t>・時価総額が小さくROIが限定的</w:t>
        <w:br/>
        <w:t>→ 大手アクティビストの参入確率は低い（10〜15%）</w:t>
        <w:br/>
        <w:t>→ ただし個人アクティビストや小規模ファンドの介入は排除できない</w:t>
      </w:r>
    </w:p>
    <w:p/>
    <w:p>
      <w:pPr>
        <w:pStyle w:val="Heading4"/>
      </w:pPr>
      <w:r>
        <w:rPr>
          <w:rFonts w:ascii="Meiryo UI" w:hAnsi="Meiryo UI"/>
          <w:color w:val="2E74B5"/>
        </w:rPr>
        <w:t>類似事例との比較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事例</w:t>
            </w:r>
          </w:p>
        </w:tc>
        <w:tc>
          <w:tcPr>
            <w:tcW w:type="dxa" w:w="2351"/>
            <w:shd w:val="clear" w:color="auto" w:fill="2E74B5"/>
          </w:tcPr>
          <w:p>
            <w:r>
              <w:rPr>
                <w:rFonts w:ascii="Meiryo UI" w:hAnsi="Meiryo UI"/>
                <w:b/>
                <w:color w:val="FFFFFF"/>
                <w:sz w:val="18"/>
              </w:rPr>
              <w:t>PBR</w:t>
            </w:r>
          </w:p>
        </w:tc>
        <w:tc>
          <w:tcPr>
            <w:tcW w:type="dxa" w:w="2351"/>
            <w:shd w:val="clear" w:color="auto" w:fill="2E74B5"/>
          </w:tcPr>
          <w:p>
            <w:r>
              <w:rPr>
                <w:rFonts w:ascii="Meiryo UI" w:hAnsi="Meiryo UI"/>
                <w:b/>
                <w:color w:val="FFFFFF"/>
                <w:sz w:val="18"/>
              </w:rPr>
              <w:t>ネットキャッシュ/時価総額</w:t>
            </w:r>
          </w:p>
        </w:tc>
        <w:tc>
          <w:tcPr>
            <w:tcW w:type="dxa" w:w="2351"/>
            <w:shd w:val="clear" w:color="auto" w:fill="2E74B5"/>
          </w:tcPr>
          <w:p>
            <w:r>
              <w:rPr>
                <w:rFonts w:ascii="Meiryo UI" w:hAnsi="Meiryo UI"/>
                <w:b/>
                <w:color w:val="FFFFFF"/>
                <w:sz w:val="18"/>
              </w:rPr>
              <w:t>結果</w:t>
            </w:r>
          </w:p>
        </w:tc>
      </w:tr>
      <w:tr>
        <w:tc>
          <w:tcPr>
            <w:tcW w:type="dxa" w:w="2351"/>
          </w:tcPr>
          <w:p>
            <w:r>
              <w:rPr>
                <w:rFonts w:ascii="Meiryo UI" w:hAnsi="Meiryo UI"/>
                <w:sz w:val="18"/>
              </w:rPr>
              <w:t>日本M&amp;Aセンター類似小型IT</w:t>
            </w:r>
          </w:p>
        </w:tc>
        <w:tc>
          <w:tcPr>
            <w:tcW w:type="dxa" w:w="2351"/>
          </w:tcPr>
          <w:p>
            <w:r>
              <w:rPr>
                <w:rFonts w:ascii="Meiryo UI" w:hAnsi="Meiryo UI"/>
                <w:sz w:val="18"/>
              </w:rPr>
              <w:t>0.7〜0.9倍</w:t>
            </w:r>
          </w:p>
        </w:tc>
        <w:tc>
          <w:tcPr>
            <w:tcW w:type="dxa" w:w="2351"/>
          </w:tcPr>
          <w:p>
            <w:r>
              <w:rPr>
                <w:rFonts w:ascii="Meiryo UI" w:hAnsi="Meiryo UI"/>
                <w:sz w:val="18"/>
              </w:rPr>
              <w:t>50〜80%</w:t>
            </w:r>
          </w:p>
        </w:tc>
        <w:tc>
          <w:tcPr>
            <w:tcW w:type="dxa" w:w="2351"/>
          </w:tcPr>
          <w:p>
            <w:r>
              <w:rPr>
                <w:rFonts w:ascii="Meiryo UI" w:hAnsi="Meiryo UI"/>
                <w:sz w:val="18"/>
              </w:rPr>
              <w:t>自社株買い実施後、株価+20〜40%</w:t>
            </w:r>
          </w:p>
        </w:tc>
      </w:tr>
      <w:tr>
        <w:tc>
          <w:tcPr>
            <w:tcW w:type="dxa" w:w="2351"/>
            <w:shd w:val="clear" w:color="auto" w:fill="DDEBF7"/>
          </w:tcPr>
          <w:p>
            <w:r>
              <w:rPr>
                <w:rFonts w:ascii="Meiryo UI" w:hAnsi="Meiryo UI"/>
                <w:sz w:val="18"/>
              </w:rPr>
              <w:t>典型的低PBR小型IT</w:t>
            </w:r>
          </w:p>
        </w:tc>
        <w:tc>
          <w:tcPr>
            <w:tcW w:type="dxa" w:w="2351"/>
            <w:shd w:val="clear" w:color="auto" w:fill="DDEBF7"/>
          </w:tcPr>
          <w:p>
            <w:r>
              <w:rPr>
                <w:rFonts w:ascii="Meiryo UI" w:hAnsi="Meiryo UI"/>
                <w:sz w:val="18"/>
              </w:rPr>
              <w:t>0.6〜0.8倍</w:t>
            </w:r>
          </w:p>
        </w:tc>
        <w:tc>
          <w:tcPr>
            <w:tcW w:type="dxa" w:w="2351"/>
            <w:shd w:val="clear" w:color="auto" w:fill="DDEBF7"/>
          </w:tcPr>
          <w:p>
            <w:r>
              <w:rPr>
                <w:rFonts w:ascii="Meiryo UI" w:hAnsi="Meiryo UI"/>
                <w:sz w:val="18"/>
              </w:rPr>
              <w:t>70〜100%</w:t>
            </w:r>
          </w:p>
        </w:tc>
        <w:tc>
          <w:tcPr>
            <w:tcW w:type="dxa" w:w="2351"/>
            <w:shd w:val="clear" w:color="auto" w:fill="DDEBF7"/>
          </w:tcPr>
          <w:p>
            <w:r>
              <w:rPr>
                <w:rFonts w:ascii="Meiryo UI" w:hAnsi="Meiryo UI"/>
                <w:sz w:val="18"/>
              </w:rPr>
              <w:t>東証要請後に増配→株価+15〜25%</w:t>
            </w:r>
          </w:p>
        </w:tc>
      </w:tr>
    </w:tbl>
    <w:p/>
    <w:p>
      <w:r>
        <w:rPr>
          <w:rFonts w:ascii="Meiryo UI" w:hAnsi="Meiryo UI"/>
          <w:sz w:val="20"/>
        </w:rPr>
        <w:t>結論④：TOB・アクティビスト介入の財務的条件は揃っているが、オーナー支配と超小型規模が障壁。ただし東証の継続的圧力により、自社株買い・増配による株主還元強化のカタリストが最も現実的なシナリオ。</w:t>
      </w:r>
    </w:p>
    <w:p/>
    <w:p>
      <w:r>
        <w:t>──────────────────────────────────────────────────</w:t>
      </w:r>
    </w:p>
    <w:p/>
    <w:p>
      <w:pPr>
        <w:pStyle w:val="Heading3"/>
      </w:pPr>
      <w:r>
        <w:rPr>
          <w:rFonts w:ascii="Meiryo UI" w:hAnsi="Meiryo UI"/>
          <w:color w:val="2E74B5"/>
        </w:rPr>
        <w:t>⑤ 競合比較：塾ナビのニッチ優位性</w:t>
      </w:r>
    </w:p>
    <w:p/>
    <w:p>
      <w:pPr>
        <w:pStyle w:val="Heading4"/>
      </w:pPr>
      <w:r>
        <w:rPr>
          <w:rFonts w:ascii="Meiryo UI" w:hAnsi="Meiryo UI"/>
          <w:color w:val="2E74B5"/>
        </w:rPr>
        <w:t>競合マップ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プレイヤー</w:t>
            </w:r>
          </w:p>
        </w:tc>
        <w:tc>
          <w:tcPr>
            <w:tcW w:type="dxa" w:w="2351"/>
            <w:shd w:val="clear" w:color="auto" w:fill="2E74B5"/>
          </w:tcPr>
          <w:p>
            <w:r>
              <w:rPr>
                <w:rFonts w:ascii="Meiryo UI" w:hAnsi="Meiryo UI"/>
                <w:b/>
                <w:color w:val="FFFFFF"/>
                <w:sz w:val="18"/>
              </w:rPr>
              <w:t>サービス名</w:t>
            </w:r>
          </w:p>
        </w:tc>
        <w:tc>
          <w:tcPr>
            <w:tcW w:type="dxa" w:w="2351"/>
            <w:shd w:val="clear" w:color="auto" w:fill="2E74B5"/>
          </w:tcPr>
          <w:p>
            <w:r>
              <w:rPr>
                <w:rFonts w:ascii="Meiryo UI" w:hAnsi="Meiryo UI"/>
                <w:b/>
                <w:color w:val="FFFFFF"/>
                <w:sz w:val="18"/>
              </w:rPr>
              <w:t>強み</w:t>
            </w:r>
          </w:p>
        </w:tc>
        <w:tc>
          <w:tcPr>
            <w:tcW w:type="dxa" w:w="2351"/>
            <w:shd w:val="clear" w:color="auto" w:fill="2E74B5"/>
          </w:tcPr>
          <w:p>
            <w:r>
              <w:rPr>
                <w:rFonts w:ascii="Meiryo UI" w:hAnsi="Meiryo UI"/>
                <w:b/>
                <w:color w:val="FFFFFF"/>
                <w:sz w:val="18"/>
              </w:rPr>
              <w:t>塾ナビへの脅威度</w:t>
            </w:r>
          </w:p>
        </w:tc>
      </w:tr>
      <w:tr>
        <w:tc>
          <w:tcPr>
            <w:tcW w:type="dxa" w:w="2351"/>
          </w:tcPr>
          <w:p>
            <w:r>
              <w:rPr>
                <w:rFonts w:ascii="Meiryo UI" w:hAnsi="Meiryo UI"/>
                <w:sz w:val="18"/>
              </w:rPr>
              <w:t>リクルート</w:t>
            </w:r>
          </w:p>
        </w:tc>
        <w:tc>
          <w:tcPr>
            <w:tcW w:type="dxa" w:w="2351"/>
          </w:tcPr>
          <w:p>
            <w:r>
              <w:rPr>
                <w:rFonts w:ascii="Meiryo UI" w:hAnsi="Meiryo UI"/>
                <w:sz w:val="18"/>
              </w:rPr>
              <w:t>スタディサプリ・塾比較</w:t>
            </w:r>
          </w:p>
        </w:tc>
        <w:tc>
          <w:tcPr>
            <w:tcW w:type="dxa" w:w="2351"/>
          </w:tcPr>
          <w:p>
            <w:r>
              <w:rPr>
                <w:rFonts w:ascii="Meiryo UI" w:hAnsi="Meiryo UI"/>
                <w:sz w:val="18"/>
              </w:rPr>
              <w:t>圧倒的ブランド・資金力・AI投資</w:t>
            </w:r>
          </w:p>
        </w:tc>
        <w:tc>
          <w:tcPr>
            <w:tcW w:type="dxa" w:w="2351"/>
          </w:tcPr>
          <w:p>
            <w:r>
              <w:rPr>
                <w:rFonts w:ascii="Meiryo UI" w:hAnsi="Meiryo UI"/>
                <w:sz w:val="18"/>
              </w:rPr>
              <w:t>高</w:t>
            </w:r>
          </w:p>
        </w:tc>
      </w:tr>
      <w:tr>
        <w:tc>
          <w:tcPr>
            <w:tcW w:type="dxa" w:w="2351"/>
            <w:shd w:val="clear" w:color="auto" w:fill="DDEBF7"/>
          </w:tcPr>
          <w:p>
            <w:r>
              <w:rPr>
                <w:rFonts w:ascii="Meiryo UI" w:hAnsi="Meiryo UI"/>
                <w:sz w:val="18"/>
              </w:rPr>
              <w:t>ベネッセ</w:t>
            </w:r>
          </w:p>
        </w:tc>
        <w:tc>
          <w:tcPr>
            <w:tcW w:type="dxa" w:w="2351"/>
            <w:shd w:val="clear" w:color="auto" w:fill="DDEBF7"/>
          </w:tcPr>
          <w:p>
            <w:r>
              <w:rPr>
                <w:rFonts w:ascii="Meiryo UI" w:hAnsi="Meiryo UI"/>
                <w:sz w:val="18"/>
              </w:rPr>
              <w:t>進研ゼミ・塾探し</w:t>
            </w:r>
          </w:p>
        </w:tc>
        <w:tc>
          <w:tcPr>
            <w:tcW w:type="dxa" w:w="2351"/>
            <w:shd w:val="clear" w:color="auto" w:fill="DDEBF7"/>
          </w:tcPr>
          <w:p>
            <w:r>
              <w:rPr>
                <w:rFonts w:ascii="Meiryo UI" w:hAnsi="Meiryo UI"/>
                <w:sz w:val="18"/>
              </w:rPr>
              <w:t>既存顧客基盤・ブランド信頼</w:t>
            </w:r>
          </w:p>
        </w:tc>
        <w:tc>
          <w:tcPr>
            <w:tcW w:type="dxa" w:w="2351"/>
            <w:shd w:val="clear" w:color="auto" w:fill="DDEBF7"/>
          </w:tcPr>
          <w:p>
            <w:r>
              <w:rPr>
                <w:rFonts w:ascii="Meiryo UI" w:hAnsi="Meiryo UI"/>
                <w:sz w:val="18"/>
              </w:rPr>
              <w:t>中〜高</w:t>
            </w:r>
          </w:p>
        </w:tc>
      </w:tr>
      <w:tr>
        <w:tc>
          <w:tcPr>
            <w:tcW w:type="dxa" w:w="2351"/>
          </w:tcPr>
          <w:p>
            <w:r>
              <w:rPr>
                <w:rFonts w:ascii="Meiryo UI" w:hAnsi="Meiryo UI"/>
                <w:sz w:val="18"/>
              </w:rPr>
              <w:t>マイナビ</w:t>
            </w:r>
          </w:p>
        </w:tc>
        <w:tc>
          <w:tcPr>
            <w:tcW w:type="dxa" w:w="2351"/>
          </w:tcPr>
          <w:p>
            <w:r>
              <w:rPr>
                <w:rFonts w:ascii="Meiryo UI" w:hAnsi="Meiryo UI"/>
                <w:sz w:val="18"/>
              </w:rPr>
              <w:t>教育関連サービス</w:t>
            </w:r>
          </w:p>
        </w:tc>
        <w:tc>
          <w:tcPr>
            <w:tcW w:type="dxa" w:w="2351"/>
          </w:tcPr>
          <w:p>
            <w:r>
              <w:rPr>
                <w:rFonts w:ascii="Meiryo UI" w:hAnsi="Meiryo UI"/>
                <w:sz w:val="18"/>
              </w:rPr>
              <w:t>就活起点の教育展開</w:t>
            </w:r>
          </w:p>
        </w:tc>
        <w:tc>
          <w:tcPr>
            <w:tcW w:type="dxa" w:w="2351"/>
          </w:tcPr>
          <w:p>
            <w:r>
              <w:rPr>
                <w:rFonts w:ascii="Meiryo UI" w:hAnsi="Meiryo UI"/>
                <w:sz w:val="18"/>
              </w:rPr>
              <w:t>低〜中</w:t>
            </w:r>
          </w:p>
        </w:tc>
      </w:tr>
      <w:tr>
        <w:tc>
          <w:tcPr>
            <w:tcW w:type="dxa" w:w="2351"/>
            <w:shd w:val="clear" w:color="auto" w:fill="DDEBF7"/>
          </w:tcPr>
          <w:p>
            <w:r>
              <w:rPr>
                <w:rFonts w:ascii="Meiryo UI" w:hAnsi="Meiryo UI"/>
                <w:sz w:val="18"/>
              </w:rPr>
              <w:t>じゃらん/ホットペッパー（リクルート）</w:t>
            </w:r>
          </w:p>
        </w:tc>
        <w:tc>
          <w:tcPr>
            <w:tcW w:type="dxa" w:w="2351"/>
            <w:shd w:val="clear" w:color="auto" w:fill="DDEBF7"/>
          </w:tcPr>
          <w:p>
            <w:r>
              <w:rPr>
                <w:rFonts w:ascii="Meiryo UI" w:hAnsi="Meiryo UI"/>
                <w:sz w:val="18"/>
              </w:rPr>
              <w:t>習い事系</w:t>
            </w:r>
          </w:p>
        </w:tc>
        <w:tc>
          <w:tcPr>
            <w:tcW w:type="dxa" w:w="2351"/>
            <w:shd w:val="clear" w:color="auto" w:fill="DDEBF7"/>
          </w:tcPr>
          <w:p>
            <w:r>
              <w:rPr>
                <w:rFonts w:ascii="Meiryo UI" w:hAnsi="Meiryo UI"/>
                <w:sz w:val="18"/>
              </w:rPr>
              <w:t>ローカル情報強度</w:t>
            </w:r>
          </w:p>
        </w:tc>
        <w:tc>
          <w:tcPr>
            <w:tcW w:type="dxa" w:w="2351"/>
            <w:shd w:val="clear" w:color="auto" w:fill="DDEBF7"/>
          </w:tcPr>
          <w:p>
            <w:r>
              <w:rPr>
                <w:rFonts w:ascii="Meiryo UI" w:hAnsi="Meiryo UI"/>
                <w:sz w:val="18"/>
              </w:rPr>
              <w:t>中</w:t>
            </w:r>
          </w:p>
        </w:tc>
      </w:tr>
      <w:tr>
        <w:tc>
          <w:tcPr>
            <w:tcW w:type="dxa" w:w="2351"/>
          </w:tcPr>
          <w:p>
            <w:r>
              <w:rPr>
                <w:rFonts w:ascii="Meiryo UI" w:hAnsi="Meiryo UI"/>
                <w:sz w:val="18"/>
              </w:rPr>
              <w:t>個別最適化AI塾（新興）</w:t>
            </w:r>
          </w:p>
        </w:tc>
        <w:tc>
          <w:tcPr>
            <w:tcW w:type="dxa" w:w="2351"/>
          </w:tcPr>
          <w:p>
            <w:r>
              <w:rPr>
                <w:rFonts w:ascii="Meiryo UI" w:hAnsi="Meiryo UI"/>
                <w:sz w:val="18"/>
              </w:rPr>
              <w:t>AI家庭教師アプリ</w:t>
            </w:r>
          </w:p>
        </w:tc>
        <w:tc>
          <w:tcPr>
            <w:tcW w:type="dxa" w:w="2351"/>
          </w:tcPr>
          <w:p>
            <w:r>
              <w:rPr>
                <w:rFonts w:ascii="Meiryo UI" w:hAnsi="Meiryo UI"/>
                <w:sz w:val="18"/>
              </w:rPr>
              <w:t>比較サイト不要論</w:t>
            </w:r>
          </w:p>
        </w:tc>
        <w:tc>
          <w:tcPr>
            <w:tcW w:type="dxa" w:w="2351"/>
          </w:tcPr>
          <w:p>
            <w:r>
              <w:rPr>
                <w:rFonts w:ascii="Meiryo UI" w:hAnsi="Meiryo UI"/>
                <w:sz w:val="18"/>
              </w:rPr>
              <w:t>中長期高</w:t>
            </w:r>
          </w:p>
        </w:tc>
      </w:tr>
    </w:tbl>
    <w:p/>
    <w:p>
      <w:pPr>
        <w:pStyle w:val="Heading4"/>
      </w:pPr>
      <w:r>
        <w:rPr>
          <w:rFonts w:ascii="Meiryo UI" w:hAnsi="Meiryo UI"/>
          <w:color w:val="2E74B5"/>
        </w:rPr>
        <w:t>塾ナビの競合優位性評価</w:t>
      </w:r>
    </w:p>
    <w:p/>
    <w:p>
      <w:pPr>
        <w:shd w:val="clear" w:color="auto" w:fill="F2F2F2"/>
      </w:pPr>
      <w:r>
        <w:rPr>
          <w:rFonts w:ascii="Courier New" w:hAnsi="Courier New"/>
          <w:sz w:val="16"/>
        </w:rPr>
        <w:t>【優位性が本物な点】</w:t>
        <w:br/>
        <w:t>1. SEOの蓄積（長年の被リンク・コンテンツ蓄積）</w:t>
        <w:br/>
        <w:t xml:space="preserve">   → 短期的にはリクルートも簡単に侵食できない</w:t>
        <w:br/>
        <w:t>2. 登録塾数の規模（ネットワーク効果）</w:t>
        <w:br/>
        <w:t xml:space="preserve">   → 掲載塾数が多い＝ユーザーが来る＝塾が来る（好循環）</w:t>
        <w:br/>
        <w:t>3. ニッチ特化による専門性</w:t>
        <w:br/>
        <w:t xml:space="preserve">   → 総合型サービスより「塾専門」の方が保護者の信頼を得やすい</w:t>
        <w:br/>
        <w:br/>
        <w:t>【優位性が脆弱な点】</w:t>
        <w:br/>
        <w:t>1. リクルートのリソースは圧倒的</w:t>
        <w:br/>
        <w:t xml:space="preserve">   → スタディサプリブランドで塾比較に本格参入されれば防衛困難</w:t>
        <w:br/>
        <w:t>2. Googleアルゴリズム依存</w:t>
        <w:br/>
        <w:t xml:space="preserve">   → コアアップデートでトラフィックが急落するリスク（過去に経験あり）</w:t>
        <w:br/>
        <w:t>3. AI検索の台頭</w:t>
        <w:br/>
        <w:t xml:space="preserve">   → 「塾を探す」という行動自体がAIに代替される可能性</w:t>
      </w:r>
    </w:p>
    <w:p/>
    <w:p>
      <w:r>
        <w:rPr>
          <w:rFonts w:ascii="Meiryo UI" w:hAnsi="Meiryo UI"/>
          <w:sz w:val="20"/>
        </w:rPr>
        <w:t>結論⑤：塾ナビのニッチ優位性は短期（1〜3年）は本物。しかし中期（3〜5年）はリクルートのリソースとAI検索の進化により侵食リスクが増大する。現時点では優位性が失われていないが、持続可能性には慎重な見方が必要。</w:t>
      </w:r>
    </w:p>
    <w:p/>
    <w:p>
      <w:r>
        <w:t>──────────────────────────────────────────────────</w:t>
      </w:r>
    </w:p>
    <w:p/>
    <w:p>
      <w:pPr>
        <w:pStyle w:val="Heading3"/>
      </w:pPr>
      <w:r>
        <w:rPr>
          <w:rFonts w:ascii="Meiryo UI" w:hAnsi="Meiryo UI"/>
          <w:color w:val="2E74B5"/>
        </w:rPr>
        <w:t>⑥ 地政学リスク耐性</w:t>
      </w:r>
    </w:p>
    <w:p/>
    <w:p>
      <w:pPr>
        <w:pStyle w:val="Heading4"/>
      </w:pPr>
      <w:r>
        <w:rPr>
          <w:rFonts w:ascii="Meiryo UI" w:hAnsi="Meiryo UI"/>
          <w:color w:val="2E74B5"/>
        </w:rPr>
        <w:t>UAE・クウェート攻撃報道下での事業影響分析</w:t>
      </w:r>
    </w:p>
    <w:p/>
    <w:p>
      <w:pPr>
        <w:shd w:val="clear" w:color="auto" w:fill="F2F2F2"/>
      </w:pPr>
      <w:r>
        <w:rPr>
          <w:rFonts w:ascii="Courier New" w:hAnsi="Courier New"/>
          <w:sz w:val="16"/>
        </w:rPr>
        <w:t>【直接影響：ほぼゼロ】</w:t>
        <w:br/>
        <w:t>イトクロの事業は完全に国内完結型：</w:t>
        <w:br/>
        <w:t>・顧客（塾・習い事教室）：国内のみ</w:t>
        <w:br/>
        <w:t>・ユーザー（保護者・生徒）：国内のみ</w:t>
        <w:br/>
        <w:t>・収益の地理的分散：100%日本国内</w:t>
        <w:br/>
        <w:t>・原油・コモディティ価格との直接連動：なし</w:t>
        <w:br/>
        <w:br/>
        <w:t>【間接影響：限定的】</w:t>
        <w:br/>
        <w:t>シナリオA：有事進行→円安進行→インフレ→家計可処分所得低下</w:t>
        <w:br/>
        <w:t>→ 塾・習い事への支出が若干抑制される可能性</w:t>
        <w:br/>
        <w:t>→ ただし日本の教育投資は景気耐性が高く、急激な減少は考えにくい</w:t>
        <w:br/>
        <w:br/>
        <w:t>シナリオB：有事→リスクオフ→小型株全体売り</w:t>
        <w:br/>
        <w:t>→ 株価に下押し圧力（事業価値とは無関係の株価下落）</w:t>
        <w:br/>
        <w:t>→ これは事業リスクではなく市場リスク</w:t>
        <w:br/>
        <w:br/>
        <w:t>シナリオC：有事→エネルギーコスト上昇→企業コスト増</w:t>
        <w:br/>
        <w:t>→ イトクロはエネルギー集約型ではなく、影響は軽微</w:t>
      </w:r>
    </w:p>
    <w:p/>
    <w:p>
      <w:pPr>
        <w:pStyle w:val="Heading4"/>
      </w:pPr>
      <w:r>
        <w:rPr>
          <w:rFonts w:ascii="Meiryo UI" w:hAnsi="Meiryo UI"/>
          <w:color w:val="2E74B5"/>
        </w:rPr>
        <w:t>景気耐性評価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景気局面</w:t>
            </w:r>
          </w:p>
        </w:tc>
        <w:tc>
          <w:tcPr>
            <w:tcW w:type="dxa" w:w="3135"/>
            <w:shd w:val="clear" w:color="auto" w:fill="2E74B5"/>
          </w:tcPr>
          <w:p>
            <w:r>
              <w:rPr>
                <w:rFonts w:ascii="Meiryo UI" w:hAnsi="Meiryo UI"/>
                <w:b/>
                <w:color w:val="FFFFFF"/>
                <w:sz w:val="18"/>
              </w:rPr>
              <w:t>教育投資の傾向</w:t>
            </w:r>
          </w:p>
        </w:tc>
        <w:tc>
          <w:tcPr>
            <w:tcW w:type="dxa" w:w="3135"/>
            <w:shd w:val="clear" w:color="auto" w:fill="2E74B5"/>
          </w:tcPr>
          <w:p>
            <w:r>
              <w:rPr>
                <w:rFonts w:ascii="Meiryo UI" w:hAnsi="Meiryo UI"/>
                <w:b/>
                <w:color w:val="FFFFFF"/>
                <w:sz w:val="18"/>
              </w:rPr>
              <w:t>塾ナビへの影響</w:t>
            </w:r>
          </w:p>
        </w:tc>
      </w:tr>
      <w:tr>
        <w:tc>
          <w:tcPr>
            <w:tcW w:type="dxa" w:w="3135"/>
          </w:tcPr>
          <w:p>
            <w:r>
              <w:rPr>
                <w:rFonts w:ascii="Meiryo UI" w:hAnsi="Meiryo UI"/>
                <w:sz w:val="18"/>
              </w:rPr>
              <w:t>好況期</w:t>
            </w:r>
          </w:p>
        </w:tc>
        <w:tc>
          <w:tcPr>
            <w:tcW w:type="dxa" w:w="3135"/>
          </w:tcPr>
          <w:p>
            <w:r>
              <w:rPr>
                <w:rFonts w:ascii="Meiryo UI" w:hAnsi="Meiryo UI"/>
                <w:sz w:val="18"/>
              </w:rPr>
              <w:t>増加</w:t>
            </w:r>
          </w:p>
        </w:tc>
        <w:tc>
          <w:tcPr>
            <w:tcW w:type="dxa" w:w="3135"/>
          </w:tcPr>
          <w:p>
            <w:r>
              <w:rPr>
                <w:rFonts w:ascii="Meiryo UI" w:hAnsi="Meiryo UI"/>
                <w:sz w:val="18"/>
              </w:rPr>
              <w:t>プラス</w:t>
            </w:r>
          </w:p>
        </w:tc>
      </w:tr>
      <w:tr>
        <w:tc>
          <w:tcPr>
            <w:tcW w:type="dxa" w:w="3135"/>
            <w:shd w:val="clear" w:color="auto" w:fill="DDEBF7"/>
          </w:tcPr>
          <w:p>
            <w:r>
              <w:rPr>
                <w:rFonts w:ascii="Meiryo UI" w:hAnsi="Meiryo UI"/>
                <w:sz w:val="18"/>
              </w:rPr>
              <w:t>景気後退期</w:t>
            </w:r>
          </w:p>
        </w:tc>
        <w:tc>
          <w:tcPr>
            <w:tcW w:type="dxa" w:w="3135"/>
            <w:shd w:val="clear" w:color="auto" w:fill="DDEBF7"/>
          </w:tcPr>
          <w:p>
            <w:r>
              <w:rPr>
                <w:rFonts w:ascii="Meiryo UI" w:hAnsi="Meiryo UI"/>
                <w:sz w:val="18"/>
              </w:rPr>
              <w:t>維持〜やや減少</w:t>
            </w:r>
          </w:p>
        </w:tc>
        <w:tc>
          <w:tcPr>
            <w:tcW w:type="dxa" w:w="3135"/>
            <w:shd w:val="clear" w:color="auto" w:fill="DDEBF7"/>
          </w:tcPr>
          <w:p>
            <w:r>
              <w:rPr>
                <w:rFonts w:ascii="Meiryo UI" w:hAnsi="Meiryo UI"/>
                <w:sz w:val="18"/>
              </w:rPr>
              <w:t>軽微なマイナス</w:t>
            </w:r>
          </w:p>
        </w:tc>
      </w:tr>
      <w:tr>
        <w:tc>
          <w:tcPr>
            <w:tcW w:type="dxa" w:w="3135"/>
          </w:tcPr>
          <w:p>
            <w:r>
              <w:rPr>
                <w:rFonts w:ascii="Meiryo UI" w:hAnsi="Meiryo UI"/>
                <w:sz w:val="18"/>
              </w:rPr>
              <w:t>深刻な不況</w:t>
            </w:r>
          </w:p>
        </w:tc>
        <w:tc>
          <w:tcPr>
            <w:tcW w:type="dxa" w:w="3135"/>
          </w:tcPr>
          <w:p>
            <w:r>
              <w:rPr>
                <w:rFonts w:ascii="Meiryo UI" w:hAnsi="Meiryo UI"/>
                <w:sz w:val="18"/>
              </w:rPr>
              <w:t>減少するが他支出より遅い</w:t>
            </w:r>
          </w:p>
        </w:tc>
        <w:tc>
          <w:tcPr>
            <w:tcW w:type="dxa" w:w="3135"/>
          </w:tcPr>
          <w:p>
            <w:r>
              <w:rPr>
                <w:rFonts w:ascii="Meiryo UI" w:hAnsi="Meiryo UI"/>
                <w:sz w:val="18"/>
              </w:rPr>
              <w:t>中程度のマイナス</w:t>
            </w:r>
          </w:p>
        </w:tc>
      </w:tr>
      <w:tr>
        <w:tc>
          <w:tcPr>
            <w:tcW w:type="dxa" w:w="3135"/>
            <w:shd w:val="clear" w:color="auto" w:fill="DDEBF7"/>
          </w:tcPr>
          <w:p>
            <w:r>
              <w:rPr>
                <w:rFonts w:ascii="Meiryo UI" w:hAnsi="Meiryo UI"/>
                <w:sz w:val="18"/>
              </w:rPr>
              <w:t>有事・地政学リスク</w:t>
            </w:r>
          </w:p>
        </w:tc>
        <w:tc>
          <w:tcPr>
            <w:tcW w:type="dxa" w:w="3135"/>
            <w:shd w:val="clear" w:color="auto" w:fill="DDEBF7"/>
          </w:tcPr>
          <w:p>
            <w:r>
              <w:rPr>
                <w:rFonts w:ascii="Meiryo UI" w:hAnsi="Meiryo UI"/>
                <w:sz w:val="18"/>
              </w:rPr>
              <w:t>ほぼ維持（内需型）</w:t>
            </w:r>
          </w:p>
        </w:tc>
        <w:tc>
          <w:tcPr>
            <w:tcW w:type="dxa" w:w="3135"/>
            <w:shd w:val="clear" w:color="auto" w:fill="DDEBF7"/>
          </w:tcPr>
          <w:p>
            <w:r>
              <w:rPr>
                <w:rFonts w:ascii="Meiryo UI" w:hAnsi="Meiryo UI"/>
                <w:sz w:val="18"/>
              </w:rPr>
              <w:t>影響軽微</w:t>
            </w:r>
          </w:p>
        </w:tc>
      </w:tr>
    </w:tbl>
    <w:p/>
    <w:p>
      <w:r>
        <w:rPr>
          <w:rFonts w:ascii="Meiryo UI" w:hAnsi="Meiryo UI"/>
          <w:sz w:val="20"/>
        </w:rPr>
        <w:t>結論⑥：イトクロは地政学リスクに対して極めて耐性が高い。UAE・クウェート有事が続く環境においても、国内教育マッチングビジネスへの直接影響はほぼゼロ。地政学リスク局面では相対的なディフェンシブ性が際立つ。ただし有事による全体的なリスクオフ売りには株価として巻き込まれる点は留意が必要。</w:t>
      </w:r>
    </w:p>
    <w:p/>
    <w:p>
      <w:r>
        <w:t>──────────────────────────────────────────────────</w:t>
      </w:r>
    </w:p>
    <w:p/>
    <w:p>
      <w:pPr>
        <w:pStyle w:val="Heading3"/>
      </w:pPr>
      <w:r>
        <w:rPr>
          <w:rFonts w:ascii="Meiryo UI" w:hAnsi="Meiryo UI"/>
          <w:color w:val="2E74B5"/>
        </w:rPr>
        <w:t>⑦ 不動産含み益NAV算出</w:t>
      </w:r>
    </w:p>
    <w:p/>
    <w:p>
      <w:pPr>
        <w:pStyle w:val="Heading4"/>
      </w:pPr>
      <w:r>
        <w:rPr>
          <w:rFonts w:ascii="Meiryo UI" w:hAnsi="Meiryo UI"/>
          <w:color w:val="2E74B5"/>
        </w:rPr>
        <w:t>NAVの構成要素</w:t>
      </w:r>
    </w:p>
    <w:p/>
    <w:p>
      <w:pPr>
        <w:shd w:val="clear" w:color="auto" w:fill="F2F2F2"/>
      </w:pPr>
      <w:r>
        <w:rPr>
          <w:rFonts w:ascii="Courier New" w:hAnsi="Courier New"/>
          <w:sz w:val="16"/>
        </w:rPr>
        <w:t>【イトクロの資産構造（推計）】</w:t>
        <w:br/>
        <w:br/>
        <w:t>純資産（BPS×株数）：¥391 × 860万株 = ¥33.6億</w:t>
        <w:br/>
        <w:br/>
        <w:t>資産の内訳推計：</w:t>
        <w:br/>
        <w:t>├ 現預金・短期有価証券：約¥22〜25億（主要資産）</w:t>
        <w:br/>
        <w:t>├ 売掛金・流動資産：約¥3〜4億</w:t>
        <w:br/>
        <w:t>├ のれん・ソフトウェア資産：約¥1〜2億</w:t>
        <w:br/>
        <w:t>├ 不動産（自社オフィス）：推定ゼロ〜¥0.5億</w:t>
        <w:br/>
        <w:t>└ その他資産：残余</w:t>
        <w:br/>
        <w:br/>
        <w:t>オフィス状況：</w:t>
        <w:br/>
        <w:t>→ イトクロは賃借物件使用の可能性が高い（小型IT企業の典型）</w:t>
        <w:br/>
        <w:t>→ 自社不動産保有の可能性は極めて低い</w:t>
        <w:br/>
        <w:t>→ 不動産含み益はほぼゼロと評価</w:t>
      </w:r>
    </w:p>
    <w:p/>
    <w:p>
      <w:pPr>
        <w:pStyle w:val="Heading4"/>
      </w:pPr>
      <w:r>
        <w:rPr>
          <w:rFonts w:ascii="Meiryo UI" w:hAnsi="Meiryo UI"/>
          <w:color w:val="2E74B5"/>
        </w:rPr>
        <w:t>NAV計算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金額</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簿価純資産（BPS×株数）</w:t>
            </w:r>
          </w:p>
        </w:tc>
        <w:tc>
          <w:tcPr>
            <w:tcW w:type="dxa" w:w="3135"/>
          </w:tcPr>
          <w:p>
            <w:r>
              <w:rPr>
                <w:rFonts w:ascii="Meiryo UI" w:hAnsi="Meiryo UI"/>
                <w:sz w:val="18"/>
              </w:rPr>
              <w:t>¥33.6億</w:t>
            </w:r>
          </w:p>
        </w:tc>
        <w:tc>
          <w:tcPr>
            <w:tcW w:type="dxa" w:w="3135"/>
          </w:tcPr>
          <w:p>
            <w:r>
              <w:rPr>
                <w:rFonts w:ascii="Meiryo UI" w:hAnsi="Meiryo UI"/>
                <w:sz w:val="18"/>
              </w:rPr>
              <w:t>確定値ベース</w:t>
            </w:r>
          </w:p>
        </w:tc>
      </w:tr>
      <w:tr>
        <w:tc>
          <w:tcPr>
            <w:tcW w:type="dxa" w:w="3135"/>
            <w:shd w:val="clear" w:color="auto" w:fill="DDEBF7"/>
          </w:tcPr>
          <w:p>
            <w:r>
              <w:rPr>
                <w:rFonts w:ascii="Meiryo UI" w:hAnsi="Meiryo UI"/>
                <w:sz w:val="18"/>
              </w:rPr>
              <w:t>不動産含み益</w:t>
            </w:r>
          </w:p>
        </w:tc>
        <w:tc>
          <w:tcPr>
            <w:tcW w:type="dxa" w:w="3135"/>
            <w:shd w:val="clear" w:color="auto" w:fill="DDEBF7"/>
          </w:tcPr>
          <w:p>
            <w:r>
              <w:rPr>
                <w:rFonts w:ascii="Meiryo UI" w:hAnsi="Meiryo UI"/>
                <w:sz w:val="18"/>
              </w:rPr>
              <w:t>≒¥0</w:t>
            </w:r>
          </w:p>
        </w:tc>
        <w:tc>
          <w:tcPr>
            <w:tcW w:type="dxa" w:w="3135"/>
            <w:shd w:val="clear" w:color="auto" w:fill="DDEBF7"/>
          </w:tcPr>
          <w:p>
            <w:r>
              <w:rPr>
                <w:rFonts w:ascii="Meiryo UI" w:hAnsi="Meiryo UI"/>
                <w:sz w:val="18"/>
              </w:rPr>
              <w:t>賃借物件の可能性高く、含み益なし</w:t>
            </w:r>
          </w:p>
        </w:tc>
      </w:tr>
      <w:tr>
        <w:tc>
          <w:tcPr>
            <w:tcW w:type="dxa" w:w="3135"/>
          </w:tcPr>
          <w:p>
            <w:r>
              <w:rPr>
                <w:rFonts w:ascii="Meiryo UI" w:hAnsi="Meiryo UI"/>
                <w:sz w:val="18"/>
              </w:rPr>
              <w:t>ソフトウェア・メディア価値（超過分）</w:t>
            </w:r>
          </w:p>
        </w:tc>
        <w:tc>
          <w:tcPr>
            <w:tcW w:type="dxa" w:w="3135"/>
          </w:tcPr>
          <w:p>
            <w:r>
              <w:rPr>
                <w:rFonts w:ascii="Meiryo UI" w:hAnsi="Meiryo UI"/>
                <w:sz w:val="18"/>
              </w:rPr>
              <w:t>¥1〜3億</w:t>
            </w:r>
          </w:p>
        </w:tc>
        <w:tc>
          <w:tcPr>
            <w:tcW w:type="dxa" w:w="3135"/>
          </w:tcPr>
          <w:p>
            <w:r>
              <w:rPr>
                <w:rFonts w:ascii="Meiryo UI" w:hAnsi="Meiryo UI"/>
                <w:sz w:val="18"/>
              </w:rPr>
              <w:t>帳簿外のSEO資産・ブランド価値</w:t>
            </w:r>
          </w:p>
        </w:tc>
      </w:tr>
      <w:tr>
        <w:tc>
          <w:tcPr>
            <w:tcW w:type="dxa" w:w="3135"/>
            <w:shd w:val="clear" w:color="auto" w:fill="DDEBF7"/>
          </w:tcPr>
          <w:p>
            <w:r>
              <w:rPr>
                <w:rFonts w:ascii="Meiryo UI" w:hAnsi="Meiryo UI"/>
                <w:sz w:val="18"/>
              </w:rPr>
              <w:t>調整後NAV</w:t>
            </w:r>
          </w:p>
        </w:tc>
        <w:tc>
          <w:tcPr>
            <w:tcW w:type="dxa" w:w="3135"/>
            <w:shd w:val="clear" w:color="auto" w:fill="DDEBF7"/>
          </w:tcPr>
          <w:p>
            <w:r>
              <w:rPr>
                <w:rFonts w:ascii="Meiryo UI" w:hAnsi="Meiryo UI"/>
                <w:sz w:val="18"/>
              </w:rPr>
              <w:t>約¥34〜37億</w:t>
            </w:r>
          </w:p>
        </w:tc>
        <w:tc>
          <w:tcPr>
            <w:tcW w:type="dxa" w:w="3135"/>
            <w:shd w:val="clear" w:color="auto" w:fill="DDEBF7"/>
          </w:tcPr>
          <w:p>
            <w:r>
              <w:rPr>
                <w:rFonts w:ascii="Meiryo UI" w:hAnsi="Meiryo UI"/>
                <w:sz w:val="18"/>
              </w:rPr>
            </w:r>
          </w:p>
        </w:tc>
      </w:tr>
      <w:tr>
        <w:tc>
          <w:tcPr>
            <w:tcW w:type="dxa" w:w="3135"/>
          </w:tcPr>
          <w:p>
            <w:r>
              <w:rPr>
                <w:rFonts w:ascii="Meiryo UI" w:hAnsi="Meiryo UI"/>
                <w:sz w:val="18"/>
              </w:rPr>
              <w:t>NAV per share</w:t>
            </w:r>
          </w:p>
        </w:tc>
        <w:tc>
          <w:tcPr>
            <w:tcW w:type="dxa" w:w="3135"/>
          </w:tcPr>
          <w:p>
            <w:r>
              <w:rPr>
                <w:rFonts w:ascii="Meiryo UI" w:hAnsi="Meiryo UI"/>
                <w:sz w:val="18"/>
              </w:rPr>
              <w:t>約¥395〜¥430</w:t>
            </w:r>
          </w:p>
        </w:tc>
        <w:tc>
          <w:tcPr>
            <w:tcW w:type="dxa" w:w="3135"/>
          </w:tcPr>
          <w:p>
            <w:r>
              <w:rPr>
                <w:rFonts w:ascii="Meiryo UI" w:hAnsi="Meiryo UI"/>
                <w:sz w:val="18"/>
              </w:rPr>
            </w:r>
          </w:p>
        </w:tc>
      </w:tr>
      <w:tr>
        <w:tc>
          <w:tcPr>
            <w:tcW w:type="dxa" w:w="3135"/>
            <w:shd w:val="clear" w:color="auto" w:fill="DDEBF7"/>
          </w:tcPr>
          <w:p>
            <w:r>
              <w:rPr>
                <w:rFonts w:ascii="Meiryo UI" w:hAnsi="Meiryo UI"/>
                <w:sz w:val="18"/>
              </w:rPr>
              <w:t>現在株価対比NAVディスカウント</w:t>
            </w:r>
          </w:p>
        </w:tc>
        <w:tc>
          <w:tcPr>
            <w:tcW w:type="dxa" w:w="3135"/>
            <w:shd w:val="clear" w:color="auto" w:fill="DDEBF7"/>
          </w:tcPr>
          <w:p>
            <w:r>
              <w:rPr>
                <w:rFonts w:ascii="Meiryo UI" w:hAnsi="Meiryo UI"/>
                <w:sz w:val="18"/>
              </w:rPr>
              <w:t>▲37〜▲45%</w:t>
            </w:r>
          </w:p>
        </w:tc>
        <w:tc>
          <w:tcPr>
            <w:tcW w:type="dxa" w:w="3135"/>
            <w:shd w:val="clear" w:color="auto" w:fill="DDEBF7"/>
          </w:tcPr>
          <w:p>
            <w:r>
              <w:rPr>
                <w:rFonts w:ascii="Meiryo UI" w:hAnsi="Meiryo UI"/>
                <w:sz w:val="18"/>
              </w:rPr>
              <w:t>PBR 0.69倍に概ね整合</w:t>
            </w:r>
          </w:p>
        </w:tc>
      </w:tr>
    </w:tbl>
    <w:p/>
    <w:p>
      <w:r>
        <w:rPr>
          <w:rFonts w:ascii="Meiryo UI" w:hAnsi="Meiryo UI"/>
          <w:sz w:val="20"/>
        </w:rPr>
        <w:t>結論⑦：不動産含み益は期待できない。NAVはほぼ純資産ベースであり、¥395〜¥430/株程度。現在株価¥270はNAVに対して37〜45%ディスカウント。純粋な資産価値からは十分な割安水準。</w:t>
      </w:r>
    </w:p>
    <w:p/>
    <w:p>
      <w:r>
        <w:t>──────────────────────────────────────────────────</w:t>
      </w:r>
    </w:p>
    <w:p/>
    <w:p>
      <w:pPr>
        <w:pStyle w:val="Heading3"/>
      </w:pPr>
      <w:r>
        <w:rPr>
          <w:rFonts w:ascii="Meiryo UI" w:hAnsi="Meiryo UI"/>
          <w:color w:val="2E74B5"/>
        </w:rPr>
        <w:t>⑧ リスクシナリオ：定量ストレステスト</w:t>
      </w:r>
    </w:p>
    <w:p/>
    <w:p>
      <w:pPr>
        <w:pStyle w:val="Heading4"/>
      </w:pPr>
      <w:r>
        <w:rPr>
          <w:rFonts w:ascii="Meiryo UI" w:hAnsi="Meiryo UI"/>
          <w:color w:val="2E74B5"/>
        </w:rPr>
        <w:t>ストレステストの前提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リスク要因</w:t>
            </w:r>
          </w:p>
        </w:tc>
        <w:tc>
          <w:tcPr>
            <w:tcW w:type="dxa" w:w="2351"/>
            <w:shd w:val="clear" w:color="auto" w:fill="2E74B5"/>
          </w:tcPr>
          <w:p>
            <w:r>
              <w:rPr>
                <w:rFonts w:ascii="Meiryo UI" w:hAnsi="Meiryo UI"/>
                <w:b/>
                <w:color w:val="FFFFFF"/>
                <w:sz w:val="18"/>
              </w:rPr>
              <w:t>基本ケース</w:t>
            </w:r>
          </w:p>
        </w:tc>
        <w:tc>
          <w:tcPr>
            <w:tcW w:type="dxa" w:w="2351"/>
            <w:shd w:val="clear" w:color="auto" w:fill="2E74B5"/>
          </w:tcPr>
          <w:p>
            <w:r>
              <w:rPr>
                <w:rFonts w:ascii="Meiryo UI" w:hAnsi="Meiryo UI"/>
                <w:b/>
                <w:color w:val="FFFFFF"/>
                <w:sz w:val="18"/>
              </w:rPr>
              <w:t>ストレスケース</w:t>
            </w:r>
          </w:p>
        </w:tc>
        <w:tc>
          <w:tcPr>
            <w:tcW w:type="dxa" w:w="2351"/>
            <w:shd w:val="clear" w:color="auto" w:fill="2E74B5"/>
          </w:tcPr>
          <w:p>
            <w:r>
              <w:rPr>
                <w:rFonts w:ascii="Meiryo UI" w:hAnsi="Meiryo UI"/>
                <w:b/>
                <w:color w:val="FFFFFF"/>
                <w:sz w:val="18"/>
              </w:rPr>
              <w:t>最悪ケース</w:t>
            </w:r>
          </w:p>
        </w:tc>
      </w:tr>
      <w:tr>
        <w:tc>
          <w:tcPr>
            <w:tcW w:type="dxa" w:w="2351"/>
          </w:tcPr>
          <w:p>
            <w:r>
              <w:rPr>
                <w:rFonts w:ascii="Meiryo UI" w:hAnsi="Meiryo UI"/>
                <w:sz w:val="18"/>
              </w:rPr>
              <w:t>少子化による塾需要減少率/年</w:t>
            </w:r>
          </w:p>
        </w:tc>
        <w:tc>
          <w:tcPr>
            <w:tcW w:type="dxa" w:w="2351"/>
          </w:tcPr>
          <w:p>
            <w:r>
              <w:rPr>
                <w:rFonts w:ascii="Meiryo UI" w:hAnsi="Meiryo UI"/>
                <w:sz w:val="18"/>
              </w:rPr>
              <w:t>▲1%</w:t>
            </w:r>
          </w:p>
        </w:tc>
        <w:tc>
          <w:tcPr>
            <w:tcW w:type="dxa" w:w="2351"/>
          </w:tcPr>
          <w:p>
            <w:r>
              <w:rPr>
                <w:rFonts w:ascii="Meiryo UI" w:hAnsi="Meiryo UI"/>
                <w:sz w:val="18"/>
              </w:rPr>
              <w:t>▲3%</w:t>
            </w:r>
          </w:p>
        </w:tc>
        <w:tc>
          <w:tcPr>
            <w:tcW w:type="dxa" w:w="2351"/>
          </w:tcPr>
          <w:p>
            <w:r>
              <w:rPr>
                <w:rFonts w:ascii="Meiryo UI" w:hAnsi="Meiryo UI"/>
                <w:sz w:val="18"/>
              </w:rPr>
              <w:t>▲5%</w:t>
            </w:r>
          </w:p>
        </w:tc>
      </w:tr>
      <w:tr>
        <w:tc>
          <w:tcPr>
            <w:tcW w:type="dxa" w:w="2351"/>
            <w:shd w:val="clear" w:color="auto" w:fill="DDEBF7"/>
          </w:tcPr>
          <w:p>
            <w:r>
              <w:rPr>
                <w:rFonts w:ascii="Meiryo UI" w:hAnsi="Meiryo UI"/>
                <w:sz w:val="18"/>
              </w:rPr>
              <w:t>AI家庭教師による比較サイト需要低下</w:t>
            </w:r>
          </w:p>
        </w:tc>
        <w:tc>
          <w:tcPr>
            <w:tcW w:type="dxa" w:w="2351"/>
            <w:shd w:val="clear" w:color="auto" w:fill="DDEBF7"/>
          </w:tcPr>
          <w:p>
            <w:r>
              <w:rPr>
                <w:rFonts w:ascii="Meiryo UI" w:hAnsi="Meiryo UI"/>
                <w:sz w:val="18"/>
              </w:rPr>
              <w:t>なし（5年以内）</w:t>
            </w:r>
          </w:p>
        </w:tc>
        <w:tc>
          <w:tcPr>
            <w:tcW w:type="dxa" w:w="2351"/>
            <w:shd w:val="clear" w:color="auto" w:fill="DDEBF7"/>
          </w:tcPr>
          <w:p>
            <w:r>
              <w:rPr>
                <w:rFonts w:ascii="Meiryo UI" w:hAnsi="Meiryo UI"/>
                <w:sz w:val="18"/>
              </w:rPr>
              <w:t>▲20%（5年後）</w:t>
            </w:r>
          </w:p>
        </w:tc>
        <w:tc>
          <w:tcPr>
            <w:tcW w:type="dxa" w:w="2351"/>
            <w:shd w:val="clear" w:color="auto" w:fill="DDEBF7"/>
          </w:tcPr>
          <w:p>
            <w:r>
              <w:rPr>
                <w:rFonts w:ascii="Meiryo UI" w:hAnsi="Meiryo UI"/>
                <w:sz w:val="18"/>
              </w:rPr>
              <w:t>▲40%（3年後）</w:t>
            </w:r>
          </w:p>
        </w:tc>
      </w:tr>
      <w:tr>
        <w:tc>
          <w:tcPr>
            <w:tcW w:type="dxa" w:w="2351"/>
          </w:tcPr>
          <w:p>
            <w:r>
              <w:rPr>
                <w:rFonts w:ascii="Meiryo UI" w:hAnsi="Meiryo UI"/>
                <w:sz w:val="18"/>
              </w:rPr>
              <w:t>競合による市場侵食（リクルート等）</w:t>
            </w:r>
          </w:p>
        </w:tc>
        <w:tc>
          <w:tcPr>
            <w:tcW w:type="dxa" w:w="2351"/>
          </w:tcPr>
          <w:p>
            <w:r>
              <w:rPr>
                <w:rFonts w:ascii="Meiryo UI" w:hAnsi="Meiryo UI"/>
                <w:sz w:val="18"/>
              </w:rPr>
              <w:t>▲5%/年</w:t>
            </w:r>
          </w:p>
        </w:tc>
        <w:tc>
          <w:tcPr>
            <w:tcW w:type="dxa" w:w="2351"/>
          </w:tcPr>
          <w:p>
            <w:r>
              <w:rPr>
                <w:rFonts w:ascii="Meiryo UI" w:hAnsi="Meiryo UI"/>
                <w:sz w:val="18"/>
              </w:rPr>
              <w:t>▲10%/年</w:t>
            </w:r>
          </w:p>
        </w:tc>
        <w:tc>
          <w:tcPr>
            <w:tcW w:type="dxa" w:w="2351"/>
          </w:tcPr>
          <w:p>
            <w:r>
              <w:rPr>
                <w:rFonts w:ascii="Meiryo UI" w:hAnsi="Meiryo UI"/>
                <w:sz w:val="18"/>
              </w:rPr>
              <w:t>▲15%/年</w:t>
            </w:r>
          </w:p>
        </w:tc>
      </w:tr>
    </w:tbl>
    <w:p/>
    <w:p>
      <w:pPr>
        <w:pStyle w:val="Heading4"/>
      </w:pPr>
      <w:r>
        <w:rPr>
          <w:rFonts w:ascii="Meiryo UI" w:hAnsi="Meiryo UI"/>
          <w:color w:val="2E74B5"/>
        </w:rPr>
        <w:t>売上・利益へのインパクト試算</w:t>
      </w:r>
    </w:p>
    <w:p/>
    <w:p>
      <w:pPr>
        <w:shd w:val="clear" w:color="auto" w:fill="F2F2F2"/>
      </w:pPr>
      <w:r>
        <w:rPr>
          <w:rFonts w:ascii="Courier New" w:hAnsi="Courier New"/>
          <w:sz w:val="16"/>
        </w:rPr>
        <w:t>【基本ケース（売上¥1,300百万円基準）】</w:t>
        <w:br/>
        <w:t>FY+1: ¥1,287M（▲1%）</w:t>
        <w:br/>
        <w:t>FY+3: ¥1,261M（▲3%累積）</w:t>
        <w:br/>
        <w:t>FY+5: ¥1,235M（▲5%累積）</w:t>
        <w:br/>
        <w:t>→ 営業利益（15%マージン仮定）：¥185M安定</w:t>
        <w:br/>
        <w:t>→ EPS予想：¥8〜¥10</w:t>
        <w:br/>
        <w:br/>
        <w:t>【ストレスケース（AI台頭+競合侵食複合）】</w:t>
        <w:br/>
        <w:t>FY+1: ¥1,235M（▲5%：競合侵食▲4%+少子化▲1%）</w:t>
        <w:br/>
        <w:t>FY+3: ¥1,014M（▲22%累積）</w:t>
        <w:br/>
        <w:t>FY+5: ¥780M（▲40%累積、AI代替本格化）</w:t>
        <w:br/>
        <w:t>→ 営業利益（12%マージン）：¥94M</w:t>
        <w:br/>
        <w:t>→ EPS: ¥3〜¥4</w:t>
        <w:br/>
        <w:t>→ 理論株価：¥100〜¥130（現値対比▲52〜▲63%）</w:t>
        <w:br/>
        <w:br/>
        <w:t>【最悪ケース（全リスク同時発動）】</w:t>
        <w:br/>
        <w:t>FY+3: ¥700M（▲46%）</w:t>
        <w:br/>
        <w:t>FY+5: ¥480M（▲63%）</w:t>
        <w:br/>
        <w:t>→ 営業利益（8%マージン）：¥38M</w:t>
        <w:br/>
        <w:t>→ EPS: ¥1〜¥2</w:t>
        <w:br/>
        <w:t>→ 理論株価：¥50〜¥80（現値対比▲70〜▲81%）</w:t>
        <w:br/>
        <w:t>ただしこのケースでもネットキャッシュ≒¥20億が下値を支える</w:t>
        <w:br/>
        <w:t>→ 株価下限：ネットキャッシュ/株数 ≒ ¥230（清算価値）</w:t>
      </w:r>
    </w:p>
    <w:p/>
    <w:p>
      <w:r>
        <w:rPr>
          <w:rFonts w:ascii="Meiryo UI" w:hAnsi="Meiryo UI"/>
          <w:sz w:val="20"/>
        </w:rPr>
        <w:t>結論⑧：ストレスシナリオでは株価が¥100〜¥130まで下落するリスクがある。ただし最悪ケースでも清算価値（ネットキャッシュ¥230/株）が下限として機能する可能性が高く、完全な紙屑リスクは低い。</w:t>
      </w:r>
    </w:p>
    <w:p/>
    <w:p>
      <w:r>
        <w:t>──────────────────────────────────────────────────</w:t>
      </w:r>
    </w:p>
    <w:p/>
    <w:p>
      <w:pPr>
        <w:pStyle w:val="Heading3"/>
      </w:pPr>
      <w:r>
        <w:rPr>
          <w:rFonts w:ascii="Meiryo UI" w:hAnsi="Meiryo UI"/>
          <w:color w:val="2E74B5"/>
        </w:rPr>
        <w:t>⑨ 最終判断：割安の罠か本物の割安か</w:t>
      </w:r>
    </w:p>
    <w:p/>
    <w:p>
      <w:pPr>
        <w:pStyle w:val="Heading4"/>
      </w:pPr>
      <w:r>
        <w:rPr>
          <w:rFonts w:ascii="Meiryo UI" w:hAnsi="Meiryo UI"/>
          <w:color w:val="2E74B5"/>
        </w:rPr>
        <w:t>判定マトリクス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観点</w:t>
            </w:r>
          </w:p>
        </w:tc>
        <w:tc>
          <w:tcPr>
            <w:tcW w:type="dxa" w:w="2351"/>
            <w:shd w:val="clear" w:color="auto" w:fill="2E74B5"/>
          </w:tcPr>
          <w:p>
            <w:r>
              <w:rPr>
                <w:rFonts w:ascii="Meiryo UI" w:hAnsi="Meiryo UI"/>
                <w:b/>
                <w:color w:val="FFFFFF"/>
                <w:sz w:val="18"/>
              </w:rPr>
              <w:t>「割安の罠」シグナル</w:t>
            </w:r>
          </w:p>
        </w:tc>
        <w:tc>
          <w:tcPr>
            <w:tcW w:type="dxa" w:w="2351"/>
            <w:shd w:val="clear" w:color="auto" w:fill="2E74B5"/>
          </w:tcPr>
          <w:p>
            <w:r>
              <w:rPr>
                <w:rFonts w:ascii="Meiryo UI" w:hAnsi="Meiryo UI"/>
                <w:b/>
                <w:color w:val="FFFFFF"/>
                <w:sz w:val="18"/>
              </w:rPr>
              <w:t>「本物の割安」シグナル</w:t>
            </w:r>
          </w:p>
        </w:tc>
        <w:tc>
          <w:tcPr>
            <w:tcW w:type="dxa" w:w="2351"/>
            <w:shd w:val="clear" w:color="auto" w:fill="2E74B5"/>
          </w:tcPr>
          <w:p>
            <w:r>
              <w:rPr>
                <w:rFonts w:ascii="Meiryo UI" w:hAnsi="Meiryo UI"/>
                <w:b/>
                <w:color w:val="FFFFFF"/>
                <w:sz w:val="18"/>
              </w:rPr>
              <w:t>判定</w:t>
            </w:r>
          </w:p>
        </w:tc>
      </w:tr>
      <w:tr>
        <w:tc>
          <w:tcPr>
            <w:tcW w:type="dxa" w:w="2351"/>
          </w:tcPr>
          <w:p>
            <w:r>
              <w:rPr>
                <w:rFonts w:ascii="Meiryo UI" w:hAnsi="Meiryo UI"/>
                <w:sz w:val="18"/>
              </w:rPr>
              <w:t>成長性</w:t>
            </w:r>
          </w:p>
        </w:tc>
        <w:tc>
          <w:tcPr>
            <w:tcW w:type="dxa" w:w="2351"/>
          </w:tcPr>
          <w:p>
            <w:r>
              <w:rPr>
                <w:rFonts w:ascii="Meiryo UI" w:hAnsi="Meiryo UI"/>
                <w:sz w:val="18"/>
              </w:rPr>
              <w:t>売上成長率ほぼゼロ</w:t>
            </w:r>
          </w:p>
        </w:tc>
        <w:tc>
          <w:tcPr>
            <w:tcW w:type="dxa" w:w="2351"/>
          </w:tcPr>
          <w:p>
            <w:r>
              <w:rPr>
                <w:rFonts w:ascii="Meiryo UI" w:hAnsi="Meiryo UI"/>
                <w:sz w:val="18"/>
              </w:rPr>
              <w:t>—</w:t>
            </w:r>
          </w:p>
        </w:tc>
        <w:tc>
          <w:tcPr>
            <w:tcW w:type="dxa" w:w="2351"/>
          </w:tcPr>
          <w:p>
            <w:r>
              <w:rPr>
                <w:rFonts w:ascii="Meiryo UI" w:hAnsi="Meiryo UI"/>
                <w:sz w:val="18"/>
              </w:rPr>
              <w:t>罠シグナル強</w:t>
            </w:r>
          </w:p>
        </w:tc>
      </w:tr>
      <w:tr>
        <w:tc>
          <w:tcPr>
            <w:tcW w:type="dxa" w:w="2351"/>
            <w:shd w:val="clear" w:color="auto" w:fill="DDEBF7"/>
          </w:tcPr>
          <w:p>
            <w:r>
              <w:rPr>
                <w:rFonts w:ascii="Meiryo UI" w:hAnsi="Meiryo UI"/>
                <w:sz w:val="18"/>
              </w:rPr>
              <w:t>資本効率</w:t>
            </w:r>
          </w:p>
        </w:tc>
        <w:tc>
          <w:tcPr>
            <w:tcW w:type="dxa" w:w="2351"/>
            <w:shd w:val="clear" w:color="auto" w:fill="DDEBF7"/>
          </w:tcPr>
          <w:p>
            <w:r>
              <w:rPr>
                <w:rFonts w:ascii="Meiryo UI" w:hAnsi="Meiryo UI"/>
                <w:sz w:val="18"/>
              </w:rPr>
              <w:t>ROE実質2%程度</w:t>
            </w:r>
          </w:p>
        </w:tc>
        <w:tc>
          <w:tcPr>
            <w:tcW w:type="dxa" w:w="2351"/>
            <w:shd w:val="clear" w:color="auto" w:fill="DDEBF7"/>
          </w:tcPr>
          <w:p>
            <w:r>
              <w:rPr>
                <w:rFonts w:ascii="Meiryo UI" w:hAnsi="Meiryo UI"/>
                <w:sz w:val="18"/>
              </w:rPr>
              <w:t>ROE表面84.4%</w:t>
            </w:r>
          </w:p>
        </w:tc>
        <w:tc>
          <w:tcPr>
            <w:tcW w:type="dxa" w:w="2351"/>
            <w:shd w:val="clear" w:color="auto" w:fill="DDEBF7"/>
          </w:tcPr>
          <w:p>
            <w:r>
              <w:rPr>
                <w:rFonts w:ascii="Meiryo UI" w:hAnsi="Meiryo UI"/>
                <w:sz w:val="18"/>
              </w:rPr>
              <w:t>中立</w:t>
            </w:r>
          </w:p>
        </w:tc>
      </w:tr>
      <w:tr>
        <w:tc>
          <w:tcPr>
            <w:tcW w:type="dxa" w:w="2351"/>
          </w:tcPr>
          <w:p>
            <w:r>
              <w:rPr>
                <w:rFonts w:ascii="Meiryo UI" w:hAnsi="Meiryo UI"/>
                <w:sz w:val="18"/>
              </w:rPr>
              <w:t>ネットキャッシュ</w:t>
            </w:r>
          </w:p>
        </w:tc>
        <w:tc>
          <w:tcPr>
            <w:tcW w:type="dxa" w:w="2351"/>
          </w:tcPr>
          <w:p>
            <w:r>
              <w:rPr>
                <w:rFonts w:ascii="Meiryo UI" w:hAnsi="Meiryo UI"/>
                <w:sz w:val="18"/>
              </w:rPr>
              <w:t>—</w:t>
            </w:r>
          </w:p>
        </w:tc>
        <w:tc>
          <w:tcPr>
            <w:tcW w:type="dxa" w:w="2351"/>
          </w:tcPr>
          <w:p>
            <w:r>
              <w:rPr>
                <w:rFonts w:ascii="Meiryo UI" w:hAnsi="Meiryo UI"/>
                <w:sz w:val="18"/>
              </w:rPr>
              <w:t>時価総額に匹敵する現金</w:t>
            </w:r>
          </w:p>
        </w:tc>
        <w:tc>
          <w:tcPr>
            <w:tcW w:type="dxa" w:w="2351"/>
          </w:tcPr>
          <w:p>
            <w:r>
              <w:rPr>
                <w:rFonts w:ascii="Meiryo UI" w:hAnsi="Meiryo UI"/>
                <w:sz w:val="18"/>
              </w:rPr>
              <w:t>割安シグナル強</w:t>
            </w:r>
          </w:p>
        </w:tc>
      </w:tr>
      <w:tr>
        <w:tc>
          <w:tcPr>
            <w:tcW w:type="dxa" w:w="2351"/>
            <w:shd w:val="clear" w:color="auto" w:fill="DDEBF7"/>
          </w:tcPr>
          <w:p>
            <w:r>
              <w:rPr>
                <w:rFonts w:ascii="Meiryo UI" w:hAnsi="Meiryo UI"/>
                <w:sz w:val="18"/>
              </w:rPr>
              <w:t>ビジネスモデル</w:t>
            </w:r>
          </w:p>
        </w:tc>
        <w:tc>
          <w:tcPr>
            <w:tcW w:type="dxa" w:w="2351"/>
            <w:shd w:val="clear" w:color="auto" w:fill="DDEBF7"/>
          </w:tcPr>
          <w:p>
            <w:r>
              <w:rPr>
                <w:rFonts w:ascii="Meiryo UI" w:hAnsi="Meiryo UI"/>
                <w:sz w:val="18"/>
              </w:rPr>
              <w:t>AI代替リスク</w:t>
            </w:r>
          </w:p>
        </w:tc>
        <w:tc>
          <w:tcPr>
            <w:tcW w:type="dxa" w:w="2351"/>
            <w:shd w:val="clear" w:color="auto" w:fill="DDEBF7"/>
          </w:tcPr>
          <w:p>
            <w:r>
              <w:rPr>
                <w:rFonts w:ascii="Meiryo UI" w:hAnsi="Meiryo UI"/>
                <w:sz w:val="18"/>
              </w:rPr>
              <w:t>ニッチ特化のモート</w:t>
            </w:r>
          </w:p>
        </w:tc>
        <w:tc>
          <w:tcPr>
            <w:tcW w:type="dxa" w:w="2351"/>
            <w:shd w:val="clear" w:color="auto" w:fill="DDEBF7"/>
          </w:tcPr>
          <w:p>
            <w:r>
              <w:rPr>
                <w:rFonts w:ascii="Meiryo UI" w:hAnsi="Meiryo UI"/>
                <w:sz w:val="18"/>
              </w:rPr>
              <w:t>中立</w:t>
            </w:r>
          </w:p>
        </w:tc>
      </w:tr>
      <w:tr>
        <w:tc>
          <w:tcPr>
            <w:tcW w:type="dxa" w:w="2351"/>
          </w:tcPr>
          <w:p>
            <w:r>
              <w:rPr>
                <w:rFonts w:ascii="Meiryo UI" w:hAnsi="Meiryo UI"/>
                <w:sz w:val="18"/>
              </w:rPr>
              <w:t>経営陣の意思</w:t>
            </w:r>
          </w:p>
        </w:tc>
        <w:tc>
          <w:tcPr>
            <w:tcW w:type="dxa" w:w="2351"/>
          </w:tcPr>
          <w:p>
            <w:r>
              <w:rPr>
                <w:rFonts w:ascii="Meiryo UI" w:hAnsi="Meiryo UI"/>
                <w:sz w:val="18"/>
              </w:rPr>
              <w:t>株主還元消極的</w:t>
            </w:r>
          </w:p>
        </w:tc>
        <w:tc>
          <w:tcPr>
            <w:tcW w:type="dxa" w:w="2351"/>
          </w:tcPr>
          <w:p>
            <w:r>
              <w:rPr>
                <w:rFonts w:ascii="Meiryo UI" w:hAnsi="Meiryo UI"/>
                <w:sz w:val="18"/>
              </w:rPr>
              <w:t>—</w:t>
            </w:r>
          </w:p>
        </w:tc>
        <w:tc>
          <w:tcPr>
            <w:tcW w:type="dxa" w:w="2351"/>
          </w:tcPr>
          <w:p>
            <w:r>
              <w:rPr>
                <w:rFonts w:ascii="Meiryo UI" w:hAnsi="Meiryo UI"/>
                <w:sz w:val="18"/>
              </w:rPr>
              <w:t>罠シグナル</w:t>
            </w:r>
          </w:p>
        </w:tc>
      </w:tr>
      <w:tr>
        <w:tc>
          <w:tcPr>
            <w:tcW w:type="dxa" w:w="2351"/>
            <w:shd w:val="clear" w:color="auto" w:fill="DDEBF7"/>
          </w:tcPr>
          <w:p>
            <w:r>
              <w:rPr>
                <w:rFonts w:ascii="Meiryo UI" w:hAnsi="Meiryo UI"/>
                <w:sz w:val="18"/>
              </w:rPr>
              <w:t>東証改善圧力</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外部圧力による変化期待</w:t>
            </w:r>
          </w:p>
        </w:tc>
        <w:tc>
          <w:tcPr>
            <w:tcW w:type="dxa" w:w="2351"/>
            <w:shd w:val="clear" w:color="auto" w:fill="DDEBF7"/>
          </w:tcPr>
          <w:p>
            <w:r>
              <w:rPr>
                <w:rFonts w:ascii="Meiryo UI" w:hAnsi="Meiryo UI"/>
                <w:sz w:val="18"/>
              </w:rPr>
              <w:t>割安シグナル</w:t>
            </w:r>
          </w:p>
        </w:tc>
      </w:tr>
      <w:tr>
        <w:tc>
          <w:tcPr>
            <w:tcW w:type="dxa" w:w="2351"/>
          </w:tcPr>
          <w:p>
            <w:r>
              <w:rPr>
                <w:rFonts w:ascii="Meiryo UI" w:hAnsi="Meiryo UI"/>
                <w:sz w:val="18"/>
              </w:rPr>
              <w:t>地政学耐性</w:t>
            </w:r>
          </w:p>
        </w:tc>
        <w:tc>
          <w:tcPr>
            <w:tcW w:type="dxa" w:w="2351"/>
          </w:tcPr>
          <w:p>
            <w:r>
              <w:rPr>
                <w:rFonts w:ascii="Meiryo UI" w:hAnsi="Meiryo UI"/>
                <w:sz w:val="18"/>
              </w:rPr>
              <w:t>—</w:t>
            </w:r>
          </w:p>
        </w:tc>
        <w:tc>
          <w:tcPr>
            <w:tcW w:type="dxa" w:w="2351"/>
          </w:tcPr>
          <w:p>
            <w:r>
              <w:rPr>
                <w:rFonts w:ascii="Meiryo UI" w:hAnsi="Meiryo UI"/>
                <w:sz w:val="18"/>
              </w:rPr>
              <w:t>国内完結型で完全シールド</w:t>
            </w:r>
          </w:p>
        </w:tc>
        <w:tc>
          <w:tcPr>
            <w:tcW w:type="dxa" w:w="2351"/>
          </w:tcPr>
          <w:p>
            <w:r>
              <w:rPr>
                <w:rFonts w:ascii="Meiryo UI" w:hAnsi="Meiryo UI"/>
                <w:sz w:val="18"/>
              </w:rPr>
              <w:t>割安シグナル</w:t>
            </w:r>
          </w:p>
        </w:tc>
      </w:tr>
    </w:tbl>
    <w:p/>
    <w:p>
      <w:pPr>
        <w:pStyle w:val="Heading4"/>
      </w:pPr>
      <w:r>
        <w:rPr>
          <w:rFonts w:ascii="Meiryo UI" w:hAnsi="Meiryo UI"/>
          <w:color w:val="2E74B5"/>
        </w:rPr>
        <w:t>深井の最終判定：「本物の割安寄りの割安」— ただし条件付き</w:t>
      </w:r>
    </w:p>
    <w:p/>
    <w:p>
      <w:pPr>
        <w:shd w:val="clear" w:color="auto" w:fill="F2F2F2"/>
      </w:pPr>
      <w:r>
        <w:rPr>
          <w:rFonts w:ascii="Courier New" w:hAnsi="Courier New"/>
          <w:sz w:val="16"/>
        </w:rPr>
        <w:t>■ 判定：「見落とされた本物の割安株」に軍配 — ただし以下の条件付き</w:t>
        <w:br/>
        <w:br/>
        <w:t>条件1：ネットキャッシュ≒時価総額という構造は</w:t>
        <w:br/>
        <w:t xml:space="preserve">       「事業がゼロでも清算すれば現値を回収できる」ことを意味する</w:t>
        <w:br/>
        <w:t xml:space="preserve">       → 下方リスクは限定的（清算価値¥230〜¥250が下限）</w:t>
        <w:br/>
        <w:br/>
        <w:t>条件2：東証PBR改善要請＋自社株買い余力により</w:t>
        <w:br/>
        <w:t xml:space="preserve">       12〜24ヶ月以内に何らかの株主還元アクションが起こる可能性が高い</w:t>
        <w:br/>
        <w:t xml:space="preserve">       → カタリスト待ちの「コイルドスプリング」型割安株</w:t>
        <w:br/>
        <w:br/>
        <w:t>条件3：塾ナビのSEO優位性が3〜5年は維持できる蓋然性は中程度以上</w:t>
        <w:br/>
        <w:br/>
        <w:t>■ 「割安の罠」でない理由：</w:t>
        <w:br/>
        <w:t xml:space="preserve">   罠の典型は「価値が実は存在しない」ケースだが、</w:t>
        <w:br/>
        <w:t xml:space="preserve">   イトクロはネットキャッシュだけで現値を正当化できる</w:t>
        <w:br/>
        <w:t xml:space="preserve">   → 下値リスクが構造的に限定されており、純粋な罠ではない</w:t>
        <w:br/>
        <w:br/>
        <w:t>■ ただし以下が現実化すれば罠に転落：</w:t>
        <w:br/>
        <w:t xml:space="preserve">   ・経営陣がキャッシュを使い切る不採算M&amp;Aを強行</w:t>
        <w:br/>
        <w:t xml:space="preserve">   ・AI台頭で塾ナビの検索流入が急減</w:t>
        <w:br/>
        <w:t xml:space="preserve">   ・少子化が想定より急速に進行</w:t>
      </w:r>
    </w:p>
    <w:p/>
    <w:p>
      <w:r>
        <w:t>──────────────────────────────────────────────────</w:t>
      </w:r>
    </w:p>
    <w:p/>
    <w:p>
      <w:pPr>
        <w:pStyle w:val="Heading2"/>
      </w:pPr>
      <w:r>
        <w:rPr>
          <w:rFonts w:ascii="Meiryo UI" w:hAnsi="Meiryo UI"/>
          <w:color w:val="2E74B5"/>
        </w:rPr>
        <w:t>3. 財務ハイライト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出所・注記</w:t>
            </w:r>
          </w:p>
        </w:tc>
      </w:tr>
      <w:tr>
        <w:tc>
          <w:tcPr>
            <w:tcW w:type="dxa" w:w="3135"/>
          </w:tcPr>
          <w:p>
            <w:r>
              <w:rPr>
                <w:rFonts w:ascii="Meiryo UI" w:hAnsi="Meiryo UI"/>
                <w:sz w:val="18"/>
              </w:rPr>
              <w:t>現在株価</w:t>
            </w:r>
          </w:p>
        </w:tc>
        <w:tc>
          <w:tcPr>
            <w:tcW w:type="dxa" w:w="3135"/>
          </w:tcPr>
          <w:p>
            <w:r>
              <w:rPr>
                <w:rFonts w:ascii="Meiryo UI" w:hAnsi="Meiryo UI"/>
                <w:sz w:val="18"/>
              </w:rPr>
              <w:t>¥270</w:t>
            </w:r>
          </w:p>
        </w:tc>
        <w:tc>
          <w:tcPr>
            <w:tcW w:type="dxa" w:w="3135"/>
          </w:tcPr>
          <w:p>
            <w:r>
              <w:rPr>
                <w:rFonts w:ascii="Meiryo UI" w:hAnsi="Meiryo UI"/>
                <w:sz w:val="18"/>
              </w:rPr>
              <w:t>Yahoo Finance 2026-04-08確定</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¥8</w:t>
            </w:r>
          </w:p>
        </w:tc>
        <w:tc>
          <w:tcPr>
            <w:tcW w:type="dxa" w:w="3135"/>
            <w:shd w:val="clear" w:color="auto" w:fill="DDEBF7"/>
          </w:tcPr>
          <w:p>
            <w:r>
              <w:rPr>
                <w:rFonts w:ascii="Meiryo UI" w:hAnsi="Meiryo UI"/>
                <w:sz w:val="18"/>
              </w:rPr>
              <w:t>提供データ確定</w:t>
            </w:r>
          </w:p>
        </w:tc>
      </w:tr>
      <w:tr>
        <w:tc>
          <w:tcPr>
            <w:tcW w:type="dxa" w:w="3135"/>
          </w:tcPr>
          <w:p>
            <w:r>
              <w:rPr>
                <w:rFonts w:ascii="Meiryo UI" w:hAnsi="Meiryo UI"/>
                <w:sz w:val="18"/>
              </w:rPr>
              <w:t>BPS</w:t>
            </w:r>
          </w:p>
        </w:tc>
        <w:tc>
          <w:tcPr>
            <w:tcW w:type="dxa" w:w="3135"/>
          </w:tcPr>
          <w:p>
            <w:r>
              <w:rPr>
                <w:rFonts w:ascii="Meiryo UI" w:hAnsi="Meiryo UI"/>
                <w:sz w:val="18"/>
              </w:rPr>
              <w:t>¥391</w:t>
            </w:r>
          </w:p>
        </w:tc>
        <w:tc>
          <w:tcPr>
            <w:tcW w:type="dxa" w:w="3135"/>
          </w:tcPr>
          <w:p>
            <w:r>
              <w:rPr>
                <w:rFonts w:ascii="Meiryo UI" w:hAnsi="Meiryo UI"/>
                <w:sz w:val="18"/>
              </w:rPr>
              <w:t>提供データ確定</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32.4倍</w:t>
            </w:r>
          </w:p>
        </w:tc>
        <w:tc>
          <w:tcPr>
            <w:tcW w:type="dxa" w:w="3135"/>
            <w:shd w:val="clear" w:color="auto" w:fill="DDEBF7"/>
          </w:tcPr>
          <w:p>
            <w:r>
              <w:rPr>
                <w:rFonts w:ascii="Meiryo UI" w:hAnsi="Meiryo UI"/>
                <w:sz w:val="18"/>
              </w:rPr>
              <w:t>提供データ確定</w:t>
            </w:r>
          </w:p>
        </w:tc>
      </w:tr>
      <w:tr>
        <w:tc>
          <w:tcPr>
            <w:tcW w:type="dxa" w:w="3135"/>
          </w:tcPr>
          <w:p>
            <w:r>
              <w:rPr>
                <w:rFonts w:ascii="Meiryo UI" w:hAnsi="Meiryo UI"/>
                <w:sz w:val="18"/>
              </w:rPr>
              <w:t>PBR</w:t>
            </w:r>
          </w:p>
        </w:tc>
        <w:tc>
          <w:tcPr>
            <w:tcW w:type="dxa" w:w="3135"/>
          </w:tcPr>
          <w:p>
            <w:r>
              <w:rPr>
                <w:rFonts w:ascii="Meiryo UI" w:hAnsi="Meiryo UI"/>
                <w:sz w:val="18"/>
              </w:rPr>
              <w:t>0.69倍</w:t>
            </w:r>
          </w:p>
        </w:tc>
        <w:tc>
          <w:tcPr>
            <w:tcW w:type="dxa" w:w="3135"/>
          </w:tcPr>
          <w:p>
            <w:r>
              <w:rPr>
                <w:rFonts w:ascii="Meiryo UI" w:hAnsi="Meiryo UI"/>
                <w:sz w:val="18"/>
              </w:rPr>
              <w:t>提供データ確定</w:t>
            </w:r>
          </w:p>
        </w:tc>
      </w:tr>
      <w:tr>
        <w:tc>
          <w:tcPr>
            <w:tcW w:type="dxa" w:w="3135"/>
            <w:shd w:val="clear" w:color="auto" w:fill="DDEBF7"/>
          </w:tcPr>
          <w:p>
            <w:r>
              <w:rPr>
                <w:rFonts w:ascii="Meiryo UI" w:hAnsi="Meiryo UI"/>
                <w:sz w:val="18"/>
              </w:rPr>
              <w:t>ROE（表面）</w:t>
            </w:r>
          </w:p>
        </w:tc>
        <w:tc>
          <w:tcPr>
            <w:tcW w:type="dxa" w:w="3135"/>
            <w:shd w:val="clear" w:color="auto" w:fill="DDEBF7"/>
          </w:tcPr>
          <w:p>
            <w:r>
              <w:rPr>
                <w:rFonts w:ascii="Meiryo UI" w:hAnsi="Meiryo UI"/>
                <w:sz w:val="18"/>
              </w:rPr>
              <w:t>84.4%</w:t>
            </w:r>
          </w:p>
        </w:tc>
        <w:tc>
          <w:tcPr>
            <w:tcW w:type="dxa" w:w="3135"/>
            <w:shd w:val="clear" w:color="auto" w:fill="DDEBF7"/>
          </w:tcPr>
          <w:p>
            <w:r>
              <w:rPr>
                <w:rFonts w:ascii="Meiryo UI" w:hAnsi="Meiryo UI"/>
                <w:sz w:val="18"/>
              </w:rPr>
              <w:t>提供データ（内部矛盾あり、注記参照）</w:t>
            </w:r>
          </w:p>
        </w:tc>
      </w:tr>
      <w:tr>
        <w:tc>
          <w:tcPr>
            <w:tcW w:type="dxa" w:w="3135"/>
          </w:tcPr>
          <w:p>
            <w:r>
              <w:rPr>
                <w:rFonts w:ascii="Meiryo UI" w:hAnsi="Meiryo UI"/>
                <w:sz w:val="18"/>
              </w:rPr>
              <w:t>ROE（EPS/BPS実計算）</w:t>
            </w:r>
          </w:p>
        </w:tc>
        <w:tc>
          <w:tcPr>
            <w:tcW w:type="dxa" w:w="3135"/>
          </w:tcPr>
          <w:p>
            <w:r>
              <w:rPr>
                <w:rFonts w:ascii="Meiryo UI" w:hAnsi="Meiryo UI"/>
                <w:sz w:val="18"/>
              </w:rPr>
              <w:t>約2.0%</w:t>
            </w:r>
          </w:p>
        </w:tc>
        <w:tc>
          <w:tcPr>
            <w:tcW w:type="dxa" w:w="3135"/>
          </w:tcPr>
          <w:p>
            <w:r>
              <w:rPr>
                <w:rFonts w:ascii="Meiryo UI" w:hAnsi="Meiryo UI"/>
                <w:sz w:val="18"/>
              </w:rPr>
              <w:t>¥8÷¥391</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約¥23.2億</w:t>
            </w:r>
          </w:p>
        </w:tc>
        <w:tc>
          <w:tcPr>
            <w:tcW w:type="dxa" w:w="3135"/>
            <w:shd w:val="clear" w:color="auto" w:fill="DDEBF7"/>
          </w:tcPr>
          <w:p>
            <w:r>
              <w:rPr>
                <w:rFonts w:ascii="Meiryo UI" w:hAnsi="Meiryo UI"/>
                <w:sz w:val="18"/>
              </w:rPr>
              <w:t>¥270×860万株推計</w:t>
            </w:r>
          </w:p>
        </w:tc>
      </w:tr>
      <w:tr>
        <w:tc>
          <w:tcPr>
            <w:tcW w:type="dxa" w:w="3135"/>
          </w:tcPr>
          <w:p>
            <w:r>
              <w:rPr>
                <w:rFonts w:ascii="Meiryo UI" w:hAnsi="Meiryo UI"/>
                <w:sz w:val="18"/>
              </w:rPr>
              <w:t>推計ネットキャッシュ</w:t>
            </w:r>
          </w:p>
        </w:tc>
        <w:tc>
          <w:tcPr>
            <w:tcW w:type="dxa" w:w="3135"/>
          </w:tcPr>
          <w:p>
            <w:r>
              <w:rPr>
                <w:rFonts w:ascii="Meiryo UI" w:hAnsi="Meiryo UI"/>
                <w:sz w:val="18"/>
              </w:rPr>
              <w:t>約¥20〜25億</w:t>
            </w:r>
          </w:p>
        </w:tc>
        <w:tc>
          <w:tcPr>
            <w:tcW w:type="dxa" w:w="3135"/>
          </w:tcPr>
          <w:p>
            <w:r>
              <w:rPr>
                <w:rFonts w:ascii="Meiryo UI" w:hAnsi="Meiryo UI"/>
                <w:sz w:val="18"/>
              </w:rPr>
              <w:t>純資産構造からの推計</w:t>
            </w:r>
          </w:p>
        </w:tc>
      </w:tr>
      <w:tr>
        <w:tc>
          <w:tcPr>
            <w:tcW w:type="dxa" w:w="3135"/>
            <w:shd w:val="clear" w:color="auto" w:fill="DDEBF7"/>
          </w:tcPr>
          <w:p>
            <w:r>
              <w:rPr>
                <w:rFonts w:ascii="Meiryo UI" w:hAnsi="Meiryo UI"/>
                <w:sz w:val="18"/>
              </w:rPr>
              <w:t>推計売上高</w:t>
            </w:r>
          </w:p>
        </w:tc>
        <w:tc>
          <w:tcPr>
            <w:tcW w:type="dxa" w:w="3135"/>
            <w:shd w:val="clear" w:color="auto" w:fill="DDEBF7"/>
          </w:tcPr>
          <w:p>
            <w:r>
              <w:rPr>
                <w:rFonts w:ascii="Meiryo UI" w:hAnsi="Meiryo UI"/>
                <w:sz w:val="18"/>
              </w:rPr>
              <w:t>約¥12〜14億</w:t>
            </w:r>
          </w:p>
        </w:tc>
        <w:tc>
          <w:tcPr>
            <w:tcW w:type="dxa" w:w="3135"/>
            <w:shd w:val="clear" w:color="auto" w:fill="DDEBF7"/>
          </w:tcPr>
          <w:p>
            <w:r>
              <w:rPr>
                <w:rFonts w:ascii="Meiryo UI" w:hAnsi="Meiryo UI"/>
                <w:sz w:val="18"/>
              </w:rPr>
              <w:t>純利益逆算</w:t>
            </w:r>
          </w:p>
        </w:tc>
      </w:tr>
      <w:tr>
        <w:tc>
          <w:tcPr>
            <w:tcW w:type="dxa" w:w="3135"/>
          </w:tcPr>
          <w:p>
            <w:r>
              <w:rPr>
                <w:rFonts w:ascii="Meiryo UI" w:hAnsi="Meiryo UI"/>
                <w:sz w:val="18"/>
              </w:rPr>
              <w:t>推計営業利益率</w:t>
            </w:r>
          </w:p>
        </w:tc>
        <w:tc>
          <w:tcPr>
            <w:tcW w:type="dxa" w:w="3135"/>
          </w:tcPr>
          <w:p>
            <w:r>
              <w:rPr>
                <w:rFonts w:ascii="Meiryo UI" w:hAnsi="Meiryo UI"/>
                <w:sz w:val="18"/>
              </w:rPr>
              <w:t>12〜18%</w:t>
            </w:r>
          </w:p>
        </w:tc>
        <w:tc>
          <w:tcPr>
            <w:tcW w:type="dxa" w:w="3135"/>
          </w:tcPr>
          <w:p>
            <w:r>
              <w:rPr>
                <w:rFonts w:ascii="Meiryo UI" w:hAnsi="Meiryo UI"/>
                <w:sz w:val="18"/>
              </w:rPr>
              <w:t>業界水準</w:t>
            </w:r>
          </w:p>
        </w:tc>
      </w:tr>
      <w:tr>
        <w:tc>
          <w:tcPr>
            <w:tcW w:type="dxa" w:w="3135"/>
            <w:shd w:val="clear" w:color="auto" w:fill="DDEBF7"/>
          </w:tcPr>
          <w:p>
            <w:r>
              <w:rPr>
                <w:rFonts w:ascii="Meiryo UI" w:hAnsi="Meiryo UI"/>
                <w:sz w:val="18"/>
              </w:rPr>
              <w:t>推計FCFマージン</w:t>
            </w:r>
          </w:p>
        </w:tc>
        <w:tc>
          <w:tcPr>
            <w:tcW w:type="dxa" w:w="3135"/>
            <w:shd w:val="clear" w:color="auto" w:fill="DDEBF7"/>
          </w:tcPr>
          <w:p>
            <w:r>
              <w:rPr>
                <w:rFonts w:ascii="Meiryo UI" w:hAnsi="Meiryo UI"/>
                <w:sz w:val="18"/>
              </w:rPr>
              <w:t>10〜15%</w:t>
            </w:r>
          </w:p>
        </w:tc>
        <w:tc>
          <w:tcPr>
            <w:tcW w:type="dxa" w:w="3135"/>
            <w:shd w:val="clear" w:color="auto" w:fill="DDEBF7"/>
          </w:tcPr>
          <w:p>
            <w:r>
              <w:rPr>
                <w:rFonts w:ascii="Meiryo UI" w:hAnsi="Meiryo UI"/>
                <w:sz w:val="18"/>
              </w:rPr>
              <w:t>アセットライト型</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2.411%</w:t>
            </w:r>
          </w:p>
        </w:tc>
        <w:tc>
          <w:tcPr>
            <w:tcW w:type="dxa" w:w="3135"/>
          </w:tcPr>
          <w:p>
            <w:r>
              <w:rPr>
                <w:rFonts w:ascii="Meiryo UI" w:hAnsi="Meiryo UI"/>
                <w:sz w:val="18"/>
              </w:rPr>
              <w:t>JGB10Y 2026-04-08（財務省確定値）</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6.0%</w:t>
            </w:r>
          </w:p>
        </w:tc>
        <w:tc>
          <w:tcPr>
            <w:tcW w:type="dxa" w:w="3135"/>
            <w:shd w:val="clear" w:color="auto" w:fill="DDEBF7"/>
          </w:tcPr>
          <w:p>
            <w:r>
              <w:rPr>
                <w:rFonts w:ascii="Meiryo UI" w:hAnsi="Meiryo UI"/>
                <w:sz w:val="18"/>
              </w:rPr>
              <w:t>日本市場標準（Damodaran推計ベース）</w:t>
            </w:r>
          </w:p>
        </w:tc>
      </w:tr>
      <w:tr>
        <w:tc>
          <w:tcPr>
            <w:tcW w:type="dxa" w:w="3135"/>
          </w:tcPr>
          <w:p>
            <w:r>
              <w:rPr>
                <w:rFonts w:ascii="Meiryo UI" w:hAnsi="Meiryo UI"/>
                <w:sz w:val="18"/>
              </w:rPr>
              <w:t>β</w:t>
            </w:r>
          </w:p>
        </w:tc>
        <w:tc>
          <w:tcPr>
            <w:tcW w:type="dxa" w:w="3135"/>
          </w:tcPr>
          <w:p>
            <w:r>
              <w:rPr>
                <w:rFonts w:ascii="Meiryo UI" w:hAnsi="Meiryo UI"/>
                <w:sz w:val="18"/>
              </w:rPr>
              <w:t>0.9</w:t>
            </w:r>
          </w:p>
        </w:tc>
        <w:tc>
          <w:tcPr>
            <w:tcW w:type="dxa" w:w="3135"/>
          </w:tcPr>
          <w:p>
            <w:r>
              <w:rPr>
                <w:rFonts w:ascii="Meiryo UI" w:hAnsi="Meiryo UI"/>
                <w:sz w:val="18"/>
              </w:rPr>
              <w:t>小型内需型IT（ボラ低め・市場連動低）</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2.411% + 0.9×6.0% = 7.81%</w:t>
            </w:r>
          </w:p>
        </w:tc>
        <w:tc>
          <w:tcPr>
            <w:tcW w:type="dxa" w:w="3135"/>
            <w:shd w:val="clear" w:color="auto" w:fill="DDEBF7"/>
          </w:tcPr>
          <w:p>
            <w:r>
              <w:rPr>
                <w:rFonts w:ascii="Meiryo UI" w:hAnsi="Meiryo UI"/>
                <w:sz w:val="18"/>
              </w:rPr>
              <w:t>CAPM</w:t>
            </w:r>
          </w:p>
        </w:tc>
      </w:tr>
      <w:tr>
        <w:tc>
          <w:tcPr>
            <w:tcW w:type="dxa" w:w="3135"/>
          </w:tcPr>
          <w:p>
            <w:r>
              <w:rPr>
                <w:rFonts w:ascii="Meiryo UI" w:hAnsi="Meiryo UI"/>
                <w:sz w:val="18"/>
              </w:rPr>
              <w:t>D/(D+E)（負債比率）</w:t>
            </w:r>
          </w:p>
        </w:tc>
        <w:tc>
          <w:tcPr>
            <w:tcW w:type="dxa" w:w="3135"/>
          </w:tcPr>
          <w:p>
            <w:r>
              <w:rPr>
                <w:rFonts w:ascii="Meiryo UI" w:hAnsi="Meiryo UI"/>
                <w:sz w:val="18"/>
              </w:rPr>
              <w:t>0%</w:t>
            </w:r>
          </w:p>
        </w:tc>
        <w:tc>
          <w:tcPr>
            <w:tcW w:type="dxa" w:w="3135"/>
          </w:tcPr>
          <w:p>
            <w:r>
              <w:rPr>
                <w:rFonts w:ascii="Meiryo UI" w:hAnsi="Meiryo UI"/>
                <w:sz w:val="18"/>
              </w:rPr>
              <w:t>実質無借金</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7.81%</w:t>
            </w:r>
          </w:p>
        </w:tc>
        <w:tc>
          <w:tcPr>
            <w:tcW w:type="dxa" w:w="3135"/>
            <w:shd w:val="clear" w:color="auto" w:fill="DDEBF7"/>
          </w:tcPr>
          <w:p>
            <w:r>
              <w:rPr>
                <w:rFonts w:ascii="Meiryo UI" w:hAnsi="Meiryo UI"/>
                <w:sz w:val="18"/>
              </w:rPr>
              <w:t>無借金のためRe=WACC</w:t>
            </w:r>
          </w:p>
        </w:tc>
      </w:tr>
      <w:tr>
        <w:tc>
          <w:tcPr>
            <w:tcW w:type="dxa" w:w="3135"/>
          </w:tcPr>
          <w:p>
            <w:r>
              <w:rPr>
                <w:rFonts w:ascii="Meiryo UI" w:hAnsi="Meiryo UI"/>
                <w:sz w:val="18"/>
              </w:rPr>
              <w:t>FCF成長率（フェーズ1: 1〜5年）</w:t>
            </w:r>
          </w:p>
        </w:tc>
        <w:tc>
          <w:tcPr>
            <w:tcW w:type="dxa" w:w="3135"/>
          </w:tcPr>
          <w:p>
            <w:r>
              <w:rPr>
                <w:rFonts w:ascii="Meiryo UI" w:hAnsi="Meiryo UI"/>
                <w:sz w:val="18"/>
              </w:rPr>
              <w:t>2.0%</w:t>
            </w:r>
          </w:p>
        </w:tc>
        <w:tc>
          <w:tcPr>
            <w:tcW w:type="dxa" w:w="3135"/>
          </w:tcPr>
          <w:p>
            <w:r>
              <w:rPr>
                <w:rFonts w:ascii="Meiryo UI" w:hAnsi="Meiryo UI"/>
                <w:sz w:val="18"/>
              </w:rPr>
              <w:t>横ばい成長・少子化相殺</w:t>
            </w:r>
          </w:p>
        </w:tc>
      </w:tr>
      <w:tr>
        <w:tc>
          <w:tcPr>
            <w:tcW w:type="dxa" w:w="3135"/>
            <w:shd w:val="clear" w:color="auto" w:fill="DDEBF7"/>
          </w:tcPr>
          <w:p>
            <w:r>
              <w:rPr>
                <w:rFonts w:ascii="Meiryo UI" w:hAnsi="Meiryo UI"/>
                <w:sz w:val="18"/>
              </w:rPr>
              <w:t>FCF成長率（フェーズ2: 6〜10年）</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漸減フェーズ</w:t>
            </w:r>
          </w:p>
        </w:tc>
      </w:tr>
      <w:tr>
        <w:tc>
          <w:tcPr>
            <w:tcW w:type="dxa" w:w="3135"/>
          </w:tcPr>
          <w:p>
            <w:r>
              <w:rPr>
                <w:rFonts w:ascii="Meiryo UI" w:hAnsi="Meiryo UI"/>
                <w:sz w:val="18"/>
              </w:rPr>
              <w:t>永続成長率（g）</w:t>
            </w:r>
          </w:p>
        </w:tc>
        <w:tc>
          <w:tcPr>
            <w:tcW w:type="dxa" w:w="3135"/>
          </w:tcPr>
          <w:p>
            <w:r>
              <w:rPr>
                <w:rFonts w:ascii="Meiryo UI" w:hAnsi="Meiryo UI"/>
                <w:sz w:val="18"/>
              </w:rPr>
              <w:t>0.5%</w:t>
            </w:r>
          </w:p>
        </w:tc>
        <w:tc>
          <w:tcPr>
            <w:tcW w:type="dxa" w:w="3135"/>
          </w:tcPr>
          <w:p>
            <w:r>
              <w:rPr>
                <w:rFonts w:ascii="Meiryo UI" w:hAnsi="Meiryo UI"/>
                <w:sz w:val="18"/>
              </w:rPr>
              <w:t>保守的・長期的微成長</w:t>
            </w:r>
          </w:p>
        </w:tc>
      </w:tr>
      <w:tr>
        <w:tc>
          <w:tcPr>
            <w:tcW w:type="dxa" w:w="3135"/>
            <w:shd w:val="clear" w:color="auto" w:fill="DDEBF7"/>
          </w:tcPr>
          <w:p>
            <w:r>
              <w:rPr>
                <w:rFonts w:ascii="Meiryo UI" w:hAnsi="Meiryo UI"/>
                <w:sz w:val="18"/>
              </w:rPr>
              <w:t>基準FCF（FY2025推計）</w:t>
            </w:r>
          </w:p>
        </w:tc>
        <w:tc>
          <w:tcPr>
            <w:tcW w:type="dxa" w:w="3135"/>
            <w:shd w:val="clear" w:color="auto" w:fill="DDEBF7"/>
          </w:tcPr>
          <w:p>
            <w:r>
              <w:rPr>
                <w:rFonts w:ascii="Meiryo UI" w:hAnsi="Meiryo UI"/>
                <w:sz w:val="18"/>
              </w:rPr>
              <w:t>¥1.5億</w:t>
            </w:r>
          </w:p>
        </w:tc>
        <w:tc>
          <w:tcPr>
            <w:tcW w:type="dxa" w:w="3135"/>
            <w:shd w:val="clear" w:color="auto" w:fill="DDEBF7"/>
          </w:tcPr>
          <w:p>
            <w:r>
              <w:rPr>
                <w:rFonts w:ascii="Meiryo UI" w:hAnsi="Meiryo UI"/>
                <w:sz w:val="18"/>
              </w:rPr>
              <w:t>純利益¥0.69億+減価償却+運転資本改善</w:t>
            </w:r>
          </w:p>
        </w:tc>
      </w:tr>
    </w:tbl>
    <w:p/>
    <w:p>
      <w:pPr>
        <w:pStyle w:val="Heading3"/>
      </w:pPr>
      <w:r>
        <w:rPr>
          <w:rFonts w:ascii="Meiryo UI" w:hAnsi="Meiryo UI"/>
          <w:color w:val="2E74B5"/>
        </w:rPr>
        <w:t>4.2 DCF計算</w:t>
      </w:r>
    </w:p>
    <w:p/>
    <w:p>
      <w:pPr>
        <w:shd w:val="clear" w:color="auto" w:fill="F2F2F2"/>
      </w:pPr>
      <w:r>
        <w:rPr>
          <w:rFonts w:ascii="Courier New" w:hAnsi="Courier New"/>
          <w:sz w:val="16"/>
        </w:rPr>
        <w:t>【フェーズ1: 年1〜5年 FCF成長2.0%】</w:t>
        <w:br/>
        <w:t>FCF計算（¥百万）：</w:t>
        <w:br/>
        <w:t>Year 1: ¥150M × 1.02^1 = ¥153.0M → PV: ¥153.0/1.0781^1 = ¥141.9M</w:t>
        <w:br/>
        <w:t>Year 2: ¥150M × 1.02^2 = ¥156.1M → PV: ¥156.1/1.0781^2 = ¥134.2M</w:t>
        <w:br/>
        <w:t>Year 3: ¥150M × 1.02^3 = ¥159.2M → PV: ¥159.2/1.0781^3 = ¥127.0M</w:t>
        <w:br/>
        <w:t>Year 4: ¥150M × 1.02^4 = ¥162.4M → PV: ¥162.4/1.0781^4 = ¥120.1M</w:t>
        <w:br/>
        <w:t>Year 5: ¥150M × 1.02^5 = ¥165.6M → PV: ¥165.6/1.0781^5 = ¥113.7M</w:t>
        <w:br/>
        <w:br/>
        <w:t>フェーズ1合計PV: ¥636.9M</w:t>
        <w:br/>
        <w:br/>
        <w:t>【フェーズ2: 年6〜10年 FCF成長1.0%】</w:t>
        <w:br/>
        <w:t>Year 6: ¥165.6M × 1.01^1 = ¥167.3M → PV: ¥167.3/1.0781^6 = ¥106.6M</w:t>
        <w:br/>
        <w:t>Year 7: ¥168.9M → PV: ¥99.8M</w:t>
        <w:br/>
        <w:t>Year 8: ¥170.6M → PV: ¥93.5M</w:t>
        <w:br/>
        <w:t>Year 9: ¥172.3M → PV: ¥87.5M</w:t>
        <w:br/>
        <w:t>Year 10: ¥174.0M → PV: ¥81.9M</w:t>
        <w:br/>
        <w:br/>
        <w:t>フェーズ2合計PV: ¥469.3M</w:t>
        <w:br/>
        <w:br/>
        <w:t>【ターミナルバリュー（永続成長モデル）】</w:t>
        <w:br/>
        <w:t>TV = FCF Year10 × (1+g) / (WACC - g)</w:t>
        <w:br/>
        <w:t xml:space="preserve">   = ¥174.0M × 1.005 / (7.81% - 0.5%)</w:t>
        <w:br/>
        <w:t xml:space="preserve">   = ¥174.9M / 7.31%</w:t>
        <w:br/>
        <w:t xml:space="preserve">   = ¥2,392M</w:t>
        <w:br/>
        <w:br/>
        <w:t>TV現在価値 = ¥2,392M / 1.0781^10 = ¥1,127M</w:t>
        <w:br/>
        <w:br/>
        <w:t>【事業価値合計】</w:t>
        <w:br/>
        <w:t>エンタープライズバリュー(EV) = ¥636.9M + ¥469.3M + ¥1,127M = ¥2,233.2M</w:t>
        <w:br/>
        <w:br/>
        <w:t>【株式価値】</w:t>
        <w:br/>
        <w:t>株式価値 = EV + ネットキャッシュ¥2,200M（推計中央値）</w:t>
        <w:br/>
        <w:t xml:space="preserve">         = ¥2,233.2M + ¥2,200M = ¥4,433.2M</w:t>
        <w:br/>
        <w:br/>
        <w:t>【一株当たり理論価格】</w:t>
        <w:br/>
        <w:t>¥4,433.2M / 860万株 = ¥515.5/株</w:t>
        <w:br/>
        <w:br/>
        <w:t>※ 修正：基準FCFをより保守的に¥70M（純利益¥69M≒EPS¥8×860万株）に設定した場合：</w:t>
        <w:br/>
        <w:t>EV(事業) = ¥70M/¥150M × ¥2,233.2M = ¥1,042M</w:t>
        <w:br/>
        <w:t>株式価値 = ¥1,042M + ¥2,200M = ¥3,242M</w:t>
        <w:br/>
        <w:t>→ ¥3,242M / 860万株 = ¥377/株</w:t>
      </w:r>
    </w:p>
    <w:p/>
    <w:p>
      <w:pPr>
        <w:pStyle w:val="Heading3"/>
      </w:pPr>
      <w:r>
        <w:rPr>
          <w:rFonts w:ascii="Meiryo UI" w:hAnsi="Meiryo UI"/>
          <w:color w:val="2E74B5"/>
        </w:rPr>
        <w:t>4.3 DCFシナリオ別理論株価</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FCF前提</w:t>
            </w:r>
          </w:p>
        </w:tc>
        <w:tc>
          <w:tcPr>
            <w:tcW w:type="dxa" w:w="1568"/>
            <w:shd w:val="clear" w:color="auto" w:fill="2E74B5"/>
          </w:tcPr>
          <w:p>
            <w:r>
              <w:rPr>
                <w:rFonts w:ascii="Meiryo UI" w:hAnsi="Meiryo UI"/>
                <w:b/>
                <w:color w:val="FFFFFF"/>
                <w:sz w:val="18"/>
              </w:rPr>
              <w:t>事業EV</w:t>
            </w:r>
          </w:p>
        </w:tc>
        <w:tc>
          <w:tcPr>
            <w:tcW w:type="dxa" w:w="1568"/>
            <w:shd w:val="clear" w:color="auto" w:fill="2E74B5"/>
          </w:tcPr>
          <w:p>
            <w:r>
              <w:rPr>
                <w:rFonts w:ascii="Meiryo UI" w:hAnsi="Meiryo UI"/>
                <w:b/>
                <w:color w:val="FFFFFF"/>
                <w:sz w:val="18"/>
              </w:rPr>
              <w:t>ネットキャッシュ</w:t>
            </w:r>
          </w:p>
        </w:tc>
        <w:tc>
          <w:tcPr>
            <w:tcW w:type="dxa" w:w="1568"/>
            <w:shd w:val="clear" w:color="auto" w:fill="2E74B5"/>
          </w:tcPr>
          <w:p>
            <w:r>
              <w:rPr>
                <w:rFonts w:ascii="Meiryo UI" w:hAnsi="Meiryo UI"/>
                <w:b/>
                <w:color w:val="FFFFFF"/>
                <w:sz w:val="18"/>
              </w:rPr>
              <w:t>理論株価</w:t>
            </w:r>
          </w:p>
        </w:tc>
        <w:tc>
          <w:tcPr>
            <w:tcW w:type="dxa" w:w="1568"/>
            <w:shd w:val="clear" w:color="auto" w:fill="2E74B5"/>
          </w:tcPr>
          <w:p>
            <w:r>
              <w:rPr>
                <w:rFonts w:ascii="Meiryo UI" w:hAnsi="Meiryo UI"/>
                <w:b/>
                <w:color w:val="FFFFFF"/>
                <w:sz w:val="18"/>
              </w:rPr>
              <w:t>現値比</w:t>
            </w:r>
          </w:p>
        </w:tc>
      </w:tr>
      <w:tr>
        <w:tc>
          <w:tcPr>
            <w:tcW w:type="dxa" w:w="1568"/>
          </w:tcPr>
          <w:p>
            <w:r>
              <w:rPr>
                <w:rFonts w:ascii="Meiryo UI" w:hAnsi="Meiryo UI"/>
                <w:sz w:val="18"/>
              </w:rPr>
              <w:t>強気ケース</w:t>
            </w:r>
          </w:p>
        </w:tc>
        <w:tc>
          <w:tcPr>
            <w:tcW w:type="dxa" w:w="1568"/>
          </w:tcPr>
          <w:p>
            <w:r>
              <w:rPr>
                <w:rFonts w:ascii="Meiryo UI" w:hAnsi="Meiryo UI"/>
                <w:sz w:val="18"/>
              </w:rPr>
              <w:t>¥200M (FCF厚め)</w:t>
            </w:r>
          </w:p>
        </w:tc>
        <w:tc>
          <w:tcPr>
            <w:tcW w:type="dxa" w:w="1568"/>
          </w:tcPr>
          <w:p>
            <w:r>
              <w:rPr>
                <w:rFonts w:ascii="Meiryo UI" w:hAnsi="Meiryo UI"/>
                <w:sz w:val="18"/>
              </w:rPr>
              <w:t>¥2,977M</w:t>
            </w:r>
          </w:p>
        </w:tc>
        <w:tc>
          <w:tcPr>
            <w:tcW w:type="dxa" w:w="1568"/>
          </w:tcPr>
          <w:p>
            <w:r>
              <w:rPr>
                <w:rFonts w:ascii="Meiryo UI" w:hAnsi="Meiryo UI"/>
                <w:sz w:val="18"/>
              </w:rPr>
              <w:t>¥2,200M</w:t>
            </w:r>
          </w:p>
        </w:tc>
        <w:tc>
          <w:tcPr>
            <w:tcW w:type="dxa" w:w="1568"/>
          </w:tcPr>
          <w:p>
            <w:r>
              <w:rPr>
                <w:rFonts w:ascii="Meiryo UI" w:hAnsi="Meiryo UI"/>
                <w:sz w:val="18"/>
              </w:rPr>
              <w:t>¥600</w:t>
            </w:r>
          </w:p>
        </w:tc>
        <w:tc>
          <w:tcPr>
            <w:tcW w:type="dxa" w:w="1568"/>
          </w:tcPr>
          <w:p>
            <w:r>
              <w:rPr>
                <w:rFonts w:ascii="Meiryo UI" w:hAnsi="Meiryo UI"/>
                <w:sz w:val="18"/>
              </w:rPr>
              <w:t>+122%</w:t>
            </w:r>
          </w:p>
        </w:tc>
      </w:tr>
      <w:tr>
        <w:tc>
          <w:tcPr>
            <w:tcW w:type="dxa" w:w="1568"/>
            <w:shd w:val="clear" w:color="auto" w:fill="DDEBF7"/>
          </w:tcPr>
          <w:p>
            <w:r>
              <w:rPr>
                <w:rFonts w:ascii="Meiryo UI" w:hAnsi="Meiryo UI"/>
                <w:sz w:val="18"/>
              </w:rPr>
              <w:t>基本ケース</w:t>
            </w:r>
          </w:p>
        </w:tc>
        <w:tc>
          <w:tcPr>
            <w:tcW w:type="dxa" w:w="1568"/>
            <w:shd w:val="clear" w:color="auto" w:fill="DDEBF7"/>
          </w:tcPr>
          <w:p>
            <w:r>
              <w:rPr>
                <w:rFonts w:ascii="Meiryo UI" w:hAnsi="Meiryo UI"/>
                <w:sz w:val="18"/>
              </w:rPr>
              <w:t>¥110M (中間推計)</w:t>
            </w:r>
          </w:p>
        </w:tc>
        <w:tc>
          <w:tcPr>
            <w:tcW w:type="dxa" w:w="1568"/>
            <w:shd w:val="clear" w:color="auto" w:fill="DDEBF7"/>
          </w:tcPr>
          <w:p>
            <w:r>
              <w:rPr>
                <w:rFonts w:ascii="Meiryo UI" w:hAnsi="Meiryo UI"/>
                <w:sz w:val="18"/>
              </w:rPr>
              <w:t>¥1,637M</w:t>
            </w:r>
          </w:p>
        </w:tc>
        <w:tc>
          <w:tcPr>
            <w:tcW w:type="dxa" w:w="1568"/>
            <w:shd w:val="clear" w:color="auto" w:fill="DDEBF7"/>
          </w:tcPr>
          <w:p>
            <w:r>
              <w:rPr>
                <w:rFonts w:ascii="Meiryo UI" w:hAnsi="Meiryo UI"/>
                <w:sz w:val="18"/>
              </w:rPr>
              <w:t>¥2,200M</w:t>
            </w:r>
          </w:p>
        </w:tc>
        <w:tc>
          <w:tcPr>
            <w:tcW w:type="dxa" w:w="1568"/>
            <w:shd w:val="clear" w:color="auto" w:fill="DDEBF7"/>
          </w:tcPr>
          <w:p>
            <w:r>
              <w:rPr>
                <w:rFonts w:ascii="Meiryo UI" w:hAnsi="Meiryo UI"/>
                <w:sz w:val="18"/>
              </w:rPr>
              <w:t>¥445</w:t>
            </w:r>
          </w:p>
        </w:tc>
        <w:tc>
          <w:tcPr>
            <w:tcW w:type="dxa" w:w="1568"/>
            <w:shd w:val="clear" w:color="auto" w:fill="DDEBF7"/>
          </w:tcPr>
          <w:p>
            <w:r>
              <w:rPr>
                <w:rFonts w:ascii="Meiryo UI" w:hAnsi="Meiryo UI"/>
                <w:sz w:val="18"/>
              </w:rPr>
              <w:t>+65%</w:t>
            </w:r>
          </w:p>
        </w:tc>
      </w:tr>
      <w:tr>
        <w:tc>
          <w:tcPr>
            <w:tcW w:type="dxa" w:w="1568"/>
          </w:tcPr>
          <w:p>
            <w:r>
              <w:rPr>
                <w:rFonts w:ascii="Meiryo UI" w:hAnsi="Meiryo UI"/>
                <w:sz w:val="18"/>
              </w:rPr>
              <w:t>保守ケース</w:t>
            </w:r>
          </w:p>
        </w:tc>
        <w:tc>
          <w:tcPr>
            <w:tcW w:type="dxa" w:w="1568"/>
          </w:tcPr>
          <w:p>
            <w:r>
              <w:rPr>
                <w:rFonts w:ascii="Meiryo UI" w:hAnsi="Meiryo UI"/>
                <w:sz w:val="18"/>
              </w:rPr>
              <w:t>¥70M (EPS純利益)</w:t>
            </w:r>
          </w:p>
        </w:tc>
        <w:tc>
          <w:tcPr>
            <w:tcW w:type="dxa" w:w="1568"/>
          </w:tcPr>
          <w:p>
            <w:r>
              <w:rPr>
                <w:rFonts w:ascii="Meiryo UI" w:hAnsi="Meiryo UI"/>
                <w:sz w:val="18"/>
              </w:rPr>
              <w:t>¥1,042M</w:t>
            </w:r>
          </w:p>
        </w:tc>
        <w:tc>
          <w:tcPr>
            <w:tcW w:type="dxa" w:w="1568"/>
          </w:tcPr>
          <w:p>
            <w:r>
              <w:rPr>
                <w:rFonts w:ascii="Meiryo UI" w:hAnsi="Meiryo UI"/>
                <w:sz w:val="18"/>
              </w:rPr>
              <w:t>¥2,200M</w:t>
            </w:r>
          </w:p>
        </w:tc>
        <w:tc>
          <w:tcPr>
            <w:tcW w:type="dxa" w:w="1568"/>
          </w:tcPr>
          <w:p>
            <w:r>
              <w:rPr>
                <w:rFonts w:ascii="Meiryo UI" w:hAnsi="Meiryo UI"/>
                <w:sz w:val="18"/>
              </w:rPr>
              <w:t>¥377</w:t>
            </w:r>
          </w:p>
        </w:tc>
        <w:tc>
          <w:tcPr>
            <w:tcW w:type="dxa" w:w="1568"/>
          </w:tcPr>
          <w:p>
            <w:r>
              <w:rPr>
                <w:rFonts w:ascii="Meiryo UI" w:hAnsi="Meiryo UI"/>
                <w:sz w:val="18"/>
              </w:rPr>
              <w:t>+40%</w:t>
            </w:r>
          </w:p>
        </w:tc>
      </w:tr>
      <w:tr>
        <w:tc>
          <w:tcPr>
            <w:tcW w:type="dxa" w:w="1568"/>
            <w:shd w:val="clear" w:color="auto" w:fill="DDEBF7"/>
          </w:tcPr>
          <w:p>
            <w:r>
              <w:rPr>
                <w:rFonts w:ascii="Meiryo UI" w:hAnsi="Meiryo UI"/>
                <w:sz w:val="18"/>
              </w:rPr>
              <w:t>弱気ケース</w:t>
            </w:r>
          </w:p>
        </w:tc>
        <w:tc>
          <w:tcPr>
            <w:tcW w:type="dxa" w:w="1568"/>
            <w:shd w:val="clear" w:color="auto" w:fill="DDEBF7"/>
          </w:tcPr>
          <w:p>
            <w:r>
              <w:rPr>
                <w:rFonts w:ascii="Meiryo UI" w:hAnsi="Meiryo UI"/>
                <w:sz w:val="18"/>
              </w:rPr>
              <w:t>¥40M (業績悪化)</w:t>
            </w:r>
          </w:p>
        </w:tc>
        <w:tc>
          <w:tcPr>
            <w:tcW w:type="dxa" w:w="1568"/>
            <w:shd w:val="clear" w:color="auto" w:fill="DDEBF7"/>
          </w:tcPr>
          <w:p>
            <w:r>
              <w:rPr>
                <w:rFonts w:ascii="Meiryo UI" w:hAnsi="Meiryo UI"/>
                <w:sz w:val="18"/>
              </w:rPr>
              <w:t>¥596M</w:t>
            </w:r>
          </w:p>
        </w:tc>
        <w:tc>
          <w:tcPr>
            <w:tcW w:type="dxa" w:w="1568"/>
            <w:shd w:val="clear" w:color="auto" w:fill="DDEBF7"/>
          </w:tcPr>
          <w:p>
            <w:r>
              <w:rPr>
                <w:rFonts w:ascii="Meiryo UI" w:hAnsi="Meiryo UI"/>
                <w:sz w:val="18"/>
              </w:rPr>
              <w:t>¥1,800M</w:t>
            </w:r>
          </w:p>
        </w:tc>
        <w:tc>
          <w:tcPr>
            <w:tcW w:type="dxa" w:w="1568"/>
            <w:shd w:val="clear" w:color="auto" w:fill="DDEBF7"/>
          </w:tcPr>
          <w:p>
            <w:r>
              <w:rPr>
                <w:rFonts w:ascii="Meiryo UI" w:hAnsi="Meiryo UI"/>
                <w:sz w:val="18"/>
              </w:rPr>
              <w:t>¥278</w:t>
            </w:r>
          </w:p>
        </w:tc>
        <w:tc>
          <w:tcPr>
            <w:tcW w:type="dxa" w:w="1568"/>
            <w:shd w:val="clear" w:color="auto" w:fill="DDEBF7"/>
          </w:tcPr>
          <w:p>
            <w:r>
              <w:rPr>
                <w:rFonts w:ascii="Meiryo UI" w:hAnsi="Meiryo UI"/>
                <w:sz w:val="18"/>
              </w:rPr>
              <w:t>+3%</w:t>
            </w:r>
          </w:p>
        </w:tc>
      </w:tr>
      <w:tr>
        <w:tc>
          <w:tcPr>
            <w:tcW w:type="dxa" w:w="1568"/>
          </w:tcPr>
          <w:p>
            <w:r>
              <w:rPr>
                <w:rFonts w:ascii="Meiryo UI" w:hAnsi="Meiryo UI"/>
                <w:sz w:val="18"/>
              </w:rPr>
              <w:t>最悪ケース</w:t>
            </w:r>
          </w:p>
        </w:tc>
        <w:tc>
          <w:tcPr>
            <w:tcW w:type="dxa" w:w="1568"/>
          </w:tcPr>
          <w:p>
            <w:r>
              <w:rPr>
                <w:rFonts w:ascii="Meiryo UI" w:hAnsi="Meiryo UI"/>
                <w:sz w:val="18"/>
              </w:rPr>
              <w:t>¥10M (AI崩壊)</w:t>
            </w:r>
          </w:p>
        </w:tc>
        <w:tc>
          <w:tcPr>
            <w:tcW w:type="dxa" w:w="1568"/>
          </w:tcPr>
          <w:p>
            <w:r>
              <w:rPr>
                <w:rFonts w:ascii="Meiryo UI" w:hAnsi="Meiryo UI"/>
                <w:sz w:val="18"/>
              </w:rPr>
              <w:t>¥149M</w:t>
            </w:r>
          </w:p>
        </w:tc>
        <w:tc>
          <w:tcPr>
            <w:tcW w:type="dxa" w:w="1568"/>
          </w:tcPr>
          <w:p>
            <w:r>
              <w:rPr>
                <w:rFonts w:ascii="Meiryo UI" w:hAnsi="Meiryo UI"/>
                <w:sz w:val="18"/>
              </w:rPr>
              <w:t>¥1,500M</w:t>
            </w:r>
          </w:p>
        </w:tc>
        <w:tc>
          <w:tcPr>
            <w:tcW w:type="dxa" w:w="1568"/>
          </w:tcPr>
          <w:p>
            <w:r>
              <w:rPr>
                <w:rFonts w:ascii="Meiryo UI" w:hAnsi="Meiryo UI"/>
                <w:sz w:val="18"/>
              </w:rPr>
              <w:t>¥193</w:t>
            </w:r>
          </w:p>
        </w:tc>
        <w:tc>
          <w:tcPr>
            <w:tcW w:type="dxa" w:w="1568"/>
          </w:tcPr>
          <w:p>
            <w:r>
              <w:rPr>
                <w:rFonts w:ascii="Meiryo UI" w:hAnsi="Meiryo UI"/>
                <w:sz w:val="18"/>
              </w:rPr>
              <w:t>▲29%</w:t>
            </w:r>
          </w:p>
        </w:tc>
      </w:tr>
    </w:tbl>
    <w:p/>
    <w:p>
      <w:r>
        <w:rPr>
          <w:rFonts w:ascii="Meiryo UI" w:hAnsi="Meiryo UI"/>
          <w:sz w:val="20"/>
        </w:rPr>
        <w:t>&gt; DCF理論株価（基本ケース採用）：¥310〜¥445</w:t>
      </w:r>
    </w:p>
    <w:p>
      <w:r>
        <w:rPr>
          <w:rFonts w:ascii="Meiryo UI" w:hAnsi="Meiryo UI"/>
          <w:sz w:val="20"/>
        </w:rPr>
        <w:t>&gt; 安全域（20%バッファ）考慮後のエントリー推奨水準：¥250以下が理想</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総合バリュエーション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ウエイト</w:t>
            </w:r>
          </w:p>
        </w:tc>
      </w:tr>
      <w:tr>
        <w:tc>
          <w:tcPr>
            <w:tcW w:type="dxa" w:w="3135"/>
          </w:tcPr>
          <w:p>
            <w:r>
              <w:rPr>
                <w:rFonts w:ascii="Meiryo UI" w:hAnsi="Meiryo UI"/>
                <w:sz w:val="18"/>
              </w:rPr>
              <w:t>DCF（基本ケース）</w:t>
            </w:r>
          </w:p>
        </w:tc>
        <w:tc>
          <w:tcPr>
            <w:tcW w:type="dxa" w:w="3135"/>
          </w:tcPr>
          <w:p>
            <w:r>
              <w:rPr>
                <w:rFonts w:ascii="Meiryo UI" w:hAnsi="Meiryo UI"/>
                <w:sz w:val="18"/>
              </w:rPr>
              <w:t>¥377〜¥445</w:t>
            </w:r>
          </w:p>
        </w:tc>
        <w:tc>
          <w:tcPr>
            <w:tcW w:type="dxa" w:w="3135"/>
          </w:tcPr>
          <w:p>
            <w:r>
              <w:rPr>
                <w:rFonts w:ascii="Meiryo UI" w:hAnsi="Meiryo UI"/>
                <w:sz w:val="18"/>
              </w:rPr>
              <w:t>40%</w:t>
            </w:r>
          </w:p>
        </w:tc>
      </w:tr>
      <w:tr>
        <w:tc>
          <w:tcPr>
            <w:tcW w:type="dxa" w:w="3135"/>
            <w:shd w:val="clear" w:color="auto" w:fill="DDEBF7"/>
          </w:tcPr>
          <w:p>
            <w:r>
              <w:rPr>
                <w:rFonts w:ascii="Meiryo UI" w:hAnsi="Meiryo UI"/>
                <w:sz w:val="18"/>
              </w:rPr>
              <w:t>NAVアプローチ</w:t>
            </w:r>
          </w:p>
        </w:tc>
        <w:tc>
          <w:tcPr>
            <w:tcW w:type="dxa" w:w="3135"/>
            <w:shd w:val="clear" w:color="auto" w:fill="DDEBF7"/>
          </w:tcPr>
          <w:p>
            <w:r>
              <w:rPr>
                <w:rFonts w:ascii="Meiryo UI" w:hAnsi="Meiryo UI"/>
                <w:sz w:val="18"/>
              </w:rPr>
              <w:t>¥395〜¥430</w:t>
            </w:r>
          </w:p>
        </w:tc>
        <w:tc>
          <w:tcPr>
            <w:tcW w:type="dxa" w:w="3135"/>
            <w:shd w:val="clear" w:color="auto" w:fill="DDEBF7"/>
          </w:tcPr>
          <w:p>
            <w:r>
              <w:rPr>
                <w:rFonts w:ascii="Meiryo UI" w:hAnsi="Meiryo UI"/>
                <w:sz w:val="18"/>
              </w:rPr>
              <w:t>35%</w:t>
            </w:r>
          </w:p>
        </w:tc>
      </w:tr>
      <w:tr>
        <w:tc>
          <w:tcPr>
            <w:tcW w:type="dxa" w:w="3135"/>
          </w:tcPr>
          <w:p>
            <w:r>
              <w:rPr>
                <w:rFonts w:ascii="Meiryo UI" w:hAnsi="Meiryo UI"/>
                <w:sz w:val="18"/>
              </w:rPr>
              <w:t>比較バリュエーション（同種小型IT PBR1.0倍）</w:t>
            </w:r>
          </w:p>
        </w:tc>
        <w:tc>
          <w:tcPr>
            <w:tcW w:type="dxa" w:w="3135"/>
          </w:tcPr>
          <w:p>
            <w:r>
              <w:rPr>
                <w:rFonts w:ascii="Meiryo UI" w:hAnsi="Meiryo UI"/>
                <w:sz w:val="18"/>
              </w:rPr>
              <w:t>¥391</w:t>
            </w:r>
          </w:p>
        </w:tc>
        <w:tc>
          <w:tcPr>
            <w:tcW w:type="dxa" w:w="3135"/>
          </w:tcPr>
          <w:p>
            <w:r>
              <w:rPr>
                <w:rFonts w:ascii="Meiryo UI" w:hAnsi="Meiryo UI"/>
                <w:sz w:val="18"/>
              </w:rPr>
              <w:t>25%</w:t>
            </w:r>
          </w:p>
        </w:tc>
      </w:tr>
      <w:tr>
        <w:tc>
          <w:tcPr>
            <w:tcW w:type="dxa" w:w="3135"/>
            <w:shd w:val="clear" w:color="auto" w:fill="DDEBF7"/>
          </w:tcPr>
          <w:p>
            <w:r>
              <w:rPr>
                <w:rFonts w:ascii="Meiryo UI" w:hAnsi="Meiryo UI"/>
                <w:sz w:val="18"/>
              </w:rPr>
              <w:t>加重平均理論株価</w:t>
            </w:r>
          </w:p>
        </w:tc>
        <w:tc>
          <w:tcPr>
            <w:tcW w:type="dxa" w:w="3135"/>
            <w:shd w:val="clear" w:color="auto" w:fill="DDEBF7"/>
          </w:tcPr>
          <w:p>
            <w:r>
              <w:rPr>
                <w:rFonts w:ascii="Meiryo UI" w:hAnsi="Meiryo UI"/>
                <w:sz w:val="18"/>
              </w:rPr>
              <w:t>¥390〜¥420</w:t>
            </w:r>
          </w:p>
        </w:tc>
        <w:tc>
          <w:tcPr>
            <w:tcW w:type="dxa" w:w="3135"/>
            <w:shd w:val="clear" w:color="auto" w:fill="DDEBF7"/>
          </w:tcPr>
          <w:p>
            <w:r>
              <w:rPr>
                <w:rFonts w:ascii="Meiryo UI" w:hAnsi="Meiryo UI"/>
                <w:sz w:val="18"/>
              </w:rPr>
              <w:t>—</w:t>
            </w:r>
          </w:p>
        </w:tc>
      </w:tr>
    </w:tbl>
    <w:p/>
    <w:p>
      <w:pPr>
        <w:pStyle w:val="Heading3"/>
      </w:pPr>
      <w:r>
        <w:rPr>
          <w:rFonts w:ascii="Meiryo UI" w:hAnsi="Meiryo UI"/>
          <w:color w:val="2E74B5"/>
        </w:rPr>
        <w:t>🎯 投資判断：BUY（買い）</w:t>
      </w:r>
    </w:p>
    <w:p/>
    <w:p>
      <w:pPr>
        <w:shd w:val="clear" w:color="auto" w:fill="F2F2F2"/>
      </w:pPr>
      <w:r>
        <w:rPr>
          <w:rFonts w:ascii="Courier New" w:hAnsi="Courier New"/>
          <w:sz w:val="16"/>
        </w:rPr>
        <w:t>理論株価：¥390〜¥420（中央値¥405）</w:t>
        <w:br/>
        <w:t>現在株価：¥270</w:t>
        <w:br/>
        <w:t>上昇余地：+44〜+56%</w:t>
        <w:br/>
        <w:t>安全域（MoS）：現値¥270 vs 理論値¥405 → 乖離率▲33%（十分な安全域）</w:t>
        <w:br/>
        <w:br/>
        <w:t>投資判断根拠：</w:t>
        <w:br/>
        <w:t>1. ネットキャッシュが株価の約81%を占める異常な割安構造</w:t>
        <w:br/>
        <w:t>2. 東証改善要請により自社株買い・増配カタリストが近い</w:t>
        <w:br/>
        <w:t>3. 地政学リスク耐性が高く、有事環境での相対的ディフェンシブ性</w:t>
        <w:br/>
        <w:t>4. NAVディスカウント37〜45%は過度</w:t>
        <w:br/>
        <w:br/>
        <w:t>リスクの内包：</w:t>
        <w:br/>
        <w:t>・成長率ゼロ × AI代替リスク</w:t>
        <w:br/>
        <w:t>・経営陣の資本効率改善への消極性</w:t>
        <w:br/>
        <w:t>・超小型株特有の流動性リスク</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3ケース詳細</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r>
          </w:p>
        </w:tc>
        <w:tc>
          <w:tcPr>
            <w:tcW w:type="dxa" w:w="2351"/>
            <w:shd w:val="clear" w:color="auto" w:fill="2E74B5"/>
          </w:tcPr>
          <w:p>
            <w:r>
              <w:rPr>
                <w:rFonts w:ascii="Meiryo UI" w:hAnsi="Meiryo UI"/>
                <w:b/>
                <w:color w:val="FFFFFF"/>
                <w:sz w:val="18"/>
              </w:rPr>
              <w:t>強気ケース</w:t>
            </w:r>
          </w:p>
        </w:tc>
        <w:tc>
          <w:tcPr>
            <w:tcW w:type="dxa" w:w="2351"/>
            <w:shd w:val="clear" w:color="auto" w:fill="2E74B5"/>
          </w:tcPr>
          <w:p>
            <w:r>
              <w:rPr>
                <w:rFonts w:ascii="Meiryo UI" w:hAnsi="Meiryo UI"/>
                <w:b/>
                <w:color w:val="FFFFFF"/>
                <w:sz w:val="18"/>
              </w:rPr>
              <w:t>基本ケース</w:t>
            </w:r>
          </w:p>
        </w:tc>
        <w:tc>
          <w:tcPr>
            <w:tcW w:type="dxa" w:w="2351"/>
            <w:shd w:val="clear" w:color="auto" w:fill="2E74B5"/>
          </w:tcPr>
          <w:p>
            <w:r>
              <w:rPr>
                <w:rFonts w:ascii="Meiryo UI" w:hAnsi="Meiryo UI"/>
                <w:b/>
                <w:color w:val="FFFFFF"/>
                <w:sz w:val="18"/>
              </w:rPr>
              <w:t>弱気ケース</w:t>
            </w:r>
          </w:p>
        </w:tc>
      </w:tr>
      <w:tr>
        <w:tc>
          <w:tcPr>
            <w:tcW w:type="dxa" w:w="2351"/>
          </w:tcPr>
          <w:p>
            <w:r>
              <w:rPr>
                <w:rFonts w:ascii="Meiryo UI" w:hAnsi="Meiryo UI"/>
                <w:sz w:val="18"/>
              </w:rPr>
              <w:t>前提</w:t>
            </w:r>
          </w:p>
        </w:tc>
        <w:tc>
          <w:tcPr>
            <w:tcW w:type="dxa" w:w="2351"/>
          </w:tcPr>
          <w:p>
            <w:r>
              <w:rPr>
                <w:rFonts w:ascii="Meiryo UI" w:hAnsi="Meiryo UI"/>
                <w:sz w:val="18"/>
              </w:rPr>
              <w:t>自社株買い実施＋塾ナビ安定＋東証要請対応</w:t>
            </w:r>
          </w:p>
        </w:tc>
        <w:tc>
          <w:tcPr>
            <w:tcW w:type="dxa" w:w="2351"/>
          </w:tcPr>
          <w:p>
            <w:r>
              <w:rPr>
                <w:rFonts w:ascii="Meiryo UI" w:hAnsi="Meiryo UI"/>
                <w:sz w:val="18"/>
              </w:rPr>
              <w:t>現状維持、小幅な株主還元</w:t>
            </w:r>
          </w:p>
        </w:tc>
        <w:tc>
          <w:tcPr>
            <w:tcW w:type="dxa" w:w="2351"/>
          </w:tcPr>
          <w:p>
            <w:r>
              <w:rPr>
                <w:rFonts w:ascii="Meiryo UI" w:hAnsi="Meiryo UI"/>
                <w:sz w:val="18"/>
              </w:rPr>
              <w:t>AI台頭加速＋少子化悪化</w:t>
            </w:r>
          </w:p>
        </w:tc>
      </w:tr>
      <w:tr>
        <w:tc>
          <w:tcPr>
            <w:tcW w:type="dxa" w:w="2351"/>
            <w:shd w:val="clear" w:color="auto" w:fill="DDEBF7"/>
          </w:tcPr>
          <w:p>
            <w:r>
              <w:rPr>
                <w:rFonts w:ascii="Meiryo UI" w:hAnsi="Meiryo UI"/>
                <w:sz w:val="18"/>
              </w:rPr>
              <w:t>売上成長率</w:t>
            </w:r>
          </w:p>
        </w:tc>
        <w:tc>
          <w:tcPr>
            <w:tcW w:type="dxa" w:w="2351"/>
            <w:shd w:val="clear" w:color="auto" w:fill="DDEBF7"/>
          </w:tcPr>
          <w:p>
            <w:r>
              <w:rPr>
                <w:rFonts w:ascii="Meiryo UI" w:hAnsi="Meiryo UI"/>
                <w:sz w:val="18"/>
              </w:rPr>
              <w:t>+3〜5%/年</w:t>
            </w:r>
          </w:p>
        </w:tc>
        <w:tc>
          <w:tcPr>
            <w:tcW w:type="dxa" w:w="2351"/>
            <w:shd w:val="clear" w:color="auto" w:fill="DDEBF7"/>
          </w:tcPr>
          <w:p>
            <w:r>
              <w:rPr>
                <w:rFonts w:ascii="Meiryo UI" w:hAnsi="Meiryo UI"/>
                <w:sz w:val="18"/>
              </w:rPr>
              <w:t>0〜2%/年</w:t>
            </w:r>
          </w:p>
        </w:tc>
        <w:tc>
          <w:tcPr>
            <w:tcW w:type="dxa" w:w="2351"/>
            <w:shd w:val="clear" w:color="auto" w:fill="DDEBF7"/>
          </w:tcPr>
          <w:p>
            <w:r>
              <w:rPr>
                <w:rFonts w:ascii="Meiryo UI" w:hAnsi="Meiryo UI"/>
                <w:sz w:val="18"/>
              </w:rPr>
              <w:t>▲5〜10%/年</w:t>
            </w:r>
          </w:p>
        </w:tc>
      </w:tr>
      <w:tr>
        <w:tc>
          <w:tcPr>
            <w:tcW w:type="dxa" w:w="2351"/>
          </w:tcPr>
          <w:p>
            <w:r>
              <w:rPr>
                <w:rFonts w:ascii="Meiryo UI" w:hAnsi="Meiryo UI"/>
                <w:sz w:val="18"/>
              </w:rPr>
              <w:t>EPS予想(+2年)</w:t>
            </w:r>
          </w:p>
        </w:tc>
        <w:tc>
          <w:tcPr>
            <w:tcW w:type="dxa" w:w="2351"/>
          </w:tcPr>
          <w:p>
            <w:r>
              <w:rPr>
                <w:rFonts w:ascii="Meiryo UI" w:hAnsi="Meiryo UI"/>
                <w:sz w:val="18"/>
              </w:rPr>
              <w:t>¥15〜¥20</w:t>
            </w:r>
          </w:p>
        </w:tc>
        <w:tc>
          <w:tcPr>
            <w:tcW w:type="dxa" w:w="2351"/>
          </w:tcPr>
          <w:p>
            <w:r>
              <w:rPr>
                <w:rFonts w:ascii="Meiryo UI" w:hAnsi="Meiryo UI"/>
                <w:sz w:val="18"/>
              </w:rPr>
              <w:t>¥8〜¥10</w:t>
            </w:r>
          </w:p>
        </w:tc>
        <w:tc>
          <w:tcPr>
            <w:tcW w:type="dxa" w:w="2351"/>
          </w:tcPr>
          <w:p>
            <w:r>
              <w:rPr>
                <w:rFonts w:ascii="Meiryo UI" w:hAnsi="Meiryo UI"/>
                <w:sz w:val="18"/>
              </w:rPr>
              <w:t>¥3〜¥5</w:t>
            </w:r>
          </w:p>
        </w:tc>
      </w:tr>
      <w:tr>
        <w:tc>
          <w:tcPr>
            <w:tcW w:type="dxa" w:w="2351"/>
            <w:shd w:val="clear" w:color="auto" w:fill="DDEBF7"/>
          </w:tcPr>
          <w:p>
            <w:r>
              <w:rPr>
                <w:rFonts w:ascii="Meiryo UI" w:hAnsi="Meiryo UI"/>
                <w:sz w:val="18"/>
              </w:rPr>
              <w:t>目標PBR</w:t>
            </w:r>
          </w:p>
        </w:tc>
        <w:tc>
          <w:tcPr>
            <w:tcW w:type="dxa" w:w="2351"/>
            <w:shd w:val="clear" w:color="auto" w:fill="DDEBF7"/>
          </w:tcPr>
          <w:p>
            <w:r>
              <w:rPr>
                <w:rFonts w:ascii="Meiryo UI" w:hAnsi="Meiryo UI"/>
                <w:sz w:val="18"/>
              </w:rPr>
              <w:t>1.0倍</w:t>
            </w:r>
          </w:p>
        </w:tc>
        <w:tc>
          <w:tcPr>
            <w:tcW w:type="dxa" w:w="2351"/>
            <w:shd w:val="clear" w:color="auto" w:fill="DDEBF7"/>
          </w:tcPr>
          <w:p>
            <w:r>
              <w:rPr>
                <w:rFonts w:ascii="Meiryo UI" w:hAnsi="Meiryo UI"/>
                <w:sz w:val="18"/>
              </w:rPr>
              <w:t>0.8倍</w:t>
            </w:r>
          </w:p>
        </w:tc>
        <w:tc>
          <w:tcPr>
            <w:tcW w:type="dxa" w:w="2351"/>
            <w:shd w:val="clear" w:color="auto" w:fill="DDEBF7"/>
          </w:tcPr>
          <w:p>
            <w:r>
              <w:rPr>
                <w:rFonts w:ascii="Meiryo UI" w:hAnsi="Meiryo UI"/>
                <w:sz w:val="18"/>
              </w:rPr>
              <w:t>0.5倍</w:t>
            </w:r>
          </w:p>
        </w:tc>
      </w:tr>
      <w:tr>
        <w:tc>
          <w:tcPr>
            <w:tcW w:type="dxa" w:w="2351"/>
          </w:tcPr>
          <w:p>
            <w:r>
              <w:rPr>
                <w:rFonts w:ascii="Meiryo UI" w:hAnsi="Meiryo UI"/>
                <w:sz w:val="18"/>
              </w:rPr>
              <w:t>目標株価</w:t>
            </w:r>
          </w:p>
        </w:tc>
        <w:tc>
          <w:tcPr>
            <w:tcW w:type="dxa" w:w="2351"/>
          </w:tcPr>
          <w:p>
            <w:r>
              <w:rPr>
                <w:rFonts w:ascii="Meiryo UI" w:hAnsi="Meiryo UI"/>
                <w:sz w:val="18"/>
              </w:rPr>
              <w:t>¥450〜¥600</w:t>
            </w:r>
          </w:p>
        </w:tc>
        <w:tc>
          <w:tcPr>
            <w:tcW w:type="dxa" w:w="2351"/>
          </w:tcPr>
          <w:p>
            <w:r>
              <w:rPr>
                <w:rFonts w:ascii="Meiryo UI" w:hAnsi="Meiryo UI"/>
                <w:sz w:val="18"/>
              </w:rPr>
              <w:t>¥310〜¥370</w:t>
            </w:r>
          </w:p>
        </w:tc>
        <w:tc>
          <w:tcPr>
            <w:tcW w:type="dxa" w:w="2351"/>
          </w:tcPr>
          <w:p>
            <w:r>
              <w:rPr>
                <w:rFonts w:ascii="Meiryo UI" w:hAnsi="Meiryo UI"/>
                <w:sz w:val="18"/>
              </w:rPr>
              <w:t>¥150〜¥200</w:t>
            </w:r>
          </w:p>
        </w:tc>
      </w:tr>
      <w:tr>
        <w:tc>
          <w:tcPr>
            <w:tcW w:type="dxa" w:w="2351"/>
            <w:shd w:val="clear" w:color="auto" w:fill="DDEBF7"/>
          </w:tcPr>
          <w:p>
            <w:r>
              <w:rPr>
                <w:rFonts w:ascii="Meiryo UI" w:hAnsi="Meiryo UI"/>
                <w:sz w:val="18"/>
              </w:rPr>
              <w:t>確率</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55%</w:t>
            </w:r>
          </w:p>
        </w:tc>
        <w:tc>
          <w:tcPr>
            <w:tcW w:type="dxa" w:w="2351"/>
            <w:shd w:val="clear" w:color="auto" w:fill="DDEBF7"/>
          </w:tcPr>
          <w:p>
            <w:r>
              <w:rPr>
                <w:rFonts w:ascii="Meiryo UI" w:hAnsi="Meiryo UI"/>
                <w:sz w:val="18"/>
              </w:rPr>
              <w:t>20%</w:t>
            </w:r>
          </w:p>
        </w:tc>
      </w:tr>
      <w:tr>
        <w:tc>
          <w:tcPr>
            <w:tcW w:type="dxa" w:w="2351"/>
          </w:tcPr>
          <w:p>
            <w:r>
              <w:rPr>
                <w:rFonts w:ascii="Meiryo UI" w:hAnsi="Meiryo UI"/>
                <w:sz w:val="18"/>
              </w:rPr>
              <w:t>期待値</w:t>
            </w:r>
          </w:p>
        </w:tc>
        <w:tc>
          <w:tcPr>
            <w:tcW w:type="dxa" w:w="2351"/>
          </w:tcPr>
          <w:p>
            <w:r>
              <w:rPr>
                <w:rFonts w:ascii="Meiryo UI" w:hAnsi="Meiryo UI"/>
                <w:sz w:val="18"/>
              </w:rPr>
              <w:t>¥112〜¥150</w:t>
            </w:r>
          </w:p>
        </w:tc>
        <w:tc>
          <w:tcPr>
            <w:tcW w:type="dxa" w:w="2351"/>
          </w:tcPr>
          <w:p>
            <w:r>
              <w:rPr>
                <w:rFonts w:ascii="Meiryo UI" w:hAnsi="Meiryo UI"/>
                <w:sz w:val="18"/>
              </w:rPr>
              <w:t>¥170〜¥204</w:t>
            </w:r>
          </w:p>
        </w:tc>
        <w:tc>
          <w:tcPr>
            <w:tcW w:type="dxa" w:w="2351"/>
          </w:tcPr>
          <w:p>
            <w:r>
              <w:rPr>
                <w:rFonts w:ascii="Meiryo UI" w:hAnsi="Meiryo UI"/>
                <w:sz w:val="18"/>
              </w:rPr>
              <w:t>¥30〜¥40</w:t>
            </w:r>
          </w:p>
        </w:tc>
      </w:tr>
    </w:tbl>
    <w:p/>
    <w:p>
      <w:r>
        <w:rPr>
          <w:rFonts w:ascii="Meiryo UI" w:hAnsi="Meiryo UI"/>
          <w:sz w:val="20"/>
        </w:rPr>
        <w:t>期待値合計（確率加重）：¥312〜¥394 → 現値¥270対比 +15〜+46%</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浅井スコア：+0（BUY）との整合性</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観点</w:t>
            </w:r>
          </w:p>
        </w:tc>
        <w:tc>
          <w:tcPr>
            <w:tcW w:type="dxa" w:w="2351"/>
            <w:shd w:val="clear" w:color="auto" w:fill="2E74B5"/>
          </w:tcPr>
          <w:p>
            <w:r>
              <w:rPr>
                <w:rFonts w:ascii="Meiryo UI" w:hAnsi="Meiryo UI"/>
                <w:b/>
                <w:color w:val="FFFFFF"/>
                <w:sz w:val="18"/>
              </w:rPr>
              <w:t>浅井コメント</w:t>
            </w:r>
          </w:p>
        </w:tc>
        <w:tc>
          <w:tcPr>
            <w:tcW w:type="dxa" w:w="2351"/>
            <w:shd w:val="clear" w:color="auto" w:fill="2E74B5"/>
          </w:tcPr>
          <w:p>
            <w:r>
              <w:rPr>
                <w:rFonts w:ascii="Meiryo UI" w:hAnsi="Meiryo UI"/>
                <w:b/>
                <w:color w:val="FFFFFF"/>
                <w:sz w:val="18"/>
              </w:rPr>
              <w:t>深井定量分析</w:t>
            </w:r>
          </w:p>
        </w:tc>
        <w:tc>
          <w:tcPr>
            <w:tcW w:type="dxa" w:w="2351"/>
            <w:shd w:val="clear" w:color="auto" w:fill="2E74B5"/>
          </w:tcPr>
          <w:p>
            <w:r>
              <w:rPr>
                <w:rFonts w:ascii="Meiryo UI" w:hAnsi="Meiryo UI"/>
                <w:b/>
                <w:color w:val="FFFFFF"/>
                <w:sz w:val="18"/>
              </w:rPr>
              <w:t>一致度</w:t>
            </w:r>
          </w:p>
        </w:tc>
      </w:tr>
      <w:tr>
        <w:tc>
          <w:tcPr>
            <w:tcW w:type="dxa" w:w="2351"/>
          </w:tcPr>
          <w:p>
            <w:r>
              <w:rPr>
                <w:rFonts w:ascii="Meiryo UI" w:hAnsi="Meiryo UI"/>
                <w:sz w:val="18"/>
              </w:rPr>
              <w:t>低PBR×高自己資本</w:t>
            </w:r>
          </w:p>
        </w:tc>
        <w:tc>
          <w:tcPr>
            <w:tcW w:type="dxa" w:w="2351"/>
          </w:tcPr>
          <w:p>
            <w:r>
              <w:rPr>
                <w:rFonts w:ascii="Meiryo UI" w:hAnsi="Meiryo UI"/>
                <w:sz w:val="18"/>
              </w:rPr>
              <w:t>✓ 着目点正確</w:t>
            </w:r>
          </w:p>
        </w:tc>
        <w:tc>
          <w:tcPr>
            <w:tcW w:type="dxa" w:w="2351"/>
          </w:tcPr>
          <w:p>
            <w:r>
              <w:rPr>
                <w:rFonts w:ascii="Meiryo UI" w:hAnsi="Meiryo UI"/>
                <w:sz w:val="18"/>
              </w:rPr>
              <w:t>PBR 0.69倍・ネットキャッシュ≒時価総額</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アクティビスト介入余地</w:t>
            </w:r>
          </w:p>
        </w:tc>
        <w:tc>
          <w:tcPr>
            <w:tcW w:type="dxa" w:w="2351"/>
            <w:shd w:val="clear" w:color="auto" w:fill="DDEBF7"/>
          </w:tcPr>
          <w:p>
            <w:r>
              <w:rPr>
                <w:rFonts w:ascii="Meiryo UI" w:hAnsi="Meiryo UI"/>
                <w:sz w:val="18"/>
              </w:rPr>
              <w:t>✓ 財務条件は整う</w:t>
            </w:r>
          </w:p>
        </w:tc>
        <w:tc>
          <w:tcPr>
            <w:tcW w:type="dxa" w:w="2351"/>
            <w:shd w:val="clear" w:color="auto" w:fill="DDEBF7"/>
          </w:tcPr>
          <w:p>
            <w:r>
              <w:rPr>
                <w:rFonts w:ascii="Meiryo UI" w:hAnsi="Meiryo UI"/>
                <w:sz w:val="18"/>
              </w:rPr>
              <w:t>財務条件◎・実現確率10〜15%（低〜中）</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TOB期待</w:t>
            </w:r>
          </w:p>
        </w:tc>
        <w:tc>
          <w:tcPr>
            <w:tcW w:type="dxa" w:w="2351"/>
          </w:tcPr>
          <w:p>
            <w:r>
              <w:rPr>
                <w:rFonts w:ascii="Meiryo UI" w:hAnsi="Meiryo UI"/>
                <w:sz w:val="18"/>
              </w:rPr>
              <w:t>✓ プレミアム余地大</w:t>
            </w:r>
          </w:p>
        </w:tc>
        <w:tc>
          <w:tcPr>
            <w:tcW w:type="dxa" w:w="2351"/>
          </w:tcPr>
          <w:p>
            <w:r>
              <w:rPr>
                <w:rFonts w:ascii="Meiryo UI" w:hAnsi="Meiryo UI"/>
                <w:sz w:val="18"/>
              </w:rPr>
              <w:t>¥350〜¥450</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自社株買い余力</w:t>
            </w:r>
          </w:p>
        </w:tc>
        <w:tc>
          <w:tcPr>
            <w:tcW w:type="dxa" w:w="2351"/>
            <w:shd w:val="clear" w:color="auto" w:fill="DDEBF7"/>
          </w:tcPr>
          <w:p>
            <w:r>
              <w:rPr>
                <w:rFonts w:ascii="Meiryo UI" w:hAnsi="Meiryo UI"/>
                <w:sz w:val="18"/>
              </w:rPr>
              <w:t>✓ 十分な余力</w:t>
            </w:r>
          </w:p>
        </w:tc>
        <w:tc>
          <w:tcPr>
            <w:tcW w:type="dxa" w:w="2351"/>
            <w:shd w:val="clear" w:color="auto" w:fill="DDEBF7"/>
          </w:tcPr>
          <w:p>
            <w:r>
              <w:rPr>
                <w:rFonts w:ascii="Meiryo UI" w:hAnsi="Meiryo UI"/>
                <w:sz w:val="18"/>
              </w:rPr>
              <w:t>¥2.2億規模の買い戻し可能</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センチメント vs 本源的価値</w:t>
            </w:r>
          </w:p>
        </w:tc>
        <w:tc>
          <w:tcPr>
            <w:tcW w:type="dxa" w:w="2351"/>
          </w:tcPr>
          <w:p>
            <w:r>
              <w:rPr>
                <w:rFonts w:ascii="Meiryo UI" w:hAnsi="Meiryo UI"/>
                <w:sz w:val="18"/>
              </w:rPr>
              <w:t>センチメント中立（BUY未確信）</w:t>
            </w:r>
          </w:p>
        </w:tc>
        <w:tc>
          <w:tcPr>
            <w:tcW w:type="dxa" w:w="2351"/>
          </w:tcPr>
          <w:p>
            <w:r>
              <w:rPr>
                <w:rFonts w:ascii="Meiryo UI" w:hAnsi="Meiryo UI"/>
                <w:sz w:val="18"/>
              </w:rPr>
              <w:t>本源的価値は現値対比+44%</w:t>
            </w:r>
          </w:p>
        </w:tc>
        <w:tc>
          <w:tcPr>
            <w:tcW w:type="dxa" w:w="2351"/>
          </w:tcPr>
          <w:p>
            <w:r>
              <w:rPr>
                <w:rFonts w:ascii="Meiryo UI" w:hAnsi="Meiryo UI"/>
                <w:sz w:val="18"/>
              </w:rPr>
              <w:t>割安放置と判断一致</w:t>
            </w:r>
          </w:p>
        </w:tc>
      </w:tr>
    </w:tbl>
    <w:p/>
    <w:p>
      <w:r>
        <w:rPr>
          <w:rFonts w:ascii="Meiryo UI" w:hAnsi="Meiryo UI"/>
          <w:sz w:val="20"/>
        </w:rPr>
        <w:t>統合評価：浅井スコアBUYは妥当。財務分析もBUYを支持するが、カタリストが発動するまでは株価の動きは限定的と見る。</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エントリー戦略</w:t>
      </w:r>
    </w:p>
    <w:p/>
    <w:p>
      <w:pPr>
        <w:shd w:val="clear" w:color="auto" w:fill="F2F2F2"/>
      </w:pPr>
      <w:r>
        <w:rPr>
          <w:rFonts w:ascii="Courier New" w:hAnsi="Courier New"/>
          <w:sz w:val="16"/>
        </w:rPr>
        <w:t>【推奨エントリー】</w:t>
        <w:br/>
        <w:t>・1次エントリー：¥260〜¥275（現値水準）→ 打診買い（ポジションの50%）</w:t>
        <w:br/>
        <w:t>・2次エントリー：¥230〜¥250（ネットキャッシュ下限接近時）→ 追加買い（残り50%）</w:t>
        <w:br/>
        <w:t>・理想買い均等価格：¥255前後</w:t>
        <w:br/>
        <w:br/>
        <w:t>理由：</w:t>
        <w:br/>
        <w:t>¥250を下回る水準は清算価値（ネットキャッシュ≒¥230〜¥250）に接近しており、</w:t>
        <w:br/>
        <w:t>追加下落リスクが構造的に限定される「底値圏」</w:t>
      </w:r>
    </w:p>
    <w:p/>
    <w:p>
      <w:pPr>
        <w:pStyle w:val="Heading3"/>
      </w:pPr>
      <w:r>
        <w:rPr>
          <w:rFonts w:ascii="Meiryo UI" w:hAnsi="Meiryo UI"/>
          <w:color w:val="2E74B5"/>
        </w:rPr>
        <w:t>損切りライン</w:t>
      </w:r>
    </w:p>
    <w:p/>
    <w:p>
      <w:pPr>
        <w:shd w:val="clear" w:color="auto" w:fill="F2F2F2"/>
      </w:pPr>
      <w:r>
        <w:rPr>
          <w:rFonts w:ascii="Courier New" w:hAnsi="Courier New"/>
          <w:sz w:val="16"/>
        </w:rPr>
        <w:t>【損切りライン：¥200】</w:t>
        <w:br/>
        <w:t>根拠：</w:t>
        <w:br/>
        <w:t>・ネットキャッシュ（¥230）を大幅に下回る水準</w:t>
        <w:br/>
        <w:t>・¥200割れは市場が完全な清算価値以下を付けている異常値</w:t>
        <w:br/>
        <w:t>・ただし流動性が低いため、損切り執行が困難なケースも想定</w:t>
        <w:br/>
        <w:t>・ポジションサイズを小さく保つことで損切りリスクをコントロール</w:t>
        <w:br/>
        <w:br/>
        <w:t>損失許容：</w:t>
        <w:br/>
        <w:t>¥270 → ¥200：▲¥70（▲26%）</w:t>
      </w:r>
    </w:p>
    <w:p/>
    <w:p>
      <w:pPr>
        <w:pStyle w:val="Heading3"/>
      </w:pPr>
      <w:r>
        <w:rPr>
          <w:rFonts w:ascii="Meiryo UI" w:hAnsi="Meiryo UI"/>
          <w:color w:val="2E74B5"/>
        </w:rPr>
        <w:t>利益確定ライン</w:t>
      </w:r>
    </w:p>
    <w:p/>
    <w:p>
      <w:pPr>
        <w:shd w:val="clear" w:color="auto" w:fill="F2F2F2"/>
      </w:pPr>
      <w:r>
        <w:rPr>
          <w:rFonts w:ascii="Courier New" w:hAnsi="Courier New"/>
          <w:sz w:val="16"/>
        </w:rPr>
        <w:t>【利確ライン（段階的）】</w:t>
        <w:br/>
        <w:t>1次利確：¥350（+30%）→ 1/3を売却</w:t>
        <w:br/>
        <w:t xml:space="preserve">2次利確：¥400（+48%）→ 1/3を売却  </w:t>
        <w:br/>
        <w:t>3次利確：¥450以上（+67%）→ 残り全売却</w:t>
        <w:br/>
        <w:br/>
        <w:t>カタリスト待ちアクション：</w:t>
        <w:br/>
        <w:t>・自社株買い発表 → ホールド継続</w:t>
        <w:br/>
        <w:t>・増配発表 → ホールド継続</w:t>
        <w:br/>
        <w:t>・業績悪化 → 損切りライン見直し</w:t>
      </w:r>
    </w:p>
    <w:p/>
    <w:p>
      <w:pPr>
        <w:pStyle w:val="Heading3"/>
      </w:pPr>
      <w:r>
        <w:rPr>
          <w:rFonts w:ascii="Meiryo UI" w:hAnsi="Meiryo UI"/>
          <w:color w:val="2E74B5"/>
        </w:rPr>
        <w:t>時間軸</w:t>
      </w:r>
    </w:p>
    <w:p/>
    <w:p>
      <w:pPr>
        <w:shd w:val="clear" w:color="auto" w:fill="F2F2F2"/>
      </w:pPr>
      <w:r>
        <w:rPr>
          <w:rFonts w:ascii="Courier New" w:hAnsi="Courier New"/>
          <w:sz w:val="16"/>
        </w:rPr>
        <w:t>【推奨保有期間：12〜24ヶ月】</w:t>
        <w:br/>
        <w:br/>
        <w:t>3〜6ヶ月：東証要請対応の動向確認（カタリスト有無）</w:t>
        <w:br/>
        <w:t>6〜12ヶ月：自社株買い・増配の具体化期待</w:t>
        <w:br/>
        <w:t>12〜24ヶ月：PBR改善による株価収斂（¥350〜¥400目標）</w:t>
        <w:br/>
        <w:t>24ヶ月超：成長性の欠如が本格化するリスク増大 → 再評価必要</w:t>
        <w:br/>
        <w:br/>
        <w:t>※ 短期（3ヶ月以内）の値上がりは期待しにくい超小型株</w:t>
        <w:br/>
        <w:t>※ 「カタリスト待ち」のポジションとして保有</w:t>
      </w:r>
    </w:p>
    <w:p/>
    <w:p>
      <w:pPr>
        <w:pStyle w:val="Heading3"/>
      </w:pPr>
      <w:r>
        <w:rPr>
          <w:rFonts w:ascii="Meiryo UI" w:hAnsi="Meiryo UI"/>
          <w:color w:val="2E74B5"/>
        </w:rPr>
        <w:t>ポジションサイズ推奨</w:t>
      </w:r>
    </w:p>
    <w:p/>
    <w:p>
      <w:pPr>
        <w:shd w:val="clear" w:color="auto" w:fill="F2F2F2"/>
      </w:pPr>
      <w:r>
        <w:rPr>
          <w:rFonts w:ascii="Courier New" w:hAnsi="Courier New"/>
          <w:sz w:val="16"/>
        </w:rPr>
        <w:t>推奨ポートフォリオウエイト：3〜5%</w:t>
        <w:br/>
        <w:t>理由：</w:t>
        <w:br/>
        <w:t>・超小型株（流動性リスク）</w:t>
        <w:br/>
        <w:t>・成長性の欠如（アップサイドに上限感）</w:t>
        <w:br/>
        <w:t>・清算価値下支えで下方リスク限定的</w:t>
        <w:br/>
        <w:t>→ 小さなサイズで保有し、カタリスト発動時に積み増す戦略が最適</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WACC前提</w:t>
      </w:r>
    </w:p>
    <w:p>
      <w:pPr>
        <w:pStyle w:val="ListBullet"/>
      </w:pPr>
      <w:r>
        <w:rPr>
          <w:rFonts w:ascii="Meiryo UI" w:hAnsi="Meiryo UI"/>
          <w:sz w:val="20"/>
        </w:rPr>
        <w:t>β = 0.9、ERP = 6.0%（固定）</w:t>
      </w:r>
    </w:p>
    <w:p>
      <w:pPr>
        <w:pStyle w:val="ListBullet"/>
      </w:pPr>
      <w:r>
        <w:rPr>
          <w:rFonts w:ascii="Meiryo UI" w:hAnsi="Meiryo UI"/>
          <w:sz w:val="20"/>
        </w:rPr>
        <w:t>Re = Rf + 0.9 × 6.0%</w:t>
      </w:r>
    </w:p>
    <w:p>
      <w:pPr>
        <w:pStyle w:val="ListBullet"/>
      </w:pPr>
      <w:r>
        <w:rPr>
          <w:rFonts w:ascii="Meiryo UI" w:hAnsi="Meiryo UI"/>
          <w:sz w:val="20"/>
        </w:rPr>
        <w:t>WACC = Re（無借金のため）</w:t>
      </w:r>
    </w:p>
    <w:p>
      <w:pPr>
        <w:pStyle w:val="ListBullet"/>
      </w:pPr>
      <w:r>
        <w:rPr>
          <w:rFonts w:ascii="Meiryo UI" w:hAnsi="Meiryo UI"/>
          <w:sz w:val="20"/>
        </w:rPr>
        <w:t>基準FCF = ¥70百万（保守ケース）、g = 0.5%</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理論株価(JPY)</w:t>
            </w:r>
          </w:p>
        </w:tc>
        <w:tc>
          <w:tcPr>
            <w:tcW w:type="dxa" w:w="1881"/>
            <w:shd w:val="clear" w:color="auto" w:fill="2E74B5"/>
          </w:tcPr>
          <w:p>
            <w:r>
              <w:rPr>
                <w:rFonts w:ascii="Meiryo UI" w:hAnsi="Meiryo UI"/>
                <w:b/>
                <w:color w:val="FFFFFF"/>
                <w:sz w:val="18"/>
              </w:rPr>
              <w:t>現在値比乖離率</w:t>
            </w:r>
          </w:p>
        </w:tc>
      </w:tr>
      <w:tr>
        <w:tc>
          <w:tcPr>
            <w:tcW w:type="dxa" w:w="1881"/>
          </w:tcPr>
          <w:p>
            <w:r>
              <w:rPr>
                <w:rFonts w:ascii="Meiryo UI" w:hAnsi="Meiryo UI"/>
                <w:sz w:val="18"/>
              </w:rPr>
              <w:t>−1.00%</w:t>
            </w:r>
          </w:p>
        </w:tc>
        <w:tc>
          <w:tcPr>
            <w:tcW w:type="dxa" w:w="1881"/>
          </w:tcPr>
          <w:p>
            <w:r>
              <w:rPr>
                <w:rFonts w:ascii="Meiryo UI" w:hAnsi="Meiryo UI"/>
                <w:sz w:val="18"/>
              </w:rPr>
              <w:t>1.411%</w:t>
            </w:r>
          </w:p>
        </w:tc>
        <w:tc>
          <w:tcPr>
            <w:tcW w:type="dxa" w:w="1881"/>
          </w:tcPr>
          <w:p>
            <w:r>
              <w:rPr>
                <w:rFonts w:ascii="Meiryo UI" w:hAnsi="Meiryo UI"/>
                <w:sz w:val="18"/>
              </w:rPr>
              <w:t>6.81%</w:t>
            </w:r>
          </w:p>
        </w:tc>
        <w:tc>
          <w:tcPr>
            <w:tcW w:type="dxa" w:w="1881"/>
          </w:tcPr>
          <w:p>
            <w:r>
              <w:rPr>
                <w:rFonts w:ascii="Meiryo UI" w:hAnsi="Meiryo UI"/>
                <w:sz w:val="18"/>
              </w:rPr>
              <w:t>¥436</w:t>
            </w:r>
          </w:p>
        </w:tc>
        <w:tc>
          <w:tcPr>
            <w:tcW w:type="dxa" w:w="1881"/>
          </w:tcPr>
          <w:p>
            <w:r>
              <w:rPr>
                <w:rFonts w:ascii="Meiryo UI" w:hAnsi="Meiryo UI"/>
                <w:sz w:val="18"/>
              </w:rPr>
              <w:t>+61.5%</w:t>
            </w:r>
          </w:p>
        </w:tc>
      </w:tr>
      <w:tr>
        <w:tc>
          <w:tcPr>
            <w:tcW w:type="dxa" w:w="1881"/>
            <w:shd w:val="clear" w:color="auto" w:fill="DDEBF7"/>
          </w:tcPr>
          <w:p>
            <w:r>
              <w:rPr>
                <w:rFonts w:ascii="Meiryo UI" w:hAnsi="Meiryo UI"/>
                <w:sz w:val="18"/>
              </w:rPr>
              <w:t>−0.50%</w:t>
            </w:r>
          </w:p>
        </w:tc>
        <w:tc>
          <w:tcPr>
            <w:tcW w:type="dxa" w:w="1881"/>
            <w:shd w:val="clear" w:color="auto" w:fill="DDEBF7"/>
          </w:tcPr>
          <w:p>
            <w:r>
              <w:rPr>
                <w:rFonts w:ascii="Meiryo UI" w:hAnsi="Meiryo UI"/>
                <w:sz w:val="18"/>
              </w:rPr>
              <w:t>1.911%</w:t>
            </w:r>
          </w:p>
        </w:tc>
        <w:tc>
          <w:tcPr>
            <w:tcW w:type="dxa" w:w="1881"/>
            <w:shd w:val="clear" w:color="auto" w:fill="DDEBF7"/>
          </w:tcPr>
          <w:p>
            <w:r>
              <w:rPr>
                <w:rFonts w:ascii="Meiryo UI" w:hAnsi="Meiryo UI"/>
                <w:sz w:val="18"/>
              </w:rPr>
              <w:t>7.31%</w:t>
            </w:r>
          </w:p>
        </w:tc>
        <w:tc>
          <w:tcPr>
            <w:tcW w:type="dxa" w:w="1881"/>
            <w:shd w:val="clear" w:color="auto" w:fill="DDEBF7"/>
          </w:tcPr>
          <w:p>
            <w:r>
              <w:rPr>
                <w:rFonts w:ascii="Meiryo UI" w:hAnsi="Meiryo UI"/>
                <w:sz w:val="18"/>
              </w:rPr>
              <w:t>¥411</w:t>
            </w:r>
          </w:p>
        </w:tc>
        <w:tc>
          <w:tcPr>
            <w:tcW w:type="dxa" w:w="1881"/>
            <w:shd w:val="clear" w:color="auto" w:fill="DDEBF7"/>
          </w:tcPr>
          <w:p>
            <w:r>
              <w:rPr>
                <w:rFonts w:ascii="Meiryo UI" w:hAnsi="Meiryo UI"/>
                <w:sz w:val="18"/>
              </w:rPr>
              <w:t>+52.2%</w:t>
            </w:r>
          </w:p>
        </w:tc>
      </w:tr>
      <w:tr>
        <w:tc>
          <w:tcPr>
            <w:tcW w:type="dxa" w:w="1881"/>
          </w:tcPr>
          <w:p>
            <w:r>
              <w:rPr>
                <w:rFonts w:ascii="Meiryo UI" w:hAnsi="Meiryo UI"/>
                <w:sz w:val="18"/>
              </w:rPr>
              <w:t>−0.25%</w:t>
            </w:r>
          </w:p>
        </w:tc>
        <w:tc>
          <w:tcPr>
            <w:tcW w:type="dxa" w:w="1881"/>
          </w:tcPr>
          <w:p>
            <w:r>
              <w:rPr>
                <w:rFonts w:ascii="Meiryo UI" w:hAnsi="Meiryo UI"/>
                <w:sz w:val="18"/>
              </w:rPr>
              <w:t>2.161%</w:t>
            </w:r>
          </w:p>
        </w:tc>
        <w:tc>
          <w:tcPr>
            <w:tcW w:type="dxa" w:w="1881"/>
          </w:tcPr>
          <w:p>
            <w:r>
              <w:rPr>
                <w:rFonts w:ascii="Meiryo UI" w:hAnsi="Meiryo UI"/>
                <w:sz w:val="18"/>
              </w:rPr>
              <w:t>7.56%</w:t>
            </w:r>
          </w:p>
        </w:tc>
        <w:tc>
          <w:tcPr>
            <w:tcW w:type="dxa" w:w="1881"/>
          </w:tcPr>
          <w:p>
            <w:r>
              <w:rPr>
                <w:rFonts w:ascii="Meiryo UI" w:hAnsi="Meiryo UI"/>
                <w:sz w:val="18"/>
              </w:rPr>
              <w:t>¥398</w:t>
            </w:r>
          </w:p>
        </w:tc>
        <w:tc>
          <w:tcPr>
            <w:tcW w:type="dxa" w:w="1881"/>
          </w:tcPr>
          <w:p>
            <w:r>
              <w:rPr>
                <w:rFonts w:ascii="Meiryo UI" w:hAnsi="Meiryo UI"/>
                <w:sz w:val="18"/>
              </w:rPr>
              <w:t>+47.4%</w:t>
            </w:r>
          </w:p>
        </w:tc>
      </w:tr>
      <w:tr>
        <w:tc>
          <w:tcPr>
            <w:tcW w:type="dxa" w:w="1881"/>
            <w:shd w:val="clear" w:color="auto" w:fill="DDEBF7"/>
          </w:tcPr>
          <w:p>
            <w:r>
              <w:rPr>
                <w:rFonts w:ascii="Meiryo UI" w:hAnsi="Meiryo UI"/>
                <w:sz w:val="18"/>
              </w:rPr>
              <w:t>ベース（現状）</w:t>
            </w:r>
          </w:p>
        </w:tc>
        <w:tc>
          <w:tcPr>
            <w:tcW w:type="dxa" w:w="1881"/>
            <w:shd w:val="clear" w:color="auto" w:fill="DDEBF7"/>
          </w:tcPr>
          <w:p>
            <w:r>
              <w:rPr>
                <w:rFonts w:ascii="Meiryo UI" w:hAnsi="Meiryo UI"/>
                <w:sz w:val="18"/>
              </w:rPr>
              <w:t>2.411%</w:t>
            </w:r>
          </w:p>
        </w:tc>
        <w:tc>
          <w:tcPr>
            <w:tcW w:type="dxa" w:w="1881"/>
            <w:shd w:val="clear" w:color="auto" w:fill="DDEBF7"/>
          </w:tcPr>
          <w:p>
            <w:r>
              <w:rPr>
                <w:rFonts w:ascii="Meiryo UI" w:hAnsi="Meiryo UI"/>
                <w:sz w:val="18"/>
              </w:rPr>
              <w:t>7.81%</w:t>
            </w:r>
          </w:p>
        </w:tc>
        <w:tc>
          <w:tcPr>
            <w:tcW w:type="dxa" w:w="1881"/>
            <w:shd w:val="clear" w:color="auto" w:fill="DDEBF7"/>
          </w:tcPr>
          <w:p>
            <w:r>
              <w:rPr>
                <w:rFonts w:ascii="Meiryo UI" w:hAnsi="Meiryo UI"/>
                <w:sz w:val="18"/>
              </w:rPr>
              <w:t>¥377</w:t>
            </w:r>
          </w:p>
        </w:tc>
        <w:tc>
          <w:tcPr>
            <w:tcW w:type="dxa" w:w="1881"/>
            <w:shd w:val="clear" w:color="auto" w:fill="DDEBF7"/>
          </w:tcPr>
          <w:p>
            <w:r>
              <w:rPr>
                <w:rFonts w:ascii="Meiryo UI" w:hAnsi="Meiryo UI"/>
                <w:sz w:val="18"/>
              </w:rPr>
              <w:t>+39.6%</w:t>
            </w:r>
          </w:p>
        </w:tc>
      </w:tr>
      <w:tr>
        <w:tc>
          <w:tcPr>
            <w:tcW w:type="dxa" w:w="1881"/>
          </w:tcPr>
          <w:p>
            <w:r>
              <w:rPr>
                <w:rFonts w:ascii="Meiryo UI" w:hAnsi="Meiryo UI"/>
                <w:sz w:val="18"/>
              </w:rPr>
              <w:t>+0.25%</w:t>
            </w:r>
          </w:p>
        </w:tc>
        <w:tc>
          <w:tcPr>
            <w:tcW w:type="dxa" w:w="1881"/>
          </w:tcPr>
          <w:p>
            <w:r>
              <w:rPr>
                <w:rFonts w:ascii="Meiryo UI" w:hAnsi="Meiryo UI"/>
                <w:sz w:val="18"/>
              </w:rPr>
              <w:t>2.661%</w:t>
            </w:r>
          </w:p>
        </w:tc>
        <w:tc>
          <w:tcPr>
            <w:tcW w:type="dxa" w:w="1881"/>
          </w:tcPr>
          <w:p>
            <w:r>
              <w:rPr>
                <w:rFonts w:ascii="Meiryo UI" w:hAnsi="Meiryo UI"/>
                <w:sz w:val="18"/>
              </w:rPr>
              <w:t>8.06%</w:t>
            </w:r>
          </w:p>
        </w:tc>
        <w:tc>
          <w:tcPr>
            <w:tcW w:type="dxa" w:w="1881"/>
          </w:tcPr>
          <w:p>
            <w:r>
              <w:rPr>
                <w:rFonts w:ascii="Meiryo UI" w:hAnsi="Meiryo UI"/>
                <w:sz w:val="18"/>
              </w:rPr>
              <w:t>¥358</w:t>
            </w:r>
          </w:p>
        </w:tc>
        <w:tc>
          <w:tcPr>
            <w:tcW w:type="dxa" w:w="1881"/>
          </w:tcPr>
          <w:p>
            <w:r>
              <w:rPr>
                <w:rFonts w:ascii="Meiryo UI" w:hAnsi="Meiryo UI"/>
                <w:sz w:val="18"/>
              </w:rPr>
              <w:t>+32.6%</w:t>
            </w:r>
          </w:p>
        </w:tc>
      </w:tr>
      <w:tr>
        <w:tc>
          <w:tcPr>
            <w:tcW w:type="dxa" w:w="1881"/>
            <w:shd w:val="clear" w:color="auto" w:fill="DDEBF7"/>
          </w:tcPr>
          <w:p>
            <w:r>
              <w:rPr>
                <w:rFonts w:ascii="Meiryo UI" w:hAnsi="Meiryo UI"/>
                <w:sz w:val="18"/>
              </w:rPr>
              <w:t>+0.50%</w:t>
            </w:r>
          </w:p>
        </w:tc>
        <w:tc>
          <w:tcPr>
            <w:tcW w:type="dxa" w:w="1881"/>
            <w:shd w:val="clear" w:color="auto" w:fill="DDEBF7"/>
          </w:tcPr>
          <w:p>
            <w:r>
              <w:rPr>
                <w:rFonts w:ascii="Meiryo UI" w:hAnsi="Meiryo UI"/>
                <w:sz w:val="18"/>
              </w:rPr>
              <w:t>2.911%</w:t>
            </w:r>
          </w:p>
        </w:tc>
        <w:tc>
          <w:tcPr>
            <w:tcW w:type="dxa" w:w="1881"/>
            <w:shd w:val="clear" w:color="auto" w:fill="DDEBF7"/>
          </w:tcPr>
          <w:p>
            <w:r>
              <w:rPr>
                <w:rFonts w:ascii="Meiryo UI" w:hAnsi="Meiryo UI"/>
                <w:sz w:val="18"/>
              </w:rPr>
              <w:t>8.31%</w:t>
            </w:r>
          </w:p>
        </w:tc>
        <w:tc>
          <w:tcPr>
            <w:tcW w:type="dxa" w:w="1881"/>
            <w:shd w:val="clear" w:color="auto" w:fill="DDEBF7"/>
          </w:tcPr>
          <w:p>
            <w:r>
              <w:rPr>
                <w:rFonts w:ascii="Meiryo UI" w:hAnsi="Meiryo UI"/>
                <w:sz w:val="18"/>
              </w:rPr>
              <w:t>¥341</w:t>
            </w:r>
          </w:p>
        </w:tc>
        <w:tc>
          <w:tcPr>
            <w:tcW w:type="dxa" w:w="1881"/>
            <w:shd w:val="clear" w:color="auto" w:fill="DDEBF7"/>
          </w:tcPr>
          <w:p>
            <w:r>
              <w:rPr>
                <w:rFonts w:ascii="Meiryo UI" w:hAnsi="Meiryo UI"/>
                <w:sz w:val="18"/>
              </w:rPr>
              <w:t>+26.3%</w:t>
            </w:r>
          </w:p>
        </w:tc>
      </w:tr>
      <w:tr>
        <w:tc>
          <w:tcPr>
            <w:tcW w:type="dxa" w:w="1881"/>
          </w:tcPr>
          <w:p>
            <w:r>
              <w:rPr>
                <w:rFonts w:ascii="Meiryo UI" w:hAnsi="Meiryo UI"/>
                <w:sz w:val="18"/>
              </w:rPr>
              <w:t>+1.00%</w:t>
            </w:r>
          </w:p>
        </w:tc>
        <w:tc>
          <w:tcPr>
            <w:tcW w:type="dxa" w:w="1881"/>
          </w:tcPr>
          <w:p>
            <w:r>
              <w:rPr>
                <w:rFonts w:ascii="Meiryo UI" w:hAnsi="Meiryo UI"/>
                <w:sz w:val="18"/>
              </w:rPr>
              <w:t>3.411%</w:t>
            </w:r>
          </w:p>
        </w:tc>
        <w:tc>
          <w:tcPr>
            <w:tcW w:type="dxa" w:w="1881"/>
          </w:tcPr>
          <w:p>
            <w:r>
              <w:rPr>
                <w:rFonts w:ascii="Meiryo UI" w:hAnsi="Meiryo UI"/>
                <w:sz w:val="18"/>
              </w:rPr>
              <w:t>8.81%</w:t>
            </w:r>
          </w:p>
        </w:tc>
        <w:tc>
          <w:tcPr>
            <w:tcW w:type="dxa" w:w="1881"/>
          </w:tcPr>
          <w:p>
            <w:r>
              <w:rPr>
                <w:rFonts w:ascii="Meiryo UI" w:hAnsi="Meiryo UI"/>
                <w:sz w:val="18"/>
              </w:rPr>
              <w:t>¥310</w:t>
            </w:r>
          </w:p>
        </w:tc>
        <w:tc>
          <w:tcPr>
            <w:tcW w:type="dxa" w:w="1881"/>
          </w:tcPr>
          <w:p>
            <w:r>
              <w:rPr>
                <w:rFonts w:ascii="Meiryo UI" w:hAnsi="Meiryo UI"/>
                <w:sz w:val="18"/>
              </w:rPr>
              <w:t>+14.8%</w:t>
            </w:r>
          </w:p>
        </w:tc>
      </w:tr>
    </w:tbl>
    <w:p/>
    <w:p>
      <w:r>
        <w:rPr>
          <w:rFonts w:ascii="Meiryo UI" w:hAnsi="Meiryo UI"/>
          <w:sz w:val="20"/>
        </w:rPr>
        <w:t>&gt; 注記：理論株価 = (事業DCF価値 + ネットキャッシュ¥2,200M) / 860万株。金利上昇1.0%でも理論株価は¥310と現値¥270を大幅に上回る。金利感応度は低く、いずれのシナリオでも割安は維持される。</w:t>
      </w:r>
    </w:p>
    <w:p/>
    <w:p>
      <w:r>
        <w:t>──────────────────────────────────────────────────</w:t>
      </w:r>
    </w:p>
    <w:p/>
    <w:p>
      <w:pPr>
        <w:pStyle w:val="Heading2"/>
      </w:pPr>
      <w:r>
        <w:rPr>
          <w:rFonts w:ascii="Meiryo UI" w:hAnsi="Meiryo UI"/>
          <w:color w:val="2E74B5"/>
        </w:rPr>
        <w:t>10. 総合まとめ：深井の最終判断</w:t>
      </w:r>
    </w:p>
    <w:p/>
    <w:p>
      <w:pPr>
        <w:pStyle w:val="Heading3"/>
      </w:pPr>
      <w:r>
        <w:rPr>
          <w:rFonts w:ascii="Meiryo UI" w:hAnsi="Meiryo UI"/>
          <w:color w:val="2E74B5"/>
        </w:rPr>
        <w:t>「割安の罠」か「本物の割安」か — 最終評決</w:t>
      </w:r>
    </w:p>
    <w:p/>
    <w:p>
      <w:pPr>
        <w:shd w:val="clear" w:color="auto" w:fill="F2F2F2"/>
      </w:pPr>
      <w:r>
        <w:rPr>
          <w:rFonts w:ascii="Courier New" w:hAnsi="Courier New"/>
          <w:sz w:val="16"/>
        </w:rPr>
        <w:t>━━━━━━━━━━━━━━━━━━━━━━━━━━━━━━━━━━━━━</w:t>
        <w:br/>
        <w:t xml:space="preserve">　　　　　　判定：「本物の割安」（ただし成長性リスク内包型）</w:t>
        <w:br/>
        <w:t>━━━━━━━━━━━━━━━━━━━━━━━━━━━━━━━━━━━━━</w:t>
        <w:br/>
        <w:br/>
        <w:t>【本物の割安と判断する根拠】</w:t>
        <w:br/>
        <w:t>1. ネットキャッシュ≒時価総額という究極の安全網</w:t>
        <w:br/>
        <w:t>2. 事業（塾ナビ）の短期競合優位性は維持</w:t>
        <w:br/>
        <w:t>3. NAVディスカウント37〜45%は合理的な理由で説明しきれない</w:t>
        <w:br/>
        <w:t>4. 東証圧力による株主還元カタリストが近い</w:t>
        <w:br/>
        <w:t>5. 地政学リスク耐性の高さ（有事の際の相対優位）</w:t>
        <w:br/>
        <w:br/>
        <w:t>【割安の罠への転落条件】</w:t>
        <w:br/>
        <w:t>1. 経営陣がキャッシュを不採算M&amp;Aで毀損</w:t>
        <w:br/>
        <w:t>2. AI検索台頭で塾ナビのトラフィックが▲30%超減少</w:t>
        <w:br/>
        <w:t>3. 少子化が想定より急速に進行（2030年以降の本格化）</w:t>
        <w:br/>
        <w:br/>
        <w:t>【最終投資判断】</w:t>
        <w:br/>
        <w:t>投資判断：BUY（買い）</w:t>
        <w:br/>
        <w:t>目標株価：¥380（12ヶ月）/ ¥420（24ヶ月）</w:t>
        <w:br/>
        <w:t>損切りライン：¥200</w:t>
        <w:br/>
        <w:t>期待リターン：+40〜+56%（12〜24ヶ月）</w:t>
        <w:br/>
        <w:t>リスク/リワード比：約1：2（損失▲26% vs 利益+56%）</w:t>
        <w:br/>
        <w:t>━━━━━━━━━━━━━━━━━━━━━━━━━━━━━━━━━━━━━</w:t>
      </w:r>
    </w:p>
    <w:p/>
    <w:p>
      <w:r>
        <w:t>──────────────────────────────────────────────────</w:t>
      </w:r>
    </w:p>
    <w:p/>
    <w:p>
      <w:pPr>
        <w:pStyle w:val="Heading2"/>
      </w:pPr>
      <w:r>
        <w:rPr>
          <w:rFonts w:ascii="Meiryo UI" w:hAnsi="Meiryo UI"/>
          <w:color w:val="2E74B5"/>
        </w:rPr>
        <w:t>付録：重要な内部矛盾の注記</w:t>
      </w:r>
    </w:p>
    <w:p/>
    <w:p>
      <w:r>
        <w:rPr>
          <w:rFonts w:ascii="Meiryo UI" w:hAnsi="Meiryo UI"/>
          <w:sz w:val="20"/>
        </w:rPr>
        <w:t>&gt; ⚠️ ROE 84.4%の解釈について（深井注）</w:t>
      </w:r>
    </w:p>
    <w:p>
      <w:r>
        <w:rPr>
          <w:rFonts w:ascii="Meiryo UI" w:hAnsi="Meiryo UI"/>
          <w:sz w:val="20"/>
        </w:rPr>
        <w:t>&gt;</w:t>
      </w:r>
    </w:p>
    <w:p>
      <w:r>
        <w:rPr>
          <w:rFonts w:ascii="Meiryo UI" w:hAnsi="Meiryo UI"/>
          <w:sz w:val="20"/>
        </w:rPr>
        <w:t>&gt; 提供データのROE 84.4%とEPS¥8・BPS¥391は数値として内部整合しない（EPS¥8÷BPS¥391≒2.0%）。</w:t>
      </w:r>
    </w:p>
    <w:p>
      <w:r>
        <w:rPr>
          <w:rFonts w:ascii="Meiryo UI" w:hAnsi="Meiryo UI"/>
          <w:sz w:val="20"/>
        </w:rPr>
        <w:t>&gt;</w:t>
      </w:r>
    </w:p>
    <w:p>
      <w:r>
        <w:rPr>
          <w:rFonts w:ascii="Meiryo UI" w:hAnsi="Meiryo UI"/>
          <w:sz w:val="20"/>
        </w:rPr>
        <w:t>&gt; 考えられる説明：</w:t>
      </w:r>
    </w:p>
    <w:p>
      <w:r>
        <w:rPr>
          <w:rFonts w:ascii="Meiryo UI" w:hAnsi="Meiryo UI"/>
          <w:sz w:val="20"/>
        </w:rPr>
        <w:t>&gt; 1. ROE 84.4%は前期の異常高収益期（例：事業売却益等の一時益）に基づくもの</w:t>
      </w:r>
    </w:p>
    <w:p>
      <w:r>
        <w:rPr>
          <w:rFonts w:ascii="Meiryo UI" w:hAnsi="Meiryo UI"/>
          <w:sz w:val="20"/>
        </w:rPr>
        <w:t>&gt; 2. 計算基準の違い（期首BPS使用等）</w:t>
      </w:r>
    </w:p>
    <w:p>
      <w:r>
        <w:rPr>
          <w:rFonts w:ascii="Meiryo UI" w:hAnsi="Meiryo UI"/>
          <w:sz w:val="20"/>
        </w:rPr>
        <w:t>&gt; 3. データソースのラグ（異なる決算期のデータが混在）</w:t>
      </w:r>
    </w:p>
    <w:p>
      <w:r>
        <w:rPr>
          <w:rFonts w:ascii="Meiryo UI" w:hAnsi="Meiryo UI"/>
          <w:sz w:val="20"/>
        </w:rPr>
        <w:t>&gt;</w:t>
      </w:r>
    </w:p>
    <w:p>
      <w:r>
        <w:rPr>
          <w:rFonts w:ascii="Meiryo UI" w:hAnsi="Meiryo UI"/>
          <w:sz w:val="20"/>
        </w:rPr>
        <w:t>&gt; 本レポートでは、EPS¥8・BPS¥391・株価¥270という現在値データを優先し、実質ROE≒2%として分析した。ROE 84.4%をそのまま使用した場合の分析は大幅に異なる結果となるため、有価証券報告書での原数値確認を強く推奨する。</w:t>
      </w:r>
    </w:p>
    <w:p/>
    <w:p>
      <w:r>
        <w:t>──────────────────────────────────────────────────</w:t>
      </w:r>
    </w:p>
    <w:p/>
    <w:p>
      <w:r>
        <w:rPr>
          <w:rFonts w:ascii="Meiryo UI" w:hAnsi="Meiryo UI"/>
          <w:sz w:val="20"/>
        </w:rPr>
        <w:t>本レポートは竹村トレードカンパニー内部資料です。投資判断は最終的に各自の責任において行ってください。</w:t>
      </w:r>
    </w:p>
    <w:p>
      <w:r>
        <w:rPr>
          <w:rFonts w:ascii="Meiryo UI" w:hAnsi="Meiryo UI"/>
          <w:sz w:val="20"/>
        </w:rPr>
        <w:t>アナリスト：深井 / 作成日：2026-04-08 / 次回レビュー予定：2026-07-08</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2.411%</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日本10年国債（JGB10Y）2.411%</w:t>
            </w:r>
          </w:p>
        </w:tc>
      </w:tr>
      <w:tr>
        <w:tc>
          <w:tcPr>
            <w:tcW w:type="dxa" w:w="4703"/>
          </w:tcPr>
          <w:p>
            <w:r>
              <w:rPr>
                <w:rFonts w:ascii="Meiryo UI" w:hAnsi="Meiryo UI"/>
                <w:sz w:val="18"/>
              </w:rPr>
              <w:t>データ取得日時</w:t>
            </w:r>
          </w:p>
        </w:tc>
        <w:tc>
          <w:tcPr>
            <w:tcW w:type="dxa" w:w="4703"/>
          </w:tcPr>
          <w:p>
            <w:r>
              <w:rPr>
                <w:rFonts w:ascii="Meiryo UI" w:hAnsi="Meiryo UI"/>
                <w:sz w:val="18"/>
              </w:rPr>
              <w:t>2026-04-08 10:00 JST（財務省日次 R8.4.7）</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6049_イトクロ_BUY_DeepResearch_20260408.md を出力しました。</w:t>
      </w:r>
    </w:p>
    <w:p>
      <w:r>
        <w:rPr>
          <w:rFonts w:ascii="Meiryo UI" w:hAnsi="Meiryo UI"/>
          <w:sz w:val="20"/>
        </w:rPr>
        <w:t>浅井スコア +0 の銘柄 [6049]イトクロ についてDeepResearch完了。</w:t>
      </w:r>
    </w:p>
    <w:p>
      <w:r>
        <w:rPr>
          <w:rFonts w:ascii="Meiryo UI" w:hAnsi="Meiryo UI"/>
          <w:sz w:val="20"/>
        </w:rPr>
        <w:t>使用Rf: 2.411%（取得: 2026-04-08 10:00 JST（財務省日次 R8.4.7））</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