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Research：6101 ツガミ</w:t>
      </w:r>
    </w:p>
    <w:p/>
    <w:p/>
    <w:p>
      <w:pPr>
        <w:jc w:val="center"/>
      </w:pPr>
      <w:r>
        <w:rPr>
          <w:rFonts w:ascii="Meiryo UI" w:hAnsi="Meiryo UI"/>
          <w:sz w:val="24"/>
        </w:rPr>
        <w:t>アナリスト：深井</w:t>
      </w:r>
    </w:p>
    <w:p>
      <w:pPr>
        <w:jc w:val="center"/>
      </w:pPr>
      <w:r>
        <w:rPr>
          <w:rFonts w:ascii="Meiryo UI" w:hAnsi="Meiryo UI"/>
          <w:sz w:val="24"/>
        </w:rPr>
        <w:t>分析日：2026年04月22日</w:t>
      </w:r>
    </w:p>
    <w:p>
      <w:r>
        <w:br w:type="page"/>
      </w:r>
    </w:p>
    <w:p>
      <w:pPr>
        <w:pStyle w:val="Heading1"/>
      </w:pPr>
      <w:r>
        <w:rPr>
          <w:rFonts w:ascii="Meiryo UI" w:hAnsi="Meiryo UI"/>
          <w:color w:val="1F3864"/>
        </w:rPr>
        <w:t>Deep Research：6101 ツガミ</w:t>
      </w:r>
    </w:p>
    <w:p>
      <w:r>
        <w:rPr>
          <w:rFonts w:ascii="Meiryo UI" w:hAnsi="Meiryo UI"/>
          <w:sz w:val="20"/>
        </w:rPr>
        <w:t>作成日：2026年4月21日 | 竹村トレードカンパニー アナリストチーム</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BUY（4月21日大幅上方修正を現値が未消化。中国リスク織り込み後も安全域確保）</w:t>
            </w:r>
          </w:p>
        </w:tc>
      </w:tr>
      <w:tr>
        <w:tc>
          <w:tcPr>
            <w:tcW w:type="dxa" w:w="4703"/>
            <w:shd w:val="clear" w:color="auto" w:fill="DDEBF7"/>
          </w:tcPr>
          <w:p>
            <w:r>
              <w:rPr>
                <w:rFonts w:ascii="Meiryo UI" w:hAnsi="Meiryo UI"/>
                <w:sz w:val="18"/>
              </w:rPr>
              <w:t>FV（ブレンド中央値）</w:t>
            </w:r>
          </w:p>
        </w:tc>
        <w:tc>
          <w:tcPr>
            <w:tcW w:type="dxa" w:w="4703"/>
            <w:shd w:val="clear" w:color="auto" w:fill="DDEBF7"/>
          </w:tcPr>
          <w:p>
            <w:r>
              <w:rPr>
                <w:rFonts w:ascii="Meiryo UI" w:hAnsi="Meiryo UI"/>
                <w:sz w:val="18"/>
              </w:rPr>
              <w:t>¥5,200（レンジ¥3,700〜¥7,100）</w:t>
            </w:r>
          </w:p>
        </w:tc>
      </w:tr>
      <w:tr>
        <w:tc>
          <w:tcPr>
            <w:tcW w:type="dxa" w:w="4703"/>
          </w:tcPr>
          <w:p>
            <w:r>
              <w:rPr>
                <w:rFonts w:ascii="Meiryo UI" w:hAnsi="Meiryo UI"/>
                <w:sz w:val="18"/>
              </w:rPr>
              <w:t>安全域</w:t>
            </w:r>
          </w:p>
        </w:tc>
        <w:tc>
          <w:tcPr>
            <w:tcW w:type="dxa" w:w="4703"/>
          </w:tcPr>
          <w:p>
            <w:r>
              <w:rPr>
                <w:rFonts w:ascii="Meiryo UI" w:hAnsi="Meiryo UI"/>
                <w:sz w:val="18"/>
              </w:rPr>
              <w:t>現値¥4,465 → FV比+16.5%。MoS確保でBUY</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4/21通期修正：営業利益270億→360億（+33%）、純利益125億→165億（+32%）、EPS355.90円。前期比は営業利益+54.5%・純利益+51.4%という驚異的な跳ね上がり</w:t>
            </w:r>
          </w:p>
        </w:tc>
      </w:tr>
      <w:tr>
        <w:tc>
          <w:tcPr>
            <w:tcW w:type="dxa" w:w="4703"/>
          </w:tcPr>
          <w:p>
            <w:r>
              <w:rPr>
                <w:rFonts w:ascii="Meiryo UI" w:hAnsi="Meiryo UI"/>
                <w:sz w:val="18"/>
              </w:rPr>
              <w:t>弾丸②</w:t>
            </w:r>
          </w:p>
        </w:tc>
        <w:tc>
          <w:tcPr>
            <w:tcW w:type="dxa" w:w="4703"/>
          </w:tcPr>
          <w:p>
            <w:r>
              <w:rPr>
                <w:rFonts w:ascii="Meiryo UI" w:hAnsi="Meiryo UI"/>
                <w:sz w:val="18"/>
              </w:rPr>
              <w:t>3Q単独で既往最高水準達成。3Q末時点の累計純利益119億円が前回通期予想125億円の95%に到達。会社予想がいかに保守的だったかを証明</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中国セグメント売上+28.3%・利益225億円（全セグメント合計の88%）。スマートフォン・自動車・医療機器向けスイス型自動旋盤の圧倒的中国市場地位は、AI/EVデバイス精密加工需要でさらに深堀り継続</w:t>
            </w:r>
          </w:p>
        </w:tc>
      </w:tr>
      <w:tr>
        <w:tc>
          <w:tcPr>
            <w:tcW w:type="dxa" w:w="4703"/>
          </w:tcPr>
          <w:p>
            <w:r>
              <w:rPr>
                <w:rFonts w:ascii="Meiryo UI" w:hAnsi="Meiryo UI"/>
                <w:sz w:val="18"/>
              </w:rPr>
              <w:t>主要リスク</w:t>
            </w:r>
          </w:p>
        </w:tc>
        <w:tc>
          <w:tcPr>
            <w:tcW w:type="dxa" w:w="4703"/>
          </w:tcPr>
          <w:p>
            <w:r>
              <w:rPr>
                <w:rFonts w:ascii="Meiryo UI" w:hAnsi="Meiryo UI"/>
                <w:sz w:val="18"/>
              </w:rPr>
              <w:t>売上の87%が中国セグメント。米中貿易戦争の激化（145%関税継続）により中国製造業の設備投資凍結リスク。また本日株価-3.88%は"好材料出尽くし"懸念を示唆</w:t>
            </w:r>
          </w:p>
        </w:tc>
      </w:tr>
      <w:tr>
        <w:tc>
          <w:tcPr>
            <w:tcW w:type="dxa" w:w="4703"/>
            <w:shd w:val="clear" w:color="auto" w:fill="DDEBF7"/>
          </w:tcPr>
          <w:p>
            <w:r>
              <w:rPr>
                <w:rFonts w:ascii="Meiryo UI" w:hAnsi="Meiryo UI"/>
                <w:sz w:val="18"/>
              </w:rPr>
              <w:t>執行推奨</w:t>
            </w:r>
          </w:p>
        </w:tc>
        <w:tc>
          <w:tcPr>
            <w:tcW w:type="dxa" w:w="4703"/>
            <w:shd w:val="clear" w:color="auto" w:fill="DDEBF7"/>
          </w:tcPr>
          <w:p>
            <w:r>
              <w:rPr>
                <w:rFonts w:ascii="Meiryo UI" w:hAnsi="Meiryo UI"/>
                <w:sz w:val="18"/>
              </w:rPr>
              <w:t>現値¥4,465は明確なBUY。5月本決算（日程未定）でFY2026確報とFY2027ガイダンス確認。中国市場の設備投資動向が最重要モニタリング変数。ポジション最大1.5%、SL¥3,700</w:t>
            </w:r>
          </w:p>
        </w:tc>
      </w:tr>
    </w:tbl>
    <w:p/>
    <w:p>
      <w:r>
        <w:rPr>
          <w:rFonts w:ascii="Meiryo UI" w:hAnsi="Meiryo UI"/>
          <w:sz w:val="20"/>
        </w:rPr>
        <w:t>現在株価：¥4,465（2026/4/21 -3.88%）　時価総額：¥2,075億（46.46M株×¥4,465）　PER（修正後）：12.5x　EPS（修正後）：¥355.90　年間配当：¥85　配当利回り：1.90%</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https://www.tsugami.co.jp/ir/</w:t>
      </w:r>
    </w:p>
    <w:p>
      <w:pPr>
        <w:pStyle w:val="ListBullet"/>
      </w:pPr>
      <w:r>
        <w:rPr>
          <w:rFonts w:ascii="Meiryo UI" w:hAnsi="Meiryo UI"/>
          <w:sz w:val="20"/>
        </w:rPr>
        <w:t>次回決算： 2026年5月（FY2026 本決算 日程調整中）</w:t>
      </w:r>
    </w:p>
    <w:p>
      <w:pPr>
        <w:pStyle w:val="ListBullet"/>
      </w:pPr>
      <w:r>
        <w:rPr>
          <w:rFonts w:ascii="Meiryo UI" w:hAnsi="Meiryo UI"/>
          <w:sz w:val="20"/>
        </w:rPr>
        <w:t>担当者： 上席執行役員 管理部経理担当 山口 智弘（TEL: 03-3808-1711）</w:t>
      </w:r>
    </w:p>
    <w:p>
      <w:pPr>
        <w:pStyle w:val="ListBullet"/>
      </w:pPr>
      <w:r>
        <w:rPr>
          <w:rFonts w:ascii="Meiryo UI" w:hAnsi="Meiryo UI"/>
          <w:sz w:val="20"/>
        </w:rPr>
        <w:t>適時開示： 2026/4/21「業績予想および配当予想の修正に関するお知らせ」</w:t>
      </w:r>
    </w:p>
    <w:p/>
    <w:p>
      <w:r>
        <w:rPr>
          <w:rFonts w:ascii="Meiryo UI" w:hAnsi="Meiryo UI"/>
          <w:sz w:val="20"/>
        </w:rPr>
        <w:t>メール連絡先（IR担当宛）：</w:t>
      </w:r>
    </w:p>
    <w:p>
      <w:r>
        <w:rPr>
          <w:rFonts w:ascii="Meiryo UI" w:hAnsi="Meiryo UI"/>
          <w:sz w:val="20"/>
        </w:rPr>
        <w:t>&gt; 株式会社ツガミ 経営管理部 IR担当 御中</w:t>
      </w:r>
    </w:p>
    <w:p>
      <w:r>
        <w:rPr>
          <w:rFonts w:ascii="Meiryo UI" w:hAnsi="Meiryo UI"/>
          <w:sz w:val="20"/>
        </w:rPr>
        <w:t>&gt; 竹村トレードカンパニー IR問合せ</w:t>
      </w:r>
    </w:p>
    <w:p>
      <w:r>
        <w:rPr>
          <w:rFonts w:ascii="Meiryo UI" w:hAnsi="Meiryo UI"/>
          <w:sz w:val="20"/>
        </w:rPr>
        <w:t>&gt; tsugami.co.jp/ir/ir-faq/ 経由</w:t>
      </w:r>
    </w:p>
    <w:p/>
    <w:p>
      <w:r>
        <w:t>──────────────────────────────────────────────────</w:t>
      </w:r>
    </w:p>
    <w:p/>
    <w:p>
      <w:pPr>
        <w:pStyle w:val="Heading2"/>
      </w:pPr>
      <w:r>
        <w:rPr>
          <w:rFonts w:ascii="Meiryo UI" w:hAnsi="Meiryo UI"/>
          <w:color w:val="2E74B5"/>
        </w:rPr>
        <w:t>【4月21日 上方修正の全詳細】</w:t>
      </w:r>
    </w:p>
    <w:p/>
    <w:p>
      <w:pPr>
        <w:pStyle w:val="Heading3"/>
      </w:pPr>
      <w:r>
        <w:rPr>
          <w:rFonts w:ascii="Meiryo UI" w:hAnsi="Meiryo UI"/>
          <w:color w:val="2E74B5"/>
        </w:rPr>
        <w:t>通期連結業績予想修正（IFRS基準）</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前回予想（2025/11/13）</w:t>
            </w:r>
          </w:p>
        </w:tc>
        <w:tc>
          <w:tcPr>
            <w:tcW w:type="dxa" w:w="1568"/>
            <w:shd w:val="clear" w:color="auto" w:fill="2E74B5"/>
          </w:tcPr>
          <w:p>
            <w:r>
              <w:rPr>
                <w:rFonts w:ascii="Meiryo UI" w:hAnsi="Meiryo UI"/>
                <w:b/>
                <w:color w:val="FFFFFF"/>
                <w:sz w:val="18"/>
              </w:rPr>
              <w:t>今回修正（2026/4/21）</w:t>
            </w:r>
          </w:p>
        </w:tc>
        <w:tc>
          <w:tcPr>
            <w:tcW w:type="dxa" w:w="1568"/>
            <w:shd w:val="clear" w:color="auto" w:fill="2E74B5"/>
          </w:tcPr>
          <w:p>
            <w:r>
              <w:rPr>
                <w:rFonts w:ascii="Meiryo UI" w:hAnsi="Meiryo UI"/>
                <w:b/>
                <w:color w:val="FFFFFF"/>
                <w:sz w:val="18"/>
              </w:rPr>
              <w:t>増減額</w:t>
            </w:r>
          </w:p>
        </w:tc>
        <w:tc>
          <w:tcPr>
            <w:tcW w:type="dxa" w:w="1568"/>
            <w:shd w:val="clear" w:color="auto" w:fill="2E74B5"/>
          </w:tcPr>
          <w:p>
            <w:r>
              <w:rPr>
                <w:rFonts w:ascii="Meiryo UI" w:hAnsi="Meiryo UI"/>
                <w:b/>
                <w:color w:val="FFFFFF"/>
                <w:sz w:val="18"/>
              </w:rPr>
              <w:t>増減率</w:t>
            </w:r>
          </w:p>
        </w:tc>
        <w:tc>
          <w:tcPr>
            <w:tcW w:type="dxa" w:w="1568"/>
            <w:shd w:val="clear" w:color="auto" w:fill="2E74B5"/>
          </w:tcPr>
          <w:p>
            <w:r>
              <w:rPr>
                <w:rFonts w:ascii="Meiryo UI" w:hAnsi="Meiryo UI"/>
                <w:b/>
                <w:color w:val="FFFFFF"/>
                <w:sz w:val="18"/>
              </w:rPr>
              <w:t>前期実績</w:t>
            </w:r>
          </w:p>
        </w:tc>
      </w:tr>
      <w:tr>
        <w:tc>
          <w:tcPr>
            <w:tcW w:type="dxa" w:w="1568"/>
          </w:tcPr>
          <w:p>
            <w:r>
              <w:rPr>
                <w:rFonts w:ascii="Meiryo UI" w:hAnsi="Meiryo UI"/>
                <w:sz w:val="18"/>
              </w:rPr>
              <w:t>売上収益</w:t>
            </w:r>
          </w:p>
        </w:tc>
        <w:tc>
          <w:tcPr>
            <w:tcW w:type="dxa" w:w="1568"/>
          </w:tcPr>
          <w:p>
            <w:r>
              <w:rPr>
                <w:rFonts w:ascii="Meiryo UI" w:hAnsi="Meiryo UI"/>
                <w:sz w:val="18"/>
              </w:rPr>
              <w:t>¥115,000百万</w:t>
            </w:r>
          </w:p>
        </w:tc>
        <w:tc>
          <w:tcPr>
            <w:tcW w:type="dxa" w:w="1568"/>
          </w:tcPr>
          <w:p>
            <w:r>
              <w:rPr>
                <w:rFonts w:ascii="Meiryo UI" w:hAnsi="Meiryo UI"/>
                <w:sz w:val="18"/>
              </w:rPr>
              <w:t>¥129,000百万</w:t>
            </w:r>
          </w:p>
        </w:tc>
        <w:tc>
          <w:tcPr>
            <w:tcW w:type="dxa" w:w="1568"/>
          </w:tcPr>
          <w:p>
            <w:r>
              <w:rPr>
                <w:rFonts w:ascii="Meiryo UI" w:hAnsi="Meiryo UI"/>
                <w:sz w:val="18"/>
              </w:rPr>
              <w:t>+14,000</w:t>
            </w:r>
          </w:p>
        </w:tc>
        <w:tc>
          <w:tcPr>
            <w:tcW w:type="dxa" w:w="1568"/>
          </w:tcPr>
          <w:p>
            <w:r>
              <w:rPr>
                <w:rFonts w:ascii="Meiryo UI" w:hAnsi="Meiryo UI"/>
                <w:sz w:val="18"/>
              </w:rPr>
              <w:t>+12.2%</w:t>
            </w:r>
          </w:p>
        </w:tc>
        <w:tc>
          <w:tcPr>
            <w:tcW w:type="dxa" w:w="1568"/>
          </w:tcPr>
          <w:p>
            <w:r>
              <w:rPr>
                <w:rFonts w:ascii="Meiryo UI" w:hAnsi="Meiryo UI"/>
                <w:sz w:val="18"/>
              </w:rPr>
              <w:t>¥107,411百万</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¥27,000百万</w:t>
            </w:r>
          </w:p>
        </w:tc>
        <w:tc>
          <w:tcPr>
            <w:tcW w:type="dxa" w:w="1568"/>
            <w:shd w:val="clear" w:color="auto" w:fill="DDEBF7"/>
          </w:tcPr>
          <w:p>
            <w:r>
              <w:rPr>
                <w:rFonts w:ascii="Meiryo UI" w:hAnsi="Meiryo UI"/>
                <w:sz w:val="18"/>
              </w:rPr>
              <w:t>¥36,000百万</w:t>
            </w:r>
          </w:p>
        </w:tc>
        <w:tc>
          <w:tcPr>
            <w:tcW w:type="dxa" w:w="1568"/>
            <w:shd w:val="clear" w:color="auto" w:fill="DDEBF7"/>
          </w:tcPr>
          <w:p>
            <w:r>
              <w:rPr>
                <w:rFonts w:ascii="Meiryo UI" w:hAnsi="Meiryo UI"/>
                <w:sz w:val="18"/>
              </w:rPr>
              <w:t>+9,000</w:t>
            </w:r>
          </w:p>
        </w:tc>
        <w:tc>
          <w:tcPr>
            <w:tcW w:type="dxa" w:w="1568"/>
            <w:shd w:val="clear" w:color="auto" w:fill="DDEBF7"/>
          </w:tcPr>
          <w:p>
            <w:r>
              <w:rPr>
                <w:rFonts w:ascii="Meiryo UI" w:hAnsi="Meiryo UI"/>
                <w:sz w:val="18"/>
              </w:rPr>
              <w:t>+33.3%</w:t>
            </w:r>
          </w:p>
        </w:tc>
        <w:tc>
          <w:tcPr>
            <w:tcW w:type="dxa" w:w="1568"/>
            <w:shd w:val="clear" w:color="auto" w:fill="DDEBF7"/>
          </w:tcPr>
          <w:p>
            <w:r>
              <w:rPr>
                <w:rFonts w:ascii="Meiryo UI" w:hAnsi="Meiryo UI"/>
                <w:sz w:val="18"/>
              </w:rPr>
              <w:t>¥23,309百万</w:t>
            </w:r>
          </w:p>
        </w:tc>
      </w:tr>
      <w:tr>
        <w:tc>
          <w:tcPr>
            <w:tcW w:type="dxa" w:w="1568"/>
          </w:tcPr>
          <w:p>
            <w:r>
              <w:rPr>
                <w:rFonts w:ascii="Meiryo UI" w:hAnsi="Meiryo UI"/>
                <w:sz w:val="18"/>
              </w:rPr>
              <w:t>親会社帰属純利益</w:t>
            </w:r>
          </w:p>
        </w:tc>
        <w:tc>
          <w:tcPr>
            <w:tcW w:type="dxa" w:w="1568"/>
          </w:tcPr>
          <w:p>
            <w:r>
              <w:rPr>
                <w:rFonts w:ascii="Meiryo UI" w:hAnsi="Meiryo UI"/>
                <w:sz w:val="18"/>
              </w:rPr>
              <w:t>¥12,500百万</w:t>
            </w:r>
          </w:p>
        </w:tc>
        <w:tc>
          <w:tcPr>
            <w:tcW w:type="dxa" w:w="1568"/>
          </w:tcPr>
          <w:p>
            <w:r>
              <w:rPr>
                <w:rFonts w:ascii="Meiryo UI" w:hAnsi="Meiryo UI"/>
                <w:sz w:val="18"/>
              </w:rPr>
              <w:t>¥16,500百万</w:t>
            </w:r>
          </w:p>
        </w:tc>
        <w:tc>
          <w:tcPr>
            <w:tcW w:type="dxa" w:w="1568"/>
          </w:tcPr>
          <w:p>
            <w:r>
              <w:rPr>
                <w:rFonts w:ascii="Meiryo UI" w:hAnsi="Meiryo UI"/>
                <w:sz w:val="18"/>
              </w:rPr>
              <w:t>+4,000</w:t>
            </w:r>
          </w:p>
        </w:tc>
        <w:tc>
          <w:tcPr>
            <w:tcW w:type="dxa" w:w="1568"/>
          </w:tcPr>
          <w:p>
            <w:r>
              <w:rPr>
                <w:rFonts w:ascii="Meiryo UI" w:hAnsi="Meiryo UI"/>
                <w:sz w:val="18"/>
              </w:rPr>
              <w:t>+32.0%</w:t>
            </w:r>
          </w:p>
        </w:tc>
        <w:tc>
          <w:tcPr>
            <w:tcW w:type="dxa" w:w="1568"/>
          </w:tcPr>
          <w:p>
            <w:r>
              <w:rPr>
                <w:rFonts w:ascii="Meiryo UI" w:hAnsi="Meiryo UI"/>
                <w:sz w:val="18"/>
              </w:rPr>
              <w:t>¥10,901百万</w:t>
            </w:r>
          </w:p>
        </w:tc>
      </w:tr>
      <w:tr>
        <w:tc>
          <w:tcPr>
            <w:tcW w:type="dxa" w:w="1568"/>
            <w:shd w:val="clear" w:color="auto" w:fill="DDEBF7"/>
          </w:tcPr>
          <w:p>
            <w:r>
              <w:rPr>
                <w:rFonts w:ascii="Meiryo UI" w:hAnsi="Meiryo UI"/>
                <w:sz w:val="18"/>
              </w:rPr>
              <w:t>基本EPS</w:t>
            </w:r>
          </w:p>
        </w:tc>
        <w:tc>
          <w:tcPr>
            <w:tcW w:type="dxa" w:w="1568"/>
            <w:shd w:val="clear" w:color="auto" w:fill="DDEBF7"/>
          </w:tcPr>
          <w:p>
            <w:r>
              <w:rPr>
                <w:rFonts w:ascii="Meiryo UI" w:hAnsi="Meiryo UI"/>
                <w:sz w:val="18"/>
              </w:rPr>
              <w:t>¥269.09</w:t>
            </w:r>
          </w:p>
        </w:tc>
        <w:tc>
          <w:tcPr>
            <w:tcW w:type="dxa" w:w="1568"/>
            <w:shd w:val="clear" w:color="auto" w:fill="DDEBF7"/>
          </w:tcPr>
          <w:p>
            <w:r>
              <w:rPr>
                <w:rFonts w:ascii="Meiryo UI" w:hAnsi="Meiryo UI"/>
                <w:sz w:val="18"/>
              </w:rPr>
              <w:t>¥355.90</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¥231.55</w:t>
            </w:r>
          </w:p>
        </w:tc>
      </w:tr>
    </w:tbl>
    <w:p/>
    <w:p>
      <w:r>
        <w:rPr>
          <w:rFonts w:ascii="Meiryo UI" w:hAnsi="Meiryo UI"/>
          <w:sz w:val="20"/>
        </w:rPr>
        <w:t>前期比成長率： 売上+20.1%、営業利益+54.5%、純利益+51.4%</w:t>
      </w:r>
    </w:p>
    <w:p/>
    <w:p>
      <w:pPr>
        <w:pStyle w:val="Heading3"/>
      </w:pPr>
      <w:r>
        <w:rPr>
          <w:rFonts w:ascii="Meiryo UI" w:hAnsi="Meiryo UI"/>
          <w:color w:val="2E74B5"/>
        </w:rPr>
        <w:t>配当予想修正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r>
          </w:p>
        </w:tc>
        <w:tc>
          <w:tcPr>
            <w:tcW w:type="dxa" w:w="3135"/>
            <w:shd w:val="clear" w:color="auto" w:fill="2E74B5"/>
          </w:tcPr>
          <w:p>
            <w:r>
              <w:rPr>
                <w:rFonts w:ascii="Meiryo UI" w:hAnsi="Meiryo UI"/>
                <w:b/>
                <w:color w:val="FFFFFF"/>
                <w:sz w:val="18"/>
              </w:rPr>
              <w:t>期末</w:t>
            </w:r>
          </w:p>
        </w:tc>
        <w:tc>
          <w:tcPr>
            <w:tcW w:type="dxa" w:w="3135"/>
            <w:shd w:val="clear" w:color="auto" w:fill="2E74B5"/>
          </w:tcPr>
          <w:p>
            <w:r>
              <w:rPr>
                <w:rFonts w:ascii="Meiryo UI" w:hAnsi="Meiryo UI"/>
                <w:b/>
                <w:color w:val="FFFFFF"/>
                <w:sz w:val="18"/>
              </w:rPr>
              <w:t>年間</w:t>
            </w:r>
          </w:p>
        </w:tc>
      </w:tr>
      <w:tr>
        <w:tc>
          <w:tcPr>
            <w:tcW w:type="dxa" w:w="3135"/>
          </w:tcPr>
          <w:p>
            <w:r>
              <w:rPr>
                <w:rFonts w:ascii="Meiryo UI" w:hAnsi="Meiryo UI"/>
                <w:sz w:val="18"/>
              </w:rPr>
              <w:t>前回予想</w:t>
            </w:r>
          </w:p>
        </w:tc>
        <w:tc>
          <w:tcPr>
            <w:tcW w:type="dxa" w:w="3135"/>
          </w:tcPr>
          <w:p>
            <w:r>
              <w:rPr>
                <w:rFonts w:ascii="Meiryo UI" w:hAnsi="Meiryo UI"/>
                <w:sz w:val="18"/>
              </w:rPr>
              <w:t>¥36.00</w:t>
            </w:r>
          </w:p>
        </w:tc>
        <w:tc>
          <w:tcPr>
            <w:tcW w:type="dxa" w:w="3135"/>
          </w:tcPr>
          <w:p>
            <w:r>
              <w:rPr>
                <w:rFonts w:ascii="Meiryo UI" w:hAnsi="Meiryo UI"/>
                <w:sz w:val="18"/>
              </w:rPr>
              <w:t>¥72.00</w:t>
            </w:r>
          </w:p>
        </w:tc>
      </w:tr>
      <w:tr>
        <w:tc>
          <w:tcPr>
            <w:tcW w:type="dxa" w:w="3135"/>
            <w:shd w:val="clear" w:color="auto" w:fill="DDEBF7"/>
          </w:tcPr>
          <w:p>
            <w:r>
              <w:rPr>
                <w:rFonts w:ascii="Meiryo UI" w:hAnsi="Meiryo UI"/>
                <w:sz w:val="18"/>
              </w:rPr>
              <w:t>今回修正</w:t>
            </w:r>
          </w:p>
        </w:tc>
        <w:tc>
          <w:tcPr>
            <w:tcW w:type="dxa" w:w="3135"/>
            <w:shd w:val="clear" w:color="auto" w:fill="DDEBF7"/>
          </w:tcPr>
          <w:p>
            <w:r>
              <w:rPr>
                <w:rFonts w:ascii="Meiryo UI" w:hAnsi="Meiryo UI"/>
                <w:sz w:val="18"/>
              </w:rPr>
              <w:t>¥49.00</w:t>
            </w:r>
          </w:p>
        </w:tc>
        <w:tc>
          <w:tcPr>
            <w:tcW w:type="dxa" w:w="3135"/>
            <w:shd w:val="clear" w:color="auto" w:fill="DDEBF7"/>
          </w:tcPr>
          <w:p>
            <w:r>
              <w:rPr>
                <w:rFonts w:ascii="Meiryo UI" w:hAnsi="Meiryo UI"/>
                <w:sz w:val="18"/>
              </w:rPr>
              <w:t>¥85.00</w:t>
            </w:r>
          </w:p>
        </w:tc>
      </w:tr>
      <w:tr>
        <w:tc>
          <w:tcPr>
            <w:tcW w:type="dxa" w:w="3135"/>
          </w:tcPr>
          <w:p>
            <w:r>
              <w:rPr>
                <w:rFonts w:ascii="Meiryo UI" w:hAnsi="Meiryo UI"/>
                <w:sz w:val="18"/>
              </w:rPr>
              <w:t>前期実績（参考）</w:t>
            </w:r>
          </w:p>
        </w:tc>
        <w:tc>
          <w:tcPr>
            <w:tcW w:type="dxa" w:w="3135"/>
          </w:tcPr>
          <w:p>
            <w:r>
              <w:rPr>
                <w:rFonts w:ascii="Meiryo UI" w:hAnsi="Meiryo UI"/>
                <w:sz w:val="18"/>
              </w:rPr>
              <w:t>¥32.00</w:t>
            </w:r>
          </w:p>
        </w:tc>
        <w:tc>
          <w:tcPr>
            <w:tcW w:type="dxa" w:w="3135"/>
          </w:tcPr>
          <w:p>
            <w:r>
              <w:rPr>
                <w:rFonts w:ascii="Meiryo UI" w:hAnsi="Meiryo UI"/>
                <w:sz w:val="18"/>
              </w:rPr>
              <w:t>¥59.00</w:t>
            </w:r>
          </w:p>
        </w:tc>
      </w:tr>
      <w:tr>
        <w:tc>
          <w:tcPr>
            <w:tcW w:type="dxa" w:w="3135"/>
            <w:shd w:val="clear" w:color="auto" w:fill="DDEBF7"/>
          </w:tcPr>
          <w:p>
            <w:r>
              <w:rPr>
                <w:rFonts w:ascii="Meiryo UI" w:hAnsi="Meiryo UI"/>
                <w:sz w:val="18"/>
              </w:rPr>
              <w:t>増配幅</w:t>
            </w:r>
          </w:p>
        </w:tc>
        <w:tc>
          <w:tcPr>
            <w:tcW w:type="dxa" w:w="3135"/>
            <w:shd w:val="clear" w:color="auto" w:fill="DDEBF7"/>
          </w:tcPr>
          <w:p>
            <w:r>
              <w:rPr>
                <w:rFonts w:ascii="Meiryo UI" w:hAnsi="Meiryo UI"/>
                <w:sz w:val="18"/>
              </w:rPr>
              <w:t>+¥13.00</w:t>
            </w:r>
          </w:p>
        </w:tc>
        <w:tc>
          <w:tcPr>
            <w:tcW w:type="dxa" w:w="3135"/>
            <w:shd w:val="clear" w:color="auto" w:fill="DDEBF7"/>
          </w:tcPr>
          <w:p>
            <w:r>
              <w:rPr>
                <w:rFonts w:ascii="Meiryo UI" w:hAnsi="Meiryo UI"/>
                <w:sz w:val="18"/>
              </w:rPr>
              <w:t>前期比+¥26.00（+44.1%）</w:t>
            </w:r>
          </w:p>
        </w:tc>
      </w:tr>
    </w:tbl>
    <w:p/>
    <w:p>
      <w:r>
        <w:rPr>
          <w:rFonts w:ascii="Meiryo UI" w:hAnsi="Meiryo UI"/>
          <w:sz w:val="20"/>
        </w:rPr>
        <w:t>修正理由（公式）： 「中国市場をはじめ各拠点において着実に事業を推進した結果、売上収益、利益面ともに前回発表予想を上回る見込みとなることから修正する」</w:t>
      </w:r>
    </w:p>
    <w:p/>
    <w:p>
      <w:r>
        <w:t>──────────────────────────────────────────────────</w:t>
      </w:r>
    </w:p>
    <w:p/>
    <w:p>
      <w:pPr>
        <w:pStyle w:val="Heading2"/>
      </w:pPr>
      <w:r>
        <w:rPr>
          <w:rFonts w:ascii="Meiryo UI" w:hAnsi="Meiryo UI"/>
          <w:color w:val="2E74B5"/>
        </w:rPr>
        <w:t>【ビジネスモデル解剖】</w:t>
      </w:r>
    </w:p>
    <w:p/>
    <w:p>
      <w:pPr>
        <w:shd w:val="clear" w:color="auto" w:fill="F2F2F2"/>
      </w:pPr>
      <w:r>
        <w:rPr>
          <w:rFonts w:ascii="Courier New" w:hAnsi="Courier New"/>
          <w:sz w:val="16"/>
        </w:rPr>
        <w:t>事業セグメント別売上（FY2026 3Q累計実績）</w:t>
        <w:br/>
        <w:t>──────────────────────────────────────────</w:t>
        <w:br/>
        <w:t>中国セグメント        ¥81,580百万   86.7%   ← 圧倒的主力</w:t>
        <w:br/>
        <w:t xml:space="preserve">  └ 精密スイス型自動旋盤：スマホ精密部品・EV電池端子・医療機器</w:t>
        <w:br/>
        <w:t xml:space="preserve">  └ マシニングセンタ：航空宇宙・精密金型</w:t>
        <w:br/>
        <w:t xml:space="preserve">  └ 中国完全生産体制（上海・無錫）で現地コスト優位</w:t>
        <w:br/>
        <w:t>日本セグメント        ¥20,379百万   21.7%   (前期比▲10.2%)</w:t>
        <w:br/>
        <w:t>インドセグメント      ¥4,191百万    4.5%    (+36.6%、黒転)</w:t>
        <w:br/>
        <w:t>韓国・その他          ¥1,844百万    2.0%</w:t>
        <w:br/>
        <w:t>──────────────────────────────────────────</w:t>
        <w:br/>
        <w:t>3Q累計合計            ¥94,137百万   100%</w:t>
        <w:br/>
        <w:t>（ただしセグメント間消去を考慮、合計は94,137百万円に一致）</w:t>
      </w:r>
    </w:p>
    <w:p/>
    <w:p>
      <w:r>
        <w:rPr>
          <w:rFonts w:ascii="Meiryo UI" w:hAnsi="Meiryo UI"/>
          <w:sz w:val="20"/>
        </w:rPr>
        <w:t>競争優位の本質：</w:t>
      </w:r>
    </w:p>
    <w:p>
      <w:pPr>
        <w:pStyle w:val="ListBullet"/>
      </w:pPr>
      <w:r>
        <w:rPr>
          <w:rFonts w:ascii="Meiryo UI" w:hAnsi="Meiryo UI"/>
          <w:sz w:val="20"/>
        </w:rPr>
        <w:t>中国No.1シェア： スイス型自動旋盤（極小精密旋盤）の中国市場シェアは推定トップクラス。中国の精密加工産業の深化と共に需要が構造的に拡大</w:t>
      </w:r>
    </w:p>
    <w:p>
      <w:pPr>
        <w:pStyle w:val="ListBullet"/>
      </w:pPr>
      <w:r>
        <w:rPr>
          <w:rFonts w:ascii="Meiryo UI" w:hAnsi="Meiryo UI"/>
          <w:sz w:val="20"/>
        </w:rPr>
        <w:t>現地生産体制： 中国現地製造により人民元ベースのコスト構造。輸出入関税の直接影響が限定的</w:t>
      </w:r>
    </w:p>
    <w:p>
      <w:pPr>
        <w:pStyle w:val="ListBullet"/>
      </w:pPr>
      <w:r>
        <w:rPr>
          <w:rFonts w:ascii="Meiryo UI" w:hAnsi="Meiryo UI"/>
          <w:sz w:val="20"/>
        </w:rPr>
        <w:t>顧客の国内販売依存： 中国顧客は主に中国国内向け精密部品を製造。米中関税の直接影響は間接的（中国製造業全般の投資心理影響が主）</w:t>
      </w:r>
    </w:p>
    <w:p>
      <w:pPr>
        <w:pStyle w:val="ListBullet"/>
      </w:pPr>
      <w:r>
        <w:rPr>
          <w:rFonts w:ascii="Meiryo UI" w:hAnsi="Meiryo UI"/>
          <w:sz w:val="20"/>
        </w:rPr>
        <w:t>バリエーション豊富： スイス型旋盤（直径1-38mm精密部品）〜マシニングセンタまで幅広い製品群</w:t>
      </w:r>
    </w:p>
    <w:p/>
    <w:p>
      <w:r>
        <w:t>──────────────────────────────────────────────────</w:t>
      </w:r>
    </w:p>
    <w:p/>
    <w:p>
      <w:pPr>
        <w:pStyle w:val="Heading2"/>
      </w:pPr>
      <w:r>
        <w:rPr>
          <w:rFonts w:ascii="Meiryo UI" w:hAnsi="Meiryo UI"/>
          <w:color w:val="2E74B5"/>
        </w:rPr>
        <w:t>【財務実績詳細】</w:t>
      </w:r>
    </w:p>
    <w:p/>
    <w:p>
      <w:pPr>
        <w:pStyle w:val="Heading3"/>
      </w:pPr>
      <w:r>
        <w:rPr>
          <w:rFonts w:ascii="Meiryo UI" w:hAnsi="Meiryo UI"/>
          <w:color w:val="2E74B5"/>
        </w:rPr>
        <w:t>通期業績推移（IFRS、百万円）</w:t>
      </w:r>
    </w:p>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2E74B5"/>
          </w:tcPr>
          <w:p>
            <w:r>
              <w:rPr>
                <w:rFonts w:ascii="Meiryo UI" w:hAnsi="Meiryo UI"/>
                <w:b/>
                <w:color w:val="FFFFFF"/>
                <w:sz w:val="18"/>
              </w:rPr>
              <w:t>決算期</w:t>
            </w:r>
          </w:p>
        </w:tc>
        <w:tc>
          <w:tcPr>
            <w:tcW w:type="dxa" w:w="941"/>
            <w:shd w:val="clear" w:color="auto" w:fill="2E74B5"/>
          </w:tcPr>
          <w:p>
            <w:r>
              <w:rPr>
                <w:rFonts w:ascii="Meiryo UI" w:hAnsi="Meiryo UI"/>
                <w:b/>
                <w:color w:val="FFFFFF"/>
                <w:sz w:val="18"/>
              </w:rPr>
              <w:t>売上収益</w:t>
            </w:r>
          </w:p>
        </w:tc>
        <w:tc>
          <w:tcPr>
            <w:tcW w:type="dxa" w:w="941"/>
            <w:shd w:val="clear" w:color="auto" w:fill="2E74B5"/>
          </w:tcPr>
          <w:p>
            <w:r>
              <w:rPr>
                <w:rFonts w:ascii="Meiryo UI" w:hAnsi="Meiryo UI"/>
                <w:b/>
                <w:color w:val="FFFFFF"/>
                <w:sz w:val="18"/>
              </w:rPr>
              <w:t>営業利益</w:t>
            </w:r>
          </w:p>
        </w:tc>
        <w:tc>
          <w:tcPr>
            <w:tcW w:type="dxa" w:w="941"/>
            <w:shd w:val="clear" w:color="auto" w:fill="2E74B5"/>
          </w:tcPr>
          <w:p>
            <w:r>
              <w:rPr>
                <w:rFonts w:ascii="Meiryo UI" w:hAnsi="Meiryo UI"/>
                <w:b/>
                <w:color w:val="FFFFFF"/>
                <w:sz w:val="18"/>
              </w:rPr>
              <w:t>OPM</w:t>
            </w:r>
          </w:p>
        </w:tc>
        <w:tc>
          <w:tcPr>
            <w:tcW w:type="dxa" w:w="941"/>
            <w:shd w:val="clear" w:color="auto" w:fill="2E74B5"/>
          </w:tcPr>
          <w:p>
            <w:r>
              <w:rPr>
                <w:rFonts w:ascii="Meiryo UI" w:hAnsi="Meiryo UI"/>
                <w:b/>
                <w:color w:val="FFFFFF"/>
                <w:sz w:val="18"/>
              </w:rPr>
              <w:t>経常利益</w:t>
            </w:r>
          </w:p>
        </w:tc>
        <w:tc>
          <w:tcPr>
            <w:tcW w:type="dxa" w:w="941"/>
            <w:shd w:val="clear" w:color="auto" w:fill="2E74B5"/>
          </w:tcPr>
          <w:p>
            <w:r>
              <w:rPr>
                <w:rFonts w:ascii="Meiryo UI" w:hAnsi="Meiryo UI"/>
                <w:b/>
                <w:color w:val="FFFFFF"/>
                <w:sz w:val="18"/>
              </w:rPr>
              <w:t>純利益（親）</w:t>
            </w:r>
          </w:p>
        </w:tc>
        <w:tc>
          <w:tcPr>
            <w:tcW w:type="dxa" w:w="941"/>
            <w:shd w:val="clear" w:color="auto" w:fill="2E74B5"/>
          </w:tcPr>
          <w:p>
            <w:r>
              <w:rPr>
                <w:rFonts w:ascii="Meiryo UI" w:hAnsi="Meiryo UI"/>
                <w:b/>
                <w:color w:val="FFFFFF"/>
                <w:sz w:val="18"/>
              </w:rPr>
              <w:t>EPS</w:t>
            </w:r>
          </w:p>
        </w:tc>
        <w:tc>
          <w:tcPr>
            <w:tcW w:type="dxa" w:w="941"/>
            <w:shd w:val="clear" w:color="auto" w:fill="2E74B5"/>
          </w:tcPr>
          <w:p>
            <w:r>
              <w:rPr>
                <w:rFonts w:ascii="Meiryo UI" w:hAnsi="Meiryo UI"/>
                <w:b/>
                <w:color w:val="FFFFFF"/>
                <w:sz w:val="18"/>
              </w:rPr>
              <w:t>BPS</w:t>
            </w:r>
          </w:p>
        </w:tc>
        <w:tc>
          <w:tcPr>
            <w:tcW w:type="dxa" w:w="941"/>
            <w:shd w:val="clear" w:color="auto" w:fill="2E74B5"/>
          </w:tcPr>
          <w:p>
            <w:r>
              <w:rPr>
                <w:rFonts w:ascii="Meiryo UI" w:hAnsi="Meiryo UI"/>
                <w:b/>
                <w:color w:val="FFFFFF"/>
                <w:sz w:val="18"/>
              </w:rPr>
              <w:t>ROE</w:t>
            </w:r>
          </w:p>
        </w:tc>
        <w:tc>
          <w:tcPr>
            <w:tcW w:type="dxa" w:w="941"/>
            <w:shd w:val="clear" w:color="auto" w:fill="2E74B5"/>
          </w:tcPr>
          <w:p>
            <w:r>
              <w:rPr>
                <w:rFonts w:ascii="Meiryo UI" w:hAnsi="Meiryo UI"/>
                <w:b/>
                <w:color w:val="FFFFFF"/>
                <w:sz w:val="18"/>
              </w:rPr>
              <w:t>配当</w:t>
            </w:r>
          </w:p>
        </w:tc>
      </w:tr>
      <w:tr>
        <w:tc>
          <w:tcPr>
            <w:tcW w:type="dxa" w:w="941"/>
          </w:tcPr>
          <w:p>
            <w:r>
              <w:rPr>
                <w:rFonts w:ascii="Meiryo UI" w:hAnsi="Meiryo UI"/>
                <w:sz w:val="18"/>
              </w:rPr>
              <w:t>FY2021/3</w:t>
            </w:r>
          </w:p>
        </w:tc>
        <w:tc>
          <w:tcPr>
            <w:tcW w:type="dxa" w:w="941"/>
          </w:tcPr>
          <w:p>
            <w:r>
              <w:rPr>
                <w:rFonts w:ascii="Meiryo UI" w:hAnsi="Meiryo UI"/>
                <w:sz w:val="18"/>
              </w:rPr>
              <w:t>61,662</w:t>
            </w:r>
          </w:p>
        </w:tc>
        <w:tc>
          <w:tcPr>
            <w:tcW w:type="dxa" w:w="941"/>
          </w:tcPr>
          <w:p>
            <w:r>
              <w:rPr>
                <w:rFonts w:ascii="Meiryo UI" w:hAnsi="Meiryo UI"/>
                <w:sz w:val="18"/>
              </w:rPr>
              <w:t>9,533</w:t>
            </w:r>
          </w:p>
        </w:tc>
        <w:tc>
          <w:tcPr>
            <w:tcW w:type="dxa" w:w="941"/>
          </w:tcPr>
          <w:p>
            <w:r>
              <w:rPr>
                <w:rFonts w:ascii="Meiryo UI" w:hAnsi="Meiryo UI"/>
                <w:sz w:val="18"/>
              </w:rPr>
              <w:t>15.5%</w:t>
            </w:r>
          </w:p>
        </w:tc>
        <w:tc>
          <w:tcPr>
            <w:tcW w:type="dxa" w:w="941"/>
          </w:tcPr>
          <w:p>
            <w:r>
              <w:rPr>
                <w:rFonts w:ascii="Meiryo UI" w:hAnsi="Meiryo UI"/>
                <w:sz w:val="18"/>
              </w:rPr>
              <w:t>9,459</w:t>
            </w:r>
          </w:p>
        </w:tc>
        <w:tc>
          <w:tcPr>
            <w:tcW w:type="dxa" w:w="941"/>
          </w:tcPr>
          <w:p>
            <w:r>
              <w:rPr>
                <w:rFonts w:ascii="Meiryo UI" w:hAnsi="Meiryo UI"/>
                <w:sz w:val="18"/>
              </w:rPr>
              <w:t>4,917</w:t>
            </w:r>
          </w:p>
        </w:tc>
        <w:tc>
          <w:tcPr>
            <w:tcW w:type="dxa" w:w="941"/>
          </w:tcPr>
          <w:p>
            <w:r>
              <w:rPr>
                <w:rFonts w:ascii="Meiryo UI" w:hAnsi="Meiryo UI"/>
                <w:sz w:val="18"/>
              </w:rPr>
              <w:t>95.21</w:t>
            </w:r>
          </w:p>
        </w:tc>
        <w:tc>
          <w:tcPr>
            <w:tcW w:type="dxa" w:w="941"/>
          </w:tcPr>
          <w:p>
            <w:r>
              <w:rPr>
                <w:rFonts w:ascii="Meiryo UI" w:hAnsi="Meiryo UI"/>
                <w:sz w:val="18"/>
              </w:rPr>
              <w:t>751</w:t>
            </w:r>
          </w:p>
        </w:tc>
        <w:tc>
          <w:tcPr>
            <w:tcW w:type="dxa" w:w="941"/>
          </w:tcPr>
          <w:p>
            <w:r>
              <w:rPr>
                <w:rFonts w:ascii="Meiryo UI" w:hAnsi="Meiryo UI"/>
                <w:sz w:val="18"/>
              </w:rPr>
              <w:t>10.5%</w:t>
            </w:r>
          </w:p>
        </w:tc>
        <w:tc>
          <w:tcPr>
            <w:tcW w:type="dxa" w:w="941"/>
          </w:tcPr>
          <w:p>
            <w:r>
              <w:rPr>
                <w:rFonts w:ascii="Meiryo UI" w:hAnsi="Meiryo UI"/>
                <w:sz w:val="18"/>
              </w:rPr>
              <w:t>—</w:t>
            </w:r>
          </w:p>
        </w:tc>
      </w:tr>
      <w:tr>
        <w:tc>
          <w:tcPr>
            <w:tcW w:type="dxa" w:w="941"/>
            <w:shd w:val="clear" w:color="auto" w:fill="DDEBF7"/>
          </w:tcPr>
          <w:p>
            <w:r>
              <w:rPr>
                <w:rFonts w:ascii="Meiryo UI" w:hAnsi="Meiryo UI"/>
                <w:sz w:val="18"/>
              </w:rPr>
              <w:t>FY2022/3</w:t>
            </w:r>
          </w:p>
        </w:tc>
        <w:tc>
          <w:tcPr>
            <w:tcW w:type="dxa" w:w="941"/>
            <w:shd w:val="clear" w:color="auto" w:fill="DDEBF7"/>
          </w:tcPr>
          <w:p>
            <w:r>
              <w:rPr>
                <w:rFonts w:ascii="Meiryo UI" w:hAnsi="Meiryo UI"/>
                <w:sz w:val="18"/>
              </w:rPr>
              <w:t>93,174</w:t>
            </w:r>
          </w:p>
        </w:tc>
        <w:tc>
          <w:tcPr>
            <w:tcW w:type="dxa" w:w="941"/>
            <w:shd w:val="clear" w:color="auto" w:fill="DDEBF7"/>
          </w:tcPr>
          <w:p>
            <w:r>
              <w:rPr>
                <w:rFonts w:ascii="Meiryo UI" w:hAnsi="Meiryo UI"/>
                <w:sz w:val="18"/>
              </w:rPr>
              <w:t>18,860</w:t>
            </w:r>
          </w:p>
        </w:tc>
        <w:tc>
          <w:tcPr>
            <w:tcW w:type="dxa" w:w="941"/>
            <w:shd w:val="clear" w:color="auto" w:fill="DDEBF7"/>
          </w:tcPr>
          <w:p>
            <w:r>
              <w:rPr>
                <w:rFonts w:ascii="Meiryo UI" w:hAnsi="Meiryo UI"/>
                <w:sz w:val="18"/>
              </w:rPr>
              <w:t>20.2%</w:t>
            </w:r>
          </w:p>
        </w:tc>
        <w:tc>
          <w:tcPr>
            <w:tcW w:type="dxa" w:w="941"/>
            <w:shd w:val="clear" w:color="auto" w:fill="DDEBF7"/>
          </w:tcPr>
          <w:p>
            <w:r>
              <w:rPr>
                <w:rFonts w:ascii="Meiryo UI" w:hAnsi="Meiryo UI"/>
                <w:sz w:val="18"/>
              </w:rPr>
              <w:t>18,776</w:t>
            </w:r>
          </w:p>
        </w:tc>
        <w:tc>
          <w:tcPr>
            <w:tcW w:type="dxa" w:w="941"/>
            <w:shd w:val="clear" w:color="auto" w:fill="DDEBF7"/>
          </w:tcPr>
          <w:p>
            <w:r>
              <w:rPr>
                <w:rFonts w:ascii="Meiryo UI" w:hAnsi="Meiryo UI"/>
                <w:sz w:val="18"/>
              </w:rPr>
              <w:t>9,486</w:t>
            </w:r>
          </w:p>
        </w:tc>
        <w:tc>
          <w:tcPr>
            <w:tcW w:type="dxa" w:w="941"/>
            <w:shd w:val="clear" w:color="auto" w:fill="DDEBF7"/>
          </w:tcPr>
          <w:p>
            <w:r>
              <w:rPr>
                <w:rFonts w:ascii="Meiryo UI" w:hAnsi="Meiryo UI"/>
                <w:sz w:val="18"/>
              </w:rPr>
              <w:t>191.99</w:t>
            </w:r>
          </w:p>
        </w:tc>
        <w:tc>
          <w:tcPr>
            <w:tcW w:type="dxa" w:w="941"/>
            <w:shd w:val="clear" w:color="auto" w:fill="DDEBF7"/>
          </w:tcPr>
          <w:p>
            <w:r>
              <w:rPr>
                <w:rFonts w:ascii="Meiryo UI" w:hAnsi="Meiryo UI"/>
                <w:sz w:val="18"/>
              </w:rPr>
              <w:t>942</w:t>
            </w:r>
          </w:p>
        </w:tc>
        <w:tc>
          <w:tcPr>
            <w:tcW w:type="dxa" w:w="941"/>
            <w:shd w:val="clear" w:color="auto" w:fill="DDEBF7"/>
          </w:tcPr>
          <w:p>
            <w:r>
              <w:rPr>
                <w:rFonts w:ascii="Meiryo UI" w:hAnsi="Meiryo UI"/>
                <w:sz w:val="18"/>
              </w:rPr>
              <w:t>16.4%</w:t>
            </w:r>
          </w:p>
        </w:tc>
        <w:tc>
          <w:tcPr>
            <w:tcW w:type="dxa" w:w="941"/>
            <w:shd w:val="clear" w:color="auto" w:fill="DDEBF7"/>
          </w:tcPr>
          <w:p>
            <w:r>
              <w:rPr>
                <w:rFonts w:ascii="Meiryo UI" w:hAnsi="Meiryo UI"/>
                <w:sz w:val="18"/>
              </w:rPr>
              <w:t>—</w:t>
            </w:r>
          </w:p>
        </w:tc>
      </w:tr>
      <w:tr>
        <w:tc>
          <w:tcPr>
            <w:tcW w:type="dxa" w:w="941"/>
          </w:tcPr>
          <w:p>
            <w:r>
              <w:rPr>
                <w:rFonts w:ascii="Meiryo UI" w:hAnsi="Meiryo UI"/>
                <w:sz w:val="18"/>
              </w:rPr>
              <w:t>FY2023/3</w:t>
            </w:r>
          </w:p>
        </w:tc>
        <w:tc>
          <w:tcPr>
            <w:tcW w:type="dxa" w:w="941"/>
          </w:tcPr>
          <w:p>
            <w:r>
              <w:rPr>
                <w:rFonts w:ascii="Meiryo UI" w:hAnsi="Meiryo UI"/>
                <w:sz w:val="18"/>
              </w:rPr>
              <w:t>94,963</w:t>
            </w:r>
          </w:p>
        </w:tc>
        <w:tc>
          <w:tcPr>
            <w:tcW w:type="dxa" w:w="941"/>
          </w:tcPr>
          <w:p>
            <w:r>
              <w:rPr>
                <w:rFonts w:ascii="Meiryo UI" w:hAnsi="Meiryo UI"/>
                <w:sz w:val="18"/>
              </w:rPr>
              <w:t>16,758</w:t>
            </w:r>
          </w:p>
        </w:tc>
        <w:tc>
          <w:tcPr>
            <w:tcW w:type="dxa" w:w="941"/>
          </w:tcPr>
          <w:p>
            <w:r>
              <w:rPr>
                <w:rFonts w:ascii="Meiryo UI" w:hAnsi="Meiryo UI"/>
                <w:sz w:val="18"/>
              </w:rPr>
              <w:t>17.6%</w:t>
            </w:r>
          </w:p>
        </w:tc>
        <w:tc>
          <w:tcPr>
            <w:tcW w:type="dxa" w:w="941"/>
          </w:tcPr>
          <w:p>
            <w:r>
              <w:rPr>
                <w:rFonts w:ascii="Meiryo UI" w:hAnsi="Meiryo UI"/>
                <w:sz w:val="18"/>
              </w:rPr>
              <w:t>16,467</w:t>
            </w:r>
          </w:p>
        </w:tc>
        <w:tc>
          <w:tcPr>
            <w:tcW w:type="dxa" w:w="941"/>
          </w:tcPr>
          <w:p>
            <w:r>
              <w:rPr>
                <w:rFonts w:ascii="Meiryo UI" w:hAnsi="Meiryo UI"/>
                <w:sz w:val="18"/>
              </w:rPr>
              <w:t>7,695</w:t>
            </w:r>
          </w:p>
        </w:tc>
        <w:tc>
          <w:tcPr>
            <w:tcW w:type="dxa" w:w="941"/>
          </w:tcPr>
          <w:p>
            <w:r>
              <w:rPr>
                <w:rFonts w:ascii="Meiryo UI" w:hAnsi="Meiryo UI"/>
                <w:sz w:val="18"/>
              </w:rPr>
              <w:t>159.39</w:t>
            </w:r>
          </w:p>
        </w:tc>
        <w:tc>
          <w:tcPr>
            <w:tcW w:type="dxa" w:w="941"/>
          </w:tcPr>
          <w:p>
            <w:r>
              <w:rPr>
                <w:rFonts w:ascii="Meiryo UI" w:hAnsi="Meiryo UI"/>
                <w:sz w:val="18"/>
              </w:rPr>
              <w:t>1,058</w:t>
            </w:r>
          </w:p>
        </w:tc>
        <w:tc>
          <w:tcPr>
            <w:tcW w:type="dxa" w:w="941"/>
          </w:tcPr>
          <w:p>
            <w:r>
              <w:rPr>
                <w:rFonts w:ascii="Meiryo UI" w:hAnsi="Meiryo UI"/>
                <w:sz w:val="18"/>
              </w:rPr>
              <w:t>11.9%</w:t>
            </w:r>
          </w:p>
        </w:tc>
        <w:tc>
          <w:tcPr>
            <w:tcW w:type="dxa" w:w="941"/>
          </w:tcPr>
          <w:p>
            <w:r>
              <w:rPr>
                <w:rFonts w:ascii="Meiryo UI" w:hAnsi="Meiryo UI"/>
                <w:sz w:val="18"/>
              </w:rPr>
              <w:t>—</w:t>
            </w:r>
          </w:p>
        </w:tc>
      </w:tr>
      <w:tr>
        <w:tc>
          <w:tcPr>
            <w:tcW w:type="dxa" w:w="941"/>
            <w:shd w:val="clear" w:color="auto" w:fill="DDEBF7"/>
          </w:tcPr>
          <w:p>
            <w:r>
              <w:rPr>
                <w:rFonts w:ascii="Meiryo UI" w:hAnsi="Meiryo UI"/>
                <w:sz w:val="18"/>
              </w:rPr>
              <w:t>FY2024/3</w:t>
            </w:r>
          </w:p>
        </w:tc>
        <w:tc>
          <w:tcPr>
            <w:tcW w:type="dxa" w:w="941"/>
            <w:shd w:val="clear" w:color="auto" w:fill="DDEBF7"/>
          </w:tcPr>
          <w:p>
            <w:r>
              <w:rPr>
                <w:rFonts w:ascii="Meiryo UI" w:hAnsi="Meiryo UI"/>
                <w:sz w:val="18"/>
              </w:rPr>
              <w:t>83,928</w:t>
            </w:r>
          </w:p>
        </w:tc>
        <w:tc>
          <w:tcPr>
            <w:tcW w:type="dxa" w:w="941"/>
            <w:shd w:val="clear" w:color="auto" w:fill="DDEBF7"/>
          </w:tcPr>
          <w:p>
            <w:r>
              <w:rPr>
                <w:rFonts w:ascii="Meiryo UI" w:hAnsi="Meiryo UI"/>
                <w:sz w:val="18"/>
              </w:rPr>
              <w:t>13,095</w:t>
            </w:r>
          </w:p>
        </w:tc>
        <w:tc>
          <w:tcPr>
            <w:tcW w:type="dxa" w:w="941"/>
            <w:shd w:val="clear" w:color="auto" w:fill="DDEBF7"/>
          </w:tcPr>
          <w:p>
            <w:r>
              <w:rPr>
                <w:rFonts w:ascii="Meiryo UI" w:hAnsi="Meiryo UI"/>
                <w:sz w:val="18"/>
              </w:rPr>
              <w:t>15.6%</w:t>
            </w:r>
          </w:p>
        </w:tc>
        <w:tc>
          <w:tcPr>
            <w:tcW w:type="dxa" w:w="941"/>
            <w:shd w:val="clear" w:color="auto" w:fill="DDEBF7"/>
          </w:tcPr>
          <w:p>
            <w:r>
              <w:rPr>
                <w:rFonts w:ascii="Meiryo UI" w:hAnsi="Meiryo UI"/>
                <w:sz w:val="18"/>
              </w:rPr>
              <w:t>13,795</w:t>
            </w:r>
          </w:p>
        </w:tc>
        <w:tc>
          <w:tcPr>
            <w:tcW w:type="dxa" w:w="941"/>
            <w:shd w:val="clear" w:color="auto" w:fill="DDEBF7"/>
          </w:tcPr>
          <w:p>
            <w:r>
              <w:rPr>
                <w:rFonts w:ascii="Meiryo UI" w:hAnsi="Meiryo UI"/>
                <w:sz w:val="18"/>
              </w:rPr>
              <w:t>5,376</w:t>
            </w:r>
          </w:p>
        </w:tc>
        <w:tc>
          <w:tcPr>
            <w:tcW w:type="dxa" w:w="941"/>
            <w:shd w:val="clear" w:color="auto" w:fill="DDEBF7"/>
          </w:tcPr>
          <w:p>
            <w:r>
              <w:rPr>
                <w:rFonts w:ascii="Meiryo UI" w:hAnsi="Meiryo UI"/>
                <w:sz w:val="18"/>
              </w:rPr>
              <w:t>112.57</w:t>
            </w:r>
          </w:p>
        </w:tc>
        <w:tc>
          <w:tcPr>
            <w:tcW w:type="dxa" w:w="941"/>
            <w:shd w:val="clear" w:color="auto" w:fill="DDEBF7"/>
          </w:tcPr>
          <w:p>
            <w:r>
              <w:rPr>
                <w:rFonts w:ascii="Meiryo UI" w:hAnsi="Meiryo UI"/>
                <w:sz w:val="18"/>
              </w:rPr>
              <w:t>1,191</w:t>
            </w:r>
          </w:p>
        </w:tc>
        <w:tc>
          <w:tcPr>
            <w:tcW w:type="dxa" w:w="941"/>
            <w:shd w:val="clear" w:color="auto" w:fill="DDEBF7"/>
          </w:tcPr>
          <w:p>
            <w:r>
              <w:rPr>
                <w:rFonts w:ascii="Meiryo UI" w:hAnsi="Meiryo UI"/>
                <w:sz w:val="18"/>
              </w:rPr>
              <w:t>7.4%</w:t>
            </w:r>
          </w:p>
        </w:tc>
        <w:tc>
          <w:tcPr>
            <w:tcW w:type="dxa" w:w="941"/>
            <w:shd w:val="clear" w:color="auto" w:fill="DDEBF7"/>
          </w:tcPr>
          <w:p>
            <w:r>
              <w:rPr>
                <w:rFonts w:ascii="Meiryo UI" w:hAnsi="Meiryo UI"/>
                <w:sz w:val="18"/>
              </w:rPr>
              <w:t>—</w:t>
            </w:r>
          </w:p>
        </w:tc>
      </w:tr>
      <w:tr>
        <w:tc>
          <w:tcPr>
            <w:tcW w:type="dxa" w:w="941"/>
          </w:tcPr>
          <w:p>
            <w:r>
              <w:rPr>
                <w:rFonts w:ascii="Meiryo UI" w:hAnsi="Meiryo UI"/>
                <w:sz w:val="18"/>
              </w:rPr>
              <w:t>FY2025/3</w:t>
            </w:r>
          </w:p>
        </w:tc>
        <w:tc>
          <w:tcPr>
            <w:tcW w:type="dxa" w:w="941"/>
          </w:tcPr>
          <w:p>
            <w:r>
              <w:rPr>
                <w:rFonts w:ascii="Meiryo UI" w:hAnsi="Meiryo UI"/>
                <w:sz w:val="18"/>
              </w:rPr>
              <w:t>107,411</w:t>
            </w:r>
          </w:p>
        </w:tc>
        <w:tc>
          <w:tcPr>
            <w:tcW w:type="dxa" w:w="941"/>
          </w:tcPr>
          <w:p>
            <w:r>
              <w:rPr>
                <w:rFonts w:ascii="Meiryo UI" w:hAnsi="Meiryo UI"/>
                <w:sz w:val="18"/>
              </w:rPr>
              <w:t>23,309</w:t>
            </w:r>
          </w:p>
        </w:tc>
        <w:tc>
          <w:tcPr>
            <w:tcW w:type="dxa" w:w="941"/>
          </w:tcPr>
          <w:p>
            <w:r>
              <w:rPr>
                <w:rFonts w:ascii="Meiryo UI" w:hAnsi="Meiryo UI"/>
                <w:sz w:val="18"/>
              </w:rPr>
              <w:t>21.7%</w:t>
            </w:r>
          </w:p>
        </w:tc>
        <w:tc>
          <w:tcPr>
            <w:tcW w:type="dxa" w:w="941"/>
          </w:tcPr>
          <w:p>
            <w:r>
              <w:rPr>
                <w:rFonts w:ascii="Meiryo UI" w:hAnsi="Meiryo UI"/>
                <w:sz w:val="18"/>
              </w:rPr>
              <w:t>23,709</w:t>
            </w:r>
          </w:p>
        </w:tc>
        <w:tc>
          <w:tcPr>
            <w:tcW w:type="dxa" w:w="941"/>
          </w:tcPr>
          <w:p>
            <w:r>
              <w:rPr>
                <w:rFonts w:ascii="Meiryo UI" w:hAnsi="Meiryo UI"/>
                <w:sz w:val="18"/>
              </w:rPr>
              <w:t>10,901</w:t>
            </w:r>
          </w:p>
        </w:tc>
        <w:tc>
          <w:tcPr>
            <w:tcW w:type="dxa" w:w="941"/>
          </w:tcPr>
          <w:p>
            <w:r>
              <w:rPr>
                <w:rFonts w:ascii="Meiryo UI" w:hAnsi="Meiryo UI"/>
                <w:sz w:val="18"/>
              </w:rPr>
              <w:t>231.55</w:t>
            </w:r>
          </w:p>
        </w:tc>
        <w:tc>
          <w:tcPr>
            <w:tcW w:type="dxa" w:w="941"/>
          </w:tcPr>
          <w:p>
            <w:r>
              <w:rPr>
                <w:rFonts w:ascii="Meiryo UI" w:hAnsi="Meiryo UI"/>
                <w:sz w:val="18"/>
              </w:rPr>
              <w:t>1,327</w:t>
            </w:r>
          </w:p>
        </w:tc>
        <w:tc>
          <w:tcPr>
            <w:tcW w:type="dxa" w:w="941"/>
          </w:tcPr>
          <w:p>
            <w:r>
              <w:rPr>
                <w:rFonts w:ascii="Meiryo UI" w:hAnsi="Meiryo UI"/>
                <w:sz w:val="18"/>
              </w:rPr>
              <w:t>13.0%</w:t>
            </w:r>
          </w:p>
        </w:tc>
        <w:tc>
          <w:tcPr>
            <w:tcW w:type="dxa" w:w="941"/>
          </w:tcPr>
          <w:p>
            <w:r>
              <w:rPr>
                <w:rFonts w:ascii="Meiryo UI" w:hAnsi="Meiryo UI"/>
                <w:sz w:val="18"/>
              </w:rPr>
              <w:t>¥59</w:t>
            </w:r>
          </w:p>
        </w:tc>
      </w:tr>
      <w:tr>
        <w:tc>
          <w:tcPr>
            <w:tcW w:type="dxa" w:w="941"/>
            <w:shd w:val="clear" w:color="auto" w:fill="DDEBF7"/>
          </w:tcPr>
          <w:p>
            <w:r>
              <w:rPr>
                <w:rFonts w:ascii="Meiryo UI" w:hAnsi="Meiryo UI"/>
                <w:sz w:val="18"/>
              </w:rPr>
              <w:t>FY2026/3E（修正後）</w:t>
            </w:r>
          </w:p>
        </w:tc>
        <w:tc>
          <w:tcPr>
            <w:tcW w:type="dxa" w:w="941"/>
            <w:shd w:val="clear" w:color="auto" w:fill="DDEBF7"/>
          </w:tcPr>
          <w:p>
            <w:r>
              <w:rPr>
                <w:rFonts w:ascii="Meiryo UI" w:hAnsi="Meiryo UI"/>
                <w:sz w:val="18"/>
              </w:rPr>
              <w:t>129,000</w:t>
            </w:r>
          </w:p>
        </w:tc>
        <w:tc>
          <w:tcPr>
            <w:tcW w:type="dxa" w:w="941"/>
            <w:shd w:val="clear" w:color="auto" w:fill="DDEBF7"/>
          </w:tcPr>
          <w:p>
            <w:r>
              <w:rPr>
                <w:rFonts w:ascii="Meiryo UI" w:hAnsi="Meiryo UI"/>
                <w:sz w:val="18"/>
              </w:rPr>
              <w:t>36,000</w:t>
            </w:r>
          </w:p>
        </w:tc>
        <w:tc>
          <w:tcPr>
            <w:tcW w:type="dxa" w:w="941"/>
            <w:shd w:val="clear" w:color="auto" w:fill="DDEBF7"/>
          </w:tcPr>
          <w:p>
            <w:r>
              <w:rPr>
                <w:rFonts w:ascii="Meiryo UI" w:hAnsi="Meiryo UI"/>
                <w:sz w:val="18"/>
              </w:rPr>
              <w:t>27.9%</w:t>
            </w:r>
          </w:p>
        </w:tc>
        <w:tc>
          <w:tcPr>
            <w:tcW w:type="dxa" w:w="941"/>
            <w:shd w:val="clear" w:color="auto" w:fill="DDEBF7"/>
          </w:tcPr>
          <w:p>
            <w:r>
              <w:rPr>
                <w:rFonts w:ascii="Meiryo UI" w:hAnsi="Meiryo UI"/>
                <w:sz w:val="18"/>
              </w:rPr>
              <w:t>~35,000</w:t>
            </w:r>
          </w:p>
        </w:tc>
        <w:tc>
          <w:tcPr>
            <w:tcW w:type="dxa" w:w="941"/>
            <w:shd w:val="clear" w:color="auto" w:fill="DDEBF7"/>
          </w:tcPr>
          <w:p>
            <w:r>
              <w:rPr>
                <w:rFonts w:ascii="Meiryo UI" w:hAnsi="Meiryo UI"/>
                <w:sz w:val="18"/>
              </w:rPr>
              <w:t>16,500</w:t>
            </w:r>
          </w:p>
        </w:tc>
        <w:tc>
          <w:tcPr>
            <w:tcW w:type="dxa" w:w="941"/>
            <w:shd w:val="clear" w:color="auto" w:fill="DDEBF7"/>
          </w:tcPr>
          <w:p>
            <w:r>
              <w:rPr>
                <w:rFonts w:ascii="Meiryo UI" w:hAnsi="Meiryo UI"/>
                <w:sz w:val="18"/>
              </w:rPr>
              <w:t>355.90</w:t>
            </w:r>
          </w:p>
        </w:tc>
        <w:tc>
          <w:tcPr>
            <w:tcW w:type="dxa" w:w="941"/>
            <w:shd w:val="clear" w:color="auto" w:fill="DDEBF7"/>
          </w:tcPr>
          <w:p>
            <w:r>
              <w:rPr>
                <w:rFonts w:ascii="Meiryo UI" w:hAnsi="Meiryo UI"/>
                <w:sz w:val="18"/>
              </w:rPr>
              <w:t>~1,600E</w:t>
            </w:r>
          </w:p>
        </w:tc>
        <w:tc>
          <w:tcPr>
            <w:tcW w:type="dxa" w:w="941"/>
            <w:shd w:val="clear" w:color="auto" w:fill="DDEBF7"/>
          </w:tcPr>
          <w:p>
            <w:r>
              <w:rPr>
                <w:rFonts w:ascii="Meiryo UI" w:hAnsi="Meiryo UI"/>
                <w:sz w:val="18"/>
              </w:rPr>
              <w:t>~24%E</w:t>
            </w:r>
          </w:p>
        </w:tc>
        <w:tc>
          <w:tcPr>
            <w:tcW w:type="dxa" w:w="941"/>
            <w:shd w:val="clear" w:color="auto" w:fill="DDEBF7"/>
          </w:tcPr>
          <w:p>
            <w:r>
              <w:rPr>
                <w:rFonts w:ascii="Meiryo UI" w:hAnsi="Meiryo UI"/>
                <w:sz w:val="18"/>
              </w:rPr>
              <w:t>¥85</w:t>
            </w:r>
          </w:p>
        </w:tc>
      </w:tr>
    </w:tbl>
    <w:p/>
    <w:p>
      <w:pPr>
        <w:pStyle w:val="Heading3"/>
      </w:pPr>
      <w:r>
        <w:rPr>
          <w:rFonts w:ascii="Meiryo UI" w:hAnsi="Meiryo UI"/>
          <w:color w:val="2E74B5"/>
        </w:rPr>
        <w:t>3Q累計業績（FY2026 9M、2026年1月30日開示）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 3Q累計</w:t>
            </w:r>
          </w:p>
        </w:tc>
        <w:tc>
          <w:tcPr>
            <w:tcW w:type="dxa" w:w="2351"/>
            <w:shd w:val="clear" w:color="auto" w:fill="2E74B5"/>
          </w:tcPr>
          <w:p>
            <w:r>
              <w:rPr>
                <w:rFonts w:ascii="Meiryo UI" w:hAnsi="Meiryo UI"/>
                <w:b/>
                <w:color w:val="FFFFFF"/>
                <w:sz w:val="18"/>
              </w:rPr>
              <w:t>YoY</w:t>
            </w:r>
          </w:p>
        </w:tc>
        <w:tc>
          <w:tcPr>
            <w:tcW w:type="dxa" w:w="2351"/>
            <w:shd w:val="clear" w:color="auto" w:fill="2E74B5"/>
          </w:tcPr>
          <w:p>
            <w:r>
              <w:rPr>
                <w:rFonts w:ascii="Meiryo UI" w:hAnsi="Meiryo UI"/>
                <w:b/>
                <w:color w:val="FFFFFF"/>
                <w:sz w:val="18"/>
              </w:rPr>
              <w:t>FY2025 3Q累計</w:t>
            </w:r>
          </w:p>
        </w:tc>
      </w:tr>
      <w:tr>
        <w:tc>
          <w:tcPr>
            <w:tcW w:type="dxa" w:w="2351"/>
          </w:tcPr>
          <w:p>
            <w:r>
              <w:rPr>
                <w:rFonts w:ascii="Meiryo UI" w:hAnsi="Meiryo UI"/>
                <w:sz w:val="18"/>
              </w:rPr>
              <w:t>売上収益</w:t>
            </w:r>
          </w:p>
        </w:tc>
        <w:tc>
          <w:tcPr>
            <w:tcW w:type="dxa" w:w="2351"/>
          </w:tcPr>
          <w:p>
            <w:r>
              <w:rPr>
                <w:rFonts w:ascii="Meiryo UI" w:hAnsi="Meiryo UI"/>
                <w:sz w:val="18"/>
              </w:rPr>
              <w:t>¥94,137百万</w:t>
            </w:r>
          </w:p>
        </w:tc>
        <w:tc>
          <w:tcPr>
            <w:tcW w:type="dxa" w:w="2351"/>
          </w:tcPr>
          <w:p>
            <w:r>
              <w:rPr>
                <w:rFonts w:ascii="Meiryo UI" w:hAnsi="Meiryo UI"/>
                <w:sz w:val="18"/>
              </w:rPr>
              <w:t>+25.7%</w:t>
            </w:r>
          </w:p>
        </w:tc>
        <w:tc>
          <w:tcPr>
            <w:tcW w:type="dxa" w:w="2351"/>
          </w:tcPr>
          <w:p>
            <w:r>
              <w:rPr>
                <w:rFonts w:ascii="Meiryo UI" w:hAnsi="Meiryo UI"/>
                <w:sz w:val="18"/>
              </w:rPr>
              <w:t>¥74,889百万</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¥25,554百万</w:t>
            </w:r>
          </w:p>
        </w:tc>
        <w:tc>
          <w:tcPr>
            <w:tcW w:type="dxa" w:w="2351"/>
            <w:shd w:val="clear" w:color="auto" w:fill="DDEBF7"/>
          </w:tcPr>
          <w:p>
            <w:r>
              <w:rPr>
                <w:rFonts w:ascii="Meiryo UI" w:hAnsi="Meiryo UI"/>
                <w:sz w:val="18"/>
              </w:rPr>
              <w:t>+62.8%</w:t>
            </w:r>
          </w:p>
        </w:tc>
        <w:tc>
          <w:tcPr>
            <w:tcW w:type="dxa" w:w="2351"/>
            <w:shd w:val="clear" w:color="auto" w:fill="DDEBF7"/>
          </w:tcPr>
          <w:p>
            <w:r>
              <w:rPr>
                <w:rFonts w:ascii="Meiryo UI" w:hAnsi="Meiryo UI"/>
                <w:sz w:val="18"/>
              </w:rPr>
              <w:t>¥15,699百万</w:t>
            </w:r>
          </w:p>
        </w:tc>
      </w:tr>
      <w:tr>
        <w:tc>
          <w:tcPr>
            <w:tcW w:type="dxa" w:w="2351"/>
          </w:tcPr>
          <w:p>
            <w:r>
              <w:rPr>
                <w:rFonts w:ascii="Meiryo UI" w:hAnsi="Meiryo UI"/>
                <w:sz w:val="18"/>
              </w:rPr>
              <w:t>税前利益</w:t>
            </w:r>
          </w:p>
        </w:tc>
        <w:tc>
          <w:tcPr>
            <w:tcW w:type="dxa" w:w="2351"/>
          </w:tcPr>
          <w:p>
            <w:r>
              <w:rPr>
                <w:rFonts w:ascii="Meiryo UI" w:hAnsi="Meiryo UI"/>
                <w:sz w:val="18"/>
              </w:rPr>
              <w:t>¥25,355百万</w:t>
            </w:r>
          </w:p>
        </w:tc>
        <w:tc>
          <w:tcPr>
            <w:tcW w:type="dxa" w:w="2351"/>
          </w:tcPr>
          <w:p>
            <w:r>
              <w:rPr>
                <w:rFonts w:ascii="Meiryo UI" w:hAnsi="Meiryo UI"/>
                <w:sz w:val="18"/>
              </w:rPr>
              <w:t>+56.8%</w:t>
            </w:r>
          </w:p>
        </w:tc>
        <w:tc>
          <w:tcPr>
            <w:tcW w:type="dxa" w:w="2351"/>
          </w:tcPr>
          <w:p>
            <w:r>
              <w:rPr>
                <w:rFonts w:ascii="Meiryo UI" w:hAnsi="Meiryo UI"/>
                <w:sz w:val="18"/>
              </w:rPr>
              <w:t>¥16,169百万</w:t>
            </w:r>
          </w:p>
        </w:tc>
      </w:tr>
      <w:tr>
        <w:tc>
          <w:tcPr>
            <w:tcW w:type="dxa" w:w="2351"/>
            <w:shd w:val="clear" w:color="auto" w:fill="DDEBF7"/>
          </w:tcPr>
          <w:p>
            <w:r>
              <w:rPr>
                <w:rFonts w:ascii="Meiryo UI" w:hAnsi="Meiryo UI"/>
                <w:sz w:val="18"/>
              </w:rPr>
              <w:t>純利益（連結合計）</w:t>
            </w:r>
          </w:p>
        </w:tc>
        <w:tc>
          <w:tcPr>
            <w:tcW w:type="dxa" w:w="2351"/>
            <w:shd w:val="clear" w:color="auto" w:fill="DDEBF7"/>
          </w:tcPr>
          <w:p>
            <w:r>
              <w:rPr>
                <w:rFonts w:ascii="Meiryo UI" w:hAnsi="Meiryo UI"/>
                <w:sz w:val="18"/>
              </w:rPr>
              <w:t>¥17,475百万</w:t>
            </w:r>
          </w:p>
        </w:tc>
        <w:tc>
          <w:tcPr>
            <w:tcW w:type="dxa" w:w="2351"/>
            <w:shd w:val="clear" w:color="auto" w:fill="DDEBF7"/>
          </w:tcPr>
          <w:p>
            <w:r>
              <w:rPr>
                <w:rFonts w:ascii="Meiryo UI" w:hAnsi="Meiryo UI"/>
                <w:sz w:val="18"/>
              </w:rPr>
              <w:t>+58.7%</w:t>
            </w:r>
          </w:p>
        </w:tc>
        <w:tc>
          <w:tcPr>
            <w:tcW w:type="dxa" w:w="2351"/>
            <w:shd w:val="clear" w:color="auto" w:fill="DDEBF7"/>
          </w:tcPr>
          <w:p>
            <w:r>
              <w:rPr>
                <w:rFonts w:ascii="Meiryo UI" w:hAnsi="Meiryo UI"/>
                <w:sz w:val="18"/>
              </w:rPr>
              <w:t>¥11,013百万</w:t>
            </w:r>
          </w:p>
        </w:tc>
      </w:tr>
      <w:tr>
        <w:tc>
          <w:tcPr>
            <w:tcW w:type="dxa" w:w="2351"/>
          </w:tcPr>
          <w:p>
            <w:r>
              <w:rPr>
                <w:rFonts w:ascii="Meiryo UI" w:hAnsi="Meiryo UI"/>
                <w:sz w:val="18"/>
              </w:rPr>
              <w:t>純利益（親会社）</w:t>
            </w:r>
          </w:p>
        </w:tc>
        <w:tc>
          <w:tcPr>
            <w:tcW w:type="dxa" w:w="2351"/>
          </w:tcPr>
          <w:p>
            <w:r>
              <w:rPr>
                <w:rFonts w:ascii="Meiryo UI" w:hAnsi="Meiryo UI"/>
                <w:sz w:val="18"/>
              </w:rPr>
              <w:t>¥11,913百万</w:t>
            </w:r>
          </w:p>
        </w:tc>
        <w:tc>
          <w:tcPr>
            <w:tcW w:type="dxa" w:w="2351"/>
          </w:tcPr>
          <w:p>
            <w:r>
              <w:rPr>
                <w:rFonts w:ascii="Meiryo UI" w:hAnsi="Meiryo UI"/>
                <w:sz w:val="18"/>
              </w:rPr>
              <w:t>+53.4%</w:t>
            </w:r>
          </w:p>
        </w:tc>
        <w:tc>
          <w:tcPr>
            <w:tcW w:type="dxa" w:w="2351"/>
          </w:tcPr>
          <w:p>
            <w:r>
              <w:rPr>
                <w:rFonts w:ascii="Meiryo UI" w:hAnsi="Meiryo UI"/>
                <w:sz w:val="18"/>
              </w:rPr>
              <w:t>¥7,764百万</w:t>
            </w:r>
          </w:p>
        </w:tc>
      </w:tr>
      <w:tr>
        <w:tc>
          <w:tcPr>
            <w:tcW w:type="dxa" w:w="2351"/>
            <w:shd w:val="clear" w:color="auto" w:fill="DDEBF7"/>
          </w:tcPr>
          <w:p>
            <w:r>
              <w:rPr>
                <w:rFonts w:ascii="Meiryo UI" w:hAnsi="Meiryo UI"/>
                <w:sz w:val="18"/>
              </w:rPr>
              <w:t>基本EPS</w:t>
            </w:r>
          </w:p>
        </w:tc>
        <w:tc>
          <w:tcPr>
            <w:tcW w:type="dxa" w:w="2351"/>
            <w:shd w:val="clear" w:color="auto" w:fill="DDEBF7"/>
          </w:tcPr>
          <w:p>
            <w:r>
              <w:rPr>
                <w:rFonts w:ascii="Meiryo UI" w:hAnsi="Meiryo UI"/>
                <w:sz w:val="18"/>
              </w:rPr>
              <w:t>¥256.45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¥164.69</w:t>
            </w:r>
          </w:p>
        </w:tc>
      </w:tr>
    </w:tbl>
    <w:p/>
    <w:p>
      <w:r>
        <w:rPr>
          <w:rFonts w:ascii="Meiryo UI" w:hAnsi="Meiryo UI"/>
          <w:sz w:val="20"/>
        </w:rPr>
        <w:t>3Q末時点の純利益119.13億円 vs 前回通期予想125億円 → 進捗率95.3%（残1Q）</w:t>
      </w:r>
    </w:p>
    <w:p>
      <w:r>
        <w:rPr>
          <w:rFonts w:ascii="Meiryo UI" w:hAnsi="Meiryo UI"/>
          <w:sz w:val="20"/>
        </w:rPr>
        <w:t>→ 4月21日の大幅上方修正は必然的帰結</w:t>
      </w:r>
    </w:p>
    <w:p/>
    <w:p>
      <w:pPr>
        <w:pStyle w:val="Heading3"/>
      </w:pPr>
      <w:r>
        <w:rPr>
          <w:rFonts w:ascii="Meiryo UI" w:hAnsi="Meiryo UI"/>
          <w:color w:val="2E74B5"/>
        </w:rPr>
        <w:t>バランスシート（3Q末）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資産合計</w:t>
            </w:r>
          </w:p>
        </w:tc>
        <w:tc>
          <w:tcPr>
            <w:tcW w:type="dxa" w:w="4703"/>
          </w:tcPr>
          <w:p>
            <w:r>
              <w:rPr>
                <w:rFonts w:ascii="Meiryo UI" w:hAnsi="Meiryo UI"/>
                <w:sz w:val="18"/>
              </w:rPr>
              <w:t>¥144,654百万</w:t>
            </w:r>
          </w:p>
        </w:tc>
      </w:tr>
      <w:tr>
        <w:tc>
          <w:tcPr>
            <w:tcW w:type="dxa" w:w="4703"/>
            <w:shd w:val="clear" w:color="auto" w:fill="DDEBF7"/>
          </w:tcPr>
          <w:p>
            <w:r>
              <w:rPr>
                <w:rFonts w:ascii="Meiryo UI" w:hAnsi="Meiryo UI"/>
                <w:sz w:val="18"/>
              </w:rPr>
              <w:t>資本合計（連結）</w:t>
            </w:r>
          </w:p>
        </w:tc>
        <w:tc>
          <w:tcPr>
            <w:tcW w:type="dxa" w:w="4703"/>
            <w:shd w:val="clear" w:color="auto" w:fill="DDEBF7"/>
          </w:tcPr>
          <w:p>
            <w:r>
              <w:rPr>
                <w:rFonts w:ascii="Meiryo UI" w:hAnsi="Meiryo UI"/>
                <w:sz w:val="18"/>
              </w:rPr>
              <w:t>¥97,974百万</w:t>
            </w:r>
          </w:p>
        </w:tc>
      </w:tr>
      <w:tr>
        <w:tc>
          <w:tcPr>
            <w:tcW w:type="dxa" w:w="4703"/>
          </w:tcPr>
          <w:p>
            <w:r>
              <w:rPr>
                <w:rFonts w:ascii="Meiryo UI" w:hAnsi="Meiryo UI"/>
                <w:sz w:val="18"/>
              </w:rPr>
              <w:t>親会社帰属持分</w:t>
            </w:r>
          </w:p>
        </w:tc>
        <w:tc>
          <w:tcPr>
            <w:tcW w:type="dxa" w:w="4703"/>
          </w:tcPr>
          <w:p>
            <w:r>
              <w:rPr>
                <w:rFonts w:ascii="Meiryo UI" w:hAnsi="Meiryo UI"/>
                <w:sz w:val="18"/>
              </w:rPr>
              <w:t>¥74,075百万</w:t>
            </w:r>
          </w:p>
        </w:tc>
      </w:tr>
      <w:tr>
        <w:tc>
          <w:tcPr>
            <w:tcW w:type="dxa" w:w="4703"/>
            <w:shd w:val="clear" w:color="auto" w:fill="DDEBF7"/>
          </w:tcPr>
          <w:p>
            <w:r>
              <w:rPr>
                <w:rFonts w:ascii="Meiryo UI" w:hAnsi="Meiryo UI"/>
                <w:sz w:val="18"/>
              </w:rPr>
              <w:t>親会社持分比率</w:t>
            </w:r>
          </w:p>
        </w:tc>
        <w:tc>
          <w:tcPr>
            <w:tcW w:type="dxa" w:w="4703"/>
            <w:shd w:val="clear" w:color="auto" w:fill="DDEBF7"/>
          </w:tcPr>
          <w:p>
            <w:r>
              <w:rPr>
                <w:rFonts w:ascii="Meiryo UI" w:hAnsi="Meiryo UI"/>
                <w:sz w:val="18"/>
              </w:rPr>
              <w:t>51.2%（全体67.7%）</w:t>
            </w:r>
          </w:p>
        </w:tc>
      </w:tr>
      <w:tr>
        <w:tc>
          <w:tcPr>
            <w:tcW w:type="dxa" w:w="4703"/>
          </w:tcPr>
          <w:p>
            <w:r>
              <w:rPr>
                <w:rFonts w:ascii="Meiryo UI" w:hAnsi="Meiryo UI"/>
                <w:sz w:val="18"/>
              </w:rPr>
              <w:t>3Q末BPS（親会社）</w:t>
            </w:r>
          </w:p>
        </w:tc>
        <w:tc>
          <w:tcPr>
            <w:tcW w:type="dxa" w:w="4703"/>
          </w:tcPr>
          <w:p>
            <w:r>
              <w:rPr>
                <w:rFonts w:ascii="Meiryo UI" w:hAnsi="Meiryo UI"/>
                <w:sz w:val="18"/>
              </w:rPr>
              <w:t>¥1,594/株（¥74,075M÷46.455M株）</w:t>
            </w:r>
          </w:p>
        </w:tc>
      </w:tr>
      <w:tr>
        <w:tc>
          <w:tcPr>
            <w:tcW w:type="dxa" w:w="4703"/>
            <w:shd w:val="clear" w:color="auto" w:fill="DDEBF7"/>
          </w:tcPr>
          <w:p>
            <w:r>
              <w:rPr>
                <w:rFonts w:ascii="Meiryo UI" w:hAnsi="Meiryo UI"/>
                <w:sz w:val="18"/>
              </w:rPr>
              <w:t>現金同等物</w:t>
            </w:r>
          </w:p>
        </w:tc>
        <w:tc>
          <w:tcPr>
            <w:tcW w:type="dxa" w:w="4703"/>
            <w:shd w:val="clear" w:color="auto" w:fill="DDEBF7"/>
          </w:tcPr>
          <w:p>
            <w:r>
              <w:rPr>
                <w:rFonts w:ascii="Meiryo UI" w:hAnsi="Meiryo UI"/>
                <w:sz w:val="18"/>
              </w:rPr>
              <w:t>前期末比+¥11,849百万増</w:t>
            </w:r>
          </w:p>
        </w:tc>
      </w:tr>
      <w:tr>
        <w:tc>
          <w:tcPr>
            <w:tcW w:type="dxa" w:w="4703"/>
          </w:tcPr>
          <w:p>
            <w:r>
              <w:rPr>
                <w:rFonts w:ascii="Meiryo UI" w:hAnsi="Meiryo UI"/>
                <w:sz w:val="18"/>
              </w:rPr>
              <w:t>有利子負債</w:t>
            </w:r>
          </w:p>
        </w:tc>
        <w:tc>
          <w:tcPr>
            <w:tcW w:type="dxa" w:w="4703"/>
          </w:tcPr>
          <w:p>
            <w:r>
              <w:rPr>
                <w:rFonts w:ascii="Meiryo UI" w:hAnsi="Meiryo UI"/>
                <w:sz w:val="18"/>
              </w:rPr>
              <w:t>低水準（明示なし、借入金微少）</w:t>
            </w:r>
          </w:p>
        </w:tc>
      </w:tr>
      <w:tr>
        <w:tc>
          <w:tcPr>
            <w:tcW w:type="dxa" w:w="4703"/>
            <w:shd w:val="clear" w:color="auto" w:fill="DDEBF7"/>
          </w:tcPr>
          <w:p>
            <w:r>
              <w:rPr>
                <w:rFonts w:ascii="Meiryo UI" w:hAnsi="Meiryo UI"/>
                <w:sz w:val="18"/>
              </w:rPr>
              <w:t>発行済株式</w:t>
            </w:r>
          </w:p>
        </w:tc>
        <w:tc>
          <w:tcPr>
            <w:tcW w:type="dxa" w:w="4703"/>
            <w:shd w:val="clear" w:color="auto" w:fill="DDEBF7"/>
          </w:tcPr>
          <w:p>
            <w:r>
              <w:rPr>
                <w:rFonts w:ascii="Meiryo UI" w:hAnsi="Meiryo UI"/>
                <w:sz w:val="18"/>
              </w:rPr>
              <w:t>48,000,000株</w:t>
            </w:r>
          </w:p>
        </w:tc>
      </w:tr>
      <w:tr>
        <w:tc>
          <w:tcPr>
            <w:tcW w:type="dxa" w:w="4703"/>
          </w:tcPr>
          <w:p>
            <w:r>
              <w:rPr>
                <w:rFonts w:ascii="Meiryo UI" w:hAnsi="Meiryo UI"/>
                <w:sz w:val="18"/>
              </w:rPr>
              <w:t>自己株式</w:t>
            </w:r>
          </w:p>
        </w:tc>
        <w:tc>
          <w:tcPr>
            <w:tcW w:type="dxa" w:w="4703"/>
          </w:tcPr>
          <w:p>
            <w:r>
              <w:rPr>
                <w:rFonts w:ascii="Meiryo UI" w:hAnsi="Meiryo UI"/>
                <w:sz w:val="18"/>
              </w:rPr>
              <w:t>1,311,478株（取得進行中）</w:t>
            </w:r>
          </w:p>
        </w:tc>
      </w:tr>
      <w:tr>
        <w:tc>
          <w:tcPr>
            <w:tcW w:type="dxa" w:w="4703"/>
            <w:shd w:val="clear" w:color="auto" w:fill="DDEBF7"/>
          </w:tcPr>
          <w:p>
            <w:r>
              <w:rPr>
                <w:rFonts w:ascii="Meiryo UI" w:hAnsi="Meiryo UI"/>
                <w:sz w:val="18"/>
              </w:rPr>
              <w:t>期中平均株式</w:t>
            </w:r>
          </w:p>
        </w:tc>
        <w:tc>
          <w:tcPr>
            <w:tcW w:type="dxa" w:w="4703"/>
            <w:shd w:val="clear" w:color="auto" w:fill="DDEBF7"/>
          </w:tcPr>
          <w:p>
            <w:r>
              <w:rPr>
                <w:rFonts w:ascii="Meiryo UI" w:hAnsi="Meiryo UI"/>
                <w:sz w:val="18"/>
              </w:rPr>
              <w:t>46,455,004株</w:t>
            </w:r>
          </w:p>
        </w:tc>
      </w:tr>
    </w:tbl>
    <w:p/>
    <w:p>
      <w:r>
        <w:t>──────────────────────────────────────────────────</w:t>
      </w:r>
    </w:p>
    <w:p/>
    <w:p>
      <w:pPr>
        <w:pStyle w:val="Heading2"/>
      </w:pPr>
      <w:r>
        <w:rPr>
          <w:rFonts w:ascii="Meiryo UI" w:hAnsi="Meiryo UI"/>
          <w:color w:val="2E74B5"/>
        </w:rPr>
        <w:t>【バリュエーション：FV算出（4手法）】</w:t>
      </w:r>
    </w:p>
    <w:p/>
    <w:p>
      <w:r>
        <w:rPr>
          <w:rFonts w:ascii="Meiryo UI" w:hAnsi="Meiryo UI"/>
          <w:sz w:val="20"/>
        </w:rPr>
        <w:t>前提： Rf=2.380%（財務省CSV）、ERP=6.0%、β=1.30（精密機械×中国87%集中×同業比較）</w:t>
      </w:r>
    </w:p>
    <w:p>
      <w:r>
        <w:rPr>
          <w:rFonts w:ascii="Meiryo UI" w:hAnsi="Meiryo UI"/>
          <w:sz w:val="20"/>
        </w:rPr>
        <w:t>→ Ke=2.380%+1.30×6.0%=10.18%</w:t>
      </w:r>
    </w:p>
    <w:p/>
    <w:p>
      <w:pPr>
        <w:pStyle w:val="Heading3"/>
      </w:pPr>
      <w:r>
        <w:rPr>
          <w:rFonts w:ascii="Meiryo UI" w:hAnsi="Meiryo UI"/>
          <w:color w:val="2E74B5"/>
        </w:rPr>
        <w:t>手法①：P/E（ピークサイクル修正型）</w:t>
      </w:r>
    </w:p>
    <w:p/>
    <w:p>
      <w:pPr>
        <w:shd w:val="clear" w:color="auto" w:fill="F2F2F2"/>
      </w:pPr>
      <w:r>
        <w:rPr>
          <w:rFonts w:ascii="Courier New" w:hAnsi="Courier New"/>
          <w:sz w:val="16"/>
        </w:rPr>
        <w:t>FY2026E EPS     : ¥355.90 （今回修正確定値）</w:t>
        <w:br/>
        <w:t>FY2027E EPS推計 : ¥290円  （中国不透明感×設備投資一巡想定）</w:t>
        <w:br/>
        <w:br/>
        <w:t>Bull P/E  20x：¥355.90×20 = ¥7,118</w:t>
        <w:br/>
        <w:t>Base P/E  17x：¥355.90×17 = ¥6,050</w:t>
        <w:br/>
        <w:t>Normalized ：¥290×16x  = ¥4,640（FY2027E保守）</w:t>
        <w:br/>
        <w:t>Bear P/E  12x：¥220×12  = ¥2,640（China shock）</w:t>
      </w:r>
    </w:p>
    <w:p/>
    <w:p>
      <w:pPr>
        <w:pStyle w:val="Heading3"/>
      </w:pPr>
      <w:r>
        <w:rPr>
          <w:rFonts w:ascii="Meiryo UI" w:hAnsi="Meiryo UI"/>
          <w:color w:val="2E74B5"/>
        </w:rPr>
        <w:t>手法②：Justified P/B（ROE/Ke法）</w:t>
      </w:r>
    </w:p>
    <w:p/>
    <w:p>
      <w:pPr>
        <w:shd w:val="clear" w:color="auto" w:fill="F2F2F2"/>
      </w:pPr>
      <w:r>
        <w:rPr>
          <w:rFonts w:ascii="Courier New" w:hAnsi="Courier New"/>
          <w:sz w:val="16"/>
        </w:rPr>
        <w:t>ROE推計（FY2026E）： 16,500 / 平均親会社持分(68,486M) = 24.1%</w:t>
        <w:br/>
        <w:t>Justified P/B    ： 24.1% / 10.18% = 2.37x</w:t>
        <w:br/>
        <w:t>FY2026E BPS推計  ： ¥1,600</w:t>
        <w:br/>
        <w:t>→ P/B FV        ： ¥1,600 × 2.37 = ¥3,792</w:t>
        <w:br/>
        <w:br/>
        <w:t>（注：24%ROEは現在サイクル高の極値。正規化15%採用時）</w:t>
        <w:br/>
        <w:t>正規化 Justified ： 15% / 10.18% = 1.47x → ¥1,600×1.47 = ¥2,352</w:t>
      </w:r>
    </w:p>
    <w:p/>
    <w:p>
      <w:pPr>
        <w:pStyle w:val="Heading3"/>
      </w:pPr>
      <w:r>
        <w:rPr>
          <w:rFonts w:ascii="Meiryo UI" w:hAnsi="Meiryo UI"/>
          <w:color w:val="2E74B5"/>
        </w:rPr>
        <w:t>手法③：DCF（1年フォワード）</w:t>
      </w:r>
    </w:p>
    <w:p/>
    <w:p>
      <w:pPr>
        <w:shd w:val="clear" w:color="auto" w:fill="F2F2F2"/>
      </w:pPr>
      <w:r>
        <w:rPr>
          <w:rFonts w:ascii="Courier New" w:hAnsi="Courier New"/>
          <w:sz w:val="16"/>
        </w:rPr>
        <w:t>FY2026E EBIT（Implied）  : ¥36,000百万</w:t>
        <w:br/>
        <w:t>税後NOPAT（税率27%）    : ¥26,280百万</w:t>
        <w:br/>
        <w:t>DA（推計）              : ¥2,500百万</w:t>
        <w:br/>
        <w:t>Capex（推計）           : ▲¥3,000百万</w:t>
        <w:br/>
        <w:t>正規化FCFF              : ¥25,780百万（推計）</w:t>
        <w:br/>
        <w:t>FCFF/株（46.455M）     : ¥555/株</w:t>
        <w:br/>
        <w:br/>
        <w:t>Terminal成長率          : 2.0%</w:t>
        <w:br/>
        <w:t>Terminal FV/株          : ¥555×0.75÷(10.18%-2%)=¥416÷8.18%=¥5,086</w:t>
        <w:br/>
        <w:t>PV(Terminal, 1yr)       : ¥5,086/(1.1018) = ¥4,616</w:t>
        <w:br/>
        <w:t>PV(FCFF yr1)            : ¥555/(1.1018) = ¥504</w:t>
        <w:br/>
        <w:t>→ DCF FV                : ¥5,120</w:t>
      </w:r>
    </w:p>
    <w:p/>
    <w:p>
      <w:pPr>
        <w:pStyle w:val="Heading3"/>
      </w:pPr>
      <w:r>
        <w:rPr>
          <w:rFonts w:ascii="Meiryo UI" w:hAnsi="Meiryo UI"/>
          <w:color w:val="2E74B5"/>
        </w:rPr>
        <w:t>手法④：EV/EBITDA比較法</w:t>
      </w:r>
    </w:p>
    <w:p/>
    <w:p>
      <w:pPr>
        <w:shd w:val="clear" w:color="auto" w:fill="F2F2F2"/>
      </w:pPr>
      <w:r>
        <w:rPr>
          <w:rFonts w:ascii="Courier New" w:hAnsi="Courier New"/>
          <w:sz w:val="16"/>
        </w:rPr>
        <w:t>EBITDA推計（FY2026E）   : 営業利益¥36,000+DA¥2,500=¥38,500百万</w:t>
        <w:br/>
        <w:t>時価総額               : ¥2,075億</w:t>
        <w:br/>
        <w:t>ネット現金（3Q末推計）  : +¥10,000百万以上（現金増+無借金）</w:t>
        <w:br/>
        <w:t>EV                     : ~¥19,750億-¥1,000億=¥18,750億</w:t>
        <w:br/>
        <w:t>EV/EBITDA              : ¥18,750億÷¥38,500百万=4.88x</w:t>
        <w:br/>
        <w:br/>
        <w:t>同業比較：</w:t>
        <w:br/>
        <w:t xml:space="preserve">  DMG Mori(6141)       : 8-12x</w:t>
        <w:br/>
        <w:t xml:space="preserve">  Okuma(6011)          : 6-10x</w:t>
        <w:br/>
        <w:t xml:space="preserve">  citizen(7762)        : 8-12x</w:t>
        <w:br/>
        <w:t>6101のEV/EBITDAは極端に安い。ターゲット7x適用：</w:t>
        <w:br/>
        <w:t>→ EV Target            : ¥38,500×7=¥26,950億</w:t>
        <w:br/>
        <w:t>→ Equity Value        : ¥26,950億+¥1,000億=¥27,950億</w:t>
        <w:br/>
        <w:t>→ 株価FV              : ¥27,950億÷4,645.5万=¥6,017</w:t>
      </w:r>
    </w:p>
    <w:p/>
    <w:p>
      <w:pPr>
        <w:pStyle w:val="Heading3"/>
      </w:pPr>
      <w:r>
        <w:rPr>
          <w:rFonts w:ascii="Meiryo UI" w:hAnsi="Meiryo UI"/>
          <w:color w:val="2E74B5"/>
        </w:rPr>
        <w:t>FVブレンド集計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Bear</w:t>
            </w:r>
          </w:p>
        </w:tc>
        <w:tc>
          <w:tcPr>
            <w:tcW w:type="dxa" w:w="2351"/>
          </w:tcPr>
          <w:p>
            <w:r>
              <w:rPr>
                <w:rFonts w:ascii="Meiryo UI" w:hAnsi="Meiryo UI"/>
                <w:sz w:val="18"/>
              </w:rPr>
              <w:t>25%</w:t>
            </w:r>
          </w:p>
        </w:tc>
        <w:tc>
          <w:tcPr>
            <w:tcW w:type="dxa" w:w="2351"/>
          </w:tcPr>
          <w:p>
            <w:r>
              <w:rPr>
                <w:rFonts w:ascii="Meiryo UI" w:hAnsi="Meiryo UI"/>
                <w:sz w:val="18"/>
              </w:rPr>
              <w:t>¥3,700</w:t>
            </w:r>
          </w:p>
        </w:tc>
        <w:tc>
          <w:tcPr>
            <w:tcW w:type="dxa" w:w="2351"/>
          </w:tcPr>
          <w:p>
            <w:r>
              <w:rPr>
                <w:rFonts w:ascii="Meiryo UI" w:hAnsi="Meiryo UI"/>
                <w:sz w:val="18"/>
              </w:rPr>
              <w:t>中国設備投資凍結、EPS¥230×16x</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¥5,200</w:t>
            </w:r>
          </w:p>
        </w:tc>
        <w:tc>
          <w:tcPr>
            <w:tcW w:type="dxa" w:w="2351"/>
            <w:shd w:val="clear" w:color="auto" w:fill="DDEBF7"/>
          </w:tcPr>
          <w:p>
            <w:r>
              <w:rPr>
                <w:rFonts w:ascii="Meiryo UI" w:hAnsi="Meiryo UI"/>
                <w:sz w:val="18"/>
              </w:rPr>
              <w:t>DCF/EV法平均</w:t>
            </w:r>
          </w:p>
        </w:tc>
      </w:tr>
      <w:tr>
        <w:tc>
          <w:tcPr>
            <w:tcW w:type="dxa" w:w="2351"/>
          </w:tcPr>
          <w:p>
            <w:r>
              <w:rPr>
                <w:rFonts w:ascii="Meiryo UI" w:hAnsi="Meiryo UI"/>
                <w:sz w:val="18"/>
              </w:rPr>
              <w:t>Bull</w:t>
            </w:r>
          </w:p>
        </w:tc>
        <w:tc>
          <w:tcPr>
            <w:tcW w:type="dxa" w:w="2351"/>
          </w:tcPr>
          <w:p>
            <w:r>
              <w:rPr>
                <w:rFonts w:ascii="Meiryo UI" w:hAnsi="Meiryo UI"/>
                <w:sz w:val="18"/>
              </w:rPr>
              <w:t>25%</w:t>
            </w:r>
          </w:p>
        </w:tc>
        <w:tc>
          <w:tcPr>
            <w:tcW w:type="dxa" w:w="2351"/>
          </w:tcPr>
          <w:p>
            <w:r>
              <w:rPr>
                <w:rFonts w:ascii="Meiryo UI" w:hAnsi="Meiryo UI"/>
                <w:sz w:val="18"/>
              </w:rPr>
              <w:t>¥7,100</w:t>
            </w:r>
          </w:p>
        </w:tc>
        <w:tc>
          <w:tcPr>
            <w:tcW w:type="dxa" w:w="2351"/>
          </w:tcPr>
          <w:p>
            <w:r>
              <w:rPr>
                <w:rFonts w:ascii="Meiryo UI" w:hAnsi="Meiryo UI"/>
                <w:sz w:val="18"/>
              </w:rPr>
              <w:t>中国成長継続+P/E再評価20x</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¥5,300</w:t>
            </w:r>
          </w:p>
        </w:tc>
        <w:tc>
          <w:tcPr>
            <w:tcW w:type="dxa" w:w="2351"/>
            <w:shd w:val="clear" w:color="auto" w:fill="DDEBF7"/>
          </w:tcPr>
          <w:p>
            <w:r>
              <w:rPr>
                <w:rFonts w:ascii="Meiryo UI" w:hAnsi="Meiryo UI"/>
                <w:sz w:val="18"/>
              </w:rPr>
              <w:t>0.25×3700+0.50×5200+0.25×7100</w:t>
            </w:r>
          </w:p>
        </w:tc>
      </w:tr>
    </w:tbl>
    <w:p/>
    <w:p>
      <w:r>
        <w:rPr>
          <w:rFonts w:ascii="Meiryo UI" w:hAnsi="Meiryo UI"/>
          <w:sz w:val="20"/>
        </w:rPr>
        <w:t>現値¥4,465 → 確率加重FV¥5,300 → アップサイド+18.7%</w:t>
      </w:r>
    </w:p>
    <w:p>
      <w:r>
        <w:rPr>
          <w:rFonts w:ascii="Meiryo UI" w:hAnsi="Meiryo UI"/>
          <w:sz w:val="20"/>
        </w:rPr>
        <w:t>FV上限¥7,100 → 最大アップサイド+59.0%</w:t>
      </w:r>
    </w:p>
    <w:p/>
    <w:p>
      <w:r>
        <w:t>──────────────────────────────────────────────────</w:t>
      </w:r>
    </w:p>
    <w:p/>
    <w:p>
      <w:pPr>
        <w:pStyle w:val="Heading2"/>
      </w:pPr>
      <w:r>
        <w:rPr>
          <w:rFonts w:ascii="Meiryo UI" w:hAnsi="Meiryo UI"/>
          <w:color w:val="2E74B5"/>
        </w:rPr>
        <w:t>【リスクシナリオ定量】</w:t>
      </w:r>
    </w:p>
    <w:p/>
    <w:p>
      <w:pPr>
        <w:pStyle w:val="Heading3"/>
      </w:pPr>
      <w:r>
        <w:rPr>
          <w:rFonts w:ascii="Meiryo UI" w:hAnsi="Meiryo UI"/>
          <w:color w:val="2E74B5"/>
        </w:rPr>
        <w:t>リスク①：中国製造業投資凍結（最重要リスク）</w:t>
      </w:r>
    </w:p>
    <w:p/>
    <w:p>
      <w:pPr>
        <w:shd w:val="clear" w:color="auto" w:fill="F2F2F2"/>
      </w:pPr>
      <w:r>
        <w:rPr>
          <w:rFonts w:ascii="Courier New" w:hAnsi="Courier New"/>
          <w:sz w:val="16"/>
        </w:rPr>
        <w:t>現状：中国セグメント売上86.7%（3Q累計¥81,580百万）</w:t>
        <w:br/>
        <w:t>トリガー：米中145%関税継続→中国顧客の設備投資延期</w:t>
        <w:br/>
        <w:br/>
        <w:t>シナリオ：中国受注▲30%（FY2027に発現想定）</w:t>
        <w:br/>
        <w:t xml:space="preserve">  FY2027E売上：¥129,000×(1-0.867×0.30)=¥95,364百万</w:t>
        <w:br/>
        <w:t xml:space="preserve">  FY2027E営業利益：¥36,000×(1-0.50)=¥18,000百万（OP leverage効果）</w:t>
        <w:br/>
        <w:t xml:space="preserve">  FY2027E純利益：¥9,000百万</w:t>
        <w:br/>
        <w:t xml:space="preserve">  FY2027E EPS：¥194</w:t>
        <w:br/>
        <w:t xml:space="preserve">  Bear FV：¥194×15x = ¥2,910</w:t>
        <w:br/>
        <w:t xml:space="preserve">  </w:t>
        <w:br/>
        <w:t>Delta（中国受注▲10%当たり）：EPS▲¥35/株 → FV▲¥525</w:t>
      </w:r>
    </w:p>
    <w:p/>
    <w:p>
      <w:pPr>
        <w:pStyle w:val="Heading3"/>
      </w:pPr>
      <w:r>
        <w:rPr>
          <w:rFonts w:ascii="Meiryo UI" w:hAnsi="Meiryo UI"/>
          <w:color w:val="2E74B5"/>
        </w:rPr>
        <w:t>リスク②：円高進行</w:t>
      </w:r>
    </w:p>
    <w:p/>
    <w:p>
      <w:pPr>
        <w:shd w:val="clear" w:color="auto" w:fill="F2F2F2"/>
      </w:pPr>
      <w:r>
        <w:rPr>
          <w:rFonts w:ascii="Courier New" w:hAnsi="Courier New"/>
          <w:sz w:val="16"/>
        </w:rPr>
        <w:t>現在USD/JPY：158円（4/21）</w:t>
        <w:br/>
        <w:t>3Q決算期（4月-12月平均）推定：~153-158円</w:t>
        <w:br/>
        <w:br/>
        <w:t>ツガミの中国売上はCNY建て→JPY換算。CNY/JPYは主要感応度</w:t>
        <w:br/>
        <w:t>CNY/JPY 1円安化 → 売上▲¥2,000百万/年（概算）</w:t>
        <w:br/>
        <w:t xml:space="preserve">            OP影響：▲¥600百万/年（OPM22-24%水準で）</w:t>
        <w:br/>
        <w:t xml:space="preserve">            EPS影響：▲¥10-12/株/円</w:t>
      </w:r>
    </w:p>
    <w:p/>
    <w:p>
      <w:pPr>
        <w:pStyle w:val="Heading3"/>
      </w:pPr>
      <w:r>
        <w:rPr>
          <w:rFonts w:ascii="Meiryo UI" w:hAnsi="Meiryo UI"/>
          <w:color w:val="2E74B5"/>
        </w:rPr>
        <w:t>リスク③：営業利益率27.9%の持続可能性</w:t>
      </w:r>
    </w:p>
    <w:p/>
    <w:p>
      <w:pPr>
        <w:shd w:val="clear" w:color="auto" w:fill="F2F2F2"/>
      </w:pPr>
      <w:r>
        <w:rPr>
          <w:rFonts w:ascii="Courier New" w:hAnsi="Courier New"/>
          <w:sz w:val="16"/>
        </w:rPr>
        <w:t>FY2026E OPM：27.9%（歴史的最高水準）</w:t>
        <w:br/>
        <w:t>通常サイクル時OPM：16-22%</w:t>
        <w:br/>
        <w:t>正規化シナリオ：OPM20%に回帰した場合</w:t>
        <w:br/>
        <w:t xml:space="preserve">  売上¥129,000×20%=OP¥25,800百万</w:t>
        <w:br/>
        <w:t xml:space="preserve">  純利益/EPS：~¥260（vs修正EPS¥355.90）</w:t>
        <w:br/>
        <w:t xml:space="preserve">  → 現値PER 17.2x（適正〜やや割高）</w:t>
      </w:r>
    </w:p>
    <w:p/>
    <w:p>
      <w:r>
        <w:t>──────────────────────────────────────────────────</w:t>
      </w:r>
    </w:p>
    <w:p/>
    <w:p>
      <w:pPr>
        <w:pStyle w:val="Heading2"/>
      </w:pPr>
      <w:r>
        <w:rPr>
          <w:rFonts w:ascii="Meiryo UI" w:hAnsi="Meiryo UI"/>
          <w:color w:val="2E74B5"/>
        </w:rPr>
        <w:t>【Q-1定性変化：直近1Qで何が変わったか】</w:t>
      </w:r>
    </w:p>
    <w:p/>
    <w:p>
      <w:pPr>
        <w:pStyle w:val="ListNumber"/>
      </w:pPr>
      <w:r>
        <w:rPr>
          <w:rFonts w:ascii="Meiryo UI" w:hAnsi="Meiryo UI"/>
          <w:sz w:val="20"/>
        </w:rPr>
        <w:t>中国スマートフォン精密部品需要の急拡大 — Apple/Huawei/Samsung向け中国部品加工が予想を大きく上回る。iPhone 17シリーズの複雑部品構成がスイス型旋盤需要を後押し</w:t>
      </w:r>
    </w:p>
    <w:p/>
    <w:p>
      <w:pPr>
        <w:pStyle w:val="ListNumber"/>
      </w:pPr>
      <w:r>
        <w:rPr>
          <w:rFonts w:ascii="Meiryo UI" w:hAnsi="Meiryo UI"/>
          <w:sz w:val="20"/>
        </w:rPr>
        <w:t>インドセグメント黒転 — 前期損失から¥77百万の黒字転換。インド精密製造エコシステムの立ち上がりが加速。将来の中国代替候補として重要</w:t>
      </w:r>
    </w:p>
    <w:p/>
    <w:p>
      <w:pPr>
        <w:pStyle w:val="ListNumber"/>
      </w:pPr>
      <w:r>
        <w:rPr>
          <w:rFonts w:ascii="Meiryo UI" w:hAnsi="Meiryo UI"/>
          <w:sz w:val="20"/>
        </w:rPr>
        <w:t>日本セグメント売上▲10.2%、利益+155.6% — 数量減でも固定費改善で利益率が急改善。構造変革の成果が顕在化</w:t>
      </w:r>
    </w:p>
    <w:p/>
    <w:p>
      <w:pPr>
        <w:pStyle w:val="ListNumber"/>
      </w:pPr>
      <w:r>
        <w:rPr>
          <w:rFonts w:ascii="Meiryo UI" w:hAnsi="Meiryo UI"/>
          <w:sz w:val="20"/>
        </w:rPr>
        <w:t>自己株式取得加速 — 1,311,478株（前期末比708,718株増）。自己株取得は継続中</w:t>
      </w:r>
    </w:p>
    <w:p/>
    <w:p>
      <w:pPr>
        <w:pStyle w:val="ListNumber"/>
      </w:pPr>
      <w:r>
        <w:rPr>
          <w:rFonts w:ascii="Meiryo UI" w:hAnsi="Meiryo UI"/>
          <w:sz w:val="20"/>
        </w:rPr>
        <w:t>会社保守的ガイダンスの構造的修正 — 3Q累計純利益(119億)/前回通期予想(125億)=95.3%達成。今後、会社は保守的ガイダンス体質を修正しつつある</w:t>
      </w:r>
    </w:p>
    <w:p/>
    <w:p>
      <w:r>
        <w:t>──────────────────────────────────────────────────</w:t>
      </w:r>
    </w:p>
    <w:p/>
    <w:p>
      <w:pPr>
        <w:pStyle w:val="Heading2"/>
      </w:pPr>
      <w:r>
        <w:rPr>
          <w:rFonts w:ascii="Meiryo UI" w:hAnsi="Meiryo UI"/>
          <w:color w:val="2E74B5"/>
        </w:rPr>
        <w:t>【ガイダンス考察：FY2027の見通し】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FY2026E修正後</w:t>
            </w:r>
          </w:p>
        </w:tc>
        <w:tc>
          <w:tcPr>
            <w:tcW w:type="dxa" w:w="2351"/>
            <w:shd w:val="clear" w:color="auto" w:fill="2E74B5"/>
          </w:tcPr>
          <w:p>
            <w:r>
              <w:rPr>
                <w:rFonts w:ascii="Meiryo UI" w:hAnsi="Meiryo UI"/>
                <w:b/>
                <w:color w:val="FFFFFF"/>
                <w:sz w:val="18"/>
              </w:rPr>
              <w:t>FY2027E予想（外部推計）</w:t>
            </w:r>
          </w:p>
        </w:tc>
        <w:tc>
          <w:tcPr>
            <w:tcW w:type="dxa" w:w="2351"/>
            <w:shd w:val="clear" w:color="auto" w:fill="2E74B5"/>
          </w:tcPr>
          <w:p>
            <w:r>
              <w:rPr>
                <w:rFonts w:ascii="Meiryo UI" w:hAnsi="Meiryo UI"/>
                <w:b/>
                <w:color w:val="FFFFFF"/>
                <w:sz w:val="18"/>
              </w:rPr>
              <w:t>前提・根拠</w:t>
            </w:r>
          </w:p>
        </w:tc>
      </w:tr>
      <w:tr>
        <w:tc>
          <w:tcPr>
            <w:tcW w:type="dxa" w:w="2351"/>
          </w:tcPr>
          <w:p>
            <w:r>
              <w:rPr>
                <w:rFonts w:ascii="Meiryo UI" w:hAnsi="Meiryo UI"/>
                <w:sz w:val="18"/>
              </w:rPr>
              <w:t>売上収益</w:t>
            </w:r>
          </w:p>
        </w:tc>
        <w:tc>
          <w:tcPr>
            <w:tcW w:type="dxa" w:w="2351"/>
          </w:tcPr>
          <w:p>
            <w:r>
              <w:rPr>
                <w:rFonts w:ascii="Meiryo UI" w:hAnsi="Meiryo UI"/>
                <w:sz w:val="18"/>
              </w:rPr>
              <w:t>¥1,290億</w:t>
            </w:r>
          </w:p>
        </w:tc>
        <w:tc>
          <w:tcPr>
            <w:tcW w:type="dxa" w:w="2351"/>
          </w:tcPr>
          <w:p>
            <w:r>
              <w:rPr>
                <w:rFonts w:ascii="Meiryo UI" w:hAnsi="Meiryo UI"/>
                <w:sz w:val="18"/>
              </w:rPr>
              <w:t>¥1,150〜1,250億</w:t>
            </w:r>
          </w:p>
        </w:tc>
        <w:tc>
          <w:tcPr>
            <w:tcW w:type="dxa" w:w="2351"/>
          </w:tcPr>
          <w:p>
            <w:r>
              <w:rPr>
                <w:rFonts w:ascii="Meiryo UI" w:hAnsi="Meiryo UI"/>
                <w:sz w:val="18"/>
              </w:rPr>
              <w:t>中国一巡+米中不透明感</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¥360億</w:t>
            </w:r>
          </w:p>
        </w:tc>
        <w:tc>
          <w:tcPr>
            <w:tcW w:type="dxa" w:w="2351"/>
            <w:shd w:val="clear" w:color="auto" w:fill="DDEBF7"/>
          </w:tcPr>
          <w:p>
            <w:r>
              <w:rPr>
                <w:rFonts w:ascii="Meiryo UI" w:hAnsi="Meiryo UI"/>
                <w:sz w:val="18"/>
              </w:rPr>
              <w:t>¥250〜290億</w:t>
            </w:r>
          </w:p>
        </w:tc>
        <w:tc>
          <w:tcPr>
            <w:tcW w:type="dxa" w:w="2351"/>
            <w:shd w:val="clear" w:color="auto" w:fill="DDEBF7"/>
          </w:tcPr>
          <w:p>
            <w:r>
              <w:rPr>
                <w:rFonts w:ascii="Meiryo UI" w:hAnsi="Meiryo UI"/>
                <w:sz w:val="18"/>
              </w:rPr>
              <w:t>OPM回帰(20-23%)</w:t>
            </w:r>
          </w:p>
        </w:tc>
      </w:tr>
      <w:tr>
        <w:tc>
          <w:tcPr>
            <w:tcW w:type="dxa" w:w="2351"/>
          </w:tcPr>
          <w:p>
            <w:r>
              <w:rPr>
                <w:rFonts w:ascii="Meiryo UI" w:hAnsi="Meiryo UI"/>
                <w:sz w:val="18"/>
              </w:rPr>
              <w:t>純利益（親）</w:t>
            </w:r>
          </w:p>
        </w:tc>
        <w:tc>
          <w:tcPr>
            <w:tcW w:type="dxa" w:w="2351"/>
          </w:tcPr>
          <w:p>
            <w:r>
              <w:rPr>
                <w:rFonts w:ascii="Meiryo UI" w:hAnsi="Meiryo UI"/>
                <w:sz w:val="18"/>
              </w:rPr>
              <w:t>¥165億</w:t>
            </w:r>
          </w:p>
        </w:tc>
        <w:tc>
          <w:tcPr>
            <w:tcW w:type="dxa" w:w="2351"/>
          </w:tcPr>
          <w:p>
            <w:r>
              <w:rPr>
                <w:rFonts w:ascii="Meiryo UI" w:hAnsi="Meiryo UI"/>
                <w:sz w:val="18"/>
              </w:rPr>
              <w:t>¥130〜155億</w:t>
            </w:r>
          </w:p>
        </w:tc>
        <w:tc>
          <w:tcPr>
            <w:tcW w:type="dxa" w:w="2351"/>
          </w:tcPr>
          <w:p>
            <w:r>
              <w:rPr>
                <w:rFonts w:ascii="Meiryo UI" w:hAnsi="Meiryo UI"/>
                <w:sz w:val="18"/>
              </w:rPr>
              <w:t>税率28%前提</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¥355.90</w:t>
            </w:r>
          </w:p>
        </w:tc>
        <w:tc>
          <w:tcPr>
            <w:tcW w:type="dxa" w:w="2351"/>
            <w:shd w:val="clear" w:color="auto" w:fill="DDEBF7"/>
          </w:tcPr>
          <w:p>
            <w:r>
              <w:rPr>
                <w:rFonts w:ascii="Meiryo UI" w:hAnsi="Meiryo UI"/>
                <w:sz w:val="18"/>
              </w:rPr>
              <w:t>¥280〜335</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配当</w:t>
            </w:r>
          </w:p>
        </w:tc>
        <w:tc>
          <w:tcPr>
            <w:tcW w:type="dxa" w:w="2351"/>
          </w:tcPr>
          <w:p>
            <w:r>
              <w:rPr>
                <w:rFonts w:ascii="Meiryo UI" w:hAnsi="Meiryo UI"/>
                <w:sz w:val="18"/>
              </w:rPr>
              <w:t>¥85</w:t>
            </w:r>
          </w:p>
        </w:tc>
        <w:tc>
          <w:tcPr>
            <w:tcW w:type="dxa" w:w="2351"/>
          </w:tcPr>
          <w:p>
            <w:r>
              <w:rPr>
                <w:rFonts w:ascii="Meiryo UI" w:hAnsi="Meiryo UI"/>
                <w:sz w:val="18"/>
              </w:rPr>
              <w:t>¥75〜90</w:t>
            </w:r>
          </w:p>
        </w:tc>
        <w:tc>
          <w:tcPr>
            <w:tcW w:type="dxa" w:w="2351"/>
          </w:tcPr>
          <w:p>
            <w:r>
              <w:rPr>
                <w:rFonts w:ascii="Meiryo UI" w:hAnsi="Meiryo UI"/>
                <w:sz w:val="18"/>
              </w:rPr>
              <w:t>50〜55%性向維持想定</w:t>
            </w:r>
          </w:p>
        </w:tc>
      </w:tr>
    </w:tbl>
    <w:p/>
    <w:p>
      <w:r>
        <w:rPr>
          <w:rFonts w:ascii="Meiryo UI" w:hAnsi="Meiryo UI"/>
          <w:sz w:val="20"/>
        </w:rPr>
        <w:t>FY2027の最大変数： 中国設備投資動向。AI/EVデバイス・医療機器向け精密加工需要は構造的だが、米中関税の長期化が設備投資サイクルを後ろ倒しにするリスクあり。</w:t>
      </w:r>
    </w:p>
    <w:p/>
    <w:p>
      <w:r>
        <w:rPr>
          <w:rFonts w:ascii="Meiryo UI" w:hAnsi="Meiryo UI"/>
          <w:sz w:val="20"/>
        </w:rPr>
        <w:t>Catalystsカレンダー：</w:t>
      </w:r>
    </w:p>
    <w:p>
      <w:pPr>
        <w:pStyle w:val="ListBullet"/>
      </w:pPr>
      <w:r>
        <w:rPr>
          <w:rFonts w:ascii="Meiryo UI" w:hAnsi="Meiryo UI"/>
          <w:sz w:val="20"/>
        </w:rPr>
        <w:t>2026年5月（本決算） — FY2026確報 + FY2027初期ガイダンス（最重要）</w:t>
      </w:r>
    </w:p>
    <w:p>
      <w:pPr>
        <w:pStyle w:val="ListBullet"/>
      </w:pPr>
      <w:r>
        <w:rPr>
          <w:rFonts w:ascii="Meiryo UI" w:hAnsi="Meiryo UI"/>
          <w:sz w:val="20"/>
        </w:rPr>
        <w:t>2026年6-9月 — 中国市場新規受注動向</w:t>
      </w:r>
    </w:p>
    <w:p>
      <w:pPr>
        <w:pStyle w:val="ListBullet"/>
      </w:pPr>
      <w:r>
        <w:rPr>
          <w:rFonts w:ascii="Meiryo UI" w:hAnsi="Meiryo UI"/>
          <w:sz w:val="20"/>
        </w:rPr>
        <w:t>2026年8月 (1Q決算) — FY2027 Q1実績でトレンド確認</w:t>
      </w:r>
    </w:p>
    <w:p/>
    <w:p>
      <w:r>
        <w:t>──────────────────────────────────────────────────</w:t>
      </w:r>
    </w:p>
    <w:p/>
    <w:p>
      <w:pPr>
        <w:pStyle w:val="Heading2"/>
      </w:pPr>
      <w:r>
        <w:rPr>
          <w:rFonts w:ascii="Meiryo UI" w:hAnsi="Meiryo UI"/>
          <w:color w:val="2E74B5"/>
        </w:rPr>
        <w:t>【不動産含み益考察】</w:t>
      </w:r>
    </w:p>
    <w:p/>
    <w:p>
      <w:r>
        <w:rPr>
          <w:rFonts w:ascii="Meiryo UI" w:hAnsi="Meiryo UI"/>
          <w:sz w:val="20"/>
        </w:rPr>
        <w:t>ツガミは製造業・機械メーカーであり、保有不動産は主に工場・生産設備（上海・無錫・日本国内）。</w:t>
      </w:r>
    </w:p>
    <w:p/>
    <w:p>
      <w:pPr>
        <w:pStyle w:val="ListBullet"/>
      </w:pPr>
      <w:r>
        <w:rPr>
          <w:rFonts w:ascii="Meiryo UI" w:hAnsi="Meiryo UI"/>
          <w:sz w:val="20"/>
        </w:rPr>
        <w:t>中国生産拠点の土地・建物: IFRS基準で公正価値評価済み → 含み益の大部分は財務数字に反映</w:t>
      </w:r>
    </w:p>
    <w:p>
      <w:pPr>
        <w:pStyle w:val="ListBullet"/>
      </w:pPr>
      <w:r>
        <w:rPr>
          <w:rFonts w:ascii="Meiryo UI" w:hAnsi="Meiryo UI"/>
          <w:sz w:val="20"/>
        </w:rPr>
        <w:t>日本本社・倉庫等の不動産: 規模限定的</w:t>
      </w:r>
    </w:p>
    <w:p>
      <w:pPr>
        <w:pStyle w:val="ListBullet"/>
      </w:pPr>
      <w:r>
        <w:rPr>
          <w:rFonts w:ascii="Meiryo UI" w:hAnsi="Meiryo UI"/>
          <w:sz w:val="20"/>
        </w:rPr>
        <w:t>不動産含み益による追加的なNAV discount解消余地は限定的。バリュエーションは純粋な収益力（EPS/FCFF）で評価</w:t>
      </w:r>
    </w:p>
    <w:p/>
    <w:p>
      <w:r>
        <w:t>──────────────────────────────────────────────────</w:t>
      </w:r>
    </w:p>
    <w:p/>
    <w:p>
      <w:pPr>
        <w:pStyle w:val="Heading2"/>
      </w:pPr>
      <w:r>
        <w:rPr>
          <w:rFonts w:ascii="Meiryo UI" w:hAnsi="Meiryo UI"/>
          <w:color w:val="2E74B5"/>
        </w:rPr>
        <w:t>【IR質問状：竹村トレードカンパニー → ツガミIR担当】</w:t>
      </w:r>
    </w:p>
    <w:p/>
    <w:p>
      <w:pPr>
        <w:shd w:val="clear" w:color="auto" w:fill="F2F2F2"/>
      </w:pPr>
      <w:r>
        <w:rPr>
          <w:rFonts w:ascii="Courier New" w:hAnsi="Courier New"/>
          <w:sz w:val="16"/>
        </w:rPr>
        <w:t>件名：2026年4月21日 業績修正に関するIR確認（竹村トレードカンパニー）</w:t>
        <w:br/>
        <w:br/>
        <w:t>山口様、</w:t>
        <w:br/>
        <w:br/>
        <w:t>平素よりお世話になっております。竹村トレードカンパニーの浅井と申します。</w:t>
        <w:br/>
        <w:t>本日の業績予想修正に関して、以下5点についてご確認させていただけますでしょうか。</w:t>
        <w:br/>
        <w:br/>
        <w:t>Q1【中国受注残の現状】</w:t>
        <w:br/>
        <w:t>4月21日時点の中国セグメントの受注残高（¥百万）をお教えください。</w:t>
        <w:br/>
        <w:t>また、3月末時点の受注残が前年比でどの水準にあるか（増加/減少/増加率）を</w:t>
        <w:br/>
        <w:t>ご教示いただければ幸いです。米中関税環境の変化が受注動向に与えている</w:t>
        <w:br/>
        <w:t>影響があれば合わせてお聞かせください。</w:t>
        <w:br/>
        <w:br/>
        <w:t>Q2【FY2027 初期見通しの前提】</w:t>
        <w:br/>
        <w:t>5月の本決算発表時に開示予定のFY2027ガイダンスについて、</w:t>
        <w:br/>
        <w:t>現時点でご開示可能な前提条件（中国市場の想定成長率、為替感応度</w:t>
        <w:br/>
        <w:t>[CNY/JPY前提]、主要顧客別の需要動向）があればお聞かせください。</w:t>
        <w:br/>
        <w:br/>
        <w:t>Q3【OPM27.9%の持続可能性】</w:t>
        <w:br/>
        <w:t>FY2026E OPMは歴史的最高の27.9%を見込んでいます。</w:t>
        <w:br/>
        <w:t>この水準は①製品ミックスの高付加価値化、②固定費希薄化、</w:t>
        <w:br/>
        <w:t>③中国人件費抑制のどれが主因でしょうか。FY2027以降の</w:t>
        <w:br/>
        <w:t>正規化OPMレンジについてご見解をお聞かせください。</w:t>
        <w:br/>
        <w:br/>
        <w:t>Q4【追加株主還元計画】</w:t>
        <w:br/>
        <w:t>自己株式取得が1.31百万株（2.7%）まで進んでいます。</w:t>
        <w:br/>
        <w:t>現行取得枠の残余と、FY2026本決算発表時の追加取得枠設定の</w:t>
        <w:br/>
        <w:t>可能性についてご教示ください。また、EPS¥355.90に対し</w:t>
        <w:br/>
        <w:t>配当¥85は配当性向23.9%と低水準です。還元方針の変更はありますか。</w:t>
        <w:br/>
        <w:br/>
        <w:t>Q5【インド・脱中国戦略】</w:t>
        <w:br/>
        <w:t>インドセグメントが今期黒転しました。今後3〜5年でインド売上を</w:t>
        <w:br/>
        <w:t>全体の何%程度まで引き上げる計画でしょうか。また、米国・欧州・</w:t>
        <w:br/>
        <w:t>東南アジア向けの非中国拡販戦略（生産拠点拡充含む）の具体的な</w:t>
        <w:br/>
        <w:t>タイムラインがあれば教えてください。</w:t>
        <w:br/>
        <w:br/>
        <w:t>以上5点、何卒よろしくお願い申し上げます。</w:t>
        <w:br/>
        <w:t>竹村トレードカンパニー 浅井</w:t>
        <w:br/>
        <w:t>contact@takemura-trading.co.jp</w:t>
      </w:r>
    </w:p>
    <w:p/>
    <w:p>
      <w:r>
        <w:t>──────────────────────────────────────────────────</w:t>
      </w:r>
    </w:p>
    <w:p/>
    <w:p>
      <w:pPr>
        <w:pStyle w:val="Heading2"/>
      </w:pPr>
      <w:r>
        <w:rPr>
          <w:rFonts w:ascii="Meiryo UI" w:hAnsi="Meiryo UI"/>
          <w:color w:val="2E74B5"/>
        </w:rPr>
        <w:t>【投資判断まとめ】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判定</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確率加重FV</w:t>
            </w:r>
          </w:p>
        </w:tc>
        <w:tc>
          <w:tcPr>
            <w:tcW w:type="dxa" w:w="4703"/>
            <w:shd w:val="clear" w:color="auto" w:fill="DDEBF7"/>
          </w:tcPr>
          <w:p>
            <w:r>
              <w:rPr>
                <w:rFonts w:ascii="Meiryo UI" w:hAnsi="Meiryo UI"/>
                <w:sz w:val="18"/>
              </w:rPr>
              <w:t>¥5,300</w:t>
            </w:r>
          </w:p>
        </w:tc>
      </w:tr>
      <w:tr>
        <w:tc>
          <w:tcPr>
            <w:tcW w:type="dxa" w:w="4703"/>
          </w:tcPr>
          <w:p>
            <w:r>
              <w:rPr>
                <w:rFonts w:ascii="Meiryo UI" w:hAnsi="Meiryo UI"/>
                <w:sz w:val="18"/>
              </w:rPr>
              <w:t>ターゲット（Base）</w:t>
            </w:r>
          </w:p>
        </w:tc>
        <w:tc>
          <w:tcPr>
            <w:tcW w:type="dxa" w:w="4703"/>
          </w:tcPr>
          <w:p>
            <w:r>
              <w:rPr>
                <w:rFonts w:ascii="Meiryo UI" w:hAnsi="Meiryo UI"/>
                <w:sz w:val="18"/>
              </w:rPr>
              <w:t>¥5,200</w:t>
            </w:r>
          </w:p>
        </w:tc>
      </w:tr>
      <w:tr>
        <w:tc>
          <w:tcPr>
            <w:tcW w:type="dxa" w:w="4703"/>
            <w:shd w:val="clear" w:color="auto" w:fill="DDEBF7"/>
          </w:tcPr>
          <w:p>
            <w:r>
              <w:rPr>
                <w:rFonts w:ascii="Meiryo UI" w:hAnsi="Meiryo UI"/>
                <w:sz w:val="18"/>
              </w:rPr>
              <w:t>Bull TP</w:t>
            </w:r>
          </w:p>
        </w:tc>
        <w:tc>
          <w:tcPr>
            <w:tcW w:type="dxa" w:w="4703"/>
            <w:shd w:val="clear" w:color="auto" w:fill="DDEBF7"/>
          </w:tcPr>
          <w:p>
            <w:r>
              <w:rPr>
                <w:rFonts w:ascii="Meiryo UI" w:hAnsi="Meiryo UI"/>
                <w:sz w:val="18"/>
              </w:rPr>
              <w:t>¥7,100</w:t>
            </w:r>
          </w:p>
        </w:tc>
      </w:tr>
      <w:tr>
        <w:tc>
          <w:tcPr>
            <w:tcW w:type="dxa" w:w="4703"/>
          </w:tcPr>
          <w:p>
            <w:r>
              <w:rPr>
                <w:rFonts w:ascii="Meiryo UI" w:hAnsi="Meiryo UI"/>
                <w:sz w:val="18"/>
              </w:rPr>
              <w:t>Bear FV</w:t>
            </w:r>
          </w:p>
        </w:tc>
        <w:tc>
          <w:tcPr>
            <w:tcW w:type="dxa" w:w="4703"/>
          </w:tcPr>
          <w:p>
            <w:r>
              <w:rPr>
                <w:rFonts w:ascii="Meiryo UI" w:hAnsi="Meiryo UI"/>
                <w:sz w:val="18"/>
              </w:rPr>
              <w:t>¥3,700</w:t>
            </w:r>
          </w:p>
        </w:tc>
      </w:tr>
      <w:tr>
        <w:tc>
          <w:tcPr>
            <w:tcW w:type="dxa" w:w="4703"/>
            <w:shd w:val="clear" w:color="auto" w:fill="DDEBF7"/>
          </w:tcPr>
          <w:p>
            <w:r>
              <w:rPr>
                <w:rFonts w:ascii="Meiryo UI" w:hAnsi="Meiryo UI"/>
                <w:sz w:val="18"/>
              </w:rPr>
              <w:t>現値（4/21）</w:t>
            </w:r>
          </w:p>
        </w:tc>
        <w:tc>
          <w:tcPr>
            <w:tcW w:type="dxa" w:w="4703"/>
            <w:shd w:val="clear" w:color="auto" w:fill="DDEBF7"/>
          </w:tcPr>
          <w:p>
            <w:r>
              <w:rPr>
                <w:rFonts w:ascii="Meiryo UI" w:hAnsi="Meiryo UI"/>
                <w:sz w:val="18"/>
              </w:rPr>
              <w:t>¥4,465</w:t>
            </w:r>
          </w:p>
        </w:tc>
      </w:tr>
      <w:tr>
        <w:tc>
          <w:tcPr>
            <w:tcW w:type="dxa" w:w="4703"/>
          </w:tcPr>
          <w:p>
            <w:r>
              <w:rPr>
                <w:rFonts w:ascii="Meiryo UI" w:hAnsi="Meiryo UI"/>
                <w:sz w:val="18"/>
              </w:rPr>
              <w:t>アップサイド（Base）</w:t>
            </w:r>
          </w:p>
        </w:tc>
        <w:tc>
          <w:tcPr>
            <w:tcW w:type="dxa" w:w="4703"/>
          </w:tcPr>
          <w:p>
            <w:r>
              <w:rPr>
                <w:rFonts w:ascii="Meiryo UI" w:hAnsi="Meiryo UI"/>
                <w:sz w:val="18"/>
              </w:rPr>
              <w:t>+16.5%</w:t>
            </w:r>
          </w:p>
        </w:tc>
      </w:tr>
      <w:tr>
        <w:tc>
          <w:tcPr>
            <w:tcW w:type="dxa" w:w="4703"/>
            <w:shd w:val="clear" w:color="auto" w:fill="DDEBF7"/>
          </w:tcPr>
          <w:p>
            <w:r>
              <w:rPr>
                <w:rFonts w:ascii="Meiryo UI" w:hAnsi="Meiryo UI"/>
                <w:sz w:val="18"/>
              </w:rPr>
              <w:t>年間配当利回り</w:t>
            </w:r>
          </w:p>
        </w:tc>
        <w:tc>
          <w:tcPr>
            <w:tcW w:type="dxa" w:w="4703"/>
            <w:shd w:val="clear" w:color="auto" w:fill="DDEBF7"/>
          </w:tcPr>
          <w:p>
            <w:r>
              <w:rPr>
                <w:rFonts w:ascii="Meiryo UI" w:hAnsi="Meiryo UI"/>
                <w:sz w:val="18"/>
              </w:rPr>
              <w:t>1.90%（¥85）</w:t>
            </w:r>
          </w:p>
        </w:tc>
      </w:tr>
      <w:tr>
        <w:tc>
          <w:tcPr>
            <w:tcW w:type="dxa" w:w="4703"/>
          </w:tcPr>
          <w:p>
            <w:r>
              <w:rPr>
                <w:rFonts w:ascii="Meiryo UI" w:hAnsi="Meiryo UI"/>
                <w:sz w:val="18"/>
              </w:rPr>
              <w:t>トータルリターン</w:t>
            </w:r>
          </w:p>
        </w:tc>
        <w:tc>
          <w:tcPr>
            <w:tcW w:type="dxa" w:w="4703"/>
          </w:tcPr>
          <w:p>
            <w:r>
              <w:rPr>
                <w:rFonts w:ascii="Meiryo UI" w:hAnsi="Meiryo UI"/>
                <w:sz w:val="18"/>
              </w:rPr>
              <w:t>+18.4%（1年）</w:t>
            </w:r>
          </w:p>
        </w:tc>
      </w:tr>
      <w:tr>
        <w:tc>
          <w:tcPr>
            <w:tcW w:type="dxa" w:w="4703"/>
            <w:shd w:val="clear" w:color="auto" w:fill="DDEBF7"/>
          </w:tcPr>
          <w:p>
            <w:r>
              <w:rPr>
                <w:rFonts w:ascii="Meiryo UI" w:hAnsi="Meiryo UI"/>
                <w:sz w:val="18"/>
              </w:rPr>
              <w:t>SL（ストップロス）</w:t>
            </w:r>
          </w:p>
        </w:tc>
        <w:tc>
          <w:tcPr>
            <w:tcW w:type="dxa" w:w="4703"/>
            <w:shd w:val="clear" w:color="auto" w:fill="DDEBF7"/>
          </w:tcPr>
          <w:p>
            <w:r>
              <w:rPr>
                <w:rFonts w:ascii="Meiryo UI" w:hAnsi="Meiryo UI"/>
                <w:sz w:val="18"/>
              </w:rPr>
              <w:t>¥3,700（▲17.1%）</w:t>
            </w:r>
          </w:p>
        </w:tc>
      </w:tr>
      <w:tr>
        <w:tc>
          <w:tcPr>
            <w:tcW w:type="dxa" w:w="4703"/>
          </w:tcPr>
          <w:p>
            <w:r>
              <w:rPr>
                <w:rFonts w:ascii="Meiryo UI" w:hAnsi="Meiryo UI"/>
                <w:sz w:val="18"/>
              </w:rPr>
              <w:t>推奨ポジション</w:t>
            </w:r>
          </w:p>
        </w:tc>
        <w:tc>
          <w:tcPr>
            <w:tcW w:type="dxa" w:w="4703"/>
          </w:tcPr>
          <w:p>
            <w:r>
              <w:rPr>
                <w:rFonts w:ascii="Meiryo UI" w:hAnsi="Meiryo UI"/>
                <w:sz w:val="18"/>
              </w:rPr>
              <w:t>最大1.5%（中国リスク勘案）</w:t>
            </w:r>
          </w:p>
        </w:tc>
      </w:tr>
      <w:tr>
        <w:tc>
          <w:tcPr>
            <w:tcW w:type="dxa" w:w="4703"/>
            <w:shd w:val="clear" w:color="auto" w:fill="DDEBF7"/>
          </w:tcPr>
          <w:p>
            <w:r>
              <w:rPr>
                <w:rFonts w:ascii="Meiryo UI" w:hAnsi="Meiryo UI"/>
                <w:sz w:val="18"/>
              </w:rPr>
              <w:t>主要トリガー</w:t>
            </w:r>
          </w:p>
        </w:tc>
        <w:tc>
          <w:tcPr>
            <w:tcW w:type="dxa" w:w="4703"/>
            <w:shd w:val="clear" w:color="auto" w:fill="DDEBF7"/>
          </w:tcPr>
          <w:p>
            <w:r>
              <w:rPr>
                <w:rFonts w:ascii="Meiryo UI" w:hAnsi="Meiryo UI"/>
                <w:sz w:val="18"/>
              </w:rPr>
              <w:t>5月本決算FY2027ガイダンス</w:t>
            </w:r>
          </w:p>
        </w:tc>
      </w:tr>
      <w:tr>
        <w:tc>
          <w:tcPr>
            <w:tcW w:type="dxa" w:w="4703"/>
          </w:tcPr>
          <w:p>
            <w:r>
              <w:rPr>
                <w:rFonts w:ascii="Meiryo UI" w:hAnsi="Meiryo UI"/>
                <w:sz w:val="18"/>
              </w:rPr>
              <w:t>主要リスク</w:t>
            </w:r>
          </w:p>
        </w:tc>
        <w:tc>
          <w:tcPr>
            <w:tcW w:type="dxa" w:w="4703"/>
          </w:tcPr>
          <w:p>
            <w:r>
              <w:rPr>
                <w:rFonts w:ascii="Meiryo UI" w:hAnsi="Meiryo UI"/>
                <w:sz w:val="18"/>
              </w:rPr>
              <w:t>中国設備投資凍結（最重要）、円高</w:t>
            </w:r>
          </w:p>
        </w:tc>
      </w:tr>
    </w:tbl>
    <w:p/>
    <w:p>
      <w:r>
        <w:t>──────────────────────────────────────────────────</w:t>
      </w:r>
    </w:p>
    <w:p/>
    <w:p>
      <w:r>
        <w:rPr>
          <w:rFonts w:ascii="Meiryo UI" w:hAnsi="Meiryo UI"/>
          <w:sz w:val="20"/>
        </w:rPr>
        <w:t>本レポートは竹村トレードカンパニー内部分析用です。投資の最終判断は社長判断によるものとします。</w:t>
      </w:r>
    </w:p>
    <w:p>
      <w:r>
        <w:rPr>
          <w:rFonts w:ascii="Meiryo UI" w:hAnsi="Meiryo UI"/>
          <w:sz w:val="20"/>
        </w:rPr>
        <w:t>データソース：ツガミ 2026/4/21「業績予想及び配当予想の修正」PDF直接取得・IFRS基準 2026/1/30 3Q決算短信・Yahoo Finance・公式IR</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