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[6146] ディスコ【6年連続最高益×FY2026 OP¥1,800億超（ガイダンス比+4.6%超過）×4/22本決算カタリスト×Q4出荷+28%×エンジニア工場派遣再開×PER62倍割高感×OpenAIインフラ停止リスク定量化×DCFバリュエーション×FairValue算出】</w:t>
      </w:r>
    </w:p>
    <w:p/>
    <w:p/>
    <w:p>
      <w:pPr>
        <w:jc w:val="center"/>
      </w:pPr>
      <w:r>
        <w:rPr>
          <w:rFonts w:ascii="Meiryo UI" w:hAnsi="Meiryo UI"/>
          <w:sz w:val="24"/>
        </w:rPr>
        <w:t>アナリスト：深井</w:t>
      </w:r>
    </w:p>
    <w:p>
      <w:pPr>
        <w:jc w:val="center"/>
      </w:pPr>
      <w:r>
        <w:rPr>
          <w:rFonts w:ascii="Meiryo UI" w:hAnsi="Meiryo UI"/>
          <w:sz w:val="24"/>
        </w:rPr>
        <w:t>分析日：2026-04-18</w:t>
      </w:r>
    </w:p>
    <w:p>
      <w:r>
        <w:br w:type="page"/>
      </w:r>
    </w:p>
    <w:p>
      <w:pPr>
        <w:pStyle w:val="Heading1"/>
      </w:pPr>
      <w:r>
        <w:rPr>
          <w:rFonts w:ascii="Meiryo UI" w:hAnsi="Meiryo UI"/>
          <w:color w:val="1F3864"/>
        </w:rPr>
        <w:t>深井 DeepResearchレポート — [6146] ディスコ【6年連続最高益×FY2026 OP¥1,800億超（ガイダンス比+4.6%超過）×4/22本決算カタリスト×Q4出荷+28%×エンジニア工場派遣再開×PER62倍割高感×OpenAIインフラ停止リスク定量化×DCFバリュエーション×FairValue算出】</w:t>
      </w:r>
    </w:p>
    <w:p>
      <w:r>
        <w:rPr>
          <w:rFonts w:ascii="Meiryo UI" w:hAnsi="Meiryo UI"/>
          <w:sz w:val="20"/>
        </w:rPr>
        <w:t>作成日: 2026-04-18  |  アナリスト: 深井  |  分類: BUY</w:t>
      </w:r>
    </w:p>
    <w:p>
      <w:r>
        <w:rPr>
          <w:rFonts w:ascii="Meiryo UI" w:hAnsi="Meiryo UI"/>
          <w:sz w:val="20"/>
        </w:rPr>
        <w:t>浅井スコア: +95  |  ソース: TDnet + 公開情報 + 浅井マスターDB</w:t>
      </w:r>
    </w:p>
    <w:p/>
    <w:p>
      <w:r>
        <w:t>──────────────────────────────────────────────────</w:t>
      </w:r>
    </w:p>
    <w:p/>
    <w:p>
      <w:pPr>
        <w:pStyle w:val="Heading1"/>
      </w:pPr>
      <w:r>
        <w:rPr>
          <w:rFonts w:ascii="Meiryo UI" w:hAnsi="Meiryo UI"/>
          <w:color w:val="1F3864"/>
        </w:rPr>
        <w:t>ディスコ（6146.T）DeepResearch レポート</w:t>
      </w:r>
    </w:p>
    <w:p>
      <w:pPr>
        <w:pStyle w:val="Heading2"/>
      </w:pPr>
      <w:r>
        <w:rPr>
          <w:rFonts w:ascii="Meiryo UI" w:hAnsi="Meiryo UI"/>
          <w:color w:val="2E74B5"/>
        </w:rPr>
        <w:t>竹村トレードカンパニー｜アナリスト：深井｜2026-04-18</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FY2026 OP¥1,800億超・6年連続最高益・Q4出荷+28%YoY。DCF Fair Value ¥81,500〜¥86,000でATH¥81,000水準を正当化。現値は押し目圏内</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¥72,900 ／ 理論株価（FV・ベースケース） ¥83,200 ／ 上値余地 +14.1%</w:t>
            </w:r>
          </w:p>
        </w:tc>
      </w:tr>
      <w:tr>
        <w:tc>
          <w:tcPr>
            <w:tcW w:type="dxa" w:w="4703"/>
          </w:tcPr>
          <w:p>
            <w:r>
              <w:rPr>
                <w:rFonts w:ascii="Meiryo UI" w:hAnsi="Meiryo UI"/>
                <w:sz w:val="18"/>
              </w:rPr>
              <w:t>主要カタリスト</w:t>
            </w:r>
          </w:p>
        </w:tc>
        <w:tc>
          <w:tcPr>
            <w:tcW w:type="dxa" w:w="4703"/>
          </w:tcPr>
          <w:p>
            <w:r>
              <w:rPr>
                <w:rFonts w:ascii="Meiryo UI" w:hAnsi="Meiryo UI"/>
                <w:sz w:val="18"/>
              </w:rPr>
              <w:t>①4/22本決算（最重要） FY2027ガイダンス¥2,000億超か否かが株価方向の分岐点 ②エンジニア工場派遣再開 コロナ特需2020年以来→FY27需要強度の最強シグナル（追加生産能力+5〜8%相当） ③Q4出荷+28%YoY ウエハーダイシング・研削装置の構造需要が加速中（AI/HBM投資サイクル）</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PER62倍×OpenAI英国インフラ停止の連鎖リスク — FY27ガイダンスがQUICK合意（¥1,790億水準）を大幅下回る保守的提示（¥1,600億台）になれば、バリュエーション剥落で▲20%超の急落シナリオ現実化</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今すぐ¥70,000〜¥73,000で第1トランシェ40%エントリー。4/22決算FY27ガイダンス¥1,900億以上確認後に残り60%追加（〜¥75,000）。損切りSL¥65,000厳守。TP¥83,000〜¥88,000（FY27E EPS×PER62倍）</w:t>
            </w:r>
          </w:p>
        </w:tc>
      </w:tr>
    </w:tbl>
    <w:p/>
    <w:p>
      <w:r>
        <w:t>──────────────────────────────────────────────────</w:t>
      </w:r>
    </w:p>
    <w:p/>
    <w:p>
      <w:pPr>
        <w:pStyle w:val="Heading2"/>
      </w:pPr>
      <w:r>
        <w:rPr>
          <w:rFonts w:ascii="Meiryo UI" w:hAnsi="Meiryo UI"/>
          <w:color w:val="2E74B5"/>
        </w:rPr>
        <w:t>セクション 0｜Good/Bad 分析・QonQ 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FY2026 OP¥1,800億超（ガイダンス比+4.6%）</w:t>
            </w:r>
          </w:p>
        </w:tc>
        <w:tc>
          <w:tcPr>
            <w:tcW w:type="dxa" w:w="1881"/>
          </w:tcPr>
          <w:p>
            <w:r>
              <w:rPr>
                <w:rFonts w:ascii="Meiryo UI" w:hAnsi="Meiryo UI"/>
                <w:sz w:val="18"/>
              </w:rPr>
              <w:t>超過幅≈¥83億</w:t>
            </w:r>
          </w:p>
        </w:tc>
        <w:tc>
          <w:tcPr>
            <w:tcW w:type="dxa" w:w="1881"/>
          </w:tcPr>
          <w:p>
            <w:r>
              <w:rPr>
                <w:rFonts w:ascii="Meiryo UI" w:hAnsi="Meiryo UI"/>
                <w:sz w:val="18"/>
              </w:rPr>
              <w:t>構造的（AI/HBM需要継続）</w:t>
            </w:r>
          </w:p>
        </w:tc>
        <w:tc>
          <w:tcPr>
            <w:tcW w:type="dxa" w:w="1881"/>
          </w:tcPr>
          <w:p>
            <w:r>
              <w:rPr>
                <w:rFonts w:ascii="Meiryo UI" w:hAnsi="Meiryo UI"/>
                <w:sz w:val="18"/>
              </w:rPr>
              <w:t>ガイダンスを毎年保守的に出す文化→「上振れ」自体はディスコのお家芸。ただし今回は超過幅が過去平均（+3〜4%）より大きい</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Q4出荷¥981億（+28% YoY）</w:t>
            </w:r>
          </w:p>
        </w:tc>
        <w:tc>
          <w:tcPr>
            <w:tcW w:type="dxa" w:w="1881"/>
            <w:shd w:val="clear" w:color="auto" w:fill="DDEBF7"/>
          </w:tcPr>
          <w:p>
            <w:r>
              <w:rPr>
                <w:rFonts w:ascii="Meiryo UI" w:hAnsi="Meiryo UI"/>
                <w:sz w:val="18"/>
              </w:rPr>
              <w:t>単四半期¥981億は過去最高水準</w:t>
            </w:r>
          </w:p>
        </w:tc>
        <w:tc>
          <w:tcPr>
            <w:tcW w:type="dxa" w:w="1881"/>
            <w:shd w:val="clear" w:color="auto" w:fill="DDEBF7"/>
          </w:tcPr>
          <w:p>
            <w:r>
              <w:rPr>
                <w:rFonts w:ascii="Meiryo UI" w:hAnsi="Meiryo UI"/>
                <w:sz w:val="18"/>
              </w:rPr>
              <w:t>構造的（DRAM/HBM積層向けダイシング需要急増）</w:t>
            </w:r>
          </w:p>
        </w:tc>
        <w:tc>
          <w:tcPr>
            <w:tcW w:type="dxa" w:w="1881"/>
            <w:shd w:val="clear" w:color="auto" w:fill="DDEBF7"/>
          </w:tcPr>
          <w:p>
            <w:r>
              <w:rPr>
                <w:rFonts w:ascii="Meiryo UI" w:hAnsi="Meiryo UI"/>
                <w:sz w:val="18"/>
              </w:rPr>
              <w:t>HBM需要はNVIDIA GB200系サイクルで少なくともFY28まで継続見込み</w:t>
            </w:r>
          </w:p>
        </w:tc>
      </w:tr>
      <w:tr>
        <w:tc>
          <w:tcPr>
            <w:tcW w:type="dxa" w:w="1881"/>
          </w:tcPr>
          <w:p>
            <w:r>
              <w:rPr>
                <w:rFonts w:ascii="Meiryo UI" w:hAnsi="Meiryo UI"/>
                <w:sz w:val="18"/>
              </w:rPr>
              <w:t>💊 薬</w:t>
            </w:r>
          </w:p>
        </w:tc>
        <w:tc>
          <w:tcPr>
            <w:tcW w:type="dxa" w:w="1881"/>
          </w:tcPr>
          <w:p>
            <w:r>
              <w:rPr>
                <w:rFonts w:ascii="Meiryo UI" w:hAnsi="Meiryo UI"/>
                <w:sz w:val="18"/>
              </w:rPr>
              <w:t>OPマージン≈42%（業界最高水準維持）</w:t>
            </w:r>
          </w:p>
        </w:tc>
        <w:tc>
          <w:tcPr>
            <w:tcW w:type="dxa" w:w="1881"/>
          </w:tcPr>
          <w:p>
            <w:r>
              <w:rPr>
                <w:rFonts w:ascii="Meiryo UI" w:hAnsi="Meiryo UI"/>
                <w:sz w:val="18"/>
              </w:rPr>
              <w:t>粗利率推定60%超</w:t>
            </w:r>
          </w:p>
        </w:tc>
        <w:tc>
          <w:tcPr>
            <w:tcW w:type="dxa" w:w="1881"/>
          </w:tcPr>
          <w:p>
            <w:r>
              <w:rPr>
                <w:rFonts w:ascii="Meiryo UI" w:hAnsi="Meiryo UI"/>
                <w:sz w:val="18"/>
              </w:rPr>
              <w:t>構造的（独占的技術×消耗品サイクル）</w:t>
            </w:r>
          </w:p>
        </w:tc>
        <w:tc>
          <w:tcPr>
            <w:tcW w:type="dxa" w:w="1881"/>
          </w:tcPr>
          <w:p>
            <w:r>
              <w:rPr>
                <w:rFonts w:ascii="Meiryo UI" w:hAnsi="Meiryo UI"/>
                <w:sz w:val="18"/>
              </w:rPr>
              <w:t>消耗品（ブレード・グラインダー）が利益の安全弁。装置売上が落ちても消耗品が下支え</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エンジニア工場派遣再開</w:t>
            </w:r>
          </w:p>
        </w:tc>
        <w:tc>
          <w:tcPr>
            <w:tcW w:type="dxa" w:w="1881"/>
            <w:shd w:val="clear" w:color="auto" w:fill="DDEBF7"/>
          </w:tcPr>
          <w:p>
            <w:r>
              <w:rPr>
                <w:rFonts w:ascii="Meiryo UI" w:hAnsi="Meiryo UI"/>
                <w:sz w:val="18"/>
              </w:rPr>
              <w:t>追加生産キャパ+5〜8%相当（推定）</w:t>
            </w:r>
          </w:p>
        </w:tc>
        <w:tc>
          <w:tcPr>
            <w:tcW w:type="dxa" w:w="1881"/>
            <w:shd w:val="clear" w:color="auto" w:fill="DDEBF7"/>
          </w:tcPr>
          <w:p>
            <w:r>
              <w:rPr>
                <w:rFonts w:ascii="Meiryo UI" w:hAnsi="Meiryo UI"/>
                <w:sz w:val="18"/>
              </w:rPr>
              <w:t>先行指標（FY27需要強度の確認シグナル）</w:t>
            </w:r>
          </w:p>
        </w:tc>
        <w:tc>
          <w:tcPr>
            <w:tcW w:type="dxa" w:w="1881"/>
            <w:shd w:val="clear" w:color="auto" w:fill="DDEBF7"/>
          </w:tcPr>
          <w:p>
            <w:r>
              <w:rPr>
                <w:rFonts w:ascii="Meiryo UI" w:hAnsi="Meiryo UI"/>
                <w:sz w:val="18"/>
              </w:rPr>
              <w:t>コロナ特需2020年以来→管理層が「来期も需要が続く」と確信した際にのみ発動する施策。最強の内部シグナル</w:t>
            </w:r>
          </w:p>
        </w:tc>
      </w:tr>
      <w:tr>
        <w:tc>
          <w:tcPr>
            <w:tcW w:type="dxa" w:w="1881"/>
          </w:tcPr>
          <w:p>
            <w:r>
              <w:rPr>
                <w:rFonts w:ascii="Meiryo UI" w:hAnsi="Meiryo UI"/>
                <w:sz w:val="18"/>
              </w:rPr>
              <w:t>☠️ 毒</w:t>
            </w:r>
          </w:p>
        </w:tc>
        <w:tc>
          <w:tcPr>
            <w:tcW w:type="dxa" w:w="1881"/>
          </w:tcPr>
          <w:p>
            <w:r>
              <w:rPr>
                <w:rFonts w:ascii="Meiryo UI" w:hAnsi="Meiryo UI"/>
                <w:sz w:val="18"/>
              </w:rPr>
              <w:t>3月末検収前倒し（一過性リスク）</w:t>
            </w:r>
          </w:p>
        </w:tc>
        <w:tc>
          <w:tcPr>
            <w:tcW w:type="dxa" w:w="1881"/>
          </w:tcPr>
          <w:p>
            <w:r>
              <w:rPr>
                <w:rFonts w:ascii="Meiryo UI" w:hAnsi="Meiryo UI"/>
                <w:sz w:val="18"/>
              </w:rPr>
              <w:t>超過¥83億のうち推定¥20〜40億が前倒し計上の可能性</w:t>
            </w:r>
          </w:p>
        </w:tc>
        <w:tc>
          <w:tcPr>
            <w:tcW w:type="dxa" w:w="1881"/>
          </w:tcPr>
          <w:p>
            <w:r>
              <w:rPr>
                <w:rFonts w:ascii="Meiryo UI" w:hAnsi="Meiryo UI"/>
                <w:sz w:val="18"/>
              </w:rPr>
              <w:t>一過性（四半期内の検収タイミング調整）</w:t>
            </w:r>
          </w:p>
        </w:tc>
        <w:tc>
          <w:tcPr>
            <w:tcW w:type="dxa" w:w="1881"/>
          </w:tcPr>
          <w:p>
            <w:r>
              <w:rPr>
                <w:rFonts w:ascii="Meiryo UI" w:hAnsi="Meiryo UI"/>
                <w:sz w:val="18"/>
              </w:rPr>
              <w:t>Q4数字が完全に本物か要確認。4/22で会社側が前倒しを認めた場合、FY27出だしが弱くなるリスク</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PER62倍バリュエーション負荷</w:t>
            </w:r>
          </w:p>
        </w:tc>
        <w:tc>
          <w:tcPr>
            <w:tcW w:type="dxa" w:w="1881"/>
            <w:shd w:val="clear" w:color="auto" w:fill="DDEBF7"/>
          </w:tcPr>
          <w:p>
            <w:r>
              <w:rPr>
                <w:rFonts w:ascii="Meiryo UI" w:hAnsi="Meiryo UI"/>
                <w:sz w:val="18"/>
              </w:rPr>
              <w:t>TEL（36倍）比+72%プレミアム</w:t>
            </w:r>
          </w:p>
        </w:tc>
        <w:tc>
          <w:tcPr>
            <w:tcW w:type="dxa" w:w="1881"/>
            <w:shd w:val="clear" w:color="auto" w:fill="DDEBF7"/>
          </w:tcPr>
          <w:p>
            <w:r>
              <w:rPr>
                <w:rFonts w:ascii="Meiryo UI" w:hAnsi="Meiryo UI"/>
                <w:sz w:val="18"/>
              </w:rPr>
              <w:t>構造的リスク（グロース期待の剥落感応度大）</w:t>
            </w:r>
          </w:p>
        </w:tc>
        <w:tc>
          <w:tcPr>
            <w:tcW w:type="dxa" w:w="1881"/>
            <w:shd w:val="clear" w:color="auto" w:fill="DDEBF7"/>
          </w:tcPr>
          <w:p>
            <w:r>
              <w:rPr>
                <w:rFonts w:ascii="Meiryo UI" w:hAnsi="Meiryo UI"/>
                <w:sz w:val="18"/>
              </w:rPr>
              <w:t>金利上昇・需要鈍化の些細なサプライズでも▲15〜25%の急落が起きやすい構造</w:t>
            </w:r>
          </w:p>
        </w:tc>
      </w:tr>
      <w:tr>
        <w:tc>
          <w:tcPr>
            <w:tcW w:type="dxa" w:w="1881"/>
          </w:tcPr>
          <w:p>
            <w:r>
              <w:rPr>
                <w:rFonts w:ascii="Meiryo UI" w:hAnsi="Meiryo UI"/>
                <w:sz w:val="18"/>
              </w:rPr>
              <w:t>☠️ 毒</w:t>
            </w:r>
          </w:p>
        </w:tc>
        <w:tc>
          <w:tcPr>
            <w:tcW w:type="dxa" w:w="1881"/>
          </w:tcPr>
          <w:p>
            <w:r>
              <w:rPr>
                <w:rFonts w:ascii="Meiryo UI" w:hAnsi="Meiryo UI"/>
                <w:sz w:val="18"/>
              </w:rPr>
              <w:t>OpenAI英国インフラ計画一時停止</w:t>
            </w:r>
          </w:p>
        </w:tc>
        <w:tc>
          <w:tcPr>
            <w:tcW w:type="dxa" w:w="1881"/>
          </w:tcPr>
          <w:p>
            <w:r>
              <w:rPr>
                <w:rFonts w:ascii="Meiryo UI" w:hAnsi="Meiryo UI"/>
                <w:sz w:val="18"/>
              </w:rPr>
              <w:t>DR向けウエハー需要の直接影響：推定¥30〜80億/年（後述定量化）</w:t>
            </w:r>
          </w:p>
        </w:tc>
        <w:tc>
          <w:tcPr>
            <w:tcW w:type="dxa" w:w="1881"/>
          </w:tcPr>
          <w:p>
            <w:r>
              <w:rPr>
                <w:rFonts w:ascii="Meiryo UI" w:hAnsi="Meiryo UI"/>
                <w:sz w:val="18"/>
              </w:rPr>
              <w:t>一過性〜構造的移行リスク（計画中止か延期かで性質変化）</w:t>
            </w:r>
          </w:p>
        </w:tc>
        <w:tc>
          <w:tcPr>
            <w:tcW w:type="dxa" w:w="1881"/>
          </w:tcPr>
          <w:p>
            <w:r>
              <w:rPr>
                <w:rFonts w:ascii="Meiryo UI" w:hAnsi="Meiryo UI"/>
                <w:sz w:val="18"/>
              </w:rPr>
              <w:t>英国1拠点停止は「一時停止」に留まる可能性高い。ただしOpenAI財務悪化の前兆なら構造的毒に転化</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OPマージン微減（前期比）</w:t>
            </w:r>
          </w:p>
        </w:tc>
        <w:tc>
          <w:tcPr>
            <w:tcW w:type="dxa" w:w="1881"/>
            <w:shd w:val="clear" w:color="auto" w:fill="DDEBF7"/>
          </w:tcPr>
          <w:p>
            <w:r>
              <w:rPr>
                <w:rFonts w:ascii="Meiryo UI" w:hAnsi="Meiryo UI"/>
                <w:sz w:val="18"/>
              </w:rPr>
              <w:t>42%台（FY25: 42.5%推定→FY26: 42.0%推定）</w:t>
            </w:r>
          </w:p>
        </w:tc>
        <w:tc>
          <w:tcPr>
            <w:tcW w:type="dxa" w:w="1881"/>
            <w:shd w:val="clear" w:color="auto" w:fill="DDEBF7"/>
          </w:tcPr>
          <w:p>
            <w:r>
              <w:rPr>
                <w:rFonts w:ascii="Meiryo UI" w:hAnsi="Meiryo UI"/>
                <w:sz w:val="18"/>
              </w:rPr>
              <w:t>一過性（人件費・派遣コスト増）</w:t>
            </w:r>
          </w:p>
        </w:tc>
        <w:tc>
          <w:tcPr>
            <w:tcW w:type="dxa" w:w="1881"/>
            <w:shd w:val="clear" w:color="auto" w:fill="DDEBF7"/>
          </w:tcPr>
          <w:p>
            <w:r>
              <w:rPr>
                <w:rFonts w:ascii="Meiryo UI" w:hAnsi="Meiryo UI"/>
                <w:sz w:val="18"/>
              </w:rPr>
              <w:t>エンジニア派遣再開コストが一時的にマージンを圧迫。FY27は生産レバレッジで改善見込み</w:t>
            </w:r>
          </w:p>
        </w:tc>
      </w:tr>
    </w:tbl>
    <w:p/>
    <w:p>
      <w:pPr>
        <w:pStyle w:val="Heading4"/>
      </w:pPr>
      <w:r>
        <w:rPr>
          <w:rFonts w:ascii="Meiryo UI" w:hAnsi="Meiryo UI"/>
          <w:color w:val="2E74B5"/>
        </w:rPr>
        <w:t>実力ベース純利益・EPS の算出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算出根拠</w:t>
            </w:r>
          </w:p>
        </w:tc>
      </w:tr>
      <w:tr>
        <w:tc>
          <w:tcPr>
            <w:tcW w:type="dxa" w:w="3135"/>
          </w:tcPr>
          <w:p>
            <w:r>
              <w:rPr>
                <w:rFonts w:ascii="Meiryo UI" w:hAnsi="Meiryo UI"/>
                <w:sz w:val="18"/>
              </w:rPr>
              <w:t>公式報告ベース EPS（FY2026実績推定）</w:t>
            </w:r>
          </w:p>
        </w:tc>
        <w:tc>
          <w:tcPr>
            <w:tcW w:type="dxa" w:w="3135"/>
          </w:tcPr>
          <w:p>
            <w:r>
              <w:rPr>
                <w:rFonts w:ascii="Meiryo UI" w:hAnsi="Meiryo UI"/>
                <w:sz w:val="18"/>
              </w:rPr>
              <w:t>¥1,159（リアルタイム提供値）</w:t>
            </w:r>
          </w:p>
        </w:tc>
        <w:tc>
          <w:tcPr>
            <w:tcW w:type="dxa" w:w="3135"/>
          </w:tcPr>
          <w:p>
            <w:r>
              <w:rPr>
                <w:rFonts w:ascii="Meiryo UI" w:hAnsi="Meiryo UI"/>
                <w:sz w:val="18"/>
              </w:rPr>
              <w:t>Yahoo Finance 取得値を唯一正解として使用</w:t>
            </w:r>
          </w:p>
        </w:tc>
      </w:tr>
      <w:tr>
        <w:tc>
          <w:tcPr>
            <w:tcW w:type="dxa" w:w="3135"/>
            <w:shd w:val="clear" w:color="auto" w:fill="DDEBF7"/>
          </w:tcPr>
          <w:p>
            <w:r>
              <w:rPr>
                <w:rFonts w:ascii="Meiryo UI" w:hAnsi="Meiryo UI"/>
                <w:sz w:val="18"/>
              </w:rPr>
              <w:t>一過性前倒し検収除去（控除）</w:t>
            </w:r>
          </w:p>
        </w:tc>
        <w:tc>
          <w:tcPr>
            <w:tcW w:type="dxa" w:w="3135"/>
            <w:shd w:val="clear" w:color="auto" w:fill="DDEBF7"/>
          </w:tcPr>
          <w:p>
            <w:r>
              <w:rPr>
                <w:rFonts w:ascii="Meiryo UI" w:hAnsi="Meiryo UI"/>
                <w:sz w:val="18"/>
              </w:rPr>
              <w:t>▲¥20〜40億 → EPS換算▲¥50〜100</w:t>
            </w:r>
          </w:p>
        </w:tc>
        <w:tc>
          <w:tcPr>
            <w:tcW w:type="dxa" w:w="3135"/>
            <w:shd w:val="clear" w:color="auto" w:fill="DDEBF7"/>
          </w:tcPr>
          <w:p>
            <w:r>
              <w:rPr>
                <w:rFonts w:ascii="Meiryo UI" w:hAnsi="Meiryo UI"/>
                <w:sz w:val="18"/>
              </w:rPr>
              <w:t>推定Q4前倒し¥20〜40億を税後68%で換算</w:t>
            </w:r>
          </w:p>
        </w:tc>
      </w:tr>
      <w:tr>
        <w:tc>
          <w:tcPr>
            <w:tcW w:type="dxa" w:w="3135"/>
          </w:tcPr>
          <w:p>
            <w:r>
              <w:rPr>
                <w:rFonts w:ascii="Meiryo UI" w:hAnsi="Meiryo UI"/>
                <w:sz w:val="18"/>
              </w:rPr>
              <w:t>実力ベースEPS（保守）</w:t>
            </w:r>
          </w:p>
        </w:tc>
        <w:tc>
          <w:tcPr>
            <w:tcW w:type="dxa" w:w="3135"/>
          </w:tcPr>
          <w:p>
            <w:r>
              <w:rPr>
                <w:rFonts w:ascii="Meiryo UI" w:hAnsi="Meiryo UI"/>
                <w:sz w:val="18"/>
              </w:rPr>
              <w:t>¥1,059〜¥1,109</w:t>
            </w:r>
          </w:p>
        </w:tc>
        <w:tc>
          <w:tcPr>
            <w:tcW w:type="dxa" w:w="3135"/>
          </w:tcPr>
          <w:p>
            <w:r>
              <w:rPr>
                <w:rFonts w:ascii="Meiryo UI" w:hAnsi="Meiryo UI"/>
                <w:sz w:val="18"/>
              </w:rPr>
              <w:t>公式¥1,159から一過性除去後</w:t>
            </w:r>
          </w:p>
        </w:tc>
      </w:tr>
      <w:tr>
        <w:tc>
          <w:tcPr>
            <w:tcW w:type="dxa" w:w="3135"/>
            <w:shd w:val="clear" w:color="auto" w:fill="DDEBF7"/>
          </w:tcPr>
          <w:p>
            <w:r>
              <w:rPr>
                <w:rFonts w:ascii="Meiryo UI" w:hAnsi="Meiryo UI"/>
                <w:sz w:val="18"/>
              </w:rPr>
              <w:t>公式EPSとの差分</w:t>
            </w:r>
          </w:p>
        </w:tc>
        <w:tc>
          <w:tcPr>
            <w:tcW w:type="dxa" w:w="3135"/>
            <w:shd w:val="clear" w:color="auto" w:fill="DDEBF7"/>
          </w:tcPr>
          <w:p>
            <w:r>
              <w:rPr>
                <w:rFonts w:ascii="Meiryo UI" w:hAnsi="Meiryo UI"/>
                <w:sz w:val="18"/>
              </w:rPr>
              <w:t>▲¥50〜¥100（▲4.3〜8.6%）</w:t>
            </w:r>
          </w:p>
        </w:tc>
        <w:tc>
          <w:tcPr>
            <w:tcW w:type="dxa" w:w="3135"/>
            <w:shd w:val="clear" w:color="auto" w:fill="DDEBF7"/>
          </w:tcPr>
          <w:p>
            <w:r>
              <w:rPr>
                <w:rFonts w:ascii="Meiryo UI" w:hAnsi="Meiryo UI"/>
                <w:sz w:val="18"/>
              </w:rPr>
              <w:t>「毒除去」後の真の稼ぐ力は僅かに下振れ</w:t>
            </w:r>
          </w:p>
        </w:tc>
      </w:tr>
      <w:tr>
        <w:tc>
          <w:tcPr>
            <w:tcW w:type="dxa" w:w="3135"/>
          </w:tcPr>
          <w:p>
            <w:r>
              <w:rPr>
                <w:rFonts w:ascii="Meiryo UI" w:hAnsi="Meiryo UI"/>
                <w:sz w:val="18"/>
              </w:rPr>
              <w:t>ポジティブ読み：前倒し除いても実力EPS≥¥1,059</w:t>
            </w:r>
          </w:p>
        </w:tc>
        <w:tc>
          <w:tcPr>
            <w:tcW w:type="dxa" w:w="3135"/>
          </w:tcPr>
          <w:p>
            <w:r>
              <w:rPr>
                <w:rFonts w:ascii="Meiryo UI" w:hAnsi="Meiryo UI"/>
                <w:sz w:val="18"/>
              </w:rPr>
              <w:t>PER62倍適用で実力ベースFV≥¥65,658</w:t>
            </w:r>
          </w:p>
        </w:tc>
        <w:tc>
          <w:tcPr>
            <w:tcW w:type="dxa" w:w="3135"/>
          </w:tcPr>
          <w:p>
            <w:r>
              <w:rPr>
                <w:rFonts w:ascii="Meiryo UI" w:hAnsi="Meiryo UI"/>
                <w:sz w:val="18"/>
              </w:rPr>
              <w:t>現値¥72,900は実力ベースでやや割高→FY27成長が前提条件</w:t>
            </w:r>
          </w:p>
        </w:tc>
      </w:tr>
    </w:tbl>
    <w:p/>
    <w:p>
      <w:r>
        <w:rPr>
          <w:rFonts w:ascii="Meiryo UI" w:hAnsi="Meiryo UI"/>
          <w:sz w:val="20"/>
        </w:rPr>
        <w:t>&gt; 深井コメント： 一過性前倒しを剥がすと現在値は「FY26実力」では正当化しにくい。FY27 EPS成長（¥1,350〜¥1,450）へのベットがこの株の本質的な投資命題。4/22ガイダンスが全て。</w:t>
      </w:r>
    </w:p>
    <w:p/>
    <w:p>
      <w:r>
        <w:t>──────────────────────────────────────────────────</w:t>
      </w:r>
    </w:p>
    <w:p/>
    <w:p>
      <w:pPr>
        <w:pStyle w:val="Heading3"/>
      </w:pPr>
      <w:r>
        <w:rPr>
          <w:rFonts w:ascii="Meiryo UI" w:hAnsi="Meiryo UI"/>
          <w:color w:val="2E74B5"/>
        </w:rPr>
        <w:t>0-B. 直近四半期（QonQ）変調分析</w:t>
      </w:r>
    </w:p>
    <w:p/>
    <w:p>
      <w:r>
        <w:rPr>
          <w:rFonts w:ascii="Meiryo UI" w:hAnsi="Meiryo UI"/>
          <w:sz w:val="20"/>
        </w:rPr>
        <w:t>&gt; 注記： ディスコの四半期開示は年4回（3月期決算）。FY2026 4Q（2026年1〜3月）は4/22開示予定のため、本分析は日経速報（2026-04-18）ベースの速報値と公開情報（FY26 3Q決算 = 2025年10〜12月）を対比。数値は一部推定を含み、確定値ではない旨を明記。</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FY26 3Q（10〜12月）実績</w:t>
            </w:r>
          </w:p>
        </w:tc>
        <w:tc>
          <w:tcPr>
            <w:tcW w:type="dxa" w:w="1881"/>
            <w:shd w:val="clear" w:color="auto" w:fill="2E74B5"/>
          </w:tcPr>
          <w:p>
            <w:r>
              <w:rPr>
                <w:rFonts w:ascii="Meiryo UI" w:hAnsi="Meiryo UI"/>
                <w:b/>
                <w:color w:val="FFFFFF"/>
                <w:sz w:val="18"/>
              </w:rPr>
              <w:t>FY26 4Q（1〜3月）速報推定</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売上高（出荷ベース）</w:t>
            </w:r>
          </w:p>
        </w:tc>
        <w:tc>
          <w:tcPr>
            <w:tcW w:type="dxa" w:w="1881"/>
          </w:tcPr>
          <w:p>
            <w:r>
              <w:rPr>
                <w:rFonts w:ascii="Meiryo UI" w:hAnsi="Meiryo UI"/>
                <w:sz w:val="18"/>
              </w:rPr>
              <w:t>≈¥766億（推定）</w:t>
            </w:r>
          </w:p>
        </w:tc>
        <w:tc>
          <w:tcPr>
            <w:tcW w:type="dxa" w:w="1881"/>
          </w:tcPr>
          <w:p>
            <w:r>
              <w:rPr>
                <w:rFonts w:ascii="Meiryo UI" w:hAnsi="Meiryo UI"/>
                <w:sz w:val="18"/>
              </w:rPr>
              <w:t>¥981億（速報確認値）</w:t>
            </w:r>
          </w:p>
        </w:tc>
        <w:tc>
          <w:tcPr>
            <w:tcW w:type="dxa" w:w="1881"/>
          </w:tcPr>
          <w:p>
            <w:r>
              <w:rPr>
                <w:rFonts w:ascii="Meiryo UI" w:hAnsi="Meiryo UI"/>
                <w:sz w:val="18"/>
              </w:rPr>
              <w:t>+28.1% QoQ</w:t>
            </w:r>
          </w:p>
        </w:tc>
        <w:tc>
          <w:tcPr>
            <w:tcW w:type="dxa" w:w="1881"/>
          </w:tcPr>
          <w:p>
            <w:r>
              <w:rPr>
                <w:rFonts w:ascii="Meiryo UI" w:hAnsi="Meiryo UI"/>
                <w:sz w:val="18"/>
              </w:rPr>
              <w:t>構造的（HBM向けダイシング急増）＋一過性（3月末前倒し検収）</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≈42.5%（推定）</w:t>
            </w:r>
          </w:p>
        </w:tc>
        <w:tc>
          <w:tcPr>
            <w:tcW w:type="dxa" w:w="1881"/>
            <w:shd w:val="clear" w:color="auto" w:fill="DDEBF7"/>
          </w:tcPr>
          <w:p>
            <w:r>
              <w:rPr>
                <w:rFonts w:ascii="Meiryo UI" w:hAnsi="Meiryo UI"/>
                <w:sz w:val="18"/>
              </w:rPr>
              <w:t>≈42.0%（速報推定）</w:t>
            </w:r>
          </w:p>
        </w:tc>
        <w:tc>
          <w:tcPr>
            <w:tcW w:type="dxa" w:w="1881"/>
            <w:shd w:val="clear" w:color="auto" w:fill="DDEBF7"/>
          </w:tcPr>
          <w:p>
            <w:r>
              <w:rPr>
                <w:rFonts w:ascii="Meiryo UI" w:hAnsi="Meiryo UI"/>
                <w:sz w:val="18"/>
              </w:rPr>
              <w:t>▲0.5pt</w:t>
            </w:r>
          </w:p>
        </w:tc>
        <w:tc>
          <w:tcPr>
            <w:tcW w:type="dxa" w:w="1881"/>
            <w:shd w:val="clear" w:color="auto" w:fill="DDEBF7"/>
          </w:tcPr>
          <w:p>
            <w:r>
              <w:rPr>
                <w:rFonts w:ascii="Meiryo UI" w:hAnsi="Meiryo UI"/>
                <w:sz w:val="18"/>
              </w:rPr>
              <w:t>一過性（派遣再開コスト・人件費増）→FY27改善期待</w:t>
            </w:r>
          </w:p>
        </w:tc>
      </w:tr>
      <w:tr>
        <w:tc>
          <w:tcPr>
            <w:tcW w:type="dxa" w:w="1881"/>
          </w:tcPr>
          <w:p>
            <w:r>
              <w:rPr>
                <w:rFonts w:ascii="Meiryo UI" w:hAnsi="Meiryo UI"/>
                <w:sz w:val="18"/>
              </w:rPr>
              <w:t>AI/データセンター向け構成比</w:t>
            </w:r>
          </w:p>
        </w:tc>
        <w:tc>
          <w:tcPr>
            <w:tcW w:type="dxa" w:w="1881"/>
          </w:tcPr>
          <w:p>
            <w:r>
              <w:rPr>
                <w:rFonts w:ascii="Meiryo UI" w:hAnsi="Meiryo UI"/>
                <w:sz w:val="18"/>
              </w:rPr>
              <w:t>≈55%（推定）</w:t>
            </w:r>
          </w:p>
        </w:tc>
        <w:tc>
          <w:tcPr>
            <w:tcW w:type="dxa" w:w="1881"/>
          </w:tcPr>
          <w:p>
            <w:r>
              <w:rPr>
                <w:rFonts w:ascii="Meiryo UI" w:hAnsi="Meiryo UI"/>
                <w:sz w:val="18"/>
              </w:rPr>
              <w:t>≈60〜65%（推定）</w:t>
            </w:r>
          </w:p>
        </w:tc>
        <w:tc>
          <w:tcPr>
            <w:tcW w:type="dxa" w:w="1881"/>
          </w:tcPr>
          <w:p>
            <w:r>
              <w:rPr>
                <w:rFonts w:ascii="Meiryo UI" w:hAnsi="Meiryo UI"/>
                <w:sz w:val="18"/>
              </w:rPr>
              <w:t>+5〜10pt</w:t>
            </w:r>
          </w:p>
        </w:tc>
        <w:tc>
          <w:tcPr>
            <w:tcW w:type="dxa" w:w="1881"/>
          </w:tcPr>
          <w:p>
            <w:r>
              <w:rPr>
                <w:rFonts w:ascii="Meiryo UI" w:hAnsi="Meiryo UI"/>
                <w:sz w:val="18"/>
              </w:rPr>
              <w:t>構造的（HBM・CoWoS需要が季節性を超えて加速）</w:t>
            </w:r>
          </w:p>
        </w:tc>
      </w:tr>
      <w:tr>
        <w:tc>
          <w:tcPr>
            <w:tcW w:type="dxa" w:w="1881"/>
            <w:shd w:val="clear" w:color="auto" w:fill="DDEBF7"/>
          </w:tcPr>
          <w:p>
            <w:r>
              <w:rPr>
                <w:rFonts w:ascii="Meiryo UI" w:hAnsi="Meiryo UI"/>
                <w:sz w:val="18"/>
              </w:rPr>
              <w:t>消耗品売上比率</w:t>
            </w:r>
          </w:p>
        </w:tc>
        <w:tc>
          <w:tcPr>
            <w:tcW w:type="dxa" w:w="1881"/>
            <w:shd w:val="clear" w:color="auto" w:fill="DDEBF7"/>
          </w:tcPr>
          <w:p>
            <w:r>
              <w:rPr>
                <w:rFonts w:ascii="Meiryo UI" w:hAnsi="Meiryo UI"/>
                <w:sz w:val="18"/>
              </w:rPr>
              <w:t>≈35%（推定）</w:t>
            </w:r>
          </w:p>
        </w:tc>
        <w:tc>
          <w:tcPr>
            <w:tcW w:type="dxa" w:w="1881"/>
            <w:shd w:val="clear" w:color="auto" w:fill="DDEBF7"/>
          </w:tcPr>
          <w:p>
            <w:r>
              <w:rPr>
                <w:rFonts w:ascii="Meiryo UI" w:hAnsi="Meiryo UI"/>
                <w:sz w:val="18"/>
              </w:rPr>
              <w:t>≈33〜34%（推定）</w:t>
            </w:r>
          </w:p>
        </w:tc>
        <w:tc>
          <w:tcPr>
            <w:tcW w:type="dxa" w:w="1881"/>
            <w:shd w:val="clear" w:color="auto" w:fill="DDEBF7"/>
          </w:tcPr>
          <w:p>
            <w:r>
              <w:rPr>
                <w:rFonts w:ascii="Meiryo UI" w:hAnsi="Meiryo UI"/>
                <w:sz w:val="18"/>
              </w:rPr>
              <w:t>▲1〜2pt</w:t>
            </w:r>
          </w:p>
        </w:tc>
        <w:tc>
          <w:tcPr>
            <w:tcW w:type="dxa" w:w="1881"/>
            <w:shd w:val="clear" w:color="auto" w:fill="DDEBF7"/>
          </w:tcPr>
          <w:p>
            <w:r>
              <w:rPr>
                <w:rFonts w:ascii="Meiryo UI" w:hAnsi="Meiryo UI"/>
                <w:sz w:val="18"/>
              </w:rPr>
              <w:t>一過性（装置売上が急増したため比率低下、絶対額は増加）</w:t>
            </w:r>
          </w:p>
        </w:tc>
      </w:tr>
      <w:tr>
        <w:tc>
          <w:tcPr>
            <w:tcW w:type="dxa" w:w="1881"/>
          </w:tcPr>
          <w:p>
            <w:r>
              <w:rPr>
                <w:rFonts w:ascii="Meiryo UI" w:hAnsi="Meiryo UI"/>
                <w:sz w:val="18"/>
              </w:rPr>
              <w:t>受注残高消化スピード</w:t>
            </w:r>
          </w:p>
        </w:tc>
        <w:tc>
          <w:tcPr>
            <w:tcW w:type="dxa" w:w="1881"/>
          </w:tcPr>
          <w:p>
            <w:r>
              <w:rPr>
                <w:rFonts w:ascii="Meiryo UI" w:hAnsi="Meiryo UI"/>
                <w:sz w:val="18"/>
              </w:rPr>
              <w:t>中程度</w:t>
            </w:r>
          </w:p>
        </w:tc>
        <w:tc>
          <w:tcPr>
            <w:tcW w:type="dxa" w:w="1881"/>
          </w:tcPr>
          <w:p>
            <w:r>
              <w:rPr>
                <w:rFonts w:ascii="Meiryo UI" w:hAnsi="Meiryo UI"/>
                <w:sz w:val="18"/>
              </w:rPr>
              <w:t>高速（出荷+28%が示す通り）</w:t>
            </w:r>
          </w:p>
        </w:tc>
        <w:tc>
          <w:tcPr>
            <w:tcW w:type="dxa" w:w="1881"/>
          </w:tcPr>
          <w:p>
            <w:r>
              <w:rPr>
                <w:rFonts w:ascii="Meiryo UI" w:hAnsi="Meiryo UI"/>
                <w:sz w:val="18"/>
              </w:rPr>
              <w:t>大幅加速</w:t>
            </w:r>
          </w:p>
        </w:tc>
        <w:tc>
          <w:tcPr>
            <w:tcW w:type="dxa" w:w="1881"/>
          </w:tcPr>
          <w:p>
            <w:r>
              <w:rPr>
                <w:rFonts w:ascii="Meiryo UI" w:hAnsi="Meiryo UI"/>
                <w:sz w:val="18"/>
              </w:rPr>
              <w:t>構造的（顧客の受入検収前倒し要請→需要急迫度の高さを示す）</w:t>
            </w:r>
          </w:p>
        </w:tc>
      </w:tr>
      <w:tr>
        <w:tc>
          <w:tcPr>
            <w:tcW w:type="dxa" w:w="1881"/>
            <w:shd w:val="clear" w:color="auto" w:fill="DDEBF7"/>
          </w:tcPr>
          <w:p>
            <w:r>
              <w:rPr>
                <w:rFonts w:ascii="Meiryo UI" w:hAnsi="Meiryo UI"/>
                <w:sz w:val="18"/>
              </w:rPr>
              <w:t>地域別：北米向け</w:t>
            </w:r>
          </w:p>
        </w:tc>
        <w:tc>
          <w:tcPr>
            <w:tcW w:type="dxa" w:w="1881"/>
            <w:shd w:val="clear" w:color="auto" w:fill="DDEBF7"/>
          </w:tcPr>
          <w:p>
            <w:r>
              <w:rPr>
                <w:rFonts w:ascii="Meiryo UI" w:hAnsi="Meiryo UI"/>
                <w:sz w:val="18"/>
              </w:rPr>
              <w:t>≈30%（推定）</w:t>
            </w:r>
          </w:p>
        </w:tc>
        <w:tc>
          <w:tcPr>
            <w:tcW w:type="dxa" w:w="1881"/>
            <w:shd w:val="clear" w:color="auto" w:fill="DDEBF7"/>
          </w:tcPr>
          <w:p>
            <w:r>
              <w:rPr>
                <w:rFonts w:ascii="Meiryo UI" w:hAnsi="Meiryo UI"/>
                <w:sz w:val="18"/>
              </w:rPr>
              <w:t>≈35%（推定・AI投資加速）</w:t>
            </w:r>
          </w:p>
        </w:tc>
        <w:tc>
          <w:tcPr>
            <w:tcW w:type="dxa" w:w="1881"/>
            <w:shd w:val="clear" w:color="auto" w:fill="DDEBF7"/>
          </w:tcPr>
          <w:p>
            <w:r>
              <w:rPr>
                <w:rFonts w:ascii="Meiryo UI" w:hAnsi="Meiryo UI"/>
                <w:sz w:val="18"/>
              </w:rPr>
              <w:t>+5pt</w:t>
            </w:r>
          </w:p>
        </w:tc>
        <w:tc>
          <w:tcPr>
            <w:tcW w:type="dxa" w:w="1881"/>
            <w:shd w:val="clear" w:color="auto" w:fill="DDEBF7"/>
          </w:tcPr>
          <w:p>
            <w:r>
              <w:rPr>
                <w:rFonts w:ascii="Meiryo UI" w:hAnsi="Meiryo UI"/>
                <w:sz w:val="18"/>
              </w:rPr>
              <w:t>構造的（NVIDIA/AMD/Intel 次世代チップ量産）</w:t>
            </w:r>
          </w:p>
        </w:tc>
      </w:tr>
      <w:tr>
        <w:tc>
          <w:tcPr>
            <w:tcW w:type="dxa" w:w="1881"/>
          </w:tcPr>
          <w:p>
            <w:r>
              <w:rPr>
                <w:rFonts w:ascii="Meiryo UI" w:hAnsi="Meiryo UI"/>
                <w:sz w:val="18"/>
              </w:rPr>
              <w:t>地域別：韓国（SK/Samsung）向け</w:t>
            </w:r>
          </w:p>
        </w:tc>
        <w:tc>
          <w:tcPr>
            <w:tcW w:type="dxa" w:w="1881"/>
          </w:tcPr>
          <w:p>
            <w:r>
              <w:rPr>
                <w:rFonts w:ascii="Meiryo UI" w:hAnsi="Meiryo UI"/>
                <w:sz w:val="18"/>
              </w:rPr>
              <w:t>≈25%（推定）</w:t>
            </w:r>
          </w:p>
        </w:tc>
        <w:tc>
          <w:tcPr>
            <w:tcW w:type="dxa" w:w="1881"/>
          </w:tcPr>
          <w:p>
            <w:r>
              <w:rPr>
                <w:rFonts w:ascii="Meiryo UI" w:hAnsi="Meiryo UI"/>
                <w:sz w:val="18"/>
              </w:rPr>
              <w:t>≈28%（推定）</w:t>
            </w:r>
          </w:p>
        </w:tc>
        <w:tc>
          <w:tcPr>
            <w:tcW w:type="dxa" w:w="1881"/>
          </w:tcPr>
          <w:p>
            <w:r>
              <w:rPr>
                <w:rFonts w:ascii="Meiryo UI" w:hAnsi="Meiryo UI"/>
                <w:sz w:val="18"/>
              </w:rPr>
              <w:t>+3pt</w:t>
            </w:r>
          </w:p>
        </w:tc>
        <w:tc>
          <w:tcPr>
            <w:tcW w:type="dxa" w:w="1881"/>
          </w:tcPr>
          <w:p>
            <w:r>
              <w:rPr>
                <w:rFonts w:ascii="Meiryo UI" w:hAnsi="Meiryo UI"/>
                <w:sz w:val="18"/>
              </w:rPr>
              <w:t>構造的（HBM4量産準備）</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エンジニア派遣未再開</w:t>
            </w:r>
          </w:p>
        </w:tc>
        <w:tc>
          <w:tcPr>
            <w:tcW w:type="dxa" w:w="1881"/>
            <w:shd w:val="clear" w:color="auto" w:fill="DDEBF7"/>
          </w:tcPr>
          <w:p>
            <w:r>
              <w:rPr>
                <w:rFonts w:ascii="Meiryo UI" w:hAnsi="Meiryo UI"/>
                <w:sz w:val="18"/>
              </w:rPr>
              <w:t>エンジニア工場派遣再開</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先行指標最強シグナル：FY27も高水準需要を確信した内部判断の現れ</w:t>
            </w:r>
          </w:p>
        </w:tc>
      </w:tr>
    </w:tbl>
    <w:p/>
    <w:p>
      <w:r>
        <w:rPr>
          <w:rFonts w:ascii="Meiryo UI" w:hAnsi="Meiryo UI"/>
          <w:sz w:val="20"/>
        </w:rPr>
        <w:t>&gt; 深井コメント： 3Q→4Q の+28% QoQ出荷急増は、季節性（通常Q4は3月期末に向けて出荷増）に加え、AI/HBM投資サイクルの構造的需要が乗っている。一過性の前倒し計上リスクは存在するが、エンジニア派遣再開という管理層の内部確信シグナルが一過性懸念を相殺する。4/22のQ4確定値と同時に発表されるFY27ガイダンスが全ての答えを出す。</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ディスコとは何者か</w:t>
      </w:r>
    </w:p>
    <w:p/>
    <w:p>
      <w:r>
        <w:rPr>
          <w:rFonts w:ascii="Meiryo UI" w:hAnsi="Meiryo UI"/>
          <w:sz w:val="20"/>
        </w:rPr>
        <w:t>ディスコ（Disco Corporation、東証プライム 6146） は、半導体製造工程におけるバックエンド（後工程）の絶対的覇者。主力製品は以下3種：</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製品カテゴリ</w:t>
            </w:r>
          </w:p>
        </w:tc>
        <w:tc>
          <w:tcPr>
            <w:tcW w:type="dxa" w:w="2351"/>
            <w:shd w:val="clear" w:color="auto" w:fill="2E74B5"/>
          </w:tcPr>
          <w:p>
            <w:r>
              <w:rPr>
                <w:rFonts w:ascii="Meiryo UI" w:hAnsi="Meiryo UI"/>
                <w:b/>
                <w:color w:val="FFFFFF"/>
                <w:sz w:val="18"/>
              </w:rPr>
              <w:t>用途</w:t>
            </w:r>
          </w:p>
        </w:tc>
        <w:tc>
          <w:tcPr>
            <w:tcW w:type="dxa" w:w="2351"/>
            <w:shd w:val="clear" w:color="auto" w:fill="2E74B5"/>
          </w:tcPr>
          <w:p>
            <w:r>
              <w:rPr>
                <w:rFonts w:ascii="Meiryo UI" w:hAnsi="Meiryo UI"/>
                <w:b/>
                <w:color w:val="FFFFFF"/>
                <w:sz w:val="18"/>
              </w:rPr>
              <w:t>世界シェア</w:t>
            </w:r>
          </w:p>
        </w:tc>
        <w:tc>
          <w:tcPr>
            <w:tcW w:type="dxa" w:w="2351"/>
            <w:shd w:val="clear" w:color="auto" w:fill="2E74B5"/>
          </w:tcPr>
          <w:p>
            <w:r>
              <w:rPr>
                <w:rFonts w:ascii="Meiryo UI" w:hAnsi="Meiryo UI"/>
                <w:b/>
                <w:color w:val="FFFFFF"/>
                <w:sz w:val="18"/>
              </w:rPr>
              <w:t>特記</w:t>
            </w:r>
          </w:p>
        </w:tc>
      </w:tr>
      <w:tr>
        <w:tc>
          <w:tcPr>
            <w:tcW w:type="dxa" w:w="2351"/>
          </w:tcPr>
          <w:p>
            <w:r>
              <w:rPr>
                <w:rFonts w:ascii="Meiryo UI" w:hAnsi="Meiryo UI"/>
                <w:sz w:val="18"/>
              </w:rPr>
              <w:t>精密切断装置（ダイサー）</w:t>
            </w:r>
          </w:p>
        </w:tc>
        <w:tc>
          <w:tcPr>
            <w:tcW w:type="dxa" w:w="2351"/>
          </w:tcPr>
          <w:p>
            <w:r>
              <w:rPr>
                <w:rFonts w:ascii="Meiryo UI" w:hAnsi="Meiryo UI"/>
                <w:sz w:val="18"/>
              </w:rPr>
              <w:t>ウエハーをチップに切断</w:t>
            </w:r>
          </w:p>
        </w:tc>
        <w:tc>
          <w:tcPr>
            <w:tcW w:type="dxa" w:w="2351"/>
          </w:tcPr>
          <w:p>
            <w:r>
              <w:rPr>
                <w:rFonts w:ascii="Meiryo UI" w:hAnsi="Meiryo UI"/>
                <w:sz w:val="18"/>
              </w:rPr>
              <w:t>約70〜80%</w:t>
            </w:r>
          </w:p>
        </w:tc>
        <w:tc>
          <w:tcPr>
            <w:tcW w:type="dxa" w:w="2351"/>
          </w:tcPr>
          <w:p>
            <w:r>
              <w:rPr>
                <w:rFonts w:ascii="Meiryo UI" w:hAnsi="Meiryo UI"/>
                <w:sz w:val="18"/>
              </w:rPr>
              <w:t>事実上の独占。代替品なし</w:t>
            </w:r>
          </w:p>
        </w:tc>
      </w:tr>
      <w:tr>
        <w:tc>
          <w:tcPr>
            <w:tcW w:type="dxa" w:w="2351"/>
            <w:shd w:val="clear" w:color="auto" w:fill="DDEBF7"/>
          </w:tcPr>
          <w:p>
            <w:r>
              <w:rPr>
                <w:rFonts w:ascii="Meiryo UI" w:hAnsi="Meiryo UI"/>
                <w:sz w:val="18"/>
              </w:rPr>
              <w:t>精密研削装置（グラインダー）</w:t>
            </w:r>
          </w:p>
        </w:tc>
        <w:tc>
          <w:tcPr>
            <w:tcW w:type="dxa" w:w="2351"/>
            <w:shd w:val="clear" w:color="auto" w:fill="DDEBF7"/>
          </w:tcPr>
          <w:p>
            <w:r>
              <w:rPr>
                <w:rFonts w:ascii="Meiryo UI" w:hAnsi="Meiryo UI"/>
                <w:sz w:val="18"/>
              </w:rPr>
              <w:t>ウエハーを薄く削る</w:t>
            </w:r>
          </w:p>
        </w:tc>
        <w:tc>
          <w:tcPr>
            <w:tcW w:type="dxa" w:w="2351"/>
            <w:shd w:val="clear" w:color="auto" w:fill="DDEBF7"/>
          </w:tcPr>
          <w:p>
            <w:r>
              <w:rPr>
                <w:rFonts w:ascii="Meiryo UI" w:hAnsi="Meiryo UI"/>
                <w:sz w:val="18"/>
              </w:rPr>
              <w:t>約60〜70%</w:t>
            </w:r>
          </w:p>
        </w:tc>
        <w:tc>
          <w:tcPr>
            <w:tcW w:type="dxa" w:w="2351"/>
            <w:shd w:val="clear" w:color="auto" w:fill="DDEBF7"/>
          </w:tcPr>
          <w:p>
            <w:r>
              <w:rPr>
                <w:rFonts w:ascii="Meiryo UI" w:hAnsi="Meiryo UI"/>
                <w:sz w:val="18"/>
              </w:rPr>
              <w:t>HBM積層に不可欠</w:t>
            </w:r>
          </w:p>
        </w:tc>
      </w:tr>
      <w:tr>
        <w:tc>
          <w:tcPr>
            <w:tcW w:type="dxa" w:w="2351"/>
          </w:tcPr>
          <w:p>
            <w:r>
              <w:rPr>
                <w:rFonts w:ascii="Meiryo UI" w:hAnsi="Meiryo UI"/>
                <w:sz w:val="18"/>
              </w:rPr>
              <w:t>精密研磨装置（ポリッシャー）</w:t>
            </w:r>
          </w:p>
        </w:tc>
        <w:tc>
          <w:tcPr>
            <w:tcW w:type="dxa" w:w="2351"/>
          </w:tcPr>
          <w:p>
            <w:r>
              <w:rPr>
                <w:rFonts w:ascii="Meiryo UI" w:hAnsi="Meiryo UI"/>
                <w:sz w:val="18"/>
              </w:rPr>
              <w:t>表面仕上げ</w:t>
            </w:r>
          </w:p>
        </w:tc>
        <w:tc>
          <w:tcPr>
            <w:tcW w:type="dxa" w:w="2351"/>
          </w:tcPr>
          <w:p>
            <w:r>
              <w:rPr>
                <w:rFonts w:ascii="Meiryo UI" w:hAnsi="Meiryo UI"/>
                <w:sz w:val="18"/>
              </w:rPr>
              <w:t>約50%</w:t>
            </w:r>
          </w:p>
        </w:tc>
        <w:tc>
          <w:tcPr>
            <w:tcW w:type="dxa" w:w="2351"/>
          </w:tcPr>
          <w:p>
            <w:r>
              <w:rPr>
                <w:rFonts w:ascii="Meiryo UI" w:hAnsi="Meiryo UI"/>
                <w:sz w:val="18"/>
              </w:rPr>
              <w:t>CMP前工程</w:t>
            </w:r>
          </w:p>
        </w:tc>
      </w:tr>
    </w:tbl>
    <w:p/>
    <w:p>
      <w:r>
        <w:rPr>
          <w:rFonts w:ascii="Meiryo UI" w:hAnsi="Meiryo UI"/>
          <w:sz w:val="20"/>
        </w:rPr>
        <w:t>&gt; 競合優位性の核心： ダイサーの刃（ブレード）は消耗品であり、ディスコ製装置にはディスコ製ブレードが最適化されている。装置を売った後も消耗品で永続的に収益が入るカミソリモデル。装置の世界シェア70〜80%が消耗品収益を下支えし、不況期でも高い利益安定性を確保。</w:t>
      </w:r>
    </w:p>
    <w:p/>
    <w:p>
      <w:pPr>
        <w:pStyle w:val="Heading3"/>
      </w:pPr>
      <w:r>
        <w:rPr>
          <w:rFonts w:ascii="Meiryo UI" w:hAnsi="Meiryo UI"/>
          <w:color w:val="2E74B5"/>
        </w:rPr>
        <w:t>1-2. AI/HBM需要との連関</w:t>
      </w:r>
    </w:p>
    <w:p/>
    <w:p>
      <w:pPr>
        <w:shd w:val="clear" w:color="auto" w:fill="F2F2F2"/>
      </w:pPr>
      <w:r>
        <w:rPr>
          <w:rFonts w:ascii="Courier New" w:hAnsi="Courier New"/>
          <w:sz w:val="16"/>
        </w:rPr>
        <w:t>AI需要増加</w:t>
        <w:br/>
        <w:t xml:space="preserve">    └→ NVIDIA/AMD GPU増産（HBM搭載）</w:t>
        <w:br/>
        <w:t xml:space="preserve">           └→ HBM製造にウエハー研削（薄化）が必須</w:t>
        <w:br/>
        <w:t xml:space="preserve">                  └→ ディスコのグラインダー需要急増</w:t>
        <w:br/>
        <w:t xml:space="preserve">    └→ AI半導体のダイレット（CoWoS/SoIC）</w:t>
        <w:br/>
        <w:t xml:space="preserve">           └→ ウエハーダイシング需要急増</w:t>
        <w:br/>
        <w:t xml:space="preserve">                  └→ ディスコのダイサー需要急増</w:t>
      </w:r>
    </w:p>
    <w:p/>
    <w:p>
      <w:r>
        <w:rPr>
          <w:rFonts w:ascii="Meiryo UI" w:hAnsi="Meiryo UI"/>
          <w:sz w:val="20"/>
        </w:rPr>
        <w:t>HBM（High Bandwidth Memory）1スタック製造に必要なダイシング・研削工程は通常DRAM比で約4〜8倍。AI加速が直接ディスコの受注増に直結する構造であり、この構造は少なくともFY2028まで継続見込み。</w:t>
      </w:r>
    </w:p>
    <w:p/>
    <w:p>
      <w:pPr>
        <w:pStyle w:val="Heading3"/>
      </w:pPr>
      <w:r>
        <w:rPr>
          <w:rFonts w:ascii="Meiryo UI" w:hAnsi="Meiryo UI"/>
          <w:color w:val="2E74B5"/>
        </w:rPr>
        <w:t>1-3. セグメント構成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売上構成比（推定）</w:t>
            </w:r>
          </w:p>
        </w:tc>
        <w:tc>
          <w:tcPr>
            <w:tcW w:type="dxa" w:w="3135"/>
            <w:shd w:val="clear" w:color="auto" w:fill="2E74B5"/>
          </w:tcPr>
          <w:p>
            <w:r>
              <w:rPr>
                <w:rFonts w:ascii="Meiryo UI" w:hAnsi="Meiryo UI"/>
                <w:b/>
                <w:color w:val="FFFFFF"/>
                <w:sz w:val="18"/>
              </w:rPr>
              <w:t>利益率</w:t>
            </w:r>
          </w:p>
        </w:tc>
      </w:tr>
      <w:tr>
        <w:tc>
          <w:tcPr>
            <w:tcW w:type="dxa" w:w="3135"/>
          </w:tcPr>
          <w:p>
            <w:r>
              <w:rPr>
                <w:rFonts w:ascii="Meiryo UI" w:hAnsi="Meiryo UI"/>
                <w:sz w:val="18"/>
              </w:rPr>
              <w:t>精密加工装置（ダイサー・グラインダー）</w:t>
            </w:r>
          </w:p>
        </w:tc>
        <w:tc>
          <w:tcPr>
            <w:tcW w:type="dxa" w:w="3135"/>
          </w:tcPr>
          <w:p>
            <w:r>
              <w:rPr>
                <w:rFonts w:ascii="Meiryo UI" w:hAnsi="Meiryo UI"/>
                <w:sz w:val="18"/>
              </w:rPr>
              <w:t>≈65%</w:t>
            </w:r>
          </w:p>
        </w:tc>
        <w:tc>
          <w:tcPr>
            <w:tcW w:type="dxa" w:w="3135"/>
          </w:tcPr>
          <w:p>
            <w:r>
              <w:rPr>
                <w:rFonts w:ascii="Meiryo UI" w:hAnsi="Meiryo UI"/>
                <w:sz w:val="18"/>
              </w:rPr>
              <w:t>≈40%台前半</w:t>
            </w:r>
          </w:p>
        </w:tc>
      </w:tr>
      <w:tr>
        <w:tc>
          <w:tcPr>
            <w:tcW w:type="dxa" w:w="3135"/>
            <w:shd w:val="clear" w:color="auto" w:fill="DDEBF7"/>
          </w:tcPr>
          <w:p>
            <w:r>
              <w:rPr>
                <w:rFonts w:ascii="Meiryo UI" w:hAnsi="Meiryo UI"/>
                <w:sz w:val="18"/>
              </w:rPr>
              <w:t>精密加工ツール（消耗品：ブレード等）</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≈50%台（高採算）</w:t>
            </w:r>
          </w:p>
        </w:tc>
      </w:tr>
      <w:tr>
        <w:tc>
          <w:tcPr>
            <w:tcW w:type="dxa" w:w="3135"/>
          </w:tcPr>
          <w:p>
            <w:r>
              <w:rPr>
                <w:rFonts w:ascii="Meiryo UI" w:hAnsi="Meiryo UI"/>
                <w:sz w:val="18"/>
              </w:rPr>
              <w:t>その他（サービス・部品）</w:t>
            </w:r>
          </w:p>
        </w:tc>
        <w:tc>
          <w:tcPr>
            <w:tcW w:type="dxa" w:w="3135"/>
          </w:tcPr>
          <w:p>
            <w:r>
              <w:rPr>
                <w:rFonts w:ascii="Meiryo UI" w:hAnsi="Meiryo UI"/>
                <w:sz w:val="18"/>
              </w:rPr>
              <w:t>≈5%</w:t>
            </w:r>
          </w:p>
        </w:tc>
        <w:tc>
          <w:tcPr>
            <w:tcW w:type="dxa" w:w="3135"/>
          </w:tcPr>
          <w:p>
            <w:r>
              <w:rPr>
                <w:rFonts w:ascii="Meiryo UI" w:hAnsi="Meiryo UI"/>
                <w:sz w:val="18"/>
              </w:rPr>
              <w:t>≈30%台</w:t>
            </w:r>
          </w:p>
        </w:tc>
      </w:tr>
    </w:tbl>
    <w:p/>
    <w:p>
      <w:r>
        <w:rPr>
          <w:rFonts w:ascii="Meiryo UI" w:hAnsi="Meiryo UI"/>
          <w:sz w:val="20"/>
        </w:rPr>
        <w:t>消耗品（ツール）の高い採算性が全体OPマージン≈42%の異常な高さを支えている。</w:t>
      </w:r>
    </w:p>
    <w:p/>
    <w:p>
      <w:r>
        <w:t>──────────────────────────────────────────────────</w:t>
      </w:r>
    </w:p>
    <w:p/>
    <w:p>
      <w:pPr>
        <w:pStyle w:val="Heading2"/>
      </w:pPr>
      <w:r>
        <w:rPr>
          <w:rFonts w:ascii="Meiryo UI" w:hAnsi="Meiryo UI"/>
          <w:color w:val="2E74B5"/>
        </w:rPr>
        <w:t>2. 社長指示の重点分析（優先度1・4/22決算前最重要）</w:t>
      </w:r>
    </w:p>
    <w:p/>
    <w:p>
      <w:pPr>
        <w:pStyle w:val="Heading3"/>
      </w:pPr>
      <w:r>
        <w:rPr>
          <w:rFonts w:ascii="Meiryo UI" w:hAnsi="Meiryo UI"/>
          <w:color w:val="2E74B5"/>
        </w:rPr>
        <w:t>2-① FY2026確定値の精査：ガイダンス比・合意比の超過幅の品質分析</w:t>
      </w:r>
    </w:p>
    <w:p/>
    <w:p>
      <w:pPr>
        <w:pStyle w:val="Heading4"/>
      </w:pPr>
      <w:r>
        <w:rPr>
          <w:rFonts w:ascii="Meiryo UI" w:hAnsi="Meiryo UI"/>
          <w:color w:val="2E74B5"/>
        </w:rPr>
        <w:t>数字の整理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比較軸</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超過幅</w:t>
            </w:r>
          </w:p>
        </w:tc>
      </w:tr>
      <w:tr>
        <w:tc>
          <w:tcPr>
            <w:tcW w:type="dxa" w:w="3135"/>
          </w:tcPr>
          <w:p>
            <w:r>
              <w:rPr>
                <w:rFonts w:ascii="Meiryo UI" w:hAnsi="Meiryo UI"/>
                <w:sz w:val="18"/>
              </w:rPr>
              <w:t>会社ガイダンス（期初）</w:t>
            </w:r>
          </w:p>
        </w:tc>
        <w:tc>
          <w:tcPr>
            <w:tcW w:type="dxa" w:w="3135"/>
          </w:tcPr>
          <w:p>
            <w:r>
              <w:rPr>
                <w:rFonts w:ascii="Meiryo UI" w:hAnsi="Meiryo UI"/>
                <w:sz w:val="18"/>
              </w:rPr>
              <w:t>¥1,721億</w:t>
            </w:r>
          </w:p>
        </w:tc>
        <w:tc>
          <w:tcPr>
            <w:tcW w:type="dxa" w:w="3135"/>
          </w:tcPr>
          <w:p>
            <w:r>
              <w:rPr>
                <w:rFonts w:ascii="Meiryo UI" w:hAnsi="Meiryo UI"/>
                <w:sz w:val="18"/>
              </w:rPr>
              <w:t>+4.6%（≈¥83億）</w:t>
            </w:r>
          </w:p>
        </w:tc>
      </w:tr>
      <w:tr>
        <w:tc>
          <w:tcPr>
            <w:tcW w:type="dxa" w:w="3135"/>
            <w:shd w:val="clear" w:color="auto" w:fill="DDEBF7"/>
          </w:tcPr>
          <w:p>
            <w:r>
              <w:rPr>
                <w:rFonts w:ascii="Meiryo UI" w:hAnsi="Meiryo UI"/>
                <w:sz w:val="18"/>
              </w:rPr>
              <w:t>QUICK合意（コンセンサス）</w:t>
            </w:r>
          </w:p>
        </w:tc>
        <w:tc>
          <w:tcPr>
            <w:tcW w:type="dxa" w:w="3135"/>
            <w:shd w:val="clear" w:color="auto" w:fill="DDEBF7"/>
          </w:tcPr>
          <w:p>
            <w:r>
              <w:rPr>
                <w:rFonts w:ascii="Meiryo UI" w:hAnsi="Meiryo UI"/>
                <w:sz w:val="18"/>
              </w:rPr>
              <w:t>¥1,790億</w:t>
            </w:r>
          </w:p>
        </w:tc>
        <w:tc>
          <w:tcPr>
            <w:tcW w:type="dxa" w:w="3135"/>
            <w:shd w:val="clear" w:color="auto" w:fill="DDEBF7"/>
          </w:tcPr>
          <w:p>
            <w:r>
              <w:rPr>
                <w:rFonts w:ascii="Meiryo UI" w:hAnsi="Meiryo UI"/>
                <w:sz w:val="18"/>
              </w:rPr>
              <w:t>+0.6%（≈¥10億）</w:t>
            </w:r>
          </w:p>
        </w:tc>
      </w:tr>
      <w:tr>
        <w:tc>
          <w:tcPr>
            <w:tcW w:type="dxa" w:w="3135"/>
          </w:tcPr>
          <w:p>
            <w:r>
              <w:rPr>
                <w:rFonts w:ascii="Meiryo UI" w:hAnsi="Meiryo UI"/>
                <w:sz w:val="18"/>
              </w:rPr>
              <w:t>日経速報ベース確定値</w:t>
            </w:r>
          </w:p>
        </w:tc>
        <w:tc>
          <w:tcPr>
            <w:tcW w:type="dxa" w:w="3135"/>
          </w:tcPr>
          <w:p>
            <w:r>
              <w:rPr>
                <w:rFonts w:ascii="Meiryo UI" w:hAnsi="Meiryo UI"/>
                <w:sz w:val="18"/>
              </w:rPr>
              <w:t>¥1,800億超</w:t>
            </w:r>
          </w:p>
        </w:tc>
        <w:tc>
          <w:tcPr>
            <w:tcW w:type="dxa" w:w="3135"/>
          </w:tcPr>
          <w:p>
            <w:r>
              <w:rPr>
                <w:rFonts w:ascii="Meiryo UI" w:hAnsi="Meiryo UI"/>
                <w:sz w:val="18"/>
              </w:rPr>
              <w:t>—</w:t>
            </w:r>
          </w:p>
        </w:tc>
      </w:tr>
    </w:tbl>
    <w:p/>
    <w:p>
      <w:pPr>
        <w:pStyle w:val="Heading4"/>
      </w:pPr>
      <w:r>
        <w:rPr>
          <w:rFonts w:ascii="Meiryo UI" w:hAnsi="Meiryo UI"/>
          <w:color w:val="2E74B5"/>
        </w:rPr>
        <w:t>超過幅の品質分析：3月末検収前倒しは一過性か？</w:t>
      </w:r>
    </w:p>
    <w:p/>
    <w:p>
      <w:r>
        <w:rPr>
          <w:rFonts w:ascii="Meiryo UI" w:hAnsi="Meiryo UI"/>
          <w:sz w:val="20"/>
        </w:rPr>
        <w:t>判断マトリクス：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検証項目</w:t>
            </w:r>
          </w:p>
        </w:tc>
        <w:tc>
          <w:tcPr>
            <w:tcW w:type="dxa" w:w="3135"/>
            <w:shd w:val="clear" w:color="auto" w:fill="2E74B5"/>
          </w:tcPr>
          <w:p>
            <w:r>
              <w:rPr>
                <w:rFonts w:ascii="Meiryo UI" w:hAnsi="Meiryo UI"/>
                <w:b/>
                <w:color w:val="FFFFFF"/>
                <w:sz w:val="18"/>
              </w:rPr>
              <w:t>データ</w:t>
            </w:r>
          </w:p>
        </w:tc>
        <w:tc>
          <w:tcPr>
            <w:tcW w:type="dxa" w:w="3135"/>
            <w:shd w:val="clear" w:color="auto" w:fill="2E74B5"/>
          </w:tcPr>
          <w:p>
            <w:r>
              <w:rPr>
                <w:rFonts w:ascii="Meiryo UI" w:hAnsi="Meiryo UI"/>
                <w:b/>
                <w:color w:val="FFFFFF"/>
                <w:sz w:val="18"/>
              </w:rPr>
              <w:t>判定</w:t>
            </w:r>
          </w:p>
        </w:tc>
      </w:tr>
      <w:tr>
        <w:tc>
          <w:tcPr>
            <w:tcW w:type="dxa" w:w="3135"/>
          </w:tcPr>
          <w:p>
            <w:r>
              <w:rPr>
                <w:rFonts w:ascii="Meiryo UI" w:hAnsi="Meiryo UI"/>
                <w:sz w:val="18"/>
              </w:rPr>
              <w:t>Q4出荷¥981億の構成</w:t>
            </w:r>
          </w:p>
        </w:tc>
        <w:tc>
          <w:tcPr>
            <w:tcW w:type="dxa" w:w="3135"/>
          </w:tcPr>
          <w:p>
            <w:r>
              <w:rPr>
                <w:rFonts w:ascii="Meiryo UI" w:hAnsi="Meiryo UI"/>
                <w:sz w:val="18"/>
              </w:rPr>
              <w:t>速報ベースでは前倒し検収の詳細不明。ただし出荷額≠売上（検収ベース）の乖離が問題</w:t>
            </w:r>
          </w:p>
        </w:tc>
        <w:tc>
          <w:tcPr>
            <w:tcW w:type="dxa" w:w="3135"/>
          </w:tcPr>
          <w:p>
            <w:r>
              <w:rPr>
                <w:rFonts w:ascii="Meiryo UI" w:hAnsi="Meiryo UI"/>
                <w:sz w:val="18"/>
              </w:rPr>
              <w:t>⚠️ 要確認</w:t>
            </w:r>
          </w:p>
        </w:tc>
      </w:tr>
      <w:tr>
        <w:tc>
          <w:tcPr>
            <w:tcW w:type="dxa" w:w="3135"/>
            <w:shd w:val="clear" w:color="auto" w:fill="DDEBF7"/>
          </w:tcPr>
          <w:p>
            <w:r>
              <w:rPr>
                <w:rFonts w:ascii="Meiryo UI" w:hAnsi="Meiryo UI"/>
                <w:sz w:val="18"/>
              </w:rPr>
              <w:t>過去のディスコの3月末パターン</w:t>
            </w:r>
          </w:p>
        </w:tc>
        <w:tc>
          <w:tcPr>
            <w:tcW w:type="dxa" w:w="3135"/>
            <w:shd w:val="clear" w:color="auto" w:fill="DDEBF7"/>
          </w:tcPr>
          <w:p>
            <w:r>
              <w:rPr>
                <w:rFonts w:ascii="Meiryo UI" w:hAnsi="Meiryo UI"/>
                <w:sz w:val="18"/>
              </w:rPr>
              <w:t>期末に向けて顧客の検収を前倒し要請するのは業界慣行。ディスコは過去にもQ4に検収集中</w:t>
            </w:r>
          </w:p>
        </w:tc>
        <w:tc>
          <w:tcPr>
            <w:tcW w:type="dxa" w:w="3135"/>
            <w:shd w:val="clear" w:color="auto" w:fill="DDEBF7"/>
          </w:tcPr>
          <w:p>
            <w:r>
              <w:rPr>
                <w:rFonts w:ascii="Meiryo UI" w:hAnsi="Meiryo UI"/>
                <w:sz w:val="18"/>
              </w:rPr>
              <w:t>一過性の可能性あり</w:t>
            </w:r>
          </w:p>
        </w:tc>
      </w:tr>
      <w:tr>
        <w:tc>
          <w:tcPr>
            <w:tcW w:type="dxa" w:w="3135"/>
          </w:tcPr>
          <w:p>
            <w:r>
              <w:rPr>
                <w:rFonts w:ascii="Meiryo UI" w:hAnsi="Meiryo UI"/>
                <w:sz w:val="18"/>
              </w:rPr>
              <w:t>エンジニア派遣再開の含意</w:t>
            </w:r>
          </w:p>
        </w:tc>
        <w:tc>
          <w:tcPr>
            <w:tcW w:type="dxa" w:w="3135"/>
          </w:tcPr>
          <w:p>
            <w:r>
              <w:rPr>
                <w:rFonts w:ascii="Meiryo UI" w:hAnsi="Meiryo UI"/>
                <w:sz w:val="18"/>
              </w:rPr>
              <w:t>前倒しで「借り入れ」た需要なら派遣再開は不要。派遣再開はFY27実需の積み上がりを前提とした行動</w:t>
            </w:r>
          </w:p>
        </w:tc>
        <w:tc>
          <w:tcPr>
            <w:tcW w:type="dxa" w:w="3135"/>
          </w:tcPr>
          <w:p>
            <w:r>
              <w:rPr>
                <w:rFonts w:ascii="Meiryo UI" w:hAnsi="Meiryo UI"/>
                <w:sz w:val="18"/>
              </w:rPr>
              <w:t>継続的需要の証拠</w:t>
            </w:r>
          </w:p>
        </w:tc>
      </w:tr>
      <w:tr>
        <w:tc>
          <w:tcPr>
            <w:tcW w:type="dxa" w:w="3135"/>
            <w:shd w:val="clear" w:color="auto" w:fill="DDEBF7"/>
          </w:tcPr>
          <w:p>
            <w:r>
              <w:rPr>
                <w:rFonts w:ascii="Meiryo UI" w:hAnsi="Meiryo UI"/>
                <w:sz w:val="18"/>
              </w:rPr>
              <w:t>QUICKコンセンサス超過¥10億の小ささ</w:t>
            </w:r>
          </w:p>
        </w:tc>
        <w:tc>
          <w:tcPr>
            <w:tcW w:type="dxa" w:w="3135"/>
            <w:shd w:val="clear" w:color="auto" w:fill="DDEBF7"/>
          </w:tcPr>
          <w:p>
            <w:r>
              <w:rPr>
                <w:rFonts w:ascii="Meiryo UI" w:hAnsi="Meiryo UI"/>
                <w:sz w:val="18"/>
              </w:rPr>
              <w:t>アナリストは既にFY26強さを織り込んでおり、追加サプライズは小幅</w:t>
            </w:r>
          </w:p>
        </w:tc>
        <w:tc>
          <w:tcPr>
            <w:tcW w:type="dxa" w:w="3135"/>
            <w:shd w:val="clear" w:color="auto" w:fill="DDEBF7"/>
          </w:tcPr>
          <w:p>
            <w:r>
              <w:rPr>
                <w:rFonts w:ascii="Meiryo UI" w:hAnsi="Meiryo UI"/>
                <w:sz w:val="18"/>
              </w:rPr>
              <w:t>株価インパクトは4/22のFY27ガイダンスに依存</w:t>
            </w:r>
          </w:p>
        </w:tc>
      </w:tr>
    </w:tbl>
    <w:p/>
    <w:p>
      <w:r>
        <w:rPr>
          <w:rFonts w:ascii="Meiryo UI" w:hAnsi="Meiryo UI"/>
          <w:sz w:val="20"/>
        </w:rPr>
        <w:t>深井の判定： 超過¥83億のうち¥20〜40億は3月末前倒し検収の一過性要因と推定するが、残り¥43〜63億は構造的需要の上振れ（HBM/AI投資加速）と見る。エンジニア派遣再開がこの判定の最大根拠。前倒し分はFY27Q1で「返済」されるリスクがあるが、FY27全体の需要水準が高ければ吸収可能。</w:t>
      </w:r>
    </w:p>
    <w:p/>
    <w:p>
      <w:r>
        <w:t>──────────────────────────────────────────────────</w:t>
      </w:r>
    </w:p>
    <w:p/>
    <w:p>
      <w:pPr>
        <w:pStyle w:val="Heading3"/>
      </w:pPr>
      <w:r>
        <w:rPr>
          <w:rFonts w:ascii="Meiryo UI" w:hAnsi="Meiryo UI"/>
          <w:color w:val="2E74B5"/>
        </w:rPr>
        <w:t>2-② FY2027ガイダンスの保守性評価：エンジニア工場派遣再開の数値化</w:t>
      </w:r>
    </w:p>
    <w:p/>
    <w:p>
      <w:pPr>
        <w:pStyle w:val="Heading4"/>
      </w:pPr>
      <w:r>
        <w:rPr>
          <w:rFonts w:ascii="Meiryo UI" w:hAnsi="Meiryo UI"/>
          <w:color w:val="2E74B5"/>
        </w:rPr>
        <w:t>エンジニア派遣再開の定量インパクト</w:t>
      </w:r>
    </w:p>
    <w:p/>
    <w:p>
      <w:r>
        <w:rPr>
          <w:rFonts w:ascii="Meiryo UI" w:hAnsi="Meiryo UI"/>
          <w:sz w:val="20"/>
        </w:rPr>
        <w:t>ディスコの生産能力は長野・茨城の主力工場（主に長野の山武工場）。エンジニア派遣再開は製造ライン増強に向けた先行手配と解釈できる。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推定項目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現状フル稼働時月産能力</w:t>
            </w:r>
          </w:p>
        </w:tc>
        <w:tc>
          <w:tcPr>
            <w:tcW w:type="dxa" w:w="3135"/>
          </w:tcPr>
          <w:p>
            <w:r>
              <w:rPr>
                <w:rFonts w:ascii="Meiryo UI" w:hAnsi="Meiryo UI"/>
                <w:sz w:val="18"/>
              </w:rPr>
              <w:t>≈¥300〜350億/月（推定）</w:t>
            </w:r>
          </w:p>
        </w:tc>
        <w:tc>
          <w:tcPr>
            <w:tcW w:type="dxa" w:w="3135"/>
          </w:tcPr>
          <w:p>
            <w:r>
              <w:rPr>
                <w:rFonts w:ascii="Meiryo UI" w:hAnsi="Meiryo UI"/>
                <w:sz w:val="18"/>
              </w:rPr>
              <w:t>Q4出荷¥981億÷3ヶ月</w:t>
            </w:r>
          </w:p>
        </w:tc>
      </w:tr>
      <w:tr>
        <w:tc>
          <w:tcPr>
            <w:tcW w:type="dxa" w:w="3135"/>
            <w:shd w:val="clear" w:color="auto" w:fill="DDEBF7"/>
          </w:tcPr>
          <w:p>
            <w:r>
              <w:rPr>
                <w:rFonts w:ascii="Meiryo UI" w:hAnsi="Meiryo UI"/>
                <w:sz w:val="18"/>
              </w:rPr>
              <w:t>派遣エンジニア追加による生産増強</w:t>
            </w:r>
          </w:p>
        </w:tc>
        <w:tc>
          <w:tcPr>
            <w:tcW w:type="dxa" w:w="3135"/>
            <w:shd w:val="clear" w:color="auto" w:fill="DDEBF7"/>
          </w:tcPr>
          <w:p>
            <w:r>
              <w:rPr>
                <w:rFonts w:ascii="Meiryo UI" w:hAnsi="Meiryo UI"/>
                <w:sz w:val="18"/>
              </w:rPr>
              <w:t>+5〜8%（≈¥15〜28億/月）</w:t>
            </w:r>
          </w:p>
        </w:tc>
        <w:tc>
          <w:tcPr>
            <w:tcW w:type="dxa" w:w="3135"/>
            <w:shd w:val="clear" w:color="auto" w:fill="DDEBF7"/>
          </w:tcPr>
          <w:p>
            <w:r>
              <w:rPr>
                <w:rFonts w:ascii="Meiryo UI" w:hAnsi="Meiryo UI"/>
                <w:sz w:val="18"/>
              </w:rPr>
              <w:t>装置製造業の標準的な派遣増強効果</w:t>
            </w:r>
          </w:p>
        </w:tc>
      </w:tr>
      <w:tr>
        <w:tc>
          <w:tcPr>
            <w:tcW w:type="dxa" w:w="3135"/>
          </w:tcPr>
          <w:p>
            <w:r>
              <w:rPr>
                <w:rFonts w:ascii="Meiryo UI" w:hAnsi="Meiryo UI"/>
                <w:sz w:val="18"/>
              </w:rPr>
              <w:t>年間追加売上ポテンシャル</w:t>
            </w:r>
          </w:p>
        </w:tc>
        <w:tc>
          <w:tcPr>
            <w:tcW w:type="dxa" w:w="3135"/>
          </w:tcPr>
          <w:p>
            <w:r>
              <w:rPr>
                <w:rFonts w:ascii="Meiryo UI" w:hAnsi="Meiryo UI"/>
                <w:sz w:val="18"/>
              </w:rPr>
              <w:t>¥180〜336億/年</w:t>
            </w:r>
          </w:p>
        </w:tc>
        <w:tc>
          <w:tcPr>
            <w:tcW w:type="dxa" w:w="3135"/>
          </w:tcPr>
          <w:p>
            <w:r>
              <w:rPr>
                <w:rFonts w:ascii="Meiryo UI" w:hAnsi="Meiryo UI"/>
                <w:sz w:val="18"/>
              </w:rPr>
              <w:t>追加能力×12ヶ月（フルオペレーション想定）</w:t>
            </w:r>
          </w:p>
        </w:tc>
      </w:tr>
      <w:tr>
        <w:tc>
          <w:tcPr>
            <w:tcW w:type="dxa" w:w="3135"/>
            <w:shd w:val="clear" w:color="auto" w:fill="DDEBF7"/>
          </w:tcPr>
          <w:p>
            <w:r>
              <w:rPr>
                <w:rFonts w:ascii="Meiryo UI" w:hAnsi="Meiryo UI"/>
                <w:sz w:val="18"/>
              </w:rPr>
              <w:t>FY27 売上予想への貢献</w:t>
            </w:r>
          </w:p>
        </w:tc>
        <w:tc>
          <w:tcPr>
            <w:tcW w:type="dxa" w:w="3135"/>
            <w:shd w:val="clear" w:color="auto" w:fill="DDEBF7"/>
          </w:tcPr>
          <w:p>
            <w:r>
              <w:rPr>
                <w:rFonts w:ascii="Meiryo UI" w:hAnsi="Meiryo UI"/>
                <w:sz w:val="18"/>
              </w:rPr>
              <w:t>保守見積もりで¥100〜200億の上積み余地</w:t>
            </w:r>
          </w:p>
        </w:tc>
        <w:tc>
          <w:tcPr>
            <w:tcW w:type="dxa" w:w="3135"/>
            <w:shd w:val="clear" w:color="auto" w:fill="DDEBF7"/>
          </w:tcPr>
          <w:p>
            <w:r>
              <w:rPr>
                <w:rFonts w:ascii="Meiryo UI" w:hAnsi="Meiryo UI"/>
                <w:sz w:val="18"/>
              </w:rPr>
              <w:t>立ち上がり期間を考慮して半分程度を算入</w:t>
            </w:r>
          </w:p>
        </w:tc>
      </w:tr>
    </w:tbl>
    <w:p/>
    <w:p>
      <w:pPr>
        <w:pStyle w:val="Heading4"/>
      </w:pPr>
      <w:r>
        <w:rPr>
          <w:rFonts w:ascii="Meiryo UI" w:hAnsi="Meiryo UI"/>
          <w:color w:val="2E74B5"/>
        </w:rPr>
        <w:t>FY2027ガイダンスの保守性評価マトリクス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FY27 OP ガイダンス</w:t>
            </w:r>
          </w:p>
        </w:tc>
        <w:tc>
          <w:tcPr>
            <w:tcW w:type="dxa" w:w="2351"/>
            <w:shd w:val="clear" w:color="auto" w:fill="2E74B5"/>
          </w:tcPr>
          <w:p>
            <w:r>
              <w:rPr>
                <w:rFonts w:ascii="Meiryo UI" w:hAnsi="Meiryo UI"/>
                <w:b/>
                <w:color w:val="FFFFFF"/>
                <w:sz w:val="18"/>
              </w:rPr>
              <w:t>保守度</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強気（強い継続需要確認）</w:t>
            </w:r>
          </w:p>
        </w:tc>
        <w:tc>
          <w:tcPr>
            <w:tcW w:type="dxa" w:w="2351"/>
          </w:tcPr>
          <w:p>
            <w:r>
              <w:rPr>
                <w:rFonts w:ascii="Meiryo UI" w:hAnsi="Meiryo UI"/>
                <w:sz w:val="18"/>
              </w:rPr>
              <w:t>¥2,000億以上</w:t>
            </w:r>
          </w:p>
        </w:tc>
        <w:tc>
          <w:tcPr>
            <w:tcW w:type="dxa" w:w="2351"/>
          </w:tcPr>
          <w:p>
            <w:r>
              <w:rPr>
                <w:rFonts w:ascii="Meiryo UI" w:hAnsi="Meiryo UI"/>
                <w:sz w:val="18"/>
              </w:rPr>
              <w:t>強気寄り</w:t>
            </w:r>
          </w:p>
        </w:tc>
        <w:tc>
          <w:tcPr>
            <w:tcW w:type="dxa" w:w="2351"/>
          </w:tcPr>
          <w:p>
            <w:r>
              <w:rPr>
                <w:rFonts w:ascii="Meiryo UI" w:hAnsi="Meiryo UI"/>
                <w:sz w:val="18"/>
              </w:rPr>
              <w:t>TP¥88,000〜¥95,000 射程</w:t>
            </w:r>
          </w:p>
        </w:tc>
      </w:tr>
      <w:tr>
        <w:tc>
          <w:tcPr>
            <w:tcW w:type="dxa" w:w="2351"/>
            <w:shd w:val="clear" w:color="auto" w:fill="DDEBF7"/>
          </w:tcPr>
          <w:p>
            <w:r>
              <w:rPr>
                <w:rFonts w:ascii="Meiryo UI" w:hAnsi="Meiryo UI"/>
                <w:sz w:val="18"/>
              </w:rPr>
              <w:t>ベース（深井予想）</w:t>
            </w:r>
          </w:p>
        </w:tc>
        <w:tc>
          <w:tcPr>
            <w:tcW w:type="dxa" w:w="2351"/>
            <w:shd w:val="clear" w:color="auto" w:fill="DDEBF7"/>
          </w:tcPr>
          <w:p>
            <w:r>
              <w:rPr>
                <w:rFonts w:ascii="Meiryo UI" w:hAnsi="Meiryo UI"/>
                <w:sz w:val="18"/>
              </w:rPr>
              <w:t>¥1,850〜¥1,950億</w:t>
            </w:r>
          </w:p>
        </w:tc>
        <w:tc>
          <w:tcPr>
            <w:tcW w:type="dxa" w:w="2351"/>
            <w:shd w:val="clear" w:color="auto" w:fill="DDEBF7"/>
          </w:tcPr>
          <w:p>
            <w:r>
              <w:rPr>
                <w:rFonts w:ascii="Meiryo UI" w:hAnsi="Meiryo UI"/>
                <w:sz w:val="18"/>
              </w:rPr>
              <w:t>やや保守（ディスコ慣例）</w:t>
            </w:r>
          </w:p>
        </w:tc>
        <w:tc>
          <w:tcPr>
            <w:tcW w:type="dxa" w:w="2351"/>
            <w:shd w:val="clear" w:color="auto" w:fill="DDEBF7"/>
          </w:tcPr>
          <w:p>
            <w:r>
              <w:rPr>
                <w:rFonts w:ascii="Meiryo UI" w:hAnsi="Meiryo UI"/>
                <w:sz w:val="18"/>
              </w:rPr>
              <w:t>TP¥83,000〜¥88,000</w:t>
            </w:r>
          </w:p>
        </w:tc>
      </w:tr>
      <w:tr>
        <w:tc>
          <w:tcPr>
            <w:tcW w:type="dxa" w:w="2351"/>
          </w:tcPr>
          <w:p>
            <w:r>
              <w:rPr>
                <w:rFonts w:ascii="Meiryo UI" w:hAnsi="Meiryo UI"/>
                <w:sz w:val="18"/>
              </w:rPr>
              <w:t>保守（慎重：前倒し認識あり）</w:t>
            </w:r>
          </w:p>
        </w:tc>
        <w:tc>
          <w:tcPr>
            <w:tcW w:type="dxa" w:w="2351"/>
          </w:tcPr>
          <w:p>
            <w:r>
              <w:rPr>
                <w:rFonts w:ascii="Meiryo UI" w:hAnsi="Meiryo UI"/>
                <w:sz w:val="18"/>
              </w:rPr>
              <w:t>¥1,700〜¥1,850億</w:t>
            </w:r>
          </w:p>
        </w:tc>
        <w:tc>
          <w:tcPr>
            <w:tcW w:type="dxa" w:w="2351"/>
          </w:tcPr>
          <w:p>
            <w:r>
              <w:rPr>
                <w:rFonts w:ascii="Meiryo UI" w:hAnsi="Meiryo UI"/>
                <w:sz w:val="18"/>
              </w:rPr>
              <w:t>強い保守</w:t>
            </w:r>
          </w:p>
        </w:tc>
        <w:tc>
          <w:tcPr>
            <w:tcW w:type="dxa" w:w="2351"/>
          </w:tcPr>
          <w:p>
            <w:r>
              <w:rPr>
                <w:rFonts w:ascii="Meiryo UI" w:hAnsi="Meiryo UI"/>
                <w:sz w:val="18"/>
              </w:rPr>
              <w:t>株価横ばい〜小幅下落</w:t>
            </w:r>
          </w:p>
        </w:tc>
      </w:tr>
      <w:tr>
        <w:tc>
          <w:tcPr>
            <w:tcW w:type="dxa" w:w="2351"/>
            <w:shd w:val="clear" w:color="auto" w:fill="DDEBF7"/>
          </w:tcPr>
          <w:p>
            <w:r>
              <w:rPr>
                <w:rFonts w:ascii="Meiryo UI" w:hAnsi="Meiryo UI"/>
                <w:sz w:val="18"/>
              </w:rPr>
              <w:t>ネガティブサプライズ</w:t>
            </w:r>
          </w:p>
        </w:tc>
        <w:tc>
          <w:tcPr>
            <w:tcW w:type="dxa" w:w="2351"/>
            <w:shd w:val="clear" w:color="auto" w:fill="DDEBF7"/>
          </w:tcPr>
          <w:p>
            <w:r>
              <w:rPr>
                <w:rFonts w:ascii="Meiryo UI" w:hAnsi="Meiryo UI"/>
                <w:sz w:val="18"/>
              </w:rPr>
              <w:t>¥1,600億台以下</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▲15〜25%急落リスク</w:t>
            </w:r>
          </w:p>
        </w:tc>
      </w:tr>
    </w:tbl>
    <w:p/>
    <w:p>
      <w:r>
        <w:rPr>
          <w:rFonts w:ascii="Meiryo UI" w:hAnsi="Meiryo UI"/>
          <w:sz w:val="20"/>
        </w:rPr>
        <w:t>ディスコの慣例： 会社ガイダンスは過去6年連続で実績が上振れ（平均+3〜5%）。FY27 ガイダンスが¥1,850億前後であっても、実績は¥1,900〜¥2,000億に着地する可能性が高い（ディスコ保守性のバイアス調整後）。</w:t>
      </w:r>
    </w:p>
    <w:p/>
    <w:p>
      <w:r>
        <w:t>──────────────────────────────────────────────────</w:t>
      </w:r>
    </w:p>
    <w:p/>
    <w:p>
      <w:pPr>
        <w:pStyle w:val="Heading3"/>
      </w:pPr>
      <w:r>
        <w:rPr>
          <w:rFonts w:ascii="Meiryo UI" w:hAnsi="Meiryo UI"/>
          <w:color w:val="2E74B5"/>
        </w:rPr>
        <w:t>2-③ PER62倍の適正評価：ROE・グロース・ピア対比</w:t>
      </w:r>
    </w:p>
    <w:p/>
    <w:p>
      <w:pPr>
        <w:pStyle w:val="Heading4"/>
      </w:pPr>
      <w:r>
        <w:rPr>
          <w:rFonts w:ascii="Meiryo UI" w:hAnsi="Meiryo UI"/>
          <w:color w:val="2E74B5"/>
        </w:rPr>
        <w:t>PERバリュエーションの正当化分析</w:t>
      </w:r>
    </w:p>
    <w:p/>
    <w:p>
      <w:r>
        <w:rPr>
          <w:rFonts w:ascii="Meiryo UI" w:hAnsi="Meiryo UI"/>
          <w:sz w:val="20"/>
        </w:rPr>
        <w:t>リアルタイム取得値使用（確認）：</w:t>
      </w:r>
    </w:p>
    <w:p>
      <w:pPr>
        <w:pStyle w:val="ListBullet"/>
      </w:pPr>
      <w:r>
        <w:rPr>
          <w:rFonts w:ascii="Meiryo UI" w:hAnsi="Meiryo UI"/>
          <w:sz w:val="20"/>
        </w:rPr>
        <w:t>現在株価：¥72,900</w:t>
      </w:r>
    </w:p>
    <w:p>
      <w:pPr>
        <w:pStyle w:val="ListBullet"/>
      </w:pPr>
      <w:r>
        <w:rPr>
          <w:rFonts w:ascii="Meiryo UI" w:hAnsi="Meiryo UI"/>
          <w:sz w:val="20"/>
        </w:rPr>
        <w:t>EPS：¥1,159</w:t>
      </w:r>
    </w:p>
    <w:p>
      <w:pPr>
        <w:pStyle w:val="ListBullet"/>
      </w:pPr>
      <w:r>
        <w:rPr>
          <w:rFonts w:ascii="Meiryo UI" w:hAnsi="Meiryo UI"/>
          <w:sz w:val="20"/>
        </w:rPr>
        <w:t>PER：62.9倍</w:t>
      </w:r>
    </w:p>
    <w:p>
      <w:pPr>
        <w:pStyle w:val="ListBullet"/>
      </w:pPr>
      <w:r>
        <w:rPr>
          <w:rFonts w:ascii="Meiryo UI" w:hAnsi="Meiryo UI"/>
          <w:sz w:val="20"/>
        </w:rPr>
        <w:t>BPS：¥5,001</w:t>
      </w:r>
    </w:p>
    <w:p>
      <w:pPr>
        <w:pStyle w:val="ListBullet"/>
      </w:pPr>
      <w:r>
        <w:rPr>
          <w:rFonts w:ascii="Meiryo UI" w:hAnsi="Meiryo UI"/>
          <w:sz w:val="20"/>
        </w:rPr>
        <w:t>PBR：14.58倍</w:t>
      </w:r>
    </w:p>
    <w:p/>
    <w:p>
      <w:r>
        <w:rPr>
          <w:rFonts w:ascii="Meiryo UI" w:hAnsi="Meiryo UI"/>
          <w:sz w:val="20"/>
        </w:rPr>
        <w:t>&gt; ⚠️ ROE：取得失敗（Yahoo Finance）。以下はBPS・EPSからの計算値を使用。</w:t>
      </w:r>
    </w:p>
    <w:p/>
    <w:p>
      <w:r>
        <w:rPr>
          <w:rFonts w:ascii="Meiryo UI" w:hAnsi="Meiryo UI"/>
          <w:sz w:val="20"/>
        </w:rPr>
        <w:t>ROE 計算（取得失敗のため算出）：</w:t>
      </w:r>
    </w:p>
    <w:p/>
    <w:p>
      <w:r>
        <w:rPr>
          <w:rFonts w:ascii="Meiryo UI" w:hAnsi="Meiryo UI"/>
          <w:sz w:val="20"/>
        </w:rPr>
        <w:t>$$ROE = \frac{EPS}{BPS} = \frac{¥1,159}{¥5,001} = \textbf{23.2\%}$$</w:t>
      </w:r>
    </w:p>
    <w:p/>
    <w:p>
      <w:r>
        <w:rPr>
          <w:rFonts w:ascii="Meiryo UI" w:hAnsi="Meiryo UI"/>
          <w:sz w:val="20"/>
        </w:rPr>
        <w:t>&gt; 注意： ROEは財務指標「取得失敗」のため、提供済みのEPS（¥1,159）とBPS（¥5,001）から算出した推計値。確定値は4/22決算開示後に要確認。</w:t>
      </w:r>
    </w:p>
    <w:p/>
    <w:p>
      <w:pPr>
        <w:pStyle w:val="Heading4"/>
      </w:pPr>
      <w:r>
        <w:rPr>
          <w:rFonts w:ascii="Meiryo UI" w:hAnsi="Meiryo UI"/>
          <w:color w:val="2E74B5"/>
        </w:rPr>
        <w:t>グレアムのグロースPER正当化式（PEG分析）</w:t>
      </w:r>
    </w:p>
    <w:p/>
    <w:p>
      <w:r>
        <w:rPr>
          <w:rFonts w:ascii="Meiryo UI" w:hAnsi="Meiryo UI"/>
          <w:sz w:val="20"/>
        </w:rPr>
        <w:t>$$PEG = \frac{PER}{グロースレート} = \frac{62.9倍}{20\%} = 3.1$$</w:t>
      </w:r>
    </w:p>
    <w:p/>
    <w:p>
      <w:r>
        <w:rPr>
          <w:rFonts w:ascii="Meiryo UI" w:hAnsi="Meiryo UI"/>
          <w:sz w:val="20"/>
        </w:rPr>
        <w:t>&gt; FY27 EPS成長率を+20%（¥1,159→¥1,391）と想定。PEG&gt;2は一般的に割高とされるが、独占的事業モデル×消耗品の安定性×AI投資サイクル継続でプレミアムは一定程度正当化可能。</w:t>
      </w:r>
    </w:p>
    <w:p/>
    <w:p>
      <w:pPr>
        <w:pStyle w:val="Heading4"/>
      </w:pPr>
      <w:r>
        <w:rPr>
          <w:rFonts w:ascii="Meiryo UI" w:hAnsi="Meiryo UI"/>
          <w:color w:val="2E74B5"/>
        </w:rPr>
        <w:t>ピア対比</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企業</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ROE（推定）</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コメント</w:t>
            </w:r>
          </w:p>
        </w:tc>
      </w:tr>
      <w:tr>
        <w:tc>
          <w:tcPr>
            <w:tcW w:type="dxa" w:w="1881"/>
          </w:tcPr>
          <w:p>
            <w:r>
              <w:rPr>
                <w:rFonts w:ascii="Meiryo UI" w:hAnsi="Meiryo UI"/>
                <w:sz w:val="18"/>
              </w:rPr>
              <w:t>ディスコ 6146</w:t>
            </w:r>
          </w:p>
        </w:tc>
        <w:tc>
          <w:tcPr>
            <w:tcW w:type="dxa" w:w="1881"/>
          </w:tcPr>
          <w:p>
            <w:r>
              <w:rPr>
                <w:rFonts w:ascii="Meiryo UI" w:hAnsi="Meiryo UI"/>
                <w:sz w:val="18"/>
              </w:rPr>
              <w:t>62.9倍</w:t>
            </w:r>
          </w:p>
        </w:tc>
        <w:tc>
          <w:tcPr>
            <w:tcW w:type="dxa" w:w="1881"/>
          </w:tcPr>
          <w:p>
            <w:r>
              <w:rPr>
                <w:rFonts w:ascii="Meiryo UI" w:hAnsi="Meiryo UI"/>
                <w:sz w:val="18"/>
              </w:rPr>
              <w:t>23.2%（算出値）</w:t>
            </w:r>
          </w:p>
        </w:tc>
        <w:tc>
          <w:tcPr>
            <w:tcW w:type="dxa" w:w="1881"/>
          </w:tcPr>
          <w:p>
            <w:r>
              <w:rPr>
                <w:rFonts w:ascii="Meiryo UI" w:hAnsi="Meiryo UI"/>
                <w:sz w:val="18"/>
              </w:rPr>
              <w:t>+20%（FY27E）</w:t>
            </w:r>
          </w:p>
        </w:tc>
        <w:tc>
          <w:tcPr>
            <w:tcW w:type="dxa" w:w="1881"/>
          </w:tcPr>
          <w:p>
            <w:r>
              <w:rPr>
                <w:rFonts w:ascii="Meiryo UI" w:hAnsi="Meiryo UI"/>
                <w:sz w:val="18"/>
              </w:rPr>
              <w:t>独占的ダイシング・グラインダー</w:t>
            </w:r>
          </w:p>
        </w:tc>
      </w:tr>
      <w:tr>
        <w:tc>
          <w:tcPr>
            <w:tcW w:type="dxa" w:w="1881"/>
            <w:shd w:val="clear" w:color="auto" w:fill="DDEBF7"/>
          </w:tcPr>
          <w:p>
            <w:r>
              <w:rPr>
                <w:rFonts w:ascii="Meiryo UI" w:hAnsi="Meiryo UI"/>
                <w:sz w:val="18"/>
              </w:rPr>
              <w:t>アドバンテスト 6857</w:t>
            </w:r>
          </w:p>
        </w:tc>
        <w:tc>
          <w:tcPr>
            <w:tcW w:type="dxa" w:w="1881"/>
            <w:shd w:val="clear" w:color="auto" w:fill="DDEBF7"/>
          </w:tcPr>
          <w:p>
            <w:r>
              <w:rPr>
                <w:rFonts w:ascii="Meiryo UI" w:hAnsi="Meiryo UI"/>
                <w:sz w:val="18"/>
              </w:rPr>
              <w:t>≈61倍</w:t>
            </w:r>
          </w:p>
        </w:tc>
        <w:tc>
          <w:tcPr>
            <w:tcW w:type="dxa" w:w="1881"/>
            <w:shd w:val="clear" w:color="auto" w:fill="DDEBF7"/>
          </w:tcPr>
          <w:p>
            <w:r>
              <w:rPr>
                <w:rFonts w:ascii="Meiryo UI" w:hAnsi="Meiryo UI"/>
                <w:sz w:val="18"/>
              </w:rPr>
              <w:t>≈22%</w:t>
            </w:r>
          </w:p>
        </w:tc>
        <w:tc>
          <w:tcPr>
            <w:tcW w:type="dxa" w:w="1881"/>
            <w:shd w:val="clear" w:color="auto" w:fill="DDEBF7"/>
          </w:tcPr>
          <w:p>
            <w:r>
              <w:rPr>
                <w:rFonts w:ascii="Meiryo UI" w:hAnsi="Meiryo UI"/>
                <w:sz w:val="18"/>
              </w:rPr>
              <w:t>≈18%</w:t>
            </w:r>
          </w:p>
        </w:tc>
        <w:tc>
          <w:tcPr>
            <w:tcW w:type="dxa" w:w="1881"/>
            <w:shd w:val="clear" w:color="auto" w:fill="DDEBF7"/>
          </w:tcPr>
          <w:p>
            <w:r>
              <w:rPr>
                <w:rFonts w:ascii="Meiryo UI" w:hAnsi="Meiryo UI"/>
                <w:sz w:val="18"/>
              </w:rPr>
              <w:t>AI半導体テスター独占</w:t>
            </w:r>
          </w:p>
        </w:tc>
      </w:tr>
      <w:tr>
        <w:tc>
          <w:tcPr>
            <w:tcW w:type="dxa" w:w="1881"/>
          </w:tcPr>
          <w:p>
            <w:r>
              <w:rPr>
                <w:rFonts w:ascii="Meiryo UI" w:hAnsi="Meiryo UI"/>
                <w:sz w:val="18"/>
              </w:rPr>
              <w:t>東京エレクトロン 8035</w:t>
            </w:r>
          </w:p>
        </w:tc>
        <w:tc>
          <w:tcPr>
            <w:tcW w:type="dxa" w:w="1881"/>
          </w:tcPr>
          <w:p>
            <w:r>
              <w:rPr>
                <w:rFonts w:ascii="Meiryo UI" w:hAnsi="Meiryo UI"/>
                <w:sz w:val="18"/>
              </w:rPr>
              <w:t>≈36倍</w:t>
            </w:r>
          </w:p>
        </w:tc>
        <w:tc>
          <w:tcPr>
            <w:tcW w:type="dxa" w:w="1881"/>
          </w:tcPr>
          <w:p>
            <w:r>
              <w:rPr>
                <w:rFonts w:ascii="Meiryo UI" w:hAnsi="Meiryo UI"/>
                <w:sz w:val="18"/>
              </w:rPr>
              <w:t>≈30%</w:t>
            </w:r>
          </w:p>
        </w:tc>
        <w:tc>
          <w:tcPr>
            <w:tcW w:type="dxa" w:w="1881"/>
          </w:tcPr>
          <w:p>
            <w:r>
              <w:rPr>
                <w:rFonts w:ascii="Meiryo UI" w:hAnsi="Meiryo UI"/>
                <w:sz w:val="18"/>
              </w:rPr>
              <w:t>≈12%</w:t>
            </w:r>
          </w:p>
        </w:tc>
        <w:tc>
          <w:tcPr>
            <w:tcW w:type="dxa" w:w="1881"/>
          </w:tcPr>
          <w:p>
            <w:r>
              <w:rPr>
                <w:rFonts w:ascii="Meiryo UI" w:hAnsi="Meiryo UI"/>
                <w:sz w:val="18"/>
              </w:rPr>
              <w:t>成熟→成長回帰中</w:t>
            </w:r>
          </w:p>
        </w:tc>
      </w:tr>
      <w:tr>
        <w:tc>
          <w:tcPr>
            <w:tcW w:type="dxa" w:w="1881"/>
            <w:shd w:val="clear" w:color="auto" w:fill="DDEBF7"/>
          </w:tcPr>
          <w:p>
            <w:r>
              <w:rPr>
                <w:rFonts w:ascii="Meiryo UI" w:hAnsi="Meiryo UI"/>
                <w:sz w:val="18"/>
              </w:rPr>
              <w:t>ASML（蘭）</w:t>
            </w:r>
          </w:p>
        </w:tc>
        <w:tc>
          <w:tcPr>
            <w:tcW w:type="dxa" w:w="1881"/>
            <w:shd w:val="clear" w:color="auto" w:fill="DDEBF7"/>
          </w:tcPr>
          <w:p>
            <w:r>
              <w:rPr>
                <w:rFonts w:ascii="Meiryo UI" w:hAnsi="Meiryo UI"/>
                <w:sz w:val="18"/>
              </w:rPr>
              <w:t>≈35〜40倍</w:t>
            </w:r>
          </w:p>
        </w:tc>
        <w:tc>
          <w:tcPr>
            <w:tcW w:type="dxa" w:w="1881"/>
            <w:shd w:val="clear" w:color="auto" w:fill="DDEBF7"/>
          </w:tcPr>
          <w:p>
            <w:r>
              <w:rPr>
                <w:rFonts w:ascii="Meiryo UI" w:hAnsi="Meiryo UI"/>
                <w:sz w:val="18"/>
              </w:rPr>
              <w:t>≈50%超</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EUV独占・絶対的MOAT</w:t>
            </w:r>
          </w:p>
        </w:tc>
      </w:tr>
    </w:tbl>
    <w:p/>
    <w:p>
      <w:r>
        <w:rPr>
          <w:rFonts w:ascii="Meiryo UI" w:hAnsi="Meiryo UI"/>
          <w:sz w:val="20"/>
        </w:rPr>
        <w:t>深井の判定：</w:t>
      </w:r>
    </w:p>
    <w:p>
      <w:pPr>
        <w:pStyle w:val="ListBullet"/>
      </w:pPr>
      <w:r>
        <w:rPr>
          <w:rFonts w:ascii="Meiryo UI" w:hAnsi="Meiryo UI"/>
          <w:sz w:val="20"/>
        </w:rPr>
        <w:t>TEL（36倍）対比ではディスコの62倍は顕著に割高に見えるが、TELは装置サイクルの影響を大きく受けるのに対し、ディスコは消耗品比率30%が利益の床となる。</w:t>
      </w:r>
    </w:p>
    <w:p>
      <w:pPr>
        <w:pStyle w:val="ListBullet"/>
      </w:pPr>
      <w:r>
        <w:rPr>
          <w:rFonts w:ascii="Meiryo UI" w:hAnsi="Meiryo UI"/>
          <w:sz w:val="20"/>
        </w:rPr>
        <w:t>アドバンテスト（61倍）とはほぼ同等→AI半導体関連の高成長企業として市場は両社を同格に評価。</w:t>
      </w:r>
    </w:p>
    <w:p>
      <w:pPr>
        <w:pStyle w:val="ListBullet"/>
      </w:pPr>
      <w:r>
        <w:rPr>
          <w:rFonts w:ascii="Meiryo UI" w:hAnsi="Meiryo UI"/>
          <w:sz w:val="20"/>
        </w:rPr>
        <w:t>ROE23.2%×グロース+20%×独占的MOATを考慮すると、PER62倍はギリギリ正当化可能。ただし成長鈍化シナリオでは即座にアンワインドが起きる構造リスクは高い。</w:t>
      </w:r>
    </w:p>
    <w:p/>
    <w:p>
      <w:r>
        <w:rPr>
          <w:rFonts w:ascii="Meiryo UI" w:hAnsi="Meiryo UI"/>
          <w:sz w:val="20"/>
        </w:rPr>
        <w:t>PER正当化の臨界点：</w:t>
      </w:r>
    </w:p>
    <w:p/>
    <w:p>
      <w:r>
        <w:rPr>
          <w:rFonts w:ascii="Meiryo UI" w:hAnsi="Meiryo UI"/>
          <w:sz w:val="20"/>
        </w:rPr>
        <w:t>$$PERフェアバリュー = \frac{ROE \times Plowback}{Ke - g}のDDMから逆算$$</w:t>
      </w:r>
    </w:p>
    <w:p/>
    <w:p>
      <w:pPr>
        <w:pStyle w:val="ListBullet"/>
      </w:pPr>
      <w:r>
        <w:rPr>
          <w:rFonts w:ascii="Meiryo UI" w:hAnsi="Meiryo UI"/>
          <w:sz w:val="20"/>
        </w:rPr>
        <w:t>ROE = 23.2%、配当性向≈40%（推定）→ 内部留保率≈60%</w:t>
      </w:r>
    </w:p>
    <w:p>
      <w:pPr>
        <w:pStyle w:val="ListBullet"/>
      </w:pPr>
      <w:r>
        <w:rPr>
          <w:rFonts w:ascii="Meiryo UI" w:hAnsi="Meiryo UI"/>
          <w:sz w:val="20"/>
        </w:rPr>
        <w:t>サステナブル成長率 g = ROE × 内部留保率 = 23.2% × 60% = 13.9%</w:t>
      </w:r>
    </w:p>
    <w:p>
      <w:pPr>
        <w:pStyle w:val="ListBullet"/>
      </w:pPr>
      <w:r>
        <w:rPr>
          <w:rFonts w:ascii="Meiryo UI" w:hAnsi="Meiryo UI"/>
          <w:sz w:val="20"/>
        </w:rPr>
        <w:t>Ke（株主資本コスト）≈ 8.0%（後述WACCから）</w:t>
      </w:r>
    </w:p>
    <w:p>
      <w:pPr>
        <w:pStyle w:val="ListBullet"/>
      </w:pPr>
      <w:r>
        <w:rPr>
          <w:rFonts w:ascii="Meiryo UI" w:hAnsi="Meiryo UI"/>
          <w:sz w:val="20"/>
        </w:rPr>
        <w:t>フェアPER = (1 - g/ROE) / (Ke - g) ≈ 正常化に向かう多段階成長が前提</w:t>
      </w:r>
    </w:p>
    <w:p/>
    <w:p>
      <w:r>
        <w:rPr>
          <w:rFonts w:ascii="Meiryo UI" w:hAnsi="Meiryo UI"/>
          <w:sz w:val="20"/>
        </w:rPr>
        <w:t>→ 単純DDMでは過渡期のため多段階DCFで評価（後述セクション4）。</w:t>
      </w:r>
    </w:p>
    <w:p/>
    <w:p>
      <w:r>
        <w:t>──────────────────────────────────────────────────</w:t>
      </w:r>
    </w:p>
    <w:p/>
    <w:p>
      <w:pPr>
        <w:pStyle w:val="Heading3"/>
      </w:pPr>
      <w:r>
        <w:rPr>
          <w:rFonts w:ascii="Meiryo UI" w:hAnsi="Meiryo UI"/>
          <w:color w:val="2E74B5"/>
        </w:rPr>
        <w:t>2-④ OpenAI英国インフラ停止リスクの定量化</w:t>
      </w:r>
    </w:p>
    <w:p/>
    <w:p>
      <w:pPr>
        <w:pStyle w:val="Heading4"/>
      </w:pPr>
      <w:r>
        <w:rPr>
          <w:rFonts w:ascii="Meiryo UI" w:hAnsi="Meiryo UI"/>
          <w:color w:val="2E74B5"/>
        </w:rPr>
        <w:t>事実の整理</w:t>
      </w:r>
    </w:p>
    <w:p/>
    <w:p>
      <w:pPr>
        <w:pStyle w:val="ListBullet"/>
      </w:pPr>
      <w:r>
        <w:rPr>
          <w:rFonts w:ascii="Meiryo UI" w:hAnsi="Meiryo UI"/>
          <w:sz w:val="20"/>
        </w:rPr>
        <w:t>OpenAIが英国でのデータセンター（DC）インフラ計画を一時停止（具体的理由：コスト・許認可等、詳細不明）</w:t>
      </w:r>
    </w:p>
    <w:p>
      <w:pPr>
        <w:pStyle w:val="ListBullet"/>
      </w:pPr>
      <w:r>
        <w:rPr>
          <w:rFonts w:ascii="Meiryo UI" w:hAnsi="Meiryo UI"/>
          <w:sz w:val="20"/>
        </w:rPr>
        <w:t>英国の計画規模：OpenAIが発表した英国DC投資計画は約£10億（≈¥1,900億）規模（業界情報ベース）</w:t>
      </w:r>
    </w:p>
    <w:p>
      <w:pPr>
        <w:pStyle w:val="ListBullet"/>
      </w:pPr>
      <w:r>
        <w:rPr>
          <w:rFonts w:ascii="Meiryo UI" w:hAnsi="Meiryo UI"/>
          <w:sz w:val="20"/>
        </w:rPr>
        <w:t>英国1拠点の停止が半導体需要サプライチェーンに与える影響の伝播経路：</w:t>
      </w:r>
    </w:p>
    <w:p/>
    <w:p>
      <w:pPr>
        <w:shd w:val="clear" w:color="auto" w:fill="F2F2F2"/>
      </w:pPr>
      <w:r>
        <w:rPr>
          <w:rFonts w:ascii="Courier New" w:hAnsi="Courier New"/>
          <w:sz w:val="16"/>
        </w:rPr>
        <w:t>OpenAI英国DC計画停止</w:t>
        <w:br/>
        <w:t xml:space="preserve">    └→ 英国向けNVIDIA GPU発注減少</w:t>
        <w:br/>
        <w:t xml:space="preserve">           └→ NVIDIA生産計画維持（英国は全世界の一部）</w:t>
        <w:br/>
        <w:t xml:space="preserve">                  └→ TSMC/SK Hynix ウエハー計画への影響：軽微</w:t>
        <w:br/>
        <w:t xml:space="preserve">                         └→ ディスコへの直接影響：更に軽微</w:t>
      </w:r>
    </w:p>
    <w:p/>
    <w:p>
      <w:pPr>
        <w:pStyle w:val="Heading4"/>
      </w:pPr>
      <w:r>
        <w:rPr>
          <w:rFonts w:ascii="Meiryo UI" w:hAnsi="Meiryo UI"/>
          <w:color w:val="2E74B5"/>
        </w:rPr>
        <w:t>定量化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影響ステップ</w:t>
            </w:r>
          </w:p>
        </w:tc>
        <w:tc>
          <w:tcPr>
            <w:tcW w:type="dxa" w:w="3135"/>
            <w:shd w:val="clear" w:color="auto" w:fill="2E74B5"/>
          </w:tcPr>
          <w:p>
            <w:r>
              <w:rPr>
                <w:rFonts w:ascii="Meiryo UI" w:hAnsi="Meiryo UI"/>
                <w:b/>
                <w:color w:val="FFFFFF"/>
                <w:sz w:val="18"/>
              </w:rPr>
              <w:t>推定数値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OpenAI英国DC停止による GPU削減</w:t>
            </w:r>
          </w:p>
        </w:tc>
        <w:tc>
          <w:tcPr>
            <w:tcW w:type="dxa" w:w="3135"/>
          </w:tcPr>
          <w:p>
            <w:r>
              <w:rPr>
                <w:rFonts w:ascii="Meiryo UI" w:hAnsi="Meiryo UI"/>
                <w:sz w:val="18"/>
              </w:rPr>
              <w:t>≈5,000〜20,000 GPU（推定）</w:t>
            </w:r>
          </w:p>
        </w:tc>
        <w:tc>
          <w:tcPr>
            <w:tcW w:type="dxa" w:w="3135"/>
          </w:tcPr>
          <w:p>
            <w:r>
              <w:rPr>
                <w:rFonts w:ascii="Meiryo UI" w:hAnsi="Meiryo UI"/>
                <w:sz w:val="18"/>
              </w:rPr>
              <w:t>£10億規模DCの典型的GPU搭載数</w:t>
            </w:r>
          </w:p>
        </w:tc>
      </w:tr>
      <w:tr>
        <w:tc>
          <w:tcPr>
            <w:tcW w:type="dxa" w:w="3135"/>
            <w:shd w:val="clear" w:color="auto" w:fill="DDEBF7"/>
          </w:tcPr>
          <w:p>
            <w:r>
              <w:rPr>
                <w:rFonts w:ascii="Meiryo UI" w:hAnsi="Meiryo UI"/>
                <w:sz w:val="18"/>
              </w:rPr>
              <w:t>1GPU製造に必要なHBMスタック</w:t>
            </w:r>
          </w:p>
        </w:tc>
        <w:tc>
          <w:tcPr>
            <w:tcW w:type="dxa" w:w="3135"/>
            <w:shd w:val="clear" w:color="auto" w:fill="DDEBF7"/>
          </w:tcPr>
          <w:p>
            <w:r>
              <w:rPr>
                <w:rFonts w:ascii="Meiryo UI" w:hAnsi="Meiryo UI"/>
                <w:sz w:val="18"/>
              </w:rPr>
              <w:t>≈6〜8スタック/GPU</w:t>
            </w:r>
          </w:p>
        </w:tc>
        <w:tc>
          <w:tcPr>
            <w:tcW w:type="dxa" w:w="3135"/>
            <w:shd w:val="clear" w:color="auto" w:fill="DDEBF7"/>
          </w:tcPr>
          <w:p>
            <w:r>
              <w:rPr>
                <w:rFonts w:ascii="Meiryo UI" w:hAnsi="Meiryo UI"/>
                <w:sz w:val="18"/>
              </w:rPr>
              <w:t>H100/H200スペック</w:t>
            </w:r>
          </w:p>
        </w:tc>
      </w:tr>
      <w:tr>
        <w:tc>
          <w:tcPr>
            <w:tcW w:type="dxa" w:w="3135"/>
          </w:tcPr>
          <w:p>
            <w:r>
              <w:rPr>
                <w:rFonts w:ascii="Meiryo UI" w:hAnsi="Meiryo UI"/>
                <w:sz w:val="18"/>
              </w:rPr>
              <w:t>HBM製造のウエハーダイシング需要換算</w:t>
            </w:r>
          </w:p>
        </w:tc>
        <w:tc>
          <w:tcPr>
            <w:tcW w:type="dxa" w:w="3135"/>
          </w:tcPr>
          <w:p>
            <w:r>
              <w:rPr>
                <w:rFonts w:ascii="Meiryo UI" w:hAnsi="Meiryo UI"/>
                <w:sz w:val="18"/>
              </w:rPr>
              <w:t>≈¥5〜20億/年の需要減</w:t>
            </w:r>
          </w:p>
        </w:tc>
        <w:tc>
          <w:tcPr>
            <w:tcW w:type="dxa" w:w="3135"/>
          </w:tcPr>
          <w:p>
            <w:r>
              <w:rPr>
                <w:rFonts w:ascii="Meiryo UI" w:hAnsi="Meiryo UI"/>
                <w:sz w:val="18"/>
              </w:rPr>
              <w:t>ウエハー単価×スタック数×ディスコシェア</w:t>
            </w:r>
          </w:p>
        </w:tc>
      </w:tr>
      <w:tr>
        <w:tc>
          <w:tcPr>
            <w:tcW w:type="dxa" w:w="3135"/>
            <w:shd w:val="clear" w:color="auto" w:fill="DDEBF7"/>
          </w:tcPr>
          <w:p>
            <w:r>
              <w:rPr>
                <w:rFonts w:ascii="Meiryo UI" w:hAnsi="Meiryo UI"/>
                <w:sz w:val="18"/>
              </w:rPr>
              <w:t>ディスコへの直接影響</w:t>
            </w:r>
          </w:p>
        </w:tc>
        <w:tc>
          <w:tcPr>
            <w:tcW w:type="dxa" w:w="3135"/>
            <w:shd w:val="clear" w:color="auto" w:fill="DDEBF7"/>
          </w:tcPr>
          <w:p>
            <w:r>
              <w:rPr>
                <w:rFonts w:ascii="Meiryo UI" w:hAnsi="Meiryo UI"/>
                <w:sz w:val="18"/>
              </w:rPr>
              <w:t>▲¥3〜12億/年（税前）</w:t>
            </w:r>
          </w:p>
        </w:tc>
        <w:tc>
          <w:tcPr>
            <w:tcW w:type="dxa" w:w="3135"/>
            <w:shd w:val="clear" w:color="auto" w:fill="DDEBF7"/>
          </w:tcPr>
          <w:p>
            <w:r>
              <w:rPr>
                <w:rFonts w:ascii="Meiryo UI" w:hAnsi="Meiryo UI"/>
                <w:sz w:val="18"/>
              </w:rPr>
              <w:t>ディスコシェア70%適用</w:t>
            </w:r>
          </w:p>
        </w:tc>
      </w:tr>
      <w:tr>
        <w:tc>
          <w:tcPr>
            <w:tcW w:type="dxa" w:w="3135"/>
          </w:tcPr>
          <w:p>
            <w:r>
              <w:rPr>
                <w:rFonts w:ascii="Meiryo UI" w:hAnsi="Meiryo UI"/>
                <w:sz w:val="18"/>
              </w:rPr>
              <w:t>ディスコFY26 OP比インパクト</w:t>
            </w:r>
          </w:p>
        </w:tc>
        <w:tc>
          <w:tcPr>
            <w:tcW w:type="dxa" w:w="3135"/>
          </w:tcPr>
          <w:p>
            <w:r>
              <w:rPr>
                <w:rFonts w:ascii="Meiryo UI" w:hAnsi="Meiryo UI"/>
                <w:sz w:val="18"/>
              </w:rPr>
              <w:t>▲0.2〜0.7%</w:t>
            </w:r>
          </w:p>
        </w:tc>
        <w:tc>
          <w:tcPr>
            <w:tcW w:type="dxa" w:w="3135"/>
          </w:tcPr>
          <w:p>
            <w:r>
              <w:rPr>
                <w:rFonts w:ascii="Meiryo UI" w:hAnsi="Meiryo UI"/>
                <w:sz w:val="18"/>
              </w:rPr>
              <w:t>¥1,800億対比</w:t>
            </w:r>
          </w:p>
        </w:tc>
      </w:tr>
    </w:tbl>
    <w:p/>
    <w:p>
      <w:r>
        <w:rPr>
          <w:rFonts w:ascii="Meiryo UI" w:hAnsi="Meiryo UI"/>
          <w:sz w:val="20"/>
        </w:rPr>
        <w:t>結論：英国OpenAI計画停止のディスコへの直接的財務インパクトは軽微（▲0.2〜0.7%）。</w:t>
      </w:r>
    </w:p>
    <w:p/>
    <w:p>
      <w:r>
        <w:rPr>
          <w:rFonts w:ascii="Meiryo UI" w:hAnsi="Meiryo UI"/>
          <w:sz w:val="20"/>
        </w:rPr>
        <w:t>ただし、以下の間接リスクは軽視できない：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間接リスク</w:t>
            </w:r>
          </w:p>
        </w:tc>
        <w:tc>
          <w:tcPr>
            <w:tcW w:type="dxa" w:w="3135"/>
            <w:shd w:val="clear" w:color="auto" w:fill="2E74B5"/>
          </w:tcPr>
          <w:p>
            <w:r>
              <w:rPr>
                <w:rFonts w:ascii="Meiryo UI" w:hAnsi="Meiryo UI"/>
                <w:b/>
                <w:color w:val="FFFFFF"/>
                <w:sz w:val="18"/>
              </w:rPr>
              <w:t>性質</w:t>
            </w:r>
          </w:p>
        </w:tc>
        <w:tc>
          <w:tcPr>
            <w:tcW w:type="dxa" w:w="3135"/>
            <w:shd w:val="clear" w:color="auto" w:fill="2E74B5"/>
          </w:tcPr>
          <w:p>
            <w:r>
              <w:rPr>
                <w:rFonts w:ascii="Meiryo UI" w:hAnsi="Meiryo UI"/>
                <w:b/>
                <w:color w:val="FFFFFF"/>
                <w:sz w:val="18"/>
              </w:rPr>
              <w:t>深刻度</w:t>
            </w:r>
          </w:p>
        </w:tc>
      </w:tr>
      <w:tr>
        <w:tc>
          <w:tcPr>
            <w:tcW w:type="dxa" w:w="3135"/>
          </w:tcPr>
          <w:p>
            <w:r>
              <w:rPr>
                <w:rFonts w:ascii="Meiryo UI" w:hAnsi="Meiryo UI"/>
                <w:sz w:val="18"/>
              </w:rPr>
              <w:t>OpenAIの財務悪化サインとしての市場解釈</w:t>
            </w:r>
          </w:p>
        </w:tc>
        <w:tc>
          <w:tcPr>
            <w:tcW w:type="dxa" w:w="3135"/>
          </w:tcPr>
          <w:p>
            <w:r>
              <w:rPr>
                <w:rFonts w:ascii="Meiryo UI" w:hAnsi="Meiryo UI"/>
                <w:sz w:val="18"/>
              </w:rPr>
              <w:t>投資家センチメント悪化→AI株全面安</w:t>
            </w:r>
          </w:p>
        </w:tc>
        <w:tc>
          <w:tcPr>
            <w:tcW w:type="dxa" w:w="3135"/>
          </w:tcPr>
          <w:p>
            <w:r>
              <w:rPr>
                <w:rFonts w:ascii="Meiryo UI" w:hAnsi="Meiryo UI"/>
                <w:sz w:val="18"/>
              </w:rPr>
              <w:t>⚠️ 中程度</w:t>
            </w:r>
          </w:p>
        </w:tc>
      </w:tr>
      <w:tr>
        <w:tc>
          <w:tcPr>
            <w:tcW w:type="dxa" w:w="3135"/>
            <w:shd w:val="clear" w:color="auto" w:fill="DDEBF7"/>
          </w:tcPr>
          <w:p>
            <w:r>
              <w:rPr>
                <w:rFonts w:ascii="Meiryo UI" w:hAnsi="Meiryo UI"/>
                <w:sz w:val="18"/>
              </w:rPr>
              <w:t>他のハイパースケーラーへの波及（Meta/Microsoft/Google）</w:t>
            </w:r>
          </w:p>
        </w:tc>
        <w:tc>
          <w:tcPr>
            <w:tcW w:type="dxa" w:w="3135"/>
            <w:shd w:val="clear" w:color="auto" w:fill="DDEBF7"/>
          </w:tcPr>
          <w:p>
            <w:r>
              <w:rPr>
                <w:rFonts w:ascii="Meiryo UI" w:hAnsi="Meiryo UI"/>
                <w:sz w:val="18"/>
              </w:rPr>
              <w:t>連鎖的DC投資停止なら半導体需要鈍化</w:t>
            </w:r>
          </w:p>
        </w:tc>
        <w:tc>
          <w:tcPr>
            <w:tcW w:type="dxa" w:w="3135"/>
            <w:shd w:val="clear" w:color="auto" w:fill="DDEBF7"/>
          </w:tcPr>
          <w:p>
            <w:r>
              <w:rPr>
                <w:rFonts w:ascii="Meiryo UI" w:hAnsi="Meiryo UI"/>
                <w:sz w:val="18"/>
              </w:rPr>
              <w:t>⚠️ 低〜中（現時点では証拠なし）</w:t>
            </w:r>
          </w:p>
        </w:tc>
      </w:tr>
      <w:tr>
        <w:tc>
          <w:tcPr>
            <w:tcW w:type="dxa" w:w="3135"/>
          </w:tcPr>
          <w:p>
            <w:r>
              <w:rPr>
                <w:rFonts w:ascii="Meiryo UI" w:hAnsi="Meiryo UI"/>
                <w:sz w:val="18"/>
              </w:rPr>
              <w:t>PER62倍銘柄のバリュエーション感応度</w:t>
            </w:r>
          </w:p>
        </w:tc>
        <w:tc>
          <w:tcPr>
            <w:tcW w:type="dxa" w:w="3135"/>
          </w:tcPr>
          <w:p>
            <w:r>
              <w:rPr>
                <w:rFonts w:ascii="Meiryo UI" w:hAnsi="Meiryo UI"/>
                <w:sz w:val="18"/>
              </w:rPr>
              <w:t>グロース期待剥落→株価▲20〜30%のリスク</w:t>
            </w:r>
          </w:p>
        </w:tc>
        <w:tc>
          <w:tcPr>
            <w:tcW w:type="dxa" w:w="3135"/>
          </w:tcPr>
          <w:p>
            <w:r>
              <w:rPr>
                <w:rFonts w:ascii="Meiryo UI" w:hAnsi="Meiryo UI"/>
                <w:sz w:val="18"/>
              </w:rPr>
              <w:t>☠️ 高い（財務より市場心理）</w:t>
            </w:r>
          </w:p>
        </w:tc>
      </w:tr>
    </w:tbl>
    <w:p/>
    <w:p>
      <w:r>
        <w:rPr>
          <w:rFonts w:ascii="Meiryo UI" w:hAnsi="Meiryo UI"/>
          <w:sz w:val="20"/>
        </w:rPr>
        <w:t>&gt; 深井の結論： OpenAI英国問題は財務的には蚊に刺された程度だが、市場センチメントには毒を盛る可能性がある。PER62倍という高バリュエーション銘柄は、AIテーマの冷却シグナルに対して過剰反応しやすい。4/22決算までの株価下押し要因としては最大のリスク。</w:t>
      </w:r>
    </w:p>
    <w:p/>
    <w:p>
      <w:r>
        <w:t>──────────────────────────────────────────────────</w:t>
      </w:r>
    </w:p>
    <w:p/>
    <w:p>
      <w:pPr>
        <w:pStyle w:val="Heading3"/>
      </w:pPr>
      <w:r>
        <w:rPr>
          <w:rFonts w:ascii="Meiryo UI" w:hAnsi="Meiryo UI"/>
          <w:color w:val="2E74B5"/>
        </w:rPr>
        <w:t>2-⑤ DCFによるFair Value算出と感応度分析</w:t>
      </w:r>
    </w:p>
    <w:p/>
    <w:p>
      <w:r>
        <w:rPr>
          <w:rFonts w:ascii="Meiryo UI" w:hAnsi="Meiryo UI"/>
          <w:sz w:val="20"/>
        </w:rPr>
        <w:t>（→セクション4に詳述）</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FY2026実績サマリー（日経速報ベース）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FY2025実績（推定）</w:t>
            </w:r>
          </w:p>
        </w:tc>
        <w:tc>
          <w:tcPr>
            <w:tcW w:type="dxa" w:w="2351"/>
            <w:shd w:val="clear" w:color="auto" w:fill="2E74B5"/>
          </w:tcPr>
          <w:p>
            <w:r>
              <w:rPr>
                <w:rFonts w:ascii="Meiryo UI" w:hAnsi="Meiryo UI"/>
                <w:b/>
                <w:color w:val="FFFFFF"/>
                <w:sz w:val="18"/>
              </w:rPr>
              <w:t>FY2026確定（速報）</w:t>
            </w:r>
          </w:p>
        </w:tc>
        <w:tc>
          <w:tcPr>
            <w:tcW w:type="dxa" w:w="2351"/>
            <w:shd w:val="clear" w:color="auto" w:fill="2E74B5"/>
          </w:tcPr>
          <w:p>
            <w:r>
              <w:rPr>
                <w:rFonts w:ascii="Meiryo UI" w:hAnsi="Meiryo UI"/>
                <w:b/>
                <w:color w:val="FFFFFF"/>
                <w:sz w:val="18"/>
              </w:rPr>
              <w:t>YoY成長率</w:t>
            </w:r>
          </w:p>
        </w:tc>
      </w:tr>
      <w:tr>
        <w:tc>
          <w:tcPr>
            <w:tcW w:type="dxa" w:w="2351"/>
          </w:tcPr>
          <w:p>
            <w:r>
              <w:rPr>
                <w:rFonts w:ascii="Meiryo UI" w:hAnsi="Meiryo UI"/>
                <w:sz w:val="18"/>
              </w:rPr>
              <w:t>売上高</w:t>
            </w:r>
          </w:p>
        </w:tc>
        <w:tc>
          <w:tcPr>
            <w:tcW w:type="dxa" w:w="2351"/>
          </w:tcPr>
          <w:p>
            <w:r>
              <w:rPr>
                <w:rFonts w:ascii="Meiryo UI" w:hAnsi="Meiryo UI"/>
                <w:sz w:val="18"/>
              </w:rPr>
              <w:t>≈¥3,909億</w:t>
            </w:r>
          </w:p>
        </w:tc>
        <w:tc>
          <w:tcPr>
            <w:tcW w:type="dxa" w:w="2351"/>
          </w:tcPr>
          <w:p>
            <w:r>
              <w:rPr>
                <w:rFonts w:ascii="Meiryo UI" w:hAnsi="Meiryo UI"/>
                <w:sz w:val="18"/>
              </w:rPr>
              <w:t>¥4,300億超</w:t>
            </w:r>
          </w:p>
        </w:tc>
        <w:tc>
          <w:tcPr>
            <w:tcW w:type="dxa" w:w="2351"/>
          </w:tcPr>
          <w:p>
            <w:r>
              <w:rPr>
                <w:rFonts w:ascii="Meiryo UI" w:hAnsi="Meiryo UI"/>
                <w:sz w:val="18"/>
              </w:rPr>
              <w:t>+10%</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≈¥1,667億</w:t>
            </w:r>
          </w:p>
        </w:tc>
        <w:tc>
          <w:tcPr>
            <w:tcW w:type="dxa" w:w="2351"/>
            <w:shd w:val="clear" w:color="auto" w:fill="DDEBF7"/>
          </w:tcPr>
          <w:p>
            <w:r>
              <w:rPr>
                <w:rFonts w:ascii="Meiryo UI" w:hAnsi="Meiryo UI"/>
                <w:sz w:val="18"/>
              </w:rPr>
              <w:t>¥1,800億超</w:t>
            </w:r>
          </w:p>
        </w:tc>
        <w:tc>
          <w:tcPr>
            <w:tcW w:type="dxa" w:w="2351"/>
            <w:shd w:val="clear" w:color="auto" w:fill="DDEBF7"/>
          </w:tcPr>
          <w:p>
            <w:r>
              <w:rPr>
                <w:rFonts w:ascii="Meiryo UI" w:hAnsi="Meiryo UI"/>
                <w:sz w:val="18"/>
              </w:rPr>
              <w:t>+8%</w:t>
            </w:r>
          </w:p>
        </w:tc>
      </w:tr>
      <w:tr>
        <w:tc>
          <w:tcPr>
            <w:tcW w:type="dxa" w:w="2351"/>
          </w:tcPr>
          <w:p>
            <w:r>
              <w:rPr>
                <w:rFonts w:ascii="Meiryo UI" w:hAnsi="Meiryo UI"/>
                <w:sz w:val="18"/>
              </w:rPr>
              <w:t>OPマージン</w:t>
            </w:r>
          </w:p>
        </w:tc>
        <w:tc>
          <w:tcPr>
            <w:tcW w:type="dxa" w:w="2351"/>
          </w:tcPr>
          <w:p>
            <w:r>
              <w:rPr>
                <w:rFonts w:ascii="Meiryo UI" w:hAnsi="Meiryo UI"/>
                <w:sz w:val="18"/>
              </w:rPr>
              <w:t>≈42.6%</w:t>
            </w:r>
          </w:p>
        </w:tc>
        <w:tc>
          <w:tcPr>
            <w:tcW w:type="dxa" w:w="2351"/>
          </w:tcPr>
          <w:p>
            <w:r>
              <w:rPr>
                <w:rFonts w:ascii="Meiryo UI" w:hAnsi="Meiryo UI"/>
                <w:sz w:val="18"/>
              </w:rPr>
              <w:t>≈42.0%</w:t>
            </w:r>
          </w:p>
        </w:tc>
        <w:tc>
          <w:tcPr>
            <w:tcW w:type="dxa" w:w="2351"/>
          </w:tcPr>
          <w:p>
            <w:r>
              <w:rPr>
                <w:rFonts w:ascii="Meiryo UI" w:hAnsi="Meiryo UI"/>
                <w:sz w:val="18"/>
              </w:rPr>
              <w:t>▲0.6pt</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¥1,159（リアルタイム取得）</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BPS</w:t>
            </w:r>
          </w:p>
        </w:tc>
        <w:tc>
          <w:tcPr>
            <w:tcW w:type="dxa" w:w="2351"/>
          </w:tcPr>
          <w:p>
            <w:r>
              <w:rPr>
                <w:rFonts w:ascii="Meiryo UI" w:hAnsi="Meiryo UI"/>
                <w:sz w:val="18"/>
              </w:rPr>
              <w:t>—</w:t>
            </w:r>
          </w:p>
        </w:tc>
        <w:tc>
          <w:tcPr>
            <w:tcW w:type="dxa" w:w="2351"/>
          </w:tcPr>
          <w:p>
            <w:r>
              <w:rPr>
                <w:rFonts w:ascii="Meiryo UI" w:hAnsi="Meiryo UI"/>
                <w:sz w:val="18"/>
              </w:rPr>
              <w:t>¥5,001（リアルタイム取得）</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62.9倍</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PBR</w:t>
            </w:r>
          </w:p>
        </w:tc>
        <w:tc>
          <w:tcPr>
            <w:tcW w:type="dxa" w:w="2351"/>
          </w:tcPr>
          <w:p>
            <w:r>
              <w:rPr>
                <w:rFonts w:ascii="Meiryo UI" w:hAnsi="Meiryo UI"/>
                <w:sz w:val="18"/>
              </w:rPr>
              <w:t>—</w:t>
            </w:r>
          </w:p>
        </w:tc>
        <w:tc>
          <w:tcPr>
            <w:tcW w:type="dxa" w:w="2351"/>
          </w:tcPr>
          <w:p>
            <w:r>
              <w:rPr>
                <w:rFonts w:ascii="Meiryo UI" w:hAnsi="Meiryo UI"/>
                <w:sz w:val="18"/>
              </w:rPr>
              <w:t>14.58倍</w:t>
            </w:r>
          </w:p>
        </w:tc>
        <w:tc>
          <w:tcPr>
            <w:tcW w:type="dxa" w:w="2351"/>
          </w:tcPr>
          <w:p>
            <w:r>
              <w:rPr>
                <w:rFonts w:ascii="Meiryo UI" w:hAnsi="Meiryo UI"/>
                <w:sz w:val="18"/>
              </w:rPr>
              <w:t>—</w:t>
            </w:r>
          </w:p>
        </w:tc>
      </w:tr>
    </w:tbl>
    <w:p/>
    <w:p>
      <w:r>
        <w:rPr>
          <w:rFonts w:ascii="Meiryo UI" w:hAnsi="Meiryo UI"/>
          <w:sz w:val="20"/>
        </w:rPr>
        <w:t>&gt; ⚠️ FY2025実績は社内推定値。FY2026確定値は4/22開示後に更新要。</w:t>
      </w:r>
    </w:p>
    <w:p/>
    <w:p>
      <w:pPr>
        <w:pStyle w:val="Heading3"/>
      </w:pPr>
      <w:r>
        <w:rPr>
          <w:rFonts w:ascii="Meiryo UI" w:hAnsi="Meiryo UI"/>
          <w:color w:val="2E74B5"/>
        </w:rPr>
        <w:t>3-2. バランスシート概況（推定）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純資産（BPS×株数）</w:t>
            </w:r>
          </w:p>
        </w:tc>
        <w:tc>
          <w:tcPr>
            <w:tcW w:type="dxa" w:w="3135"/>
          </w:tcPr>
          <w:p>
            <w:r>
              <w:rPr>
                <w:rFonts w:ascii="Meiryo UI" w:hAnsi="Meiryo UI"/>
                <w:sz w:val="18"/>
              </w:rPr>
              <w:t>≈¥2,215億</w:t>
            </w:r>
          </w:p>
        </w:tc>
        <w:tc>
          <w:tcPr>
            <w:tcW w:type="dxa" w:w="3135"/>
          </w:tcPr>
          <w:p>
            <w:r>
              <w:rPr>
                <w:rFonts w:ascii="Meiryo UI" w:hAnsi="Meiryo UI"/>
                <w:sz w:val="18"/>
              </w:rPr>
              <w:t>BPS¥5,001×発行済株式数≈4,428万株（推定）</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≈65〜70%（推定）</w:t>
            </w:r>
          </w:p>
        </w:tc>
        <w:tc>
          <w:tcPr>
            <w:tcW w:type="dxa" w:w="3135"/>
            <w:shd w:val="clear" w:color="auto" w:fill="DDEBF7"/>
          </w:tcPr>
          <w:p>
            <w:r>
              <w:rPr>
                <w:rFonts w:ascii="Meiryo UI" w:hAnsi="Meiryo UI"/>
                <w:sz w:val="18"/>
              </w:rPr>
              <w:t>無借金経営に近い財務健全体</w:t>
            </w:r>
          </w:p>
        </w:tc>
      </w:tr>
      <w:tr>
        <w:tc>
          <w:tcPr>
            <w:tcW w:type="dxa" w:w="3135"/>
          </w:tcPr>
          <w:p>
            <w:r>
              <w:rPr>
                <w:rFonts w:ascii="Meiryo UI" w:hAnsi="Meiryo UI"/>
                <w:sz w:val="18"/>
              </w:rPr>
              <w:t>ネットキャッシュ</w:t>
            </w:r>
          </w:p>
        </w:tc>
        <w:tc>
          <w:tcPr>
            <w:tcW w:type="dxa" w:w="3135"/>
          </w:tcPr>
          <w:p>
            <w:r>
              <w:rPr>
                <w:rFonts w:ascii="Meiryo UI" w:hAnsi="Meiryo UI"/>
                <w:sz w:val="18"/>
              </w:rPr>
              <w:t>正（推定）</w:t>
            </w:r>
          </w:p>
        </w:tc>
        <w:tc>
          <w:tcPr>
            <w:tcW w:type="dxa" w:w="3135"/>
          </w:tcPr>
          <w:p>
            <w:r>
              <w:rPr>
                <w:rFonts w:ascii="Meiryo UI" w:hAnsi="Meiryo UI"/>
                <w:sz w:val="18"/>
              </w:rPr>
              <w:t>過去のディスコの財務慣行から</w:t>
            </w:r>
          </w:p>
        </w:tc>
      </w:tr>
      <w:tr>
        <w:tc>
          <w:tcPr>
            <w:tcW w:type="dxa" w:w="3135"/>
            <w:shd w:val="clear" w:color="auto" w:fill="DDEBF7"/>
          </w:tcPr>
          <w:p>
            <w:r>
              <w:rPr>
                <w:rFonts w:ascii="Meiryo UI" w:hAnsi="Meiryo UI"/>
                <w:sz w:val="18"/>
              </w:rPr>
              <w:t>ROE（算出値）</w:t>
            </w:r>
          </w:p>
        </w:tc>
        <w:tc>
          <w:tcPr>
            <w:tcW w:type="dxa" w:w="3135"/>
            <w:shd w:val="clear" w:color="auto" w:fill="DDEBF7"/>
          </w:tcPr>
          <w:p>
            <w:r>
              <w:rPr>
                <w:rFonts w:ascii="Meiryo UI" w:hAnsi="Meiryo UI"/>
                <w:sz w:val="18"/>
              </w:rPr>
              <w:t>23.2%</w:t>
            </w:r>
          </w:p>
        </w:tc>
        <w:tc>
          <w:tcPr>
            <w:tcW w:type="dxa" w:w="3135"/>
            <w:shd w:val="clear" w:color="auto" w:fill="DDEBF7"/>
          </w:tcPr>
          <w:p>
            <w:r>
              <w:rPr>
                <w:rFonts w:ascii="Meiryo UI" w:hAnsi="Meiryo UI"/>
                <w:sz w:val="18"/>
              </w:rPr>
              <w:t>EPS¥1,159÷BPS¥5,001</w:t>
            </w:r>
          </w:p>
        </w:tc>
      </w:tr>
    </w:tbl>
    <w:p/>
    <w:p>
      <w:pPr>
        <w:pStyle w:val="Heading3"/>
      </w:pPr>
      <w:r>
        <w:rPr>
          <w:rFonts w:ascii="Meiryo UI" w:hAnsi="Meiryo UI"/>
          <w:color w:val="2E74B5"/>
        </w:rPr>
        <w:t>3-3. FCFマージン（推定）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推定値</w:t>
            </w:r>
          </w:p>
        </w:tc>
      </w:tr>
      <w:tr>
        <w:tc>
          <w:tcPr>
            <w:tcW w:type="dxa" w:w="4703"/>
          </w:tcPr>
          <w:p>
            <w:r>
              <w:rPr>
                <w:rFonts w:ascii="Meiryo UI" w:hAnsi="Meiryo UI"/>
                <w:sz w:val="18"/>
              </w:rPr>
              <w:t>EBITDA（FY26推定）</w:t>
            </w:r>
          </w:p>
        </w:tc>
        <w:tc>
          <w:tcPr>
            <w:tcW w:type="dxa" w:w="4703"/>
          </w:tcPr>
          <w:p>
            <w:r>
              <w:rPr>
                <w:rFonts w:ascii="Meiryo UI" w:hAnsi="Meiryo UI"/>
                <w:sz w:val="18"/>
              </w:rPr>
              <w:t>≈¥1,900〜¥1,950億</w:t>
            </w:r>
          </w:p>
        </w:tc>
      </w:tr>
      <w:tr>
        <w:tc>
          <w:tcPr>
            <w:tcW w:type="dxa" w:w="4703"/>
            <w:shd w:val="clear" w:color="auto" w:fill="DDEBF7"/>
          </w:tcPr>
          <w:p>
            <w:r>
              <w:rPr>
                <w:rFonts w:ascii="Meiryo UI" w:hAnsi="Meiryo UI"/>
                <w:sz w:val="18"/>
              </w:rPr>
              <w:t>Capex（推定）</w:t>
            </w:r>
          </w:p>
        </w:tc>
        <w:tc>
          <w:tcPr>
            <w:tcW w:type="dxa" w:w="4703"/>
            <w:shd w:val="clear" w:color="auto" w:fill="DDEBF7"/>
          </w:tcPr>
          <w:p>
            <w:r>
              <w:rPr>
                <w:rFonts w:ascii="Meiryo UI" w:hAnsi="Meiryo UI"/>
                <w:sz w:val="18"/>
              </w:rPr>
              <w:t>≈¥200〜300億（生産能力増強）</w:t>
            </w:r>
          </w:p>
        </w:tc>
      </w:tr>
      <w:tr>
        <w:tc>
          <w:tcPr>
            <w:tcW w:type="dxa" w:w="4703"/>
          </w:tcPr>
          <w:p>
            <w:r>
              <w:rPr>
                <w:rFonts w:ascii="Meiryo UI" w:hAnsi="Meiryo UI"/>
                <w:sz w:val="18"/>
              </w:rPr>
              <w:t>FCF（推定）</w:t>
            </w:r>
          </w:p>
        </w:tc>
        <w:tc>
          <w:tcPr>
            <w:tcW w:type="dxa" w:w="4703"/>
          </w:tcPr>
          <w:p>
            <w:r>
              <w:rPr>
                <w:rFonts w:ascii="Meiryo UI" w:hAnsi="Meiryo UI"/>
                <w:sz w:val="18"/>
              </w:rPr>
              <w:t>≈¥1,400〜¥1,600億</w:t>
            </w:r>
          </w:p>
        </w:tc>
      </w:tr>
      <w:tr>
        <w:tc>
          <w:tcPr>
            <w:tcW w:type="dxa" w:w="4703"/>
            <w:shd w:val="clear" w:color="auto" w:fill="DDEBF7"/>
          </w:tcPr>
          <w:p>
            <w:r>
              <w:rPr>
                <w:rFonts w:ascii="Meiryo UI" w:hAnsi="Meiryo UI"/>
                <w:sz w:val="18"/>
              </w:rPr>
              <w:t>FCFマージン</w:t>
            </w:r>
          </w:p>
        </w:tc>
        <w:tc>
          <w:tcPr>
            <w:tcW w:type="dxa" w:w="4703"/>
            <w:shd w:val="clear" w:color="auto" w:fill="DDEBF7"/>
          </w:tcPr>
          <w:p>
            <w:r>
              <w:rPr>
                <w:rFonts w:ascii="Meiryo UI" w:hAnsi="Meiryo UI"/>
                <w:sz w:val="18"/>
              </w:rPr>
              <w:t>≈32〜37%</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2.409%</w:t>
            </w:r>
          </w:p>
        </w:tc>
        <w:tc>
          <w:tcPr>
            <w:tcW w:type="dxa" w:w="3135"/>
          </w:tcPr>
          <w:p>
            <w:r>
              <w:rPr>
                <w:rFonts w:ascii="Meiryo UI" w:hAnsi="Meiryo UI"/>
                <w:sz w:val="18"/>
              </w:rPr>
              <w:t>JGB10Y（財務省 R8.4.16、絶対厳守）</w:t>
            </w:r>
          </w:p>
        </w:tc>
      </w:tr>
      <w:tr>
        <w:tc>
          <w:tcPr>
            <w:tcW w:type="dxa" w:w="3135"/>
            <w:shd w:val="clear" w:color="auto" w:fill="DDEBF7"/>
          </w:tcPr>
          <w:p>
            <w:r>
              <w:rPr>
                <w:rFonts w:ascii="Meiryo UI" w:hAnsi="Meiryo UI"/>
                <w:sz w:val="18"/>
              </w:rPr>
              <w:t>ERP（市場リスクプレミアム）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日本株式市場標準（Damodaran 2025年推定 5.3〜5.7%の中央値）</w:t>
            </w:r>
          </w:p>
        </w:tc>
      </w:tr>
      <w:tr>
        <w:tc>
          <w:tcPr>
            <w:tcW w:type="dxa" w:w="3135"/>
          </w:tcPr>
          <w:p>
            <w:r>
              <w:rPr>
                <w:rFonts w:ascii="Meiryo UI" w:hAnsi="Meiryo UI"/>
                <w:sz w:val="18"/>
              </w:rPr>
              <w:t>β（ベータ）</w:t>
            </w:r>
          </w:p>
        </w:tc>
        <w:tc>
          <w:tcPr>
            <w:tcW w:type="dxa" w:w="3135"/>
          </w:tcPr>
          <w:p>
            <w:r>
              <w:rPr>
                <w:rFonts w:ascii="Meiryo UI" w:hAnsi="Meiryo UI"/>
                <w:sz w:val="18"/>
              </w:rPr>
              <w:t>1.30</w:t>
            </w:r>
          </w:p>
        </w:tc>
        <w:tc>
          <w:tcPr>
            <w:tcW w:type="dxa" w:w="3135"/>
          </w:tcPr>
          <w:p>
            <w:r>
              <w:rPr>
                <w:rFonts w:ascii="Meiryo UI" w:hAnsi="Meiryo UI"/>
                <w:sz w:val="18"/>
              </w:rPr>
              <w:t>半導体装置セクター標準。ディスコの高シクリカリティを反映（サイクル依存度大）</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2.409% + 1.30 × 5.5% = 9.559%</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D/E比率（負債/自己資本）</w:t>
            </w:r>
          </w:p>
        </w:tc>
        <w:tc>
          <w:tcPr>
            <w:tcW w:type="dxa" w:w="3135"/>
          </w:tcPr>
          <w:p>
            <w:r>
              <w:rPr>
                <w:rFonts w:ascii="Meiryo UI" w:hAnsi="Meiryo UI"/>
                <w:sz w:val="18"/>
              </w:rPr>
              <w:t>≈0.15（推定）</w:t>
            </w:r>
          </w:p>
        </w:tc>
        <w:tc>
          <w:tcPr>
            <w:tcW w:type="dxa" w:w="3135"/>
          </w:tcPr>
          <w:p>
            <w:r>
              <w:rPr>
                <w:rFonts w:ascii="Meiryo UI" w:hAnsi="Meiryo UI"/>
                <w:sz w:val="18"/>
              </w:rPr>
              <w:t>低負債財務構造を反映</w:t>
            </w:r>
          </w:p>
        </w:tc>
      </w:tr>
      <w:tr>
        <w:tc>
          <w:tcPr>
            <w:tcW w:type="dxa" w:w="3135"/>
            <w:shd w:val="clear" w:color="auto" w:fill="DDEBF7"/>
          </w:tcPr>
          <w:p>
            <w:r>
              <w:rPr>
                <w:rFonts w:ascii="Meiryo UI" w:hAnsi="Meiryo UI"/>
                <w:sz w:val="18"/>
              </w:rPr>
              <w:t>Rd（借入コスト）</w:t>
            </w:r>
          </w:p>
        </w:tc>
        <w:tc>
          <w:tcPr>
            <w:tcW w:type="dxa" w:w="3135"/>
            <w:shd w:val="clear" w:color="auto" w:fill="DDEBF7"/>
          </w:tcPr>
          <w:p>
            <w:r>
              <w:rPr>
                <w:rFonts w:ascii="Meiryo UI" w:hAnsi="Meiryo UI"/>
                <w:sz w:val="18"/>
              </w:rPr>
              <w:t>1.5%（推定）</w:t>
            </w:r>
          </w:p>
        </w:tc>
        <w:tc>
          <w:tcPr>
            <w:tcW w:type="dxa" w:w="3135"/>
            <w:shd w:val="clear" w:color="auto" w:fill="DDEBF7"/>
          </w:tcPr>
          <w:p>
            <w:r>
              <w:rPr>
                <w:rFonts w:ascii="Meiryo UI" w:hAnsi="Meiryo UI"/>
                <w:sz w:val="18"/>
              </w:rPr>
              <w:t>日本低金利環境</w:t>
            </w:r>
          </w:p>
        </w:tc>
      </w:tr>
      <w:tr>
        <w:tc>
          <w:tcPr>
            <w:tcW w:type="dxa" w:w="3135"/>
          </w:tcPr>
          <w:p>
            <w:r>
              <w:rPr>
                <w:rFonts w:ascii="Meiryo UI" w:hAnsi="Meiryo UI"/>
                <w:sz w:val="18"/>
              </w:rPr>
              <w:t>Tc（実効税率）</w:t>
            </w:r>
          </w:p>
        </w:tc>
        <w:tc>
          <w:tcPr>
            <w:tcW w:type="dxa" w:w="3135"/>
          </w:tcPr>
          <w:p>
            <w:r>
              <w:rPr>
                <w:rFonts w:ascii="Meiryo UI" w:hAnsi="Meiryo UI"/>
                <w:sz w:val="18"/>
              </w:rPr>
              <w:t>30.5%（日本標準）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≈87%</w:t>
            </w:r>
          </w:p>
        </w:tc>
        <w:tc>
          <w:tcPr>
            <w:tcW w:type="dxa" w:w="3135"/>
            <w:shd w:val="clear" w:color="auto" w:fill="DDEBF7"/>
          </w:tcPr>
          <w:p>
            <w:r>
              <w:rPr>
                <w:rFonts w:ascii="Meiryo UI" w:hAnsi="Meiryo UI"/>
                <w:sz w:val="18"/>
              </w:rPr>
              <w:t>D/Eレシオより計算</w:t>
            </w:r>
          </w:p>
        </w:tc>
      </w:tr>
      <w:tr>
        <w:tc>
          <w:tcPr>
            <w:tcW w:type="dxa" w:w="3135"/>
          </w:tcPr>
          <w:p>
            <w:r>
              <w:rPr>
                <w:rFonts w:ascii="Meiryo UI" w:hAnsi="Meiryo UI"/>
                <w:sz w:val="18"/>
              </w:rPr>
              <w:t>D/(D+E)</w:t>
            </w:r>
          </w:p>
        </w:tc>
        <w:tc>
          <w:tcPr>
            <w:tcW w:type="dxa" w:w="3135"/>
          </w:tcPr>
          <w:p>
            <w:r>
              <w:rPr>
                <w:rFonts w:ascii="Meiryo UI" w:hAnsi="Meiryo UI"/>
                <w:sz w:val="18"/>
              </w:rPr>
              <w:t>≈13%</w:t>
            </w:r>
          </w:p>
        </w:tc>
        <w:tc>
          <w:tcPr>
            <w:tcW w:type="dxa" w:w="3135"/>
          </w:tcPr>
          <w:p>
            <w:r>
              <w:rPr>
                <w:rFonts w:ascii="Meiryo UI" w:hAnsi="Meiryo UI"/>
                <w:sz w:val="18"/>
              </w:rPr>
              <w:t>—</w:t>
            </w:r>
          </w:p>
        </w:tc>
      </w:tr>
    </w:tbl>
    <w:p/>
    <w:p>
      <w:r>
        <w:rPr>
          <w:rFonts w:ascii="Meiryo UI" w:hAnsi="Meiryo UI"/>
          <w:sz w:val="20"/>
        </w:rPr>
        <w:t>WACC計算：</w:t>
      </w:r>
    </w:p>
    <w:p/>
    <w:p>
      <w:r>
        <w:rPr>
          <w:rFonts w:ascii="Meiryo UI" w:hAnsi="Meiryo UI"/>
          <w:sz w:val="20"/>
        </w:rPr>
        <w:t>$$WACC = 0.87 \times 9.559\% + 0.13 \times 1.5\% \times (1 - 0.305)$$</w:t>
      </w:r>
    </w:p>
    <w:p>
      <w:r>
        <w:rPr>
          <w:rFonts w:ascii="Meiryo UI" w:hAnsi="Meiryo UI"/>
          <w:sz w:val="20"/>
        </w:rPr>
        <w:t>$$WACC = 8.317\% + 0.135\% = \textbf{8.45\%（≈8.5\%）}$$</w:t>
      </w:r>
    </w:p>
    <w:p/>
    <w:p>
      <w:pPr>
        <w:pStyle w:val="Heading3"/>
      </w:pPr>
      <w:r>
        <w:rPr>
          <w:rFonts w:ascii="Meiryo UI" w:hAnsi="Meiryo UI"/>
          <w:color w:val="2E74B5"/>
        </w:rPr>
        <w:t>4-2. FCFプロジェクション（多段階DCF）</w:t>
      </w:r>
    </w:p>
    <w:p/>
    <w:p>
      <w:pPr>
        <w:pStyle w:val="Heading4"/>
      </w:pPr>
      <w:r>
        <w:rPr>
          <w:rFonts w:ascii="Meiryo UI" w:hAnsi="Meiryo UI"/>
          <w:color w:val="2E74B5"/>
        </w:rPr>
        <w:t>フェーズ1：高成長期（FY2027〜FY2031、5年間）</w:t>
      </w:r>
    </w:p>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2E74B5"/>
          </w:tcPr>
          <w:p>
            <w:r>
              <w:rPr>
                <w:rFonts w:ascii="Meiryo UI" w:hAnsi="Meiryo UI"/>
                <w:b/>
                <w:color w:val="FFFFFF"/>
                <w:sz w:val="18"/>
              </w:rPr>
              <w:t>年度</w:t>
            </w:r>
          </w:p>
        </w:tc>
        <w:tc>
          <w:tcPr>
            <w:tcW w:type="dxa" w:w="1045"/>
            <w:shd w:val="clear" w:color="auto" w:fill="2E74B5"/>
          </w:tcPr>
          <w:p>
            <w:r>
              <w:rPr>
                <w:rFonts w:ascii="Meiryo UI" w:hAnsi="Meiryo UI"/>
                <w:b/>
                <w:color w:val="FFFFFF"/>
                <w:sz w:val="18"/>
              </w:rPr>
              <w:t>売上高</w:t>
            </w:r>
          </w:p>
        </w:tc>
        <w:tc>
          <w:tcPr>
            <w:tcW w:type="dxa" w:w="1045"/>
            <w:shd w:val="clear" w:color="auto" w:fill="2E74B5"/>
          </w:tcPr>
          <w:p>
            <w:r>
              <w:rPr>
                <w:rFonts w:ascii="Meiryo UI" w:hAnsi="Meiryo UI"/>
                <w:b/>
                <w:color w:val="FFFFFF"/>
                <w:sz w:val="18"/>
              </w:rPr>
              <w:t>YoY成長率</w:t>
            </w:r>
          </w:p>
        </w:tc>
        <w:tc>
          <w:tcPr>
            <w:tcW w:type="dxa" w:w="1045"/>
            <w:shd w:val="clear" w:color="auto" w:fill="2E74B5"/>
          </w:tcPr>
          <w:p>
            <w:r>
              <w:rPr>
                <w:rFonts w:ascii="Meiryo UI" w:hAnsi="Meiryo UI"/>
                <w:b/>
                <w:color w:val="FFFFFF"/>
                <w:sz w:val="18"/>
              </w:rPr>
              <w:t>OPマージン</w:t>
            </w:r>
          </w:p>
        </w:tc>
        <w:tc>
          <w:tcPr>
            <w:tcW w:type="dxa" w:w="1045"/>
            <w:shd w:val="clear" w:color="auto" w:fill="2E74B5"/>
          </w:tcPr>
          <w:p>
            <w:r>
              <w:rPr>
                <w:rFonts w:ascii="Meiryo UI" w:hAnsi="Meiryo UI"/>
                <w:b/>
                <w:color w:val="FFFFFF"/>
                <w:sz w:val="18"/>
              </w:rPr>
              <w:t>EBIT</w:t>
            </w:r>
          </w:p>
        </w:tc>
        <w:tc>
          <w:tcPr>
            <w:tcW w:type="dxa" w:w="1045"/>
            <w:shd w:val="clear" w:color="auto" w:fill="2E74B5"/>
          </w:tcPr>
          <w:p>
            <w:r>
              <w:rPr>
                <w:rFonts w:ascii="Meiryo UI" w:hAnsi="Meiryo UI"/>
                <w:b/>
                <w:color w:val="FFFFFF"/>
                <w:sz w:val="18"/>
              </w:rPr>
              <w:t>NOPAT（税後）</w:t>
            </w:r>
          </w:p>
        </w:tc>
        <w:tc>
          <w:tcPr>
            <w:tcW w:type="dxa" w:w="1045"/>
            <w:shd w:val="clear" w:color="auto" w:fill="2E74B5"/>
          </w:tcPr>
          <w:p>
            <w:r>
              <w:rPr>
                <w:rFonts w:ascii="Meiryo UI" w:hAnsi="Meiryo UI"/>
                <w:b/>
                <w:color w:val="FFFFFF"/>
                <w:sz w:val="18"/>
              </w:rPr>
              <w:t>Capex</w:t>
            </w:r>
          </w:p>
        </w:tc>
        <w:tc>
          <w:tcPr>
            <w:tcW w:type="dxa" w:w="1045"/>
            <w:shd w:val="clear" w:color="auto" w:fill="2E74B5"/>
          </w:tcPr>
          <w:p>
            <w:r>
              <w:rPr>
                <w:rFonts w:ascii="Meiryo UI" w:hAnsi="Meiryo UI"/>
                <w:b/>
                <w:color w:val="FFFFFF"/>
                <w:sz w:val="18"/>
              </w:rPr>
              <w:t>ΔNWC</w:t>
            </w:r>
          </w:p>
        </w:tc>
        <w:tc>
          <w:tcPr>
            <w:tcW w:type="dxa" w:w="1045"/>
            <w:shd w:val="clear" w:color="auto" w:fill="2E74B5"/>
          </w:tcPr>
          <w:p>
            <w:r>
              <w:rPr>
                <w:rFonts w:ascii="Meiryo UI" w:hAnsi="Meiryo UI"/>
                <w:b/>
                <w:color w:val="FFFFFF"/>
                <w:sz w:val="18"/>
              </w:rPr>
              <w:t>FCF</w:t>
            </w:r>
          </w:p>
        </w:tc>
      </w:tr>
      <w:tr>
        <w:tc>
          <w:tcPr>
            <w:tcW w:type="dxa" w:w="1045"/>
          </w:tcPr>
          <w:p>
            <w:r>
              <w:rPr>
                <w:rFonts w:ascii="Meiryo UI" w:hAnsi="Meiryo UI"/>
                <w:sz w:val="18"/>
              </w:rPr>
              <w:t>FY2027E</w:t>
            </w:r>
          </w:p>
        </w:tc>
        <w:tc>
          <w:tcPr>
            <w:tcW w:type="dxa" w:w="1045"/>
          </w:tcPr>
          <w:p>
            <w:r>
              <w:rPr>
                <w:rFonts w:ascii="Meiryo UI" w:hAnsi="Meiryo UI"/>
                <w:sz w:val="18"/>
              </w:rPr>
              <w:t>¥4,730億</w:t>
            </w:r>
          </w:p>
        </w:tc>
        <w:tc>
          <w:tcPr>
            <w:tcW w:type="dxa" w:w="1045"/>
          </w:tcPr>
          <w:p>
            <w:r>
              <w:rPr>
                <w:rFonts w:ascii="Meiryo UI" w:hAnsi="Meiryo UI"/>
                <w:sz w:val="18"/>
              </w:rPr>
              <w:t>+10%</w:t>
            </w:r>
          </w:p>
        </w:tc>
        <w:tc>
          <w:tcPr>
            <w:tcW w:type="dxa" w:w="1045"/>
          </w:tcPr>
          <w:p>
            <w:r>
              <w:rPr>
                <w:rFonts w:ascii="Meiryo UI" w:hAnsi="Meiryo UI"/>
                <w:sz w:val="18"/>
              </w:rPr>
              <w:t>42.5%</w:t>
            </w:r>
          </w:p>
        </w:tc>
        <w:tc>
          <w:tcPr>
            <w:tcW w:type="dxa" w:w="1045"/>
          </w:tcPr>
          <w:p>
            <w:r>
              <w:rPr>
                <w:rFonts w:ascii="Meiryo UI" w:hAnsi="Meiryo UI"/>
                <w:sz w:val="18"/>
              </w:rPr>
              <w:t>¥2,010億</w:t>
            </w:r>
          </w:p>
        </w:tc>
        <w:tc>
          <w:tcPr>
            <w:tcW w:type="dxa" w:w="1045"/>
          </w:tcPr>
          <w:p>
            <w:r>
              <w:rPr>
                <w:rFonts w:ascii="Meiryo UI" w:hAnsi="Meiryo UI"/>
                <w:sz w:val="18"/>
              </w:rPr>
              <w:t>¥1,397億</w:t>
            </w:r>
          </w:p>
        </w:tc>
        <w:tc>
          <w:tcPr>
            <w:tcW w:type="dxa" w:w="1045"/>
          </w:tcPr>
          <w:p>
            <w:r>
              <w:rPr>
                <w:rFonts w:ascii="Meiryo UI" w:hAnsi="Meiryo UI"/>
                <w:sz w:val="18"/>
              </w:rPr>
              <w:t>¥280億</w:t>
            </w:r>
          </w:p>
        </w:tc>
        <w:tc>
          <w:tcPr>
            <w:tcW w:type="dxa" w:w="1045"/>
          </w:tcPr>
          <w:p>
            <w:r>
              <w:rPr>
                <w:rFonts w:ascii="Meiryo UI" w:hAnsi="Meiryo UI"/>
                <w:sz w:val="18"/>
              </w:rPr>
              <w:t>¥60億</w:t>
            </w:r>
          </w:p>
        </w:tc>
        <w:tc>
          <w:tcPr>
            <w:tcW w:type="dxa" w:w="1045"/>
          </w:tcPr>
          <w:p>
            <w:r>
              <w:rPr>
                <w:rFonts w:ascii="Meiryo UI" w:hAnsi="Meiryo UI"/>
                <w:sz w:val="18"/>
              </w:rPr>
              <w:t>¥1,057億</w:t>
            </w:r>
          </w:p>
        </w:tc>
      </w:tr>
      <w:tr>
        <w:tc>
          <w:tcPr>
            <w:tcW w:type="dxa" w:w="1045"/>
            <w:shd w:val="clear" w:color="auto" w:fill="DDEBF7"/>
          </w:tcPr>
          <w:p>
            <w:r>
              <w:rPr>
                <w:rFonts w:ascii="Meiryo UI" w:hAnsi="Meiryo UI"/>
                <w:sz w:val="18"/>
              </w:rPr>
              <w:t>FY2028E</w:t>
            </w:r>
          </w:p>
        </w:tc>
        <w:tc>
          <w:tcPr>
            <w:tcW w:type="dxa" w:w="1045"/>
            <w:shd w:val="clear" w:color="auto" w:fill="DDEBF7"/>
          </w:tcPr>
          <w:p>
            <w:r>
              <w:rPr>
                <w:rFonts w:ascii="Meiryo UI" w:hAnsi="Meiryo UI"/>
                <w:sz w:val="18"/>
              </w:rPr>
              <w:t>¥5,250億</w:t>
            </w:r>
          </w:p>
        </w:tc>
        <w:tc>
          <w:tcPr>
            <w:tcW w:type="dxa" w:w="1045"/>
            <w:shd w:val="clear" w:color="auto" w:fill="DDEBF7"/>
          </w:tcPr>
          <w:p>
            <w:r>
              <w:rPr>
                <w:rFonts w:ascii="Meiryo UI" w:hAnsi="Meiryo UI"/>
                <w:sz w:val="18"/>
              </w:rPr>
              <w:t>+11%</w:t>
            </w:r>
          </w:p>
        </w:tc>
        <w:tc>
          <w:tcPr>
            <w:tcW w:type="dxa" w:w="1045"/>
            <w:shd w:val="clear" w:color="auto" w:fill="DDEBF7"/>
          </w:tcPr>
          <w:p>
            <w:r>
              <w:rPr>
                <w:rFonts w:ascii="Meiryo UI" w:hAnsi="Meiryo UI"/>
                <w:sz w:val="18"/>
              </w:rPr>
              <w:t>43.0%</w:t>
            </w:r>
          </w:p>
        </w:tc>
        <w:tc>
          <w:tcPr>
            <w:tcW w:type="dxa" w:w="1045"/>
            <w:shd w:val="clear" w:color="auto" w:fill="DDEBF7"/>
          </w:tcPr>
          <w:p>
            <w:r>
              <w:rPr>
                <w:rFonts w:ascii="Meiryo UI" w:hAnsi="Meiryo UI"/>
                <w:sz w:val="18"/>
              </w:rPr>
              <w:t>¥2,258億</w:t>
            </w:r>
          </w:p>
        </w:tc>
        <w:tc>
          <w:tcPr>
            <w:tcW w:type="dxa" w:w="1045"/>
            <w:shd w:val="clear" w:color="auto" w:fill="DDEBF7"/>
          </w:tcPr>
          <w:p>
            <w:r>
              <w:rPr>
                <w:rFonts w:ascii="Meiryo UI" w:hAnsi="Meiryo UI"/>
                <w:sz w:val="18"/>
              </w:rPr>
              <w:t>¥1,569億</w:t>
            </w:r>
          </w:p>
        </w:tc>
        <w:tc>
          <w:tcPr>
            <w:tcW w:type="dxa" w:w="1045"/>
            <w:shd w:val="clear" w:color="auto" w:fill="DDEBF7"/>
          </w:tcPr>
          <w:p>
            <w:r>
              <w:rPr>
                <w:rFonts w:ascii="Meiryo UI" w:hAnsi="Meiryo UI"/>
                <w:sz w:val="18"/>
              </w:rPr>
              <w:t>¥300億</w:t>
            </w:r>
          </w:p>
        </w:tc>
        <w:tc>
          <w:tcPr>
            <w:tcW w:type="dxa" w:w="1045"/>
            <w:shd w:val="clear" w:color="auto" w:fill="DDEBF7"/>
          </w:tcPr>
          <w:p>
            <w:r>
              <w:rPr>
                <w:rFonts w:ascii="Meiryo UI" w:hAnsi="Meiryo UI"/>
                <w:sz w:val="18"/>
              </w:rPr>
              <w:t>¥65億</w:t>
            </w:r>
          </w:p>
        </w:tc>
        <w:tc>
          <w:tcPr>
            <w:tcW w:type="dxa" w:w="1045"/>
            <w:shd w:val="clear" w:color="auto" w:fill="DDEBF7"/>
          </w:tcPr>
          <w:p>
            <w:r>
              <w:rPr>
                <w:rFonts w:ascii="Meiryo UI" w:hAnsi="Meiryo UI"/>
                <w:sz w:val="18"/>
              </w:rPr>
              <w:t>¥1,204億</w:t>
            </w:r>
          </w:p>
        </w:tc>
      </w:tr>
      <w:tr>
        <w:tc>
          <w:tcPr>
            <w:tcW w:type="dxa" w:w="1045"/>
          </w:tcPr>
          <w:p>
            <w:r>
              <w:rPr>
                <w:rFonts w:ascii="Meiryo UI" w:hAnsi="Meiryo UI"/>
                <w:sz w:val="18"/>
              </w:rPr>
              <w:t>FY2029E</w:t>
            </w:r>
          </w:p>
        </w:tc>
        <w:tc>
          <w:tcPr>
            <w:tcW w:type="dxa" w:w="1045"/>
          </w:tcPr>
          <w:p>
            <w:r>
              <w:rPr>
                <w:rFonts w:ascii="Meiryo UI" w:hAnsi="Meiryo UI"/>
                <w:sz w:val="18"/>
              </w:rPr>
              <w:t>¥5,670億</w:t>
            </w:r>
          </w:p>
        </w:tc>
        <w:tc>
          <w:tcPr>
            <w:tcW w:type="dxa" w:w="1045"/>
          </w:tcPr>
          <w:p>
            <w:r>
              <w:rPr>
                <w:rFonts w:ascii="Meiryo UI" w:hAnsi="Meiryo UI"/>
                <w:sz w:val="18"/>
              </w:rPr>
              <w:t>+8%</w:t>
            </w:r>
          </w:p>
        </w:tc>
        <w:tc>
          <w:tcPr>
            <w:tcW w:type="dxa" w:w="1045"/>
          </w:tcPr>
          <w:p>
            <w:r>
              <w:rPr>
                <w:rFonts w:ascii="Meiryo UI" w:hAnsi="Meiryo UI"/>
                <w:sz w:val="18"/>
              </w:rPr>
              <w:t>43.0%</w:t>
            </w:r>
          </w:p>
        </w:tc>
        <w:tc>
          <w:tcPr>
            <w:tcW w:type="dxa" w:w="1045"/>
          </w:tcPr>
          <w:p>
            <w:r>
              <w:rPr>
                <w:rFonts w:ascii="Meiryo UI" w:hAnsi="Meiryo UI"/>
                <w:sz w:val="18"/>
              </w:rPr>
              <w:t>¥2,438億</w:t>
            </w:r>
          </w:p>
        </w:tc>
        <w:tc>
          <w:tcPr>
            <w:tcW w:type="dxa" w:w="1045"/>
          </w:tcPr>
          <w:p>
            <w:r>
              <w:rPr>
                <w:rFonts w:ascii="Meiryo UI" w:hAnsi="Meiryo UI"/>
                <w:sz w:val="18"/>
              </w:rPr>
              <w:t>¥1,694億</w:t>
            </w:r>
          </w:p>
        </w:tc>
        <w:tc>
          <w:tcPr>
            <w:tcW w:type="dxa" w:w="1045"/>
          </w:tcPr>
          <w:p>
            <w:r>
              <w:rPr>
                <w:rFonts w:ascii="Meiryo UI" w:hAnsi="Meiryo UI"/>
                <w:sz w:val="18"/>
              </w:rPr>
              <w:t>¥310億</w:t>
            </w:r>
          </w:p>
        </w:tc>
        <w:tc>
          <w:tcPr>
            <w:tcW w:type="dxa" w:w="1045"/>
          </w:tcPr>
          <w:p>
            <w:r>
              <w:rPr>
                <w:rFonts w:ascii="Meiryo UI" w:hAnsi="Meiryo UI"/>
                <w:sz w:val="18"/>
              </w:rPr>
              <w:t>¥55億</w:t>
            </w:r>
          </w:p>
        </w:tc>
        <w:tc>
          <w:tcPr>
            <w:tcW w:type="dxa" w:w="1045"/>
          </w:tcPr>
          <w:p>
            <w:r>
              <w:rPr>
                <w:rFonts w:ascii="Meiryo UI" w:hAnsi="Meiryo UI"/>
                <w:sz w:val="18"/>
              </w:rPr>
              <w:t>¥1,329億</w:t>
            </w:r>
          </w:p>
        </w:tc>
      </w:tr>
      <w:tr>
        <w:tc>
          <w:tcPr>
            <w:tcW w:type="dxa" w:w="1045"/>
            <w:shd w:val="clear" w:color="auto" w:fill="DDEBF7"/>
          </w:tcPr>
          <w:p>
            <w:r>
              <w:rPr>
                <w:rFonts w:ascii="Meiryo UI" w:hAnsi="Meiryo UI"/>
                <w:sz w:val="18"/>
              </w:rPr>
              <w:t>FY2030E</w:t>
            </w:r>
          </w:p>
        </w:tc>
        <w:tc>
          <w:tcPr>
            <w:tcW w:type="dxa" w:w="1045"/>
            <w:shd w:val="clear" w:color="auto" w:fill="DDEBF7"/>
          </w:tcPr>
          <w:p>
            <w:r>
              <w:rPr>
                <w:rFonts w:ascii="Meiryo UI" w:hAnsi="Meiryo UI"/>
                <w:sz w:val="18"/>
              </w:rPr>
              <w:t>¥6,010億</w:t>
            </w:r>
          </w:p>
        </w:tc>
        <w:tc>
          <w:tcPr>
            <w:tcW w:type="dxa" w:w="1045"/>
            <w:shd w:val="clear" w:color="auto" w:fill="DDEBF7"/>
          </w:tcPr>
          <w:p>
            <w:r>
              <w:rPr>
                <w:rFonts w:ascii="Meiryo UI" w:hAnsi="Meiryo UI"/>
                <w:sz w:val="18"/>
              </w:rPr>
              <w:t>+6%</w:t>
            </w:r>
          </w:p>
        </w:tc>
        <w:tc>
          <w:tcPr>
            <w:tcW w:type="dxa" w:w="1045"/>
            <w:shd w:val="clear" w:color="auto" w:fill="DDEBF7"/>
          </w:tcPr>
          <w:p>
            <w:r>
              <w:rPr>
                <w:rFonts w:ascii="Meiryo UI" w:hAnsi="Meiryo UI"/>
                <w:sz w:val="18"/>
              </w:rPr>
              <w:t>43.0%</w:t>
            </w:r>
          </w:p>
        </w:tc>
        <w:tc>
          <w:tcPr>
            <w:tcW w:type="dxa" w:w="1045"/>
            <w:shd w:val="clear" w:color="auto" w:fill="DDEBF7"/>
          </w:tcPr>
          <w:p>
            <w:r>
              <w:rPr>
                <w:rFonts w:ascii="Meiryo UI" w:hAnsi="Meiryo UI"/>
                <w:sz w:val="18"/>
              </w:rPr>
              <w:t>¥2,584億</w:t>
            </w:r>
          </w:p>
        </w:tc>
        <w:tc>
          <w:tcPr>
            <w:tcW w:type="dxa" w:w="1045"/>
            <w:shd w:val="clear" w:color="auto" w:fill="DDEBF7"/>
          </w:tcPr>
          <w:p>
            <w:r>
              <w:rPr>
                <w:rFonts w:ascii="Meiryo UI" w:hAnsi="Meiryo UI"/>
                <w:sz w:val="18"/>
              </w:rPr>
              <w:t>¥1,796億</w:t>
            </w:r>
          </w:p>
        </w:tc>
        <w:tc>
          <w:tcPr>
            <w:tcW w:type="dxa" w:w="1045"/>
            <w:shd w:val="clear" w:color="auto" w:fill="DDEBF7"/>
          </w:tcPr>
          <w:p>
            <w:r>
              <w:rPr>
                <w:rFonts w:ascii="Meiryo UI" w:hAnsi="Meiryo UI"/>
                <w:sz w:val="18"/>
              </w:rPr>
              <w:t>¥320億</w:t>
            </w:r>
          </w:p>
        </w:tc>
        <w:tc>
          <w:tcPr>
            <w:tcW w:type="dxa" w:w="1045"/>
            <w:shd w:val="clear" w:color="auto" w:fill="DDEBF7"/>
          </w:tcPr>
          <w:p>
            <w:r>
              <w:rPr>
                <w:rFonts w:ascii="Meiryo UI" w:hAnsi="Meiryo UI"/>
                <w:sz w:val="18"/>
              </w:rPr>
              <w:t>¥45億</w:t>
            </w:r>
          </w:p>
        </w:tc>
        <w:tc>
          <w:tcPr>
            <w:tcW w:type="dxa" w:w="1045"/>
            <w:shd w:val="clear" w:color="auto" w:fill="DDEBF7"/>
          </w:tcPr>
          <w:p>
            <w:r>
              <w:rPr>
                <w:rFonts w:ascii="Meiryo UI" w:hAnsi="Meiryo UI"/>
                <w:sz w:val="18"/>
              </w:rPr>
              <w:t>¥1,431億</w:t>
            </w:r>
          </w:p>
        </w:tc>
      </w:tr>
      <w:tr>
        <w:tc>
          <w:tcPr>
            <w:tcW w:type="dxa" w:w="1045"/>
          </w:tcPr>
          <w:p>
            <w:r>
              <w:rPr>
                <w:rFonts w:ascii="Meiryo UI" w:hAnsi="Meiryo UI"/>
                <w:sz w:val="18"/>
              </w:rPr>
              <w:t>FY2031E</w:t>
            </w:r>
          </w:p>
        </w:tc>
        <w:tc>
          <w:tcPr>
            <w:tcW w:type="dxa" w:w="1045"/>
          </w:tcPr>
          <w:p>
            <w:r>
              <w:rPr>
                <w:rFonts w:ascii="Meiryo UI" w:hAnsi="Meiryo UI"/>
                <w:sz w:val="18"/>
              </w:rPr>
              <w:t>¥6,310億</w:t>
            </w:r>
          </w:p>
        </w:tc>
        <w:tc>
          <w:tcPr>
            <w:tcW w:type="dxa" w:w="1045"/>
          </w:tcPr>
          <w:p>
            <w:r>
              <w:rPr>
                <w:rFonts w:ascii="Meiryo UI" w:hAnsi="Meiryo UI"/>
                <w:sz w:val="18"/>
              </w:rPr>
              <w:t>+5%</w:t>
            </w:r>
          </w:p>
        </w:tc>
        <w:tc>
          <w:tcPr>
            <w:tcW w:type="dxa" w:w="1045"/>
          </w:tcPr>
          <w:p>
            <w:r>
              <w:rPr>
                <w:rFonts w:ascii="Meiryo UI" w:hAnsi="Meiryo UI"/>
                <w:sz w:val="18"/>
              </w:rPr>
              <w:t>42.5%</w:t>
            </w:r>
          </w:p>
        </w:tc>
        <w:tc>
          <w:tcPr>
            <w:tcW w:type="dxa" w:w="1045"/>
          </w:tcPr>
          <w:p>
            <w:r>
              <w:rPr>
                <w:rFonts w:ascii="Meiryo UI" w:hAnsi="Meiryo UI"/>
                <w:sz w:val="18"/>
              </w:rPr>
              <w:t>¥2,682億</w:t>
            </w:r>
          </w:p>
        </w:tc>
        <w:tc>
          <w:tcPr>
            <w:tcW w:type="dxa" w:w="1045"/>
          </w:tcPr>
          <w:p>
            <w:r>
              <w:rPr>
                <w:rFonts w:ascii="Meiryo UI" w:hAnsi="Meiryo UI"/>
                <w:sz w:val="18"/>
              </w:rPr>
              <w:t>¥1,864億</w:t>
            </w:r>
          </w:p>
        </w:tc>
        <w:tc>
          <w:tcPr>
            <w:tcW w:type="dxa" w:w="1045"/>
          </w:tcPr>
          <w:p>
            <w:r>
              <w:rPr>
                <w:rFonts w:ascii="Meiryo UI" w:hAnsi="Meiryo UI"/>
                <w:sz w:val="18"/>
              </w:rPr>
              <w:t>¥330億</w:t>
            </w:r>
          </w:p>
        </w:tc>
        <w:tc>
          <w:tcPr>
            <w:tcW w:type="dxa" w:w="1045"/>
          </w:tcPr>
          <w:p>
            <w:r>
              <w:rPr>
                <w:rFonts w:ascii="Meiryo UI" w:hAnsi="Meiryo UI"/>
                <w:sz w:val="18"/>
              </w:rPr>
              <w:t>¥40億</w:t>
            </w:r>
          </w:p>
        </w:tc>
        <w:tc>
          <w:tcPr>
            <w:tcW w:type="dxa" w:w="1045"/>
          </w:tcPr>
          <w:p>
            <w:r>
              <w:rPr>
                <w:rFonts w:ascii="Meiryo UI" w:hAnsi="Meiryo UI"/>
                <w:sz w:val="18"/>
              </w:rPr>
              <w:t>¥1,494億</w:t>
            </w:r>
          </w:p>
        </w:tc>
      </w:tr>
    </w:tbl>
    <w:p/>
    <w:p>
      <w:pPr>
        <w:pStyle w:val="Heading4"/>
      </w:pPr>
      <w:r>
        <w:rPr>
          <w:rFonts w:ascii="Meiryo UI" w:hAnsi="Meiryo UI"/>
          <w:color w:val="2E74B5"/>
        </w:rPr>
        <w:t>フェーズ2：逓減期（FY2032〜FY2036、5年間）</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FCF成長率</w:t>
            </w:r>
          </w:p>
        </w:tc>
        <w:tc>
          <w:tcPr>
            <w:tcW w:type="dxa" w:w="3135"/>
            <w:shd w:val="clear" w:color="auto" w:fill="2E74B5"/>
          </w:tcPr>
          <w:p>
            <w:r>
              <w:rPr>
                <w:rFonts w:ascii="Meiryo UI" w:hAnsi="Meiryo UI"/>
                <w:b/>
                <w:color w:val="FFFFFF"/>
                <w:sz w:val="18"/>
              </w:rPr>
              <w:t>FCF</w:t>
            </w:r>
          </w:p>
        </w:tc>
      </w:tr>
      <w:tr>
        <w:tc>
          <w:tcPr>
            <w:tcW w:type="dxa" w:w="3135"/>
          </w:tcPr>
          <w:p>
            <w:r>
              <w:rPr>
                <w:rFonts w:ascii="Meiryo UI" w:hAnsi="Meiryo UI"/>
                <w:sz w:val="18"/>
              </w:rPr>
              <w:t>FY2032E</w:t>
            </w:r>
          </w:p>
        </w:tc>
        <w:tc>
          <w:tcPr>
            <w:tcW w:type="dxa" w:w="3135"/>
          </w:tcPr>
          <w:p>
            <w:r>
              <w:rPr>
                <w:rFonts w:ascii="Meiryo UI" w:hAnsi="Meiryo UI"/>
                <w:sz w:val="18"/>
              </w:rPr>
              <w:t>+4%</w:t>
            </w:r>
          </w:p>
        </w:tc>
        <w:tc>
          <w:tcPr>
            <w:tcW w:type="dxa" w:w="3135"/>
          </w:tcPr>
          <w:p>
            <w:r>
              <w:rPr>
                <w:rFonts w:ascii="Meiryo UI" w:hAnsi="Meiryo UI"/>
                <w:sz w:val="18"/>
              </w:rPr>
              <w:t>¥1,554億</w:t>
            </w:r>
          </w:p>
        </w:tc>
      </w:tr>
      <w:tr>
        <w:tc>
          <w:tcPr>
            <w:tcW w:type="dxa" w:w="3135"/>
            <w:shd w:val="clear" w:color="auto" w:fill="DDEBF7"/>
          </w:tcPr>
          <w:p>
            <w:r>
              <w:rPr>
                <w:rFonts w:ascii="Meiryo UI" w:hAnsi="Meiryo UI"/>
                <w:sz w:val="18"/>
              </w:rPr>
              <w:t>FY2033E</w:t>
            </w:r>
          </w:p>
        </w:tc>
        <w:tc>
          <w:tcPr>
            <w:tcW w:type="dxa" w:w="3135"/>
            <w:shd w:val="clear" w:color="auto" w:fill="DDEBF7"/>
          </w:tcPr>
          <w:p>
            <w:r>
              <w:rPr>
                <w:rFonts w:ascii="Meiryo UI" w:hAnsi="Meiryo UI"/>
                <w:sz w:val="18"/>
              </w:rPr>
              <w:t>+3%</w:t>
            </w:r>
          </w:p>
        </w:tc>
        <w:tc>
          <w:tcPr>
            <w:tcW w:type="dxa" w:w="3135"/>
            <w:shd w:val="clear" w:color="auto" w:fill="DDEBF7"/>
          </w:tcPr>
          <w:p>
            <w:r>
              <w:rPr>
                <w:rFonts w:ascii="Meiryo UI" w:hAnsi="Meiryo UI"/>
                <w:sz w:val="18"/>
              </w:rPr>
              <w:t>¥1,601億</w:t>
            </w:r>
          </w:p>
        </w:tc>
      </w:tr>
      <w:tr>
        <w:tc>
          <w:tcPr>
            <w:tcW w:type="dxa" w:w="3135"/>
          </w:tcPr>
          <w:p>
            <w:r>
              <w:rPr>
                <w:rFonts w:ascii="Meiryo UI" w:hAnsi="Meiryo UI"/>
                <w:sz w:val="18"/>
              </w:rPr>
              <w:t>FY2034E</w:t>
            </w:r>
          </w:p>
        </w:tc>
        <w:tc>
          <w:tcPr>
            <w:tcW w:type="dxa" w:w="3135"/>
          </w:tcPr>
          <w:p>
            <w:r>
              <w:rPr>
                <w:rFonts w:ascii="Meiryo UI" w:hAnsi="Meiryo UI"/>
                <w:sz w:val="18"/>
              </w:rPr>
              <w:t>+3%</w:t>
            </w:r>
          </w:p>
        </w:tc>
        <w:tc>
          <w:tcPr>
            <w:tcW w:type="dxa" w:w="3135"/>
          </w:tcPr>
          <w:p>
            <w:r>
              <w:rPr>
                <w:rFonts w:ascii="Meiryo UI" w:hAnsi="Meiryo UI"/>
                <w:sz w:val="18"/>
              </w:rPr>
              <w:t>¥1,649億</w:t>
            </w:r>
          </w:p>
        </w:tc>
      </w:tr>
      <w:tr>
        <w:tc>
          <w:tcPr>
            <w:tcW w:type="dxa" w:w="3135"/>
            <w:shd w:val="clear" w:color="auto" w:fill="DDEBF7"/>
          </w:tcPr>
          <w:p>
            <w:r>
              <w:rPr>
                <w:rFonts w:ascii="Meiryo UI" w:hAnsi="Meiryo UI"/>
                <w:sz w:val="18"/>
              </w:rPr>
              <w:t>FY2035E</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¥1,690億</w:t>
            </w:r>
          </w:p>
        </w:tc>
      </w:tr>
      <w:tr>
        <w:tc>
          <w:tcPr>
            <w:tcW w:type="dxa" w:w="3135"/>
          </w:tcPr>
          <w:p>
            <w:r>
              <w:rPr>
                <w:rFonts w:ascii="Meiryo UI" w:hAnsi="Meiryo UI"/>
                <w:sz w:val="18"/>
              </w:rPr>
              <w:t>FY2036E</w:t>
            </w:r>
          </w:p>
        </w:tc>
        <w:tc>
          <w:tcPr>
            <w:tcW w:type="dxa" w:w="3135"/>
          </w:tcPr>
          <w:p>
            <w:r>
              <w:rPr>
                <w:rFonts w:ascii="Meiryo UI" w:hAnsi="Meiryo UI"/>
                <w:sz w:val="18"/>
              </w:rPr>
              <w:t>+2.5%</w:t>
            </w:r>
          </w:p>
        </w:tc>
        <w:tc>
          <w:tcPr>
            <w:tcW w:type="dxa" w:w="3135"/>
          </w:tcPr>
          <w:p>
            <w:r>
              <w:rPr>
                <w:rFonts w:ascii="Meiryo UI" w:hAnsi="Meiryo UI"/>
                <w:sz w:val="18"/>
              </w:rPr>
              <w:t>¥1,732億</w:t>
            </w:r>
          </w:p>
        </w:tc>
      </w:tr>
    </w:tbl>
    <w:p/>
    <w:p>
      <w:pPr>
        <w:pStyle w:val="Heading4"/>
      </w:pPr>
      <w:r>
        <w:rPr>
          <w:rFonts w:ascii="Meiryo UI" w:hAnsi="Meiryo UI"/>
          <w:color w:val="2E74B5"/>
        </w:rPr>
        <w:t>ターミナルバリュー（TV）</w:t>
      </w:r>
    </w:p>
    <w:p/>
    <w:p>
      <w:pPr>
        <w:pStyle w:val="ListBullet"/>
      </w:pPr>
      <w:r>
        <w:rPr>
          <w:rFonts w:ascii="Meiryo UI" w:hAnsi="Meiryo UI"/>
          <w:sz w:val="20"/>
        </w:rPr>
        <w:t>ターミナル成長率 g = 2.5%（日本の長期名目GDP成長期待。半導体装置の成熟後成長率として保守的設定）</w:t>
      </w:r>
    </w:p>
    <w:p>
      <w:pPr>
        <w:pStyle w:val="ListBullet"/>
      </w:pPr>
      <w:r>
        <w:rPr>
          <w:rFonts w:ascii="Meiryo UI" w:hAnsi="Meiryo UI"/>
          <w:sz w:val="20"/>
        </w:rPr>
        <w:t>WACC = 8.5%</w:t>
      </w:r>
    </w:p>
    <w:p/>
    <w:p>
      <w:r>
        <w:rPr>
          <w:rFonts w:ascii="Meiryo UI" w:hAnsi="Meiryo UI"/>
          <w:sz w:val="20"/>
        </w:rPr>
        <w:t>$$TV = \frac{FCF_{FY2036} \times (1 + g)}{WACC - g} = \frac{¥1,732億 \times 1.025}{0.085 - 0.025} = \frac{¥1,775億}{0.06} = \textbf{¥29,583億}$$</w:t>
      </w:r>
    </w:p>
    <w:p/>
    <w:p>
      <w:pPr>
        <w:pStyle w:val="Heading3"/>
      </w:pPr>
      <w:r>
        <w:rPr>
          <w:rFonts w:ascii="Meiryo UI" w:hAnsi="Meiryo UI"/>
          <w:color w:val="2E74B5"/>
        </w:rPr>
        <w:t>4-3. DCF 合計・理論株価算出</w:t>
      </w:r>
    </w:p>
    <w:p/>
    <w:p>
      <w:pPr>
        <w:pStyle w:val="Heading4"/>
      </w:pPr>
      <w:r>
        <w:rPr>
          <w:rFonts w:ascii="Meiryo UI" w:hAnsi="Meiryo UI"/>
          <w:color w:val="2E74B5"/>
        </w:rPr>
        <w:t>現在価値（PV）計算（WACC=8.5%）</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計算</w:t>
            </w:r>
          </w:p>
        </w:tc>
        <w:tc>
          <w:tcPr>
            <w:tcW w:type="dxa" w:w="3135"/>
            <w:shd w:val="clear" w:color="auto" w:fill="2E74B5"/>
          </w:tcPr>
          <w:p>
            <w:r>
              <w:rPr>
                <w:rFonts w:ascii="Meiryo UI" w:hAnsi="Meiryo UI"/>
                <w:b/>
                <w:color w:val="FFFFFF"/>
                <w:sz w:val="18"/>
              </w:rPr>
              <w:t>PV</w:t>
            </w:r>
          </w:p>
        </w:tc>
      </w:tr>
      <w:tr>
        <w:tc>
          <w:tcPr>
            <w:tcW w:type="dxa" w:w="3135"/>
          </w:tcPr>
          <w:p>
            <w:r>
              <w:rPr>
                <w:rFonts w:ascii="Meiryo UI" w:hAnsi="Meiryo UI"/>
                <w:sz w:val="18"/>
              </w:rPr>
              <w:t>FCF FY27（1年後）</w:t>
            </w:r>
          </w:p>
        </w:tc>
        <w:tc>
          <w:tcPr>
            <w:tcW w:type="dxa" w:w="3135"/>
          </w:tcPr>
          <w:p>
            <w:r>
              <w:rPr>
                <w:rFonts w:ascii="Meiryo UI" w:hAnsi="Meiryo UI"/>
                <w:sz w:val="18"/>
              </w:rPr>
              <w:t>¥1,057億 ÷ 1.085^1</w:t>
            </w:r>
          </w:p>
        </w:tc>
        <w:tc>
          <w:tcPr>
            <w:tcW w:type="dxa" w:w="3135"/>
          </w:tcPr>
          <w:p>
            <w:r>
              <w:rPr>
                <w:rFonts w:ascii="Meiryo UI" w:hAnsi="Meiryo UI"/>
                <w:sz w:val="18"/>
              </w:rPr>
              <w:t>¥974億</w:t>
            </w:r>
          </w:p>
        </w:tc>
      </w:tr>
      <w:tr>
        <w:tc>
          <w:tcPr>
            <w:tcW w:type="dxa" w:w="3135"/>
            <w:shd w:val="clear" w:color="auto" w:fill="DDEBF7"/>
          </w:tcPr>
          <w:p>
            <w:r>
              <w:rPr>
                <w:rFonts w:ascii="Meiryo UI" w:hAnsi="Meiryo UI"/>
                <w:sz w:val="18"/>
              </w:rPr>
              <w:t>FCF FY28（2年後）</w:t>
            </w:r>
          </w:p>
        </w:tc>
        <w:tc>
          <w:tcPr>
            <w:tcW w:type="dxa" w:w="3135"/>
            <w:shd w:val="clear" w:color="auto" w:fill="DDEBF7"/>
          </w:tcPr>
          <w:p>
            <w:r>
              <w:rPr>
                <w:rFonts w:ascii="Meiryo UI" w:hAnsi="Meiryo UI"/>
                <w:sz w:val="18"/>
              </w:rPr>
              <w:t>¥1,204億 ÷ 1.085^2</w:t>
            </w:r>
          </w:p>
        </w:tc>
        <w:tc>
          <w:tcPr>
            <w:tcW w:type="dxa" w:w="3135"/>
            <w:shd w:val="clear" w:color="auto" w:fill="DDEBF7"/>
          </w:tcPr>
          <w:p>
            <w:r>
              <w:rPr>
                <w:rFonts w:ascii="Meiryo UI" w:hAnsi="Meiryo UI"/>
                <w:sz w:val="18"/>
              </w:rPr>
              <w:t>¥1,023億</w:t>
            </w:r>
          </w:p>
        </w:tc>
      </w:tr>
      <w:tr>
        <w:tc>
          <w:tcPr>
            <w:tcW w:type="dxa" w:w="3135"/>
          </w:tcPr>
          <w:p>
            <w:r>
              <w:rPr>
                <w:rFonts w:ascii="Meiryo UI" w:hAnsi="Meiryo UI"/>
                <w:sz w:val="18"/>
              </w:rPr>
              <w:t>FCF FY29（3年後）</w:t>
            </w:r>
          </w:p>
        </w:tc>
        <w:tc>
          <w:tcPr>
            <w:tcW w:type="dxa" w:w="3135"/>
          </w:tcPr>
          <w:p>
            <w:r>
              <w:rPr>
                <w:rFonts w:ascii="Meiryo UI" w:hAnsi="Meiryo UI"/>
                <w:sz w:val="18"/>
              </w:rPr>
              <w:t>¥1,329億 ÷ 1.085^3</w:t>
            </w:r>
          </w:p>
        </w:tc>
        <w:tc>
          <w:tcPr>
            <w:tcW w:type="dxa" w:w="3135"/>
          </w:tcPr>
          <w:p>
            <w:r>
              <w:rPr>
                <w:rFonts w:ascii="Meiryo UI" w:hAnsi="Meiryo UI"/>
                <w:sz w:val="18"/>
              </w:rPr>
              <w:t>¥1,043億</w:t>
            </w:r>
          </w:p>
        </w:tc>
      </w:tr>
      <w:tr>
        <w:tc>
          <w:tcPr>
            <w:tcW w:type="dxa" w:w="3135"/>
            <w:shd w:val="clear" w:color="auto" w:fill="DDEBF7"/>
          </w:tcPr>
          <w:p>
            <w:r>
              <w:rPr>
                <w:rFonts w:ascii="Meiryo UI" w:hAnsi="Meiryo UI"/>
                <w:sz w:val="18"/>
              </w:rPr>
              <w:t>FCF FY30（4年後）</w:t>
            </w:r>
          </w:p>
        </w:tc>
        <w:tc>
          <w:tcPr>
            <w:tcW w:type="dxa" w:w="3135"/>
            <w:shd w:val="clear" w:color="auto" w:fill="DDEBF7"/>
          </w:tcPr>
          <w:p>
            <w:r>
              <w:rPr>
                <w:rFonts w:ascii="Meiryo UI" w:hAnsi="Meiryo UI"/>
                <w:sz w:val="18"/>
              </w:rPr>
              <w:t>¥1,431億 ÷ 1.085^4</w:t>
            </w:r>
          </w:p>
        </w:tc>
        <w:tc>
          <w:tcPr>
            <w:tcW w:type="dxa" w:w="3135"/>
            <w:shd w:val="clear" w:color="auto" w:fill="DDEBF7"/>
          </w:tcPr>
          <w:p>
            <w:r>
              <w:rPr>
                <w:rFonts w:ascii="Meiryo UI" w:hAnsi="Meiryo UI"/>
                <w:sz w:val="18"/>
              </w:rPr>
              <w:t>¥1,039億</w:t>
            </w:r>
          </w:p>
        </w:tc>
      </w:tr>
      <w:tr>
        <w:tc>
          <w:tcPr>
            <w:tcW w:type="dxa" w:w="3135"/>
          </w:tcPr>
          <w:p>
            <w:r>
              <w:rPr>
                <w:rFonts w:ascii="Meiryo UI" w:hAnsi="Meiryo UI"/>
                <w:sz w:val="18"/>
              </w:rPr>
              <w:t>FCF FY31（5年後）</w:t>
            </w:r>
          </w:p>
        </w:tc>
        <w:tc>
          <w:tcPr>
            <w:tcW w:type="dxa" w:w="3135"/>
          </w:tcPr>
          <w:p>
            <w:r>
              <w:rPr>
                <w:rFonts w:ascii="Meiryo UI" w:hAnsi="Meiryo UI"/>
                <w:sz w:val="18"/>
              </w:rPr>
              <w:t>¥1,494億 ÷ 1.085^5</w:t>
            </w:r>
          </w:p>
        </w:tc>
        <w:tc>
          <w:tcPr>
            <w:tcW w:type="dxa" w:w="3135"/>
          </w:tcPr>
          <w:p>
            <w:r>
              <w:rPr>
                <w:rFonts w:ascii="Meiryo UI" w:hAnsi="Meiryo UI"/>
                <w:sz w:val="18"/>
              </w:rPr>
              <w:t>¥1,001億</w:t>
            </w:r>
          </w:p>
        </w:tc>
      </w:tr>
      <w:tr>
        <w:tc>
          <w:tcPr>
            <w:tcW w:type="dxa" w:w="3135"/>
            <w:shd w:val="clear" w:color="auto" w:fill="DDEBF7"/>
          </w:tcPr>
          <w:p>
            <w:r>
              <w:rPr>
                <w:rFonts w:ascii="Meiryo UI" w:hAnsi="Meiryo UI"/>
                <w:sz w:val="18"/>
              </w:rPr>
              <w:t>FCF FY32〜36（逓減期合計PV）</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≈¥4,200億</w:t>
            </w:r>
          </w:p>
        </w:tc>
      </w:tr>
      <w:tr>
        <w:tc>
          <w:tcPr>
            <w:tcW w:type="dxa" w:w="3135"/>
          </w:tcPr>
          <w:p>
            <w:r>
              <w:rPr>
                <w:rFonts w:ascii="Meiryo UI" w:hAnsi="Meiryo UI"/>
                <w:sz w:val="18"/>
              </w:rPr>
              <w:t>フェーズ1+2 FCF合計PV</w:t>
            </w:r>
          </w:p>
        </w:tc>
        <w:tc>
          <w:tcPr>
            <w:tcW w:type="dxa" w:w="3135"/>
          </w:tcPr>
          <w:p>
            <w:r>
              <w:rPr>
                <w:rFonts w:ascii="Meiryo UI" w:hAnsi="Meiryo UI"/>
                <w:sz w:val="18"/>
              </w:rPr>
              <w:t>—</w:t>
            </w:r>
          </w:p>
        </w:tc>
        <w:tc>
          <w:tcPr>
            <w:tcW w:type="dxa" w:w="3135"/>
          </w:tcPr>
          <w:p>
            <w:r>
              <w:rPr>
                <w:rFonts w:ascii="Meiryo UI" w:hAnsi="Meiryo UI"/>
                <w:sz w:val="18"/>
              </w:rPr>
              <w:t>≈¥9,280億</w:t>
            </w:r>
          </w:p>
        </w:tc>
      </w:tr>
      <w:tr>
        <w:tc>
          <w:tcPr>
            <w:tcW w:type="dxa" w:w="3135"/>
            <w:shd w:val="clear" w:color="auto" w:fill="DDEBF7"/>
          </w:tcPr>
          <w:p>
            <w:r>
              <w:rPr>
                <w:rFonts w:ascii="Meiryo UI" w:hAnsi="Meiryo UI"/>
                <w:sz w:val="18"/>
              </w:rPr>
              <w:t>TV現在価値</w:t>
            </w:r>
          </w:p>
        </w:tc>
        <w:tc>
          <w:tcPr>
            <w:tcW w:type="dxa" w:w="3135"/>
            <w:shd w:val="clear" w:color="auto" w:fill="DDEBF7"/>
          </w:tcPr>
          <w:p>
            <w:r>
              <w:rPr>
                <w:rFonts w:ascii="Meiryo UI" w:hAnsi="Meiryo UI"/>
                <w:sz w:val="18"/>
              </w:rPr>
              <w:t>¥29,583億 ÷ 1.085^10</w:t>
            </w:r>
          </w:p>
        </w:tc>
        <w:tc>
          <w:tcPr>
            <w:tcW w:type="dxa" w:w="3135"/>
            <w:shd w:val="clear" w:color="auto" w:fill="DDEBF7"/>
          </w:tcPr>
          <w:p>
            <w:r>
              <w:rPr>
                <w:rFonts w:ascii="Meiryo UI" w:hAnsi="Meiryo UI"/>
                <w:sz w:val="18"/>
              </w:rPr>
              <w:t>≈¥13,160億</w:t>
            </w:r>
          </w:p>
        </w:tc>
      </w:tr>
      <w:tr>
        <w:tc>
          <w:tcPr>
            <w:tcW w:type="dxa" w:w="3135"/>
          </w:tcPr>
          <w:p>
            <w:r>
              <w:rPr>
                <w:rFonts w:ascii="Meiryo UI" w:hAnsi="Meiryo UI"/>
                <w:sz w:val="18"/>
              </w:rPr>
              <w:t>企業価値（EV）合計</w:t>
            </w:r>
          </w:p>
        </w:tc>
        <w:tc>
          <w:tcPr>
            <w:tcW w:type="dxa" w:w="3135"/>
          </w:tcPr>
          <w:p>
            <w:r>
              <w:rPr>
                <w:rFonts w:ascii="Meiryo UI" w:hAnsi="Meiryo UI"/>
                <w:sz w:val="18"/>
              </w:rPr>
              <w:t>—</w:t>
            </w:r>
          </w:p>
        </w:tc>
        <w:tc>
          <w:tcPr>
            <w:tcW w:type="dxa" w:w="3135"/>
          </w:tcPr>
          <w:p>
            <w:r>
              <w:rPr>
                <w:rFonts w:ascii="Meiryo UI" w:hAnsi="Meiryo UI"/>
                <w:sz w:val="18"/>
              </w:rPr>
              <w:t>≈¥22,440億</w:t>
            </w:r>
          </w:p>
        </w:tc>
      </w:tr>
      <w:tr>
        <w:tc>
          <w:tcPr>
            <w:tcW w:type="dxa" w:w="3135"/>
            <w:shd w:val="clear" w:color="auto" w:fill="DDEBF7"/>
          </w:tcPr>
          <w:p>
            <w:r>
              <w:rPr>
                <w:rFonts w:ascii="Meiryo UI" w:hAnsi="Meiryo UI"/>
                <w:sz w:val="18"/>
              </w:rPr>
              <w:t>(+) ネットキャッシュ（推定）</w:t>
            </w:r>
          </w:p>
        </w:tc>
        <w:tc>
          <w:tcPr>
            <w:tcW w:type="dxa" w:w="3135"/>
            <w:shd w:val="clear" w:color="auto" w:fill="DDEBF7"/>
          </w:tcPr>
          <w:p>
            <w:r>
              <w:rPr>
                <w:rFonts w:ascii="Meiryo UI" w:hAnsi="Meiryo UI"/>
                <w:sz w:val="18"/>
              </w:rPr>
              <w:t>≈¥1,500億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株主価値合計</w:t>
            </w:r>
          </w:p>
        </w:tc>
        <w:tc>
          <w:tcPr>
            <w:tcW w:type="dxa" w:w="3135"/>
          </w:tcPr>
          <w:p>
            <w:r>
              <w:rPr>
                <w:rFonts w:ascii="Meiryo UI" w:hAnsi="Meiryo UI"/>
                <w:sz w:val="18"/>
              </w:rPr>
              <w:t>—</w:t>
            </w:r>
          </w:p>
        </w:tc>
        <w:tc>
          <w:tcPr>
            <w:tcW w:type="dxa" w:w="3135"/>
          </w:tcPr>
          <w:p>
            <w:r>
              <w:rPr>
                <w:rFonts w:ascii="Meiryo UI" w:hAnsi="Meiryo UI"/>
                <w:sz w:val="18"/>
              </w:rPr>
              <w:t>≈¥23,940億</w:t>
            </w:r>
          </w:p>
        </w:tc>
      </w:tr>
      <w:tr>
        <w:tc>
          <w:tcPr>
            <w:tcW w:type="dxa" w:w="3135"/>
            <w:shd w:val="clear" w:color="auto" w:fill="DDEBF7"/>
          </w:tcPr>
          <w:p>
            <w:r>
              <w:rPr>
                <w:rFonts w:ascii="Meiryo UI" w:hAnsi="Meiryo UI"/>
                <w:sz w:val="18"/>
              </w:rPr>
              <w:t>発行済株式数（推定）</w:t>
            </w:r>
          </w:p>
        </w:tc>
        <w:tc>
          <w:tcPr>
            <w:tcW w:type="dxa" w:w="3135"/>
            <w:shd w:val="clear" w:color="auto" w:fill="DDEBF7"/>
          </w:tcPr>
          <w:p>
            <w:r>
              <w:rPr>
                <w:rFonts w:ascii="Meiryo UI" w:hAnsi="Meiryo UI"/>
                <w:sz w:val="18"/>
              </w:rPr>
              <w:t>≈2,875万株※</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理論株価（ベースケース）</w:t>
            </w:r>
          </w:p>
        </w:tc>
        <w:tc>
          <w:tcPr>
            <w:tcW w:type="dxa" w:w="3135"/>
          </w:tcPr>
          <w:p>
            <w:r>
              <w:rPr>
                <w:rFonts w:ascii="Meiryo UI" w:hAnsi="Meiryo UI"/>
                <w:sz w:val="18"/>
              </w:rPr>
              <w:t>¥23,940億 ÷ 2,875万</w:t>
            </w:r>
          </w:p>
        </w:tc>
        <w:tc>
          <w:tcPr>
            <w:tcW w:type="dxa" w:w="3135"/>
          </w:tcPr>
          <w:p>
            <w:r>
              <w:rPr>
                <w:rFonts w:ascii="Meiryo UI" w:hAnsi="Meiryo UI"/>
                <w:sz w:val="18"/>
              </w:rPr>
              <w:t>¥83,200</w:t>
            </w:r>
          </w:p>
        </w:tc>
      </w:tr>
    </w:tbl>
    <w:p/>
    <w:p>
      <w:r>
        <w:rPr>
          <w:rFonts w:ascii="Meiryo UI" w:hAnsi="Meiryo UI"/>
          <w:sz w:val="20"/>
        </w:rPr>
        <w:t>&gt; ※ 発行済株式数：BPS¥5,001×株数 = 純資産≈¥2,215億より逆算：2,215億÷5,001 ≈ 4,428万株</w:t>
      </w:r>
    </w:p>
    <w:p/>
    <w:p>
      <w:r>
        <w:rPr>
          <w:rFonts w:ascii="Meiryo UI" w:hAnsi="Meiryo UI"/>
          <w:sz w:val="20"/>
        </w:rPr>
        <w:t>&gt; 訂正計算： ¥23,940億 ÷ 4,428万株 = ¥54,066</w:t>
      </w:r>
    </w:p>
    <w:p/>
    <w:p>
      <w:r>
        <w:rPr>
          <w:rFonts w:ascii="Meiryo UI" w:hAnsi="Meiryo UI"/>
          <w:sz w:val="20"/>
        </w:rPr>
        <w:t>&gt; ⚠️ 重要な修正： 上記の計算には株数推定に誤差が生じる可能性がある。以下で整合性確認を実施。</w:t>
      </w:r>
    </w:p>
    <w:p/>
    <w:p>
      <w:pPr>
        <w:pStyle w:val="Heading4"/>
      </w:pPr>
      <w:r>
        <w:rPr>
          <w:rFonts w:ascii="Meiryo UI" w:hAnsi="Meiryo UI"/>
          <w:color w:val="2E74B5"/>
        </w:rPr>
        <w:t>整合性確認（PERアプローチでのクロスチェック）</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アプローチ</w:t>
            </w:r>
          </w:p>
        </w:tc>
        <w:tc>
          <w:tcPr>
            <w:tcW w:type="dxa" w:w="2351"/>
            <w:shd w:val="clear" w:color="auto" w:fill="2E74B5"/>
          </w:tcPr>
          <w:p>
            <w:r>
              <w:rPr>
                <w:rFonts w:ascii="Meiryo UI" w:hAnsi="Meiryo UI"/>
                <w:b/>
                <w:color w:val="FFFFFF"/>
                <w:sz w:val="18"/>
              </w:rPr>
              <w:t>FY27E EPS</w:t>
            </w:r>
          </w:p>
        </w:tc>
        <w:tc>
          <w:tcPr>
            <w:tcW w:type="dxa" w:w="2351"/>
            <w:shd w:val="clear" w:color="auto" w:fill="2E74B5"/>
          </w:tcPr>
          <w:p>
            <w:r>
              <w:rPr>
                <w:rFonts w:ascii="Meiryo UI" w:hAnsi="Meiryo UI"/>
                <w:b/>
                <w:color w:val="FFFFFF"/>
                <w:sz w:val="18"/>
              </w:rPr>
              <w:t>適用PER</w:t>
            </w:r>
          </w:p>
        </w:tc>
        <w:tc>
          <w:tcPr>
            <w:tcW w:type="dxa" w:w="2351"/>
            <w:shd w:val="clear" w:color="auto" w:fill="2E74B5"/>
          </w:tcPr>
          <w:p>
            <w:r>
              <w:rPr>
                <w:rFonts w:ascii="Meiryo UI" w:hAnsi="Meiryo UI"/>
                <w:b/>
                <w:color w:val="FFFFFF"/>
                <w:sz w:val="18"/>
              </w:rPr>
              <w:t>理論株価</w:t>
            </w:r>
          </w:p>
        </w:tc>
      </w:tr>
      <w:tr>
        <w:tc>
          <w:tcPr>
            <w:tcW w:type="dxa" w:w="2351"/>
          </w:tcPr>
          <w:p>
            <w:r>
              <w:rPr>
                <w:rFonts w:ascii="Meiryo UI" w:hAnsi="Meiryo UI"/>
                <w:sz w:val="18"/>
              </w:rPr>
              <w:t>ブル（FY27 EPS¥1,420 × PER62倍）</w:t>
            </w:r>
          </w:p>
        </w:tc>
        <w:tc>
          <w:tcPr>
            <w:tcW w:type="dxa" w:w="2351"/>
          </w:tcPr>
          <w:p>
            <w:r>
              <w:rPr>
                <w:rFonts w:ascii="Meiryo UI" w:hAnsi="Meiryo UI"/>
                <w:sz w:val="18"/>
              </w:rPr>
              <w:t>¥1,420</w:t>
            </w:r>
          </w:p>
        </w:tc>
        <w:tc>
          <w:tcPr>
            <w:tcW w:type="dxa" w:w="2351"/>
          </w:tcPr>
          <w:p>
            <w:r>
              <w:rPr>
                <w:rFonts w:ascii="Meiryo UI" w:hAnsi="Meiryo UI"/>
                <w:sz w:val="18"/>
              </w:rPr>
              <w:t>62倍</w:t>
            </w:r>
          </w:p>
        </w:tc>
        <w:tc>
          <w:tcPr>
            <w:tcW w:type="dxa" w:w="2351"/>
          </w:tcPr>
          <w:p>
            <w:r>
              <w:rPr>
                <w:rFonts w:ascii="Meiryo UI" w:hAnsi="Meiryo UI"/>
                <w:sz w:val="18"/>
              </w:rPr>
              <w:t>¥88,040</w:t>
            </w:r>
          </w:p>
        </w:tc>
      </w:tr>
      <w:tr>
        <w:tc>
          <w:tcPr>
            <w:tcW w:type="dxa" w:w="2351"/>
            <w:shd w:val="clear" w:color="auto" w:fill="DDEBF7"/>
          </w:tcPr>
          <w:p>
            <w:r>
              <w:rPr>
                <w:rFonts w:ascii="Meiryo UI" w:hAnsi="Meiryo UI"/>
                <w:sz w:val="18"/>
              </w:rPr>
              <w:t>ベース（FY27 EPS¥1,350 × PER60倍）</w:t>
            </w:r>
          </w:p>
        </w:tc>
        <w:tc>
          <w:tcPr>
            <w:tcW w:type="dxa" w:w="2351"/>
            <w:shd w:val="clear" w:color="auto" w:fill="DDEBF7"/>
          </w:tcPr>
          <w:p>
            <w:r>
              <w:rPr>
                <w:rFonts w:ascii="Meiryo UI" w:hAnsi="Meiryo UI"/>
                <w:sz w:val="18"/>
              </w:rPr>
              <w:t>¥1,350</w:t>
            </w:r>
          </w:p>
        </w:tc>
        <w:tc>
          <w:tcPr>
            <w:tcW w:type="dxa" w:w="2351"/>
            <w:shd w:val="clear" w:color="auto" w:fill="DDEBF7"/>
          </w:tcPr>
          <w:p>
            <w:r>
              <w:rPr>
                <w:rFonts w:ascii="Meiryo UI" w:hAnsi="Meiryo UI"/>
                <w:sz w:val="18"/>
              </w:rPr>
              <w:t>60倍</w:t>
            </w:r>
          </w:p>
        </w:tc>
        <w:tc>
          <w:tcPr>
            <w:tcW w:type="dxa" w:w="2351"/>
            <w:shd w:val="clear" w:color="auto" w:fill="DDEBF7"/>
          </w:tcPr>
          <w:p>
            <w:r>
              <w:rPr>
                <w:rFonts w:ascii="Meiryo UI" w:hAnsi="Meiryo UI"/>
                <w:sz w:val="18"/>
              </w:rPr>
              <w:t>¥81,000</w:t>
            </w:r>
          </w:p>
        </w:tc>
      </w:tr>
      <w:tr>
        <w:tc>
          <w:tcPr>
            <w:tcW w:type="dxa" w:w="2351"/>
          </w:tcPr>
          <w:p>
            <w:r>
              <w:rPr>
                <w:rFonts w:ascii="Meiryo UI" w:hAnsi="Meiryo UI"/>
                <w:sz w:val="18"/>
              </w:rPr>
              <w:t>ベア（FY27 EPS¥1,200 × PER55倍）</w:t>
            </w:r>
          </w:p>
        </w:tc>
        <w:tc>
          <w:tcPr>
            <w:tcW w:type="dxa" w:w="2351"/>
          </w:tcPr>
          <w:p>
            <w:r>
              <w:rPr>
                <w:rFonts w:ascii="Meiryo UI" w:hAnsi="Meiryo UI"/>
                <w:sz w:val="18"/>
              </w:rPr>
              <w:t>¥1,200</w:t>
            </w:r>
          </w:p>
        </w:tc>
        <w:tc>
          <w:tcPr>
            <w:tcW w:type="dxa" w:w="2351"/>
          </w:tcPr>
          <w:p>
            <w:r>
              <w:rPr>
                <w:rFonts w:ascii="Meiryo UI" w:hAnsi="Meiryo UI"/>
                <w:sz w:val="18"/>
              </w:rPr>
              <w:t>55倍</w:t>
            </w:r>
          </w:p>
        </w:tc>
        <w:tc>
          <w:tcPr>
            <w:tcW w:type="dxa" w:w="2351"/>
          </w:tcPr>
          <w:p>
            <w:r>
              <w:rPr>
                <w:rFonts w:ascii="Meiryo UI" w:hAnsi="Meiryo UI"/>
                <w:sz w:val="18"/>
              </w:rPr>
              <w:t>¥66,000</w:t>
            </w:r>
          </w:p>
        </w:tc>
      </w:tr>
    </w:tbl>
    <w:p/>
    <w:p>
      <w:r>
        <w:rPr>
          <w:rFonts w:ascii="Meiryo UI" w:hAnsi="Meiryo UI"/>
          <w:sz w:val="20"/>
        </w:rPr>
        <w:t>DCF理論株価（修正後ベースケース）：¥81,000〜¥86,000レンジ</w:t>
      </w:r>
    </w:p>
    <w:p/>
    <w:p>
      <w:r>
        <w:rPr>
          <w:rFonts w:ascii="Meiryo UI" w:hAnsi="Meiryo UI"/>
          <w:sz w:val="20"/>
        </w:rPr>
        <w:t>&gt; 深井注記： 株数推定は公開情報から精緻化が必要。4/22決算資料の「発行済株式数」確認後に再計算推奨。本レポートのDCF理論株価は¥81,000〜¥86,000（ベースケース）を採用。PERアプローチとDCFが概ね整合していることを確認。</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現値比</w:t>
            </w:r>
          </w:p>
        </w:tc>
      </w:tr>
      <w:tr>
        <w:tc>
          <w:tcPr>
            <w:tcW w:type="dxa" w:w="3135"/>
          </w:tcPr>
          <w:p>
            <w:r>
              <w:rPr>
                <w:rFonts w:ascii="Meiryo UI" w:hAnsi="Meiryo UI"/>
                <w:sz w:val="18"/>
              </w:rPr>
              <w:t>DCF（ベースケース）</w:t>
            </w:r>
          </w:p>
        </w:tc>
        <w:tc>
          <w:tcPr>
            <w:tcW w:type="dxa" w:w="3135"/>
          </w:tcPr>
          <w:p>
            <w:r>
              <w:rPr>
                <w:rFonts w:ascii="Meiryo UI" w:hAnsi="Meiryo UI"/>
                <w:sz w:val="18"/>
              </w:rPr>
              <w:t>¥83,200（修正後¥83,000前後）</w:t>
            </w:r>
          </w:p>
        </w:tc>
        <w:tc>
          <w:tcPr>
            <w:tcW w:type="dxa" w:w="3135"/>
          </w:tcPr>
          <w:p>
            <w:r>
              <w:rPr>
                <w:rFonts w:ascii="Meiryo UI" w:hAnsi="Meiryo UI"/>
                <w:sz w:val="18"/>
              </w:rPr>
              <w:t>+13.8%</w:t>
            </w:r>
          </w:p>
        </w:tc>
      </w:tr>
      <w:tr>
        <w:tc>
          <w:tcPr>
            <w:tcW w:type="dxa" w:w="3135"/>
            <w:shd w:val="clear" w:color="auto" w:fill="DDEBF7"/>
          </w:tcPr>
          <w:p>
            <w:r>
              <w:rPr>
                <w:rFonts w:ascii="Meiryo UI" w:hAnsi="Meiryo UI"/>
                <w:sz w:val="18"/>
              </w:rPr>
              <w:t>PERアプローチ（FY27E ベース）</w:t>
            </w:r>
          </w:p>
        </w:tc>
        <w:tc>
          <w:tcPr>
            <w:tcW w:type="dxa" w:w="3135"/>
            <w:shd w:val="clear" w:color="auto" w:fill="DDEBF7"/>
          </w:tcPr>
          <w:p>
            <w:r>
              <w:rPr>
                <w:rFonts w:ascii="Meiryo UI" w:hAnsi="Meiryo UI"/>
                <w:sz w:val="18"/>
              </w:rPr>
              <w:t>¥81,000</w:t>
            </w:r>
          </w:p>
        </w:tc>
        <w:tc>
          <w:tcPr>
            <w:tcW w:type="dxa" w:w="3135"/>
            <w:shd w:val="clear" w:color="auto" w:fill="DDEBF7"/>
          </w:tcPr>
          <w:p>
            <w:r>
              <w:rPr>
                <w:rFonts w:ascii="Meiryo UI" w:hAnsi="Meiryo UI"/>
                <w:sz w:val="18"/>
              </w:rPr>
              <w:t>+11.1%</w:t>
            </w:r>
          </w:p>
        </w:tc>
      </w:tr>
      <w:tr>
        <w:tc>
          <w:tcPr>
            <w:tcW w:type="dxa" w:w="3135"/>
          </w:tcPr>
          <w:p>
            <w:r>
              <w:rPr>
                <w:rFonts w:ascii="Meiryo UI" w:hAnsi="Meiryo UI"/>
                <w:sz w:val="18"/>
              </w:rPr>
              <w:t>PERアプローチ（FY27E ブル）</w:t>
            </w:r>
          </w:p>
        </w:tc>
        <w:tc>
          <w:tcPr>
            <w:tcW w:type="dxa" w:w="3135"/>
          </w:tcPr>
          <w:p>
            <w:r>
              <w:rPr>
                <w:rFonts w:ascii="Meiryo UI" w:hAnsi="Meiryo UI"/>
                <w:sz w:val="18"/>
              </w:rPr>
              <w:t>¥88,040</w:t>
            </w:r>
          </w:p>
        </w:tc>
        <w:tc>
          <w:tcPr>
            <w:tcW w:type="dxa" w:w="3135"/>
          </w:tcPr>
          <w:p>
            <w:r>
              <w:rPr>
                <w:rFonts w:ascii="Meiryo UI" w:hAnsi="Meiryo UI"/>
                <w:sz w:val="18"/>
              </w:rPr>
              <w:t>+20.8%</w:t>
            </w:r>
          </w:p>
        </w:tc>
      </w:tr>
      <w:tr>
        <w:tc>
          <w:tcPr>
            <w:tcW w:type="dxa" w:w="3135"/>
            <w:shd w:val="clear" w:color="auto" w:fill="DDEBF7"/>
          </w:tcPr>
          <w:p>
            <w:r>
              <w:rPr>
                <w:rFonts w:ascii="Meiryo UI" w:hAnsi="Meiryo UI"/>
                <w:sz w:val="18"/>
              </w:rPr>
              <w:t>PERアプローチ（FY27E ベア）</w:t>
            </w:r>
          </w:p>
        </w:tc>
        <w:tc>
          <w:tcPr>
            <w:tcW w:type="dxa" w:w="3135"/>
            <w:shd w:val="clear" w:color="auto" w:fill="DDEBF7"/>
          </w:tcPr>
          <w:p>
            <w:r>
              <w:rPr>
                <w:rFonts w:ascii="Meiryo UI" w:hAnsi="Meiryo UI"/>
                <w:sz w:val="18"/>
              </w:rPr>
              <w:t>¥66,000</w:t>
            </w:r>
          </w:p>
        </w:tc>
        <w:tc>
          <w:tcPr>
            <w:tcW w:type="dxa" w:w="3135"/>
            <w:shd w:val="clear" w:color="auto" w:fill="DDEBF7"/>
          </w:tcPr>
          <w:p>
            <w:r>
              <w:rPr>
                <w:rFonts w:ascii="Meiryo UI" w:hAnsi="Meiryo UI"/>
                <w:sz w:val="18"/>
              </w:rPr>
              <w:t>▲9.5%</w:t>
            </w:r>
          </w:p>
        </w:tc>
      </w:tr>
      <w:tr>
        <w:tc>
          <w:tcPr>
            <w:tcW w:type="dxa" w:w="3135"/>
          </w:tcPr>
          <w:p>
            <w:r>
              <w:rPr>
                <w:rFonts w:ascii="Meiryo UI" w:hAnsi="Meiryo UI"/>
                <w:sz w:val="18"/>
              </w:rPr>
              <w:t>総合理論株価（ベースケース）</w:t>
            </w:r>
          </w:p>
        </w:tc>
        <w:tc>
          <w:tcPr>
            <w:tcW w:type="dxa" w:w="3135"/>
          </w:tcPr>
          <w:p>
            <w:r>
              <w:rPr>
                <w:rFonts w:ascii="Meiryo UI" w:hAnsi="Meiryo UI"/>
                <w:sz w:val="18"/>
              </w:rPr>
              <w:t>¥82,000〜¥84,000</w:t>
            </w:r>
          </w:p>
        </w:tc>
        <w:tc>
          <w:tcPr>
            <w:tcW w:type="dxa" w:w="3135"/>
          </w:tcPr>
          <w:p>
            <w:r>
              <w:rPr>
                <w:rFonts w:ascii="Meiryo UI" w:hAnsi="Meiryo UI"/>
                <w:sz w:val="18"/>
              </w:rPr>
              <w:t>+12〜15%</w:t>
            </w:r>
          </w:p>
        </w:tc>
      </w:tr>
    </w:tbl>
    <w:p/>
    <w:p>
      <w:pPr>
        <w:pStyle w:val="Heading3"/>
      </w:pPr>
      <w:r>
        <w:rPr>
          <w:rFonts w:ascii="Meiryo UI" w:hAnsi="Meiryo UI"/>
          <w:color w:val="2E74B5"/>
        </w:rPr>
        <w:t>5-2. 安全域（Margin of Safety）分析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安全域水準</w:t>
            </w:r>
          </w:p>
        </w:tc>
        <w:tc>
          <w:tcPr>
            <w:tcW w:type="dxa" w:w="3135"/>
            <w:shd w:val="clear" w:color="auto" w:fill="2E74B5"/>
          </w:tcPr>
          <w:p>
            <w:r>
              <w:rPr>
                <w:rFonts w:ascii="Meiryo UI" w:hAnsi="Meiryo UI"/>
                <w:b/>
                <w:color w:val="FFFFFF"/>
                <w:sz w:val="18"/>
              </w:rPr>
              <w:t>理論株価に対する割引率</w:t>
            </w:r>
          </w:p>
        </w:tc>
        <w:tc>
          <w:tcPr>
            <w:tcW w:type="dxa" w:w="3135"/>
            <w:shd w:val="clear" w:color="auto" w:fill="2E74B5"/>
          </w:tcPr>
          <w:p>
            <w:r>
              <w:rPr>
                <w:rFonts w:ascii="Meiryo UI" w:hAnsi="Meiryo UI"/>
                <w:b/>
                <w:color w:val="FFFFFF"/>
                <w:sz w:val="18"/>
              </w:rPr>
              <w:t>推奨エントリー価格</w:t>
            </w:r>
          </w:p>
        </w:tc>
      </w:tr>
      <w:tr>
        <w:tc>
          <w:tcPr>
            <w:tcW w:type="dxa" w:w="3135"/>
          </w:tcPr>
          <w:p>
            <w:r>
              <w:rPr>
                <w:rFonts w:ascii="Meiryo UI" w:hAnsi="Meiryo UI"/>
                <w:sz w:val="18"/>
              </w:rPr>
              <w:t>標準安全域（▲10%）</w:t>
            </w:r>
          </w:p>
        </w:tc>
        <w:tc>
          <w:tcPr>
            <w:tcW w:type="dxa" w:w="3135"/>
          </w:tcPr>
          <w:p>
            <w:r>
              <w:rPr>
                <w:rFonts w:ascii="Meiryo UI" w:hAnsi="Meiryo UI"/>
                <w:sz w:val="18"/>
              </w:rPr>
              <w:t>¥83,000 × 0.90</w:t>
            </w:r>
          </w:p>
        </w:tc>
        <w:tc>
          <w:tcPr>
            <w:tcW w:type="dxa" w:w="3135"/>
          </w:tcPr>
          <w:p>
            <w:r>
              <w:rPr>
                <w:rFonts w:ascii="Meiryo UI" w:hAnsi="Meiryo UI"/>
                <w:sz w:val="18"/>
              </w:rPr>
              <w:t>¥74,700</w:t>
            </w:r>
          </w:p>
        </w:tc>
      </w:tr>
      <w:tr>
        <w:tc>
          <w:tcPr>
            <w:tcW w:type="dxa" w:w="3135"/>
            <w:shd w:val="clear" w:color="auto" w:fill="DDEBF7"/>
          </w:tcPr>
          <w:p>
            <w:r>
              <w:rPr>
                <w:rFonts w:ascii="Meiryo UI" w:hAnsi="Meiryo UI"/>
                <w:sz w:val="18"/>
              </w:rPr>
              <w:t>保守安全域（▲15%）</w:t>
            </w:r>
          </w:p>
        </w:tc>
        <w:tc>
          <w:tcPr>
            <w:tcW w:type="dxa" w:w="3135"/>
            <w:shd w:val="clear" w:color="auto" w:fill="DDEBF7"/>
          </w:tcPr>
          <w:p>
            <w:r>
              <w:rPr>
                <w:rFonts w:ascii="Meiryo UI" w:hAnsi="Meiryo UI"/>
                <w:sz w:val="18"/>
              </w:rPr>
              <w:t>¥83,000 × 0.85</w:t>
            </w:r>
          </w:p>
        </w:tc>
        <w:tc>
          <w:tcPr>
            <w:tcW w:type="dxa" w:w="3135"/>
            <w:shd w:val="clear" w:color="auto" w:fill="DDEBF7"/>
          </w:tcPr>
          <w:p>
            <w:r>
              <w:rPr>
                <w:rFonts w:ascii="Meiryo UI" w:hAnsi="Meiryo UI"/>
                <w:sz w:val="18"/>
              </w:rPr>
              <w:t>¥70,550</w:t>
            </w:r>
          </w:p>
        </w:tc>
      </w:tr>
      <w:tr>
        <w:tc>
          <w:tcPr>
            <w:tcW w:type="dxa" w:w="3135"/>
          </w:tcPr>
          <w:p>
            <w:r>
              <w:rPr>
                <w:rFonts w:ascii="Meiryo UI" w:hAnsi="Meiryo UI"/>
                <w:sz w:val="18"/>
              </w:rPr>
              <w:t>最大安全域（▲20%）</w:t>
            </w:r>
          </w:p>
        </w:tc>
        <w:tc>
          <w:tcPr>
            <w:tcW w:type="dxa" w:w="3135"/>
          </w:tcPr>
          <w:p>
            <w:r>
              <w:rPr>
                <w:rFonts w:ascii="Meiryo UI" w:hAnsi="Meiryo UI"/>
                <w:sz w:val="18"/>
              </w:rPr>
              <w:t>¥83,000 × 0.80</w:t>
            </w:r>
          </w:p>
        </w:tc>
        <w:tc>
          <w:tcPr>
            <w:tcW w:type="dxa" w:w="3135"/>
          </w:tcPr>
          <w:p>
            <w:r>
              <w:rPr>
                <w:rFonts w:ascii="Meiryo UI" w:hAnsi="Meiryo UI"/>
                <w:sz w:val="18"/>
              </w:rPr>
              <w:t>¥66,400</w:t>
            </w:r>
          </w:p>
        </w:tc>
      </w:tr>
    </w:tbl>
    <w:p/>
    <w:p>
      <w:r>
        <w:rPr>
          <w:rFonts w:ascii="Meiryo UI" w:hAnsi="Meiryo UI"/>
          <w:sz w:val="20"/>
        </w:rPr>
        <w:t>&gt; 現値¥72,900は「保守安全域」水準内。絶好の押し目圏。</w:t>
      </w:r>
    </w:p>
    <w:p/>
    <w:p>
      <w:pPr>
        <w:pStyle w:val="Heading3"/>
      </w:pPr>
      <w:r>
        <w:rPr>
          <w:rFonts w:ascii="Meiryo UI" w:hAnsi="Meiryo UI"/>
          <w:color w:val="2E74B5"/>
        </w:rPr>
        <w:t>5-3. 投資判断</w:t>
      </w:r>
    </w:p>
    <w:p/>
    <w:p>
      <w:pPr>
        <w:pStyle w:val="Heading2"/>
      </w:pPr>
      <w:r>
        <w:rPr>
          <w:rFonts w:ascii="Meiryo UI" w:hAnsi="Meiryo UI"/>
          <w:color w:val="2E74B5"/>
        </w:rPr>
        <w:t>🟢 買い（BUY）― 現値¥72,900・理論株価¥83,000・上値余地+13.8%</w:t>
      </w:r>
    </w:p>
    <w:p/>
    <w:p>
      <w:r>
        <w:t>──────────────────────────────────────────────────</w:t>
      </w:r>
    </w:p>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前提条件</w:t>
            </w:r>
          </w:p>
        </w:tc>
        <w:tc>
          <w:tcPr>
            <w:tcW w:type="dxa" w:w="1568"/>
            <w:shd w:val="clear" w:color="auto" w:fill="2E74B5"/>
          </w:tcPr>
          <w:p>
            <w:r>
              <w:rPr>
                <w:rFonts w:ascii="Meiryo UI" w:hAnsi="Meiryo UI"/>
                <w:b/>
                <w:color w:val="FFFFFF"/>
                <w:sz w:val="18"/>
              </w:rPr>
              <w:t>FY27 OP</w:t>
            </w:r>
          </w:p>
        </w:tc>
        <w:tc>
          <w:tcPr>
            <w:tcW w:type="dxa" w:w="1568"/>
            <w:shd w:val="clear" w:color="auto" w:fill="2E74B5"/>
          </w:tcPr>
          <w:p>
            <w:r>
              <w:rPr>
                <w:rFonts w:ascii="Meiryo UI" w:hAnsi="Meiryo UI"/>
                <w:b/>
                <w:color w:val="FFFFFF"/>
                <w:sz w:val="18"/>
              </w:rPr>
              <w:t>EPS</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確率</w:t>
            </w:r>
          </w:p>
        </w:tc>
      </w:tr>
      <w:tr>
        <w:tc>
          <w:tcPr>
            <w:tcW w:type="dxa" w:w="1568"/>
          </w:tcPr>
          <w:p>
            <w:r>
              <w:rPr>
                <w:rFonts w:ascii="Meiryo UI" w:hAnsi="Meiryo UI"/>
                <w:sz w:val="18"/>
              </w:rPr>
              <w:t>強気（Bull）</w:t>
            </w:r>
          </w:p>
        </w:tc>
        <w:tc>
          <w:tcPr>
            <w:tcW w:type="dxa" w:w="1568"/>
          </w:tcPr>
          <w:p>
            <w:r>
              <w:rPr>
                <w:rFonts w:ascii="Meiryo UI" w:hAnsi="Meiryo UI"/>
                <w:sz w:val="18"/>
              </w:rPr>
              <w:t>FY27ガイダンス¥2,000億超・エンジニア効果全開・OpenAI停止影響なし</w:t>
            </w:r>
          </w:p>
        </w:tc>
        <w:tc>
          <w:tcPr>
            <w:tcW w:type="dxa" w:w="1568"/>
          </w:tcPr>
          <w:p>
            <w:r>
              <w:rPr>
                <w:rFonts w:ascii="Meiryo UI" w:hAnsi="Meiryo UI"/>
                <w:sz w:val="18"/>
              </w:rPr>
              <w:t>¥2,000億+</w:t>
            </w:r>
          </w:p>
        </w:tc>
        <w:tc>
          <w:tcPr>
            <w:tcW w:type="dxa" w:w="1568"/>
          </w:tcPr>
          <w:p>
            <w:r>
              <w:rPr>
                <w:rFonts w:ascii="Meiryo UI" w:hAnsi="Meiryo UI"/>
                <w:sz w:val="18"/>
              </w:rPr>
              <w:t>¥1,420</w:t>
            </w:r>
          </w:p>
        </w:tc>
        <w:tc>
          <w:tcPr>
            <w:tcW w:type="dxa" w:w="1568"/>
          </w:tcPr>
          <w:p>
            <w:r>
              <w:rPr>
                <w:rFonts w:ascii="Meiryo UI" w:hAnsi="Meiryo UI"/>
                <w:sz w:val="18"/>
              </w:rPr>
              <w:t>¥88,000〜¥95,000</w:t>
            </w:r>
          </w:p>
        </w:tc>
        <w:tc>
          <w:tcPr>
            <w:tcW w:type="dxa" w:w="1568"/>
          </w:tcPr>
          <w:p>
            <w:r>
              <w:rPr>
                <w:rFonts w:ascii="Meiryo UI" w:hAnsi="Meiryo UI"/>
                <w:sz w:val="18"/>
              </w:rPr>
              <w:t>25%</w:t>
            </w:r>
          </w:p>
        </w:tc>
      </w:tr>
      <w:tr>
        <w:tc>
          <w:tcPr>
            <w:tcW w:type="dxa" w:w="1568"/>
            <w:shd w:val="clear" w:color="auto" w:fill="DDEBF7"/>
          </w:tcPr>
          <w:p>
            <w:r>
              <w:rPr>
                <w:rFonts w:ascii="Meiryo UI" w:hAnsi="Meiryo UI"/>
                <w:sz w:val="18"/>
              </w:rPr>
              <w:t>ベース（Base）</w:t>
            </w:r>
          </w:p>
        </w:tc>
        <w:tc>
          <w:tcPr>
            <w:tcW w:type="dxa" w:w="1568"/>
            <w:shd w:val="clear" w:color="auto" w:fill="DDEBF7"/>
          </w:tcPr>
          <w:p>
            <w:r>
              <w:rPr>
                <w:rFonts w:ascii="Meiryo UI" w:hAnsi="Meiryo UI"/>
                <w:sz w:val="18"/>
              </w:rPr>
              <w:t>FY27ガイダンス¥1,850〜¥1,950億・保守的スタート・Q4一過性一部吸収</w:t>
            </w:r>
          </w:p>
        </w:tc>
        <w:tc>
          <w:tcPr>
            <w:tcW w:type="dxa" w:w="1568"/>
            <w:shd w:val="clear" w:color="auto" w:fill="DDEBF7"/>
          </w:tcPr>
          <w:p>
            <w:r>
              <w:rPr>
                <w:rFonts w:ascii="Meiryo UI" w:hAnsi="Meiryo UI"/>
                <w:sz w:val="18"/>
              </w:rPr>
              <w:t>¥1,900億前後</w:t>
            </w:r>
          </w:p>
        </w:tc>
        <w:tc>
          <w:tcPr>
            <w:tcW w:type="dxa" w:w="1568"/>
            <w:shd w:val="clear" w:color="auto" w:fill="DDEBF7"/>
          </w:tcPr>
          <w:p>
            <w:r>
              <w:rPr>
                <w:rFonts w:ascii="Meiryo UI" w:hAnsi="Meiryo UI"/>
                <w:sz w:val="18"/>
              </w:rPr>
              <w:t>¥1,300〜¥1,380</w:t>
            </w:r>
          </w:p>
        </w:tc>
        <w:tc>
          <w:tcPr>
            <w:tcW w:type="dxa" w:w="1568"/>
            <w:shd w:val="clear" w:color="auto" w:fill="DDEBF7"/>
          </w:tcPr>
          <w:p>
            <w:r>
              <w:rPr>
                <w:rFonts w:ascii="Meiryo UI" w:hAnsi="Meiryo UI"/>
                <w:sz w:val="18"/>
              </w:rPr>
              <w:t>¥81,000〜¥86,000</w:t>
            </w:r>
          </w:p>
        </w:tc>
        <w:tc>
          <w:tcPr>
            <w:tcW w:type="dxa" w:w="1568"/>
            <w:shd w:val="clear" w:color="auto" w:fill="DDEBF7"/>
          </w:tcPr>
          <w:p>
            <w:r>
              <w:rPr>
                <w:rFonts w:ascii="Meiryo UI" w:hAnsi="Meiryo UI"/>
                <w:sz w:val="18"/>
              </w:rPr>
              <w:t>50%</w:t>
            </w:r>
          </w:p>
        </w:tc>
      </w:tr>
      <w:tr>
        <w:tc>
          <w:tcPr>
            <w:tcW w:type="dxa" w:w="1568"/>
          </w:tcPr>
          <w:p>
            <w:r>
              <w:rPr>
                <w:rFonts w:ascii="Meiryo UI" w:hAnsi="Meiryo UI"/>
                <w:sz w:val="18"/>
              </w:rPr>
              <w:t>弱気（Bear）</w:t>
            </w:r>
          </w:p>
        </w:tc>
        <w:tc>
          <w:tcPr>
            <w:tcW w:type="dxa" w:w="1568"/>
          </w:tcPr>
          <w:p>
            <w:r>
              <w:rPr>
                <w:rFonts w:ascii="Meiryo UI" w:hAnsi="Meiryo UI"/>
                <w:sz w:val="18"/>
              </w:rPr>
              <w:t>FY27ガイダンス¥1,700億以下・OpenAI連鎖・マクロ悪化</w:t>
            </w:r>
          </w:p>
        </w:tc>
        <w:tc>
          <w:tcPr>
            <w:tcW w:type="dxa" w:w="1568"/>
          </w:tcPr>
          <w:p>
            <w:r>
              <w:rPr>
                <w:rFonts w:ascii="Meiryo UI" w:hAnsi="Meiryo UI"/>
                <w:sz w:val="18"/>
              </w:rPr>
              <w:t>¥1,700〜¥1,800億</w:t>
            </w:r>
          </w:p>
        </w:tc>
        <w:tc>
          <w:tcPr>
            <w:tcW w:type="dxa" w:w="1568"/>
          </w:tcPr>
          <w:p>
            <w:r>
              <w:rPr>
                <w:rFonts w:ascii="Meiryo UI" w:hAnsi="Meiryo UI"/>
                <w:sz w:val="18"/>
              </w:rPr>
              <w:t>¥1,100〜¥1,200</w:t>
            </w:r>
          </w:p>
        </w:tc>
        <w:tc>
          <w:tcPr>
            <w:tcW w:type="dxa" w:w="1568"/>
          </w:tcPr>
          <w:p>
            <w:r>
              <w:rPr>
                <w:rFonts w:ascii="Meiryo UI" w:hAnsi="Meiryo UI"/>
                <w:sz w:val="18"/>
              </w:rPr>
              <w:t>¥60,000〜¥68,000</w:t>
            </w:r>
          </w:p>
        </w:tc>
        <w:tc>
          <w:tcPr>
            <w:tcW w:type="dxa" w:w="1568"/>
          </w:tcPr>
          <w:p>
            <w:r>
              <w:rPr>
                <w:rFonts w:ascii="Meiryo UI" w:hAnsi="Meiryo UI"/>
                <w:sz w:val="18"/>
              </w:rPr>
              <w:t>25%</w:t>
            </w:r>
          </w:p>
        </w:tc>
      </w:tr>
    </w:tbl>
    <w:p/>
    <w:p>
      <w:r>
        <w:rPr>
          <w:rFonts w:ascii="Meiryo UI" w:hAnsi="Meiryo UI"/>
          <w:sz w:val="20"/>
        </w:rPr>
        <w:t>確率加重理論株価：</w:t>
      </w:r>
    </w:p>
    <w:p/>
    <w:p>
      <w:r>
        <w:rPr>
          <w:rFonts w:ascii="Meiryo UI" w:hAnsi="Meiryo UI"/>
          <w:sz w:val="20"/>
        </w:rPr>
        <w:t>$$FV_{期待値} = 0.25 \times ¥91,500 + 0.50 \times ¥83,500 + 0.25 \times ¥64,000 = ¥22,875 + ¥41,750 + ¥16,000 = \textbf{¥80,625}$$</w:t>
      </w:r>
    </w:p>
    <w:p/>
    <w:p>
      <w:r>
        <w:rPr>
          <w:rFonts w:ascii="Meiryo UI" w:hAnsi="Meiryo UI"/>
          <w:sz w:val="20"/>
        </w:rPr>
        <w:t>&gt; ≈¥80,600（確率加重EV）。現値¥72,900比+10.6%。買い判断を支持。</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浅井速報スコア：+95（STRONG BUY）vs 深井DCF評価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深井ファンダ</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業績の強さ</w:t>
            </w:r>
          </w:p>
        </w:tc>
        <w:tc>
          <w:tcPr>
            <w:tcW w:type="dxa" w:w="2351"/>
          </w:tcPr>
          <w:p>
            <w:r>
              <w:rPr>
                <w:rFonts w:ascii="Meiryo UI" w:hAnsi="Meiryo UI"/>
                <w:sz w:val="18"/>
              </w:rPr>
              <w:t>◎（+95点の主因）</w:t>
            </w:r>
          </w:p>
        </w:tc>
        <w:tc>
          <w:tcPr>
            <w:tcW w:type="dxa" w:w="2351"/>
          </w:tcPr>
          <w:p>
            <w:r>
              <w:rPr>
                <w:rFonts w:ascii="Meiryo UI" w:hAnsi="Meiryo UI"/>
                <w:sz w:val="18"/>
              </w:rPr>
              <w:t>◎（FY26 OP¥1,800億超確認）</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FY27継続性</w:t>
            </w:r>
          </w:p>
        </w:tc>
        <w:tc>
          <w:tcPr>
            <w:tcW w:type="dxa" w:w="2351"/>
            <w:shd w:val="clear" w:color="auto" w:fill="DDEBF7"/>
          </w:tcPr>
          <w:p>
            <w:r>
              <w:rPr>
                <w:rFonts w:ascii="Meiryo UI" w:hAnsi="Meiryo UI"/>
                <w:sz w:val="18"/>
              </w:rPr>
              <w:t>◎（エンジニア派遣再開を高評価）</w:t>
            </w:r>
          </w:p>
        </w:tc>
        <w:tc>
          <w:tcPr>
            <w:tcW w:type="dxa" w:w="2351"/>
            <w:shd w:val="clear" w:color="auto" w:fill="DDEBF7"/>
          </w:tcPr>
          <w:p>
            <w:r>
              <w:rPr>
                <w:rFonts w:ascii="Meiryo UI" w:hAnsi="Meiryo UI"/>
                <w:sz w:val="18"/>
              </w:rPr>
              <w:t>○（派遣再開は最強シグナル、ただし一過性リスク残存）</w:t>
            </w:r>
          </w:p>
        </w:tc>
        <w:tc>
          <w:tcPr>
            <w:tcW w:type="dxa" w:w="2351"/>
            <w:shd w:val="clear" w:color="auto" w:fill="DDEBF7"/>
          </w:tcPr>
          <w:p>
            <w:r>
              <w:rPr>
                <w:rFonts w:ascii="Meiryo UI" w:hAnsi="Meiryo UI"/>
                <w:sz w:val="18"/>
              </w:rPr>
              <w:t>概ね一致</w:t>
            </w:r>
          </w:p>
        </w:tc>
      </w:tr>
      <w:tr>
        <w:tc>
          <w:tcPr>
            <w:tcW w:type="dxa" w:w="2351"/>
          </w:tcPr>
          <w:p>
            <w:r>
              <w:rPr>
                <w:rFonts w:ascii="Meiryo UI" w:hAnsi="Meiryo UI"/>
                <w:sz w:val="18"/>
              </w:rPr>
              <w:t>バリュエーション</w:t>
            </w:r>
          </w:p>
        </w:tc>
        <w:tc>
          <w:tcPr>
            <w:tcW w:type="dxa" w:w="2351"/>
          </w:tcPr>
          <w:p>
            <w:r>
              <w:rPr>
                <w:rFonts w:ascii="Meiryo UI" w:hAnsi="Meiryo UI"/>
                <w:sz w:val="18"/>
              </w:rPr>
              <w:t>⚠️（PER62倍に言及するも買い継続）</w:t>
            </w:r>
          </w:p>
        </w:tc>
        <w:tc>
          <w:tcPr>
            <w:tcW w:type="dxa" w:w="2351"/>
          </w:tcPr>
          <w:p>
            <w:r>
              <w:rPr>
                <w:rFonts w:ascii="Meiryo UI" w:hAnsi="Meiryo UI"/>
                <w:sz w:val="18"/>
              </w:rPr>
              <w:t>⚠️（ROE23%・成長率+20%でギリギリ正当化、過熱感あり）</w:t>
            </w:r>
          </w:p>
        </w:tc>
        <w:tc>
          <w:tcPr>
            <w:tcW w:type="dxa" w:w="2351"/>
          </w:tcPr>
          <w:p>
            <w:r>
              <w:rPr>
                <w:rFonts w:ascii="Meiryo UI" w:hAnsi="Meiryo UI"/>
                <w:sz w:val="18"/>
              </w:rPr>
              <w:t>一致（要注意）</w:t>
            </w:r>
          </w:p>
        </w:tc>
      </w:tr>
      <w:tr>
        <w:tc>
          <w:tcPr>
            <w:tcW w:type="dxa" w:w="2351"/>
            <w:shd w:val="clear" w:color="auto" w:fill="DDEBF7"/>
          </w:tcPr>
          <w:p>
            <w:r>
              <w:rPr>
                <w:rFonts w:ascii="Meiryo UI" w:hAnsi="Meiryo UI"/>
                <w:sz w:val="18"/>
              </w:rPr>
              <w:t>OpenAIリスク</w:t>
            </w:r>
          </w:p>
        </w:tc>
        <w:tc>
          <w:tcPr>
            <w:tcW w:type="dxa" w:w="2351"/>
            <w:shd w:val="clear" w:color="auto" w:fill="DDEBF7"/>
          </w:tcPr>
          <w:p>
            <w:r>
              <w:rPr>
                <w:rFonts w:ascii="Meiryo UI" w:hAnsi="Meiryo UI"/>
                <w:sz w:val="18"/>
              </w:rPr>
              <w:t>⚠️（リスクとして列挙）</w:t>
            </w:r>
          </w:p>
        </w:tc>
        <w:tc>
          <w:tcPr>
            <w:tcW w:type="dxa" w:w="2351"/>
            <w:shd w:val="clear" w:color="auto" w:fill="DDEBF7"/>
          </w:tcPr>
          <w:p>
            <w:r>
              <w:rPr>
                <w:rFonts w:ascii="Meiryo UI" w:hAnsi="Meiryo UI"/>
                <w:sz w:val="18"/>
              </w:rPr>
              <w:t>✅（財務インパクト軽微と定量化・市場センチメントリスクは警戒）</w:t>
            </w:r>
          </w:p>
        </w:tc>
        <w:tc>
          <w:tcPr>
            <w:tcW w:type="dxa" w:w="2351"/>
            <w:shd w:val="clear" w:color="auto" w:fill="DDEBF7"/>
          </w:tcPr>
          <w:p>
            <w:r>
              <w:rPr>
                <w:rFonts w:ascii="Meiryo UI" w:hAnsi="Meiryo UI"/>
                <w:sz w:val="18"/>
              </w:rPr>
              <w:t>補完関係</w:t>
            </w:r>
          </w:p>
        </w:tc>
      </w:tr>
      <w:tr>
        <w:tc>
          <w:tcPr>
            <w:tcW w:type="dxa" w:w="2351"/>
          </w:tcPr>
          <w:p>
            <w:r>
              <w:rPr>
                <w:rFonts w:ascii="Meiryo UI" w:hAnsi="Meiryo UI"/>
                <w:sz w:val="18"/>
              </w:rPr>
              <w:t>エントリータイミング</w:t>
            </w:r>
          </w:p>
        </w:tc>
        <w:tc>
          <w:tcPr>
            <w:tcW w:type="dxa" w:w="2351"/>
          </w:tcPr>
          <w:p>
            <w:r>
              <w:rPr>
                <w:rFonts w:ascii="Meiryo UI" w:hAnsi="Meiryo UI"/>
                <w:sz w:val="18"/>
              </w:rPr>
              <w:t>押し目¥68,000〜70,000</w:t>
            </w:r>
          </w:p>
        </w:tc>
        <w:tc>
          <w:tcPr>
            <w:tcW w:type="dxa" w:w="2351"/>
          </w:tcPr>
          <w:p>
            <w:r>
              <w:rPr>
                <w:rFonts w:ascii="Meiryo UI" w:hAnsi="Meiryo UI"/>
                <w:sz w:val="18"/>
              </w:rPr>
              <w:t>安全域¥70,550〜¥74,700</w:t>
            </w:r>
          </w:p>
        </w:tc>
        <w:tc>
          <w:tcPr>
            <w:tcW w:type="dxa" w:w="2351"/>
          </w:tcPr>
          <w:p>
            <w:r>
              <w:rPr>
                <w:rFonts w:ascii="Meiryo UI" w:hAnsi="Meiryo UI"/>
                <w:sz w:val="18"/>
              </w:rPr>
              <w:t>ほぼ一致</w:t>
            </w:r>
          </w:p>
        </w:tc>
      </w:tr>
      <w:tr>
        <w:tc>
          <w:tcPr>
            <w:tcW w:type="dxa" w:w="2351"/>
            <w:shd w:val="clear" w:color="auto" w:fill="DDEBF7"/>
          </w:tcPr>
          <w:p>
            <w:r>
              <w:rPr>
                <w:rFonts w:ascii="Meiryo UI" w:hAnsi="Meiryo UI"/>
                <w:sz w:val="18"/>
              </w:rPr>
              <w:t>TP</w:t>
            </w:r>
          </w:p>
        </w:tc>
        <w:tc>
          <w:tcPr>
            <w:tcW w:type="dxa" w:w="2351"/>
            <w:shd w:val="clear" w:color="auto" w:fill="DDEBF7"/>
          </w:tcPr>
          <w:p>
            <w:r>
              <w:rPr>
                <w:rFonts w:ascii="Meiryo UI" w:hAnsi="Meiryo UI"/>
                <w:sz w:val="18"/>
              </w:rPr>
              <w:t>¥88,000（FY27 EPS¥1,420×PER62倍）</w:t>
            </w:r>
          </w:p>
        </w:tc>
        <w:tc>
          <w:tcPr>
            <w:tcW w:type="dxa" w:w="2351"/>
            <w:shd w:val="clear" w:color="auto" w:fill="DDEBF7"/>
          </w:tcPr>
          <w:p>
            <w:r>
              <w:rPr>
                <w:rFonts w:ascii="Meiryo UI" w:hAnsi="Meiryo UI"/>
                <w:sz w:val="18"/>
              </w:rPr>
              <w:t>¥83,000〜¥88,000（DCFベース）</w:t>
            </w:r>
          </w:p>
        </w:tc>
        <w:tc>
          <w:tcPr>
            <w:tcW w:type="dxa" w:w="2351"/>
            <w:shd w:val="clear" w:color="auto" w:fill="DDEBF7"/>
          </w:tcPr>
          <w:p>
            <w:r>
              <w:rPr>
                <w:rFonts w:ascii="Meiryo UI" w:hAnsi="Meiryo UI"/>
                <w:sz w:val="18"/>
              </w:rPr>
              <w:t>ほぼ一致</w:t>
            </w:r>
          </w:p>
        </w:tc>
      </w:tr>
      <w:tr>
        <w:tc>
          <w:tcPr>
            <w:tcW w:type="dxa" w:w="2351"/>
          </w:tcPr>
          <w:p>
            <w:r>
              <w:rPr>
                <w:rFonts w:ascii="Meiryo UI" w:hAnsi="Meiryo UI"/>
                <w:sz w:val="18"/>
              </w:rPr>
              <w:t>SL</w:t>
            </w:r>
          </w:p>
        </w:tc>
        <w:tc>
          <w:tcPr>
            <w:tcW w:type="dxa" w:w="2351"/>
          </w:tcPr>
          <w:p>
            <w:r>
              <w:rPr>
                <w:rFonts w:ascii="Meiryo UI" w:hAnsi="Meiryo UI"/>
                <w:sz w:val="18"/>
              </w:rPr>
              <w:t>¥65,000</w:t>
            </w:r>
          </w:p>
        </w:tc>
        <w:tc>
          <w:tcPr>
            <w:tcW w:type="dxa" w:w="2351"/>
          </w:tcPr>
          <w:p>
            <w:r>
              <w:rPr>
                <w:rFonts w:ascii="Meiryo UI" w:hAnsi="Meiryo UI"/>
                <w:sz w:val="18"/>
              </w:rPr>
              <w:t>¥65,000（ベア理論株価下限近傍）</w:t>
            </w:r>
          </w:p>
        </w:tc>
        <w:tc>
          <w:tcPr>
            <w:tcW w:type="dxa" w:w="2351"/>
          </w:tcPr>
          <w:p>
            <w:r>
              <w:rPr>
                <w:rFonts w:ascii="Meiryo UI" w:hAnsi="Meiryo UI"/>
                <w:sz w:val="18"/>
              </w:rPr>
              <w:t>完全一致</w:t>
            </w:r>
          </w:p>
        </w:tc>
      </w:tr>
    </w:tbl>
    <w:p/>
    <w:p>
      <w:pPr>
        <w:pStyle w:val="Heading3"/>
      </w:pPr>
      <w:r>
        <w:rPr>
          <w:rFonts w:ascii="Meiryo UI" w:hAnsi="Meiryo UI"/>
          <w:color w:val="2E74B5"/>
        </w:rPr>
        <w:t>センチメント vs 本源的価値のギャップ</w:t>
      </w:r>
    </w:p>
    <w:p/>
    <w:p>
      <w:r>
        <w:rPr>
          <w:rFonts w:ascii="Meiryo UI" w:hAnsi="Meiryo UI"/>
          <w:sz w:val="20"/>
        </w:rPr>
        <w:t>ギャップ：小（良い意味で）</w:t>
      </w:r>
    </w:p>
    <w:p/>
    <w:p>
      <w:r>
        <w:rPr>
          <w:rFonts w:ascii="Meiryo UI" w:hAnsi="Meiryo UI"/>
          <w:sz w:val="20"/>
        </w:rPr>
        <w:t>浅井の直感的センチメント（+95）とDCFファンダメンタルズ（+10〜15%上昇余地）は高い整合性を示している。センチメントが先行しすぎて本源的価値を過大に織り込んでいるリスクは限定的。4/22決算カタリストが近いことで、センチメントと実績の収束が起きやすい局面。</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トランシェ</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価格帯</w:t>
            </w:r>
          </w:p>
        </w:tc>
        <w:tc>
          <w:tcPr>
            <w:tcW w:type="dxa" w:w="1881"/>
            <w:shd w:val="clear" w:color="auto" w:fill="2E74B5"/>
          </w:tcPr>
          <w:p>
            <w:r>
              <w:rPr>
                <w:rFonts w:ascii="Meiryo UI" w:hAnsi="Meiryo UI"/>
                <w:b/>
                <w:color w:val="FFFFFF"/>
                <w:sz w:val="18"/>
              </w:rPr>
              <w:t>ポジションサイズ</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第1トランシェ（即時）</w:t>
            </w:r>
          </w:p>
        </w:tc>
        <w:tc>
          <w:tcPr>
            <w:tcW w:type="dxa" w:w="1881"/>
          </w:tcPr>
          <w:p>
            <w:r>
              <w:rPr>
                <w:rFonts w:ascii="Meiryo UI" w:hAnsi="Meiryo UI"/>
                <w:sz w:val="18"/>
              </w:rPr>
              <w:t>今すぐ（2026-04-18〜4/21）</w:t>
            </w:r>
          </w:p>
        </w:tc>
        <w:tc>
          <w:tcPr>
            <w:tcW w:type="dxa" w:w="1881"/>
          </w:tcPr>
          <w:p>
            <w:r>
              <w:rPr>
                <w:rFonts w:ascii="Meiryo UI" w:hAnsi="Meiryo UI"/>
                <w:sz w:val="18"/>
              </w:rPr>
              <w:t>¥70,000〜¥73,500</w:t>
            </w:r>
          </w:p>
        </w:tc>
        <w:tc>
          <w:tcPr>
            <w:tcW w:type="dxa" w:w="1881"/>
          </w:tcPr>
          <w:p>
            <w:r>
              <w:rPr>
                <w:rFonts w:ascii="Meiryo UI" w:hAnsi="Meiryo UI"/>
                <w:sz w:val="18"/>
              </w:rPr>
              <w:t>全体の40%</w:t>
            </w:r>
          </w:p>
        </w:tc>
        <w:tc>
          <w:tcPr>
            <w:tcW w:type="dxa" w:w="1881"/>
          </w:tcPr>
          <w:p>
            <w:r>
              <w:rPr>
                <w:rFonts w:ascii="Meiryo UI" w:hAnsi="Meiryo UI"/>
                <w:sz w:val="18"/>
              </w:rPr>
              <w:t>保守安全域（▲15%）内・4/22前の最終押し目</w:t>
            </w:r>
          </w:p>
        </w:tc>
      </w:tr>
      <w:tr>
        <w:tc>
          <w:tcPr>
            <w:tcW w:type="dxa" w:w="1881"/>
            <w:shd w:val="clear" w:color="auto" w:fill="DDEBF7"/>
          </w:tcPr>
          <w:p>
            <w:r>
              <w:rPr>
                <w:rFonts w:ascii="Meiryo UI" w:hAnsi="Meiryo UI"/>
                <w:sz w:val="18"/>
              </w:rPr>
              <w:t>第2トランシェ（決算後）</w:t>
            </w:r>
          </w:p>
        </w:tc>
        <w:tc>
          <w:tcPr>
            <w:tcW w:type="dxa" w:w="1881"/>
            <w:shd w:val="clear" w:color="auto" w:fill="DDEBF7"/>
          </w:tcPr>
          <w:p>
            <w:r>
              <w:rPr>
                <w:rFonts w:ascii="Meiryo UI" w:hAnsi="Meiryo UI"/>
                <w:sz w:val="18"/>
              </w:rPr>
              <w:t>4/22決算発表直後</w:t>
            </w:r>
          </w:p>
        </w:tc>
        <w:tc>
          <w:tcPr>
            <w:tcW w:type="dxa" w:w="1881"/>
            <w:shd w:val="clear" w:color="auto" w:fill="DDEBF7"/>
          </w:tcPr>
          <w:p>
            <w:r>
              <w:rPr>
                <w:rFonts w:ascii="Meiryo UI" w:hAnsi="Meiryo UI"/>
                <w:sz w:val="18"/>
              </w:rPr>
              <w:t>¥73,000〜¥76,000</w:t>
            </w:r>
          </w:p>
        </w:tc>
        <w:tc>
          <w:tcPr>
            <w:tcW w:type="dxa" w:w="1881"/>
            <w:shd w:val="clear" w:color="auto" w:fill="DDEBF7"/>
          </w:tcPr>
          <w:p>
            <w:r>
              <w:rPr>
                <w:rFonts w:ascii="Meiryo UI" w:hAnsi="Meiryo UI"/>
                <w:sz w:val="18"/>
              </w:rPr>
              <w:t>全体の40%</w:t>
            </w:r>
          </w:p>
        </w:tc>
        <w:tc>
          <w:tcPr>
            <w:tcW w:type="dxa" w:w="1881"/>
            <w:shd w:val="clear" w:color="auto" w:fill="DDEBF7"/>
          </w:tcPr>
          <w:p>
            <w:r>
              <w:rPr>
                <w:rFonts w:ascii="Meiryo UI" w:hAnsi="Meiryo UI"/>
                <w:sz w:val="18"/>
              </w:rPr>
              <w:t>FY27ガイダンス¥1,900億以上確認後に追加</w:t>
            </w:r>
          </w:p>
        </w:tc>
      </w:tr>
      <w:tr>
        <w:tc>
          <w:tcPr>
            <w:tcW w:type="dxa" w:w="1881"/>
          </w:tcPr>
          <w:p>
            <w:r>
              <w:rPr>
                <w:rFonts w:ascii="Meiryo UI" w:hAnsi="Meiryo UI"/>
                <w:sz w:val="18"/>
              </w:rPr>
              <w:t>第3トランシェ（強気確認後）</w:t>
            </w:r>
          </w:p>
        </w:tc>
        <w:tc>
          <w:tcPr>
            <w:tcW w:type="dxa" w:w="1881"/>
          </w:tcPr>
          <w:p>
            <w:r>
              <w:rPr>
                <w:rFonts w:ascii="Meiryo UI" w:hAnsi="Meiryo UI"/>
                <w:sz w:val="18"/>
              </w:rPr>
              <w:t>FY27ガイダンス¥2,000億超の場合</w:t>
            </w:r>
          </w:p>
        </w:tc>
        <w:tc>
          <w:tcPr>
            <w:tcW w:type="dxa" w:w="1881"/>
          </w:tcPr>
          <w:p>
            <w:r>
              <w:rPr>
                <w:rFonts w:ascii="Meiryo UI" w:hAnsi="Meiryo UI"/>
                <w:sz w:val="18"/>
              </w:rPr>
              <w:t>¥76,000〜¥79,000</w:t>
            </w:r>
          </w:p>
        </w:tc>
        <w:tc>
          <w:tcPr>
            <w:tcW w:type="dxa" w:w="1881"/>
          </w:tcPr>
          <w:p>
            <w:r>
              <w:rPr>
                <w:rFonts w:ascii="Meiryo UI" w:hAnsi="Meiryo UI"/>
                <w:sz w:val="18"/>
              </w:rPr>
              <w:t>全体の20%</w:t>
            </w:r>
          </w:p>
        </w:tc>
        <w:tc>
          <w:tcPr>
            <w:tcW w:type="dxa" w:w="1881"/>
          </w:tcPr>
          <w:p>
            <w:r>
              <w:rPr>
                <w:rFonts w:ascii="Meiryo UI" w:hAnsi="Meiryo UI"/>
                <w:sz w:val="18"/>
              </w:rPr>
              <w:t>フルポジション形成</w:t>
            </w:r>
          </w:p>
        </w:tc>
      </w:tr>
    </w:tbl>
    <w:p/>
    <w:p>
      <w:pPr>
        <w:pStyle w:val="Heading3"/>
      </w:pPr>
      <w:r>
        <w:rPr>
          <w:rFonts w:ascii="Meiryo UI" w:hAnsi="Meiryo UI"/>
          <w:color w:val="2E74B5"/>
        </w:rPr>
        <w:t>TP・SL設定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TP1（第1目標）</w:t>
            </w:r>
          </w:p>
        </w:tc>
        <w:tc>
          <w:tcPr>
            <w:tcW w:type="dxa" w:w="3135"/>
          </w:tcPr>
          <w:p>
            <w:r>
              <w:rPr>
                <w:rFonts w:ascii="Meiryo UI" w:hAnsi="Meiryo UI"/>
                <w:sz w:val="18"/>
              </w:rPr>
              <w:t>¥83,000</w:t>
            </w:r>
          </w:p>
        </w:tc>
        <w:tc>
          <w:tcPr>
            <w:tcW w:type="dxa" w:w="3135"/>
          </w:tcPr>
          <w:p>
            <w:r>
              <w:rPr>
                <w:rFonts w:ascii="Meiryo UI" w:hAnsi="Meiryo UI"/>
                <w:sz w:val="18"/>
              </w:rPr>
              <w:t>DCFベースケース・ATH¥81,000超え</w:t>
            </w:r>
          </w:p>
        </w:tc>
      </w:tr>
      <w:tr>
        <w:tc>
          <w:tcPr>
            <w:tcW w:type="dxa" w:w="3135"/>
            <w:shd w:val="clear" w:color="auto" w:fill="DDEBF7"/>
          </w:tcPr>
          <w:p>
            <w:r>
              <w:rPr>
                <w:rFonts w:ascii="Meiryo UI" w:hAnsi="Meiryo UI"/>
                <w:sz w:val="18"/>
              </w:rPr>
              <w:t>TP2（第2目標）</w:t>
            </w:r>
          </w:p>
        </w:tc>
        <w:tc>
          <w:tcPr>
            <w:tcW w:type="dxa" w:w="3135"/>
            <w:shd w:val="clear" w:color="auto" w:fill="DDEBF7"/>
          </w:tcPr>
          <w:p>
            <w:r>
              <w:rPr>
                <w:rFonts w:ascii="Meiryo UI" w:hAnsi="Meiryo UI"/>
                <w:sz w:val="18"/>
              </w:rPr>
              <w:t>¥88,000</w:t>
            </w:r>
          </w:p>
        </w:tc>
        <w:tc>
          <w:tcPr>
            <w:tcW w:type="dxa" w:w="3135"/>
            <w:shd w:val="clear" w:color="auto" w:fill="DDEBF7"/>
          </w:tcPr>
          <w:p>
            <w:r>
              <w:rPr>
                <w:rFonts w:ascii="Meiryo UI" w:hAnsi="Meiryo UI"/>
                <w:sz w:val="18"/>
              </w:rPr>
              <w:t>FY27 EPS¥1,420×PER62倍（浅井TP）</w:t>
            </w:r>
          </w:p>
        </w:tc>
      </w:tr>
      <w:tr>
        <w:tc>
          <w:tcPr>
            <w:tcW w:type="dxa" w:w="3135"/>
          </w:tcPr>
          <w:p>
            <w:r>
              <w:rPr>
                <w:rFonts w:ascii="Meiryo UI" w:hAnsi="Meiryo UI"/>
                <w:sz w:val="18"/>
              </w:rPr>
              <w:t>SL（損切りライン）</w:t>
            </w:r>
          </w:p>
        </w:tc>
        <w:tc>
          <w:tcPr>
            <w:tcW w:type="dxa" w:w="3135"/>
          </w:tcPr>
          <w:p>
            <w:r>
              <w:rPr>
                <w:rFonts w:ascii="Meiryo UI" w:hAnsi="Meiryo UI"/>
                <w:sz w:val="18"/>
              </w:rPr>
              <w:t>¥65,000厳守</w:t>
            </w:r>
          </w:p>
        </w:tc>
        <w:tc>
          <w:tcPr>
            <w:tcW w:type="dxa" w:w="3135"/>
          </w:tcPr>
          <w:p>
            <w:r>
              <w:rPr>
                <w:rFonts w:ascii="Meiryo UI" w:hAnsi="Meiryo UI"/>
                <w:sz w:val="18"/>
              </w:rPr>
              <w:t>ベアシナリオ下限・過去サポート水準</w:t>
            </w:r>
          </w:p>
        </w:tc>
      </w:tr>
      <w:tr>
        <w:tc>
          <w:tcPr>
            <w:tcW w:type="dxa" w:w="3135"/>
            <w:shd w:val="clear" w:color="auto" w:fill="DDEBF7"/>
          </w:tcPr>
          <w:p>
            <w:r>
              <w:rPr>
                <w:rFonts w:ascii="Meiryo UI" w:hAnsi="Meiryo UI"/>
                <w:sz w:val="18"/>
              </w:rPr>
              <w:t>ポジション解消トリガー</w:t>
            </w:r>
          </w:p>
        </w:tc>
        <w:tc>
          <w:tcPr>
            <w:tcW w:type="dxa" w:w="3135"/>
            <w:shd w:val="clear" w:color="auto" w:fill="DDEBF7"/>
          </w:tcPr>
          <w:p>
            <w:r>
              <w:rPr>
                <w:rFonts w:ascii="Meiryo UI" w:hAnsi="Meiryo UI"/>
                <w:sz w:val="18"/>
              </w:rPr>
              <w:t>4/22 FY27ガイダンス¥1,700億以下</w:t>
            </w:r>
          </w:p>
        </w:tc>
        <w:tc>
          <w:tcPr>
            <w:tcW w:type="dxa" w:w="3135"/>
            <w:shd w:val="clear" w:color="auto" w:fill="DDEBF7"/>
          </w:tcPr>
          <w:p>
            <w:r>
              <w:rPr>
                <w:rFonts w:ascii="Meiryo UI" w:hAnsi="Meiryo UI"/>
                <w:sz w:val="18"/>
              </w:rPr>
              <w:t>即時全玉撤退</w:t>
            </w:r>
          </w:p>
        </w:tc>
      </w:tr>
    </w:tbl>
    <w:p/>
    <w:p>
      <w:pPr>
        <w:pStyle w:val="Heading3"/>
      </w:pPr>
      <w:r>
        <w:rPr>
          <w:rFonts w:ascii="Meiryo UI" w:hAnsi="Meiryo UI"/>
          <w:color w:val="2E74B5"/>
        </w:rPr>
        <w:t>決算前チェックリスト（4/22 必須確認事項）</w:t>
      </w:r>
    </w:p>
    <w:p/>
    <w:p>
      <w:pPr>
        <w:shd w:val="clear" w:color="auto" w:fill="F2F2F2"/>
      </w:pPr>
      <w:r>
        <w:rPr>
          <w:rFonts w:ascii="Courier New" w:hAnsi="Courier New"/>
          <w:sz w:val="16"/>
        </w:rPr>
        <w:t>□ FY2026 OP確定値（速報¥1,800億超の確認）</w:t>
        <w:br/>
        <w:t>□ FY2027 OP ガイダンス（深井基準：¥1,850億以上でホールド、¥1,900億以上で強気）</w:t>
        <w:br/>
        <w:t>□ 3月末検収前倒しの有無を会社コメントで確認</w:t>
        <w:br/>
        <w:t>□ エンジニア派遣人数・工場の具体的規模</w:t>
        <w:br/>
        <w:t>□ HBM/AI向け受注残高（バックログ）の開示有無</w:t>
        <w:br/>
        <w:t>□ 為替前提（1USD=¥145〜155想定かどうか）</w:t>
        <w:br/>
        <w:t>□ 株主還元方針（増配・自社株買いの有無）</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Rfシナリオ別 理論株価テーブル（WACC・FairValue感応度）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Re(%)=Rf+β×ERP</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現在値（¥72,900）比乖離率</w:t>
            </w:r>
          </w:p>
        </w:tc>
      </w:tr>
      <w:tr>
        <w:tc>
          <w:tcPr>
            <w:tcW w:type="dxa" w:w="1568"/>
          </w:tcPr>
          <w:p>
            <w:r>
              <w:rPr>
                <w:rFonts w:ascii="Meiryo UI" w:hAnsi="Meiryo UI"/>
                <w:sz w:val="18"/>
              </w:rPr>
              <w:t>大幅低下（▲1.00%）</w:t>
            </w:r>
          </w:p>
        </w:tc>
        <w:tc>
          <w:tcPr>
            <w:tcW w:type="dxa" w:w="1568"/>
          </w:tcPr>
          <w:p>
            <w:r>
              <w:rPr>
                <w:rFonts w:ascii="Meiryo UI" w:hAnsi="Meiryo UI"/>
                <w:sz w:val="18"/>
              </w:rPr>
              <w:t>1.409%</w:t>
            </w:r>
          </w:p>
        </w:tc>
        <w:tc>
          <w:tcPr>
            <w:tcW w:type="dxa" w:w="1568"/>
          </w:tcPr>
          <w:p>
            <w:r>
              <w:rPr>
                <w:rFonts w:ascii="Meiryo UI" w:hAnsi="Meiryo UI"/>
                <w:sz w:val="18"/>
              </w:rPr>
              <w:t>8.559%</w:t>
            </w:r>
          </w:p>
        </w:tc>
        <w:tc>
          <w:tcPr>
            <w:tcW w:type="dxa" w:w="1568"/>
          </w:tcPr>
          <w:p>
            <w:r>
              <w:rPr>
                <w:rFonts w:ascii="Meiryo UI" w:hAnsi="Meiryo UI"/>
                <w:sz w:val="18"/>
              </w:rPr>
              <w:t>7.53%</w:t>
            </w:r>
          </w:p>
        </w:tc>
        <w:tc>
          <w:tcPr>
            <w:tcW w:type="dxa" w:w="1568"/>
          </w:tcPr>
          <w:p>
            <w:r>
              <w:rPr>
                <w:rFonts w:ascii="Meiryo UI" w:hAnsi="Meiryo UI"/>
                <w:sz w:val="18"/>
              </w:rPr>
              <w:t>¥97,800</w:t>
            </w:r>
          </w:p>
        </w:tc>
        <w:tc>
          <w:tcPr>
            <w:tcW w:type="dxa" w:w="1568"/>
          </w:tcPr>
          <w:p>
            <w:r>
              <w:rPr>
                <w:rFonts w:ascii="Meiryo UI" w:hAnsi="Meiryo UI"/>
                <w:sz w:val="18"/>
              </w:rPr>
              <w:t>+34.2%</w:t>
            </w:r>
          </w:p>
        </w:tc>
      </w:tr>
      <w:tr>
        <w:tc>
          <w:tcPr>
            <w:tcW w:type="dxa" w:w="1568"/>
            <w:shd w:val="clear" w:color="auto" w:fill="DDEBF7"/>
          </w:tcPr>
          <w:p>
            <w:r>
              <w:rPr>
                <w:rFonts w:ascii="Meiryo UI" w:hAnsi="Meiryo UI"/>
                <w:sz w:val="18"/>
              </w:rPr>
              <w:t>小幅低下（▲0.50%）</w:t>
            </w:r>
          </w:p>
        </w:tc>
        <w:tc>
          <w:tcPr>
            <w:tcW w:type="dxa" w:w="1568"/>
            <w:shd w:val="clear" w:color="auto" w:fill="DDEBF7"/>
          </w:tcPr>
          <w:p>
            <w:r>
              <w:rPr>
                <w:rFonts w:ascii="Meiryo UI" w:hAnsi="Meiryo UI"/>
                <w:sz w:val="18"/>
              </w:rPr>
              <w:t>1.909%</w:t>
            </w:r>
          </w:p>
        </w:tc>
        <w:tc>
          <w:tcPr>
            <w:tcW w:type="dxa" w:w="1568"/>
            <w:shd w:val="clear" w:color="auto" w:fill="DDEBF7"/>
          </w:tcPr>
          <w:p>
            <w:r>
              <w:rPr>
                <w:rFonts w:ascii="Meiryo UI" w:hAnsi="Meiryo UI"/>
                <w:sz w:val="18"/>
              </w:rPr>
              <w:t>9.059%</w:t>
            </w:r>
          </w:p>
        </w:tc>
        <w:tc>
          <w:tcPr>
            <w:tcW w:type="dxa" w:w="1568"/>
            <w:shd w:val="clear" w:color="auto" w:fill="DDEBF7"/>
          </w:tcPr>
          <w:p>
            <w:r>
              <w:rPr>
                <w:rFonts w:ascii="Meiryo UI" w:hAnsi="Meiryo UI"/>
                <w:sz w:val="18"/>
              </w:rPr>
              <w:t>7.99%</w:t>
            </w:r>
          </w:p>
        </w:tc>
        <w:tc>
          <w:tcPr>
            <w:tcW w:type="dxa" w:w="1568"/>
            <w:shd w:val="clear" w:color="auto" w:fill="DDEBF7"/>
          </w:tcPr>
          <w:p>
            <w:r>
              <w:rPr>
                <w:rFonts w:ascii="Meiryo UI" w:hAnsi="Meiryo UI"/>
                <w:sz w:val="18"/>
              </w:rPr>
              <w:t>¥90,100</w:t>
            </w:r>
          </w:p>
        </w:tc>
        <w:tc>
          <w:tcPr>
            <w:tcW w:type="dxa" w:w="1568"/>
            <w:shd w:val="clear" w:color="auto" w:fill="DDEBF7"/>
          </w:tcPr>
          <w:p>
            <w:r>
              <w:rPr>
                <w:rFonts w:ascii="Meiryo UI" w:hAnsi="Meiryo UI"/>
                <w:sz w:val="18"/>
              </w:rPr>
              <w:t>+23.6%</w:t>
            </w:r>
          </w:p>
        </w:tc>
      </w:tr>
      <w:tr>
        <w:tc>
          <w:tcPr>
            <w:tcW w:type="dxa" w:w="1568"/>
          </w:tcPr>
          <w:p>
            <w:r>
              <w:rPr>
                <w:rFonts w:ascii="Meiryo UI" w:hAnsi="Meiryo UI"/>
                <w:sz w:val="18"/>
              </w:rPr>
              <w:t>小幅低下（▲0.25%）</w:t>
            </w:r>
          </w:p>
        </w:tc>
        <w:tc>
          <w:tcPr>
            <w:tcW w:type="dxa" w:w="1568"/>
          </w:tcPr>
          <w:p>
            <w:r>
              <w:rPr>
                <w:rFonts w:ascii="Meiryo UI" w:hAnsi="Meiryo UI"/>
                <w:sz w:val="18"/>
              </w:rPr>
              <w:t>2.159%</w:t>
            </w:r>
          </w:p>
        </w:tc>
        <w:tc>
          <w:tcPr>
            <w:tcW w:type="dxa" w:w="1568"/>
          </w:tcPr>
          <w:p>
            <w:r>
              <w:rPr>
                <w:rFonts w:ascii="Meiryo UI" w:hAnsi="Meiryo UI"/>
                <w:sz w:val="18"/>
              </w:rPr>
              <w:t>9.309%</w:t>
            </w:r>
          </w:p>
        </w:tc>
        <w:tc>
          <w:tcPr>
            <w:tcW w:type="dxa" w:w="1568"/>
          </w:tcPr>
          <w:p>
            <w:r>
              <w:rPr>
                <w:rFonts w:ascii="Meiryo UI" w:hAnsi="Meiryo UI"/>
                <w:sz w:val="18"/>
              </w:rPr>
              <w:t>8.22%</w:t>
            </w:r>
          </w:p>
        </w:tc>
        <w:tc>
          <w:tcPr>
            <w:tcW w:type="dxa" w:w="1568"/>
          </w:tcPr>
          <w:p>
            <w:r>
              <w:rPr>
                <w:rFonts w:ascii="Meiryo UI" w:hAnsi="Meiryo UI"/>
                <w:sz w:val="18"/>
              </w:rPr>
              <w:t>¥86,400</w:t>
            </w:r>
          </w:p>
        </w:tc>
        <w:tc>
          <w:tcPr>
            <w:tcW w:type="dxa" w:w="1568"/>
          </w:tcPr>
          <w:p>
            <w:r>
              <w:rPr>
                <w:rFonts w:ascii="Meiryo UI" w:hAnsi="Meiryo UI"/>
                <w:sz w:val="18"/>
              </w:rPr>
              <w:t>+18.5%</w:t>
            </w:r>
          </w:p>
        </w:tc>
      </w:tr>
      <w:tr>
        <w:tc>
          <w:tcPr>
            <w:tcW w:type="dxa" w:w="1568"/>
            <w:shd w:val="clear" w:color="auto" w:fill="DDEBF7"/>
          </w:tcPr>
          <w:p>
            <w:r>
              <w:rPr>
                <w:rFonts w:ascii="Meiryo UI" w:hAnsi="Meiryo UI"/>
                <w:sz w:val="18"/>
              </w:rPr>
              <w:t>🎯 現状（ベースケース）</w:t>
            </w:r>
          </w:p>
        </w:tc>
        <w:tc>
          <w:tcPr>
            <w:tcW w:type="dxa" w:w="1568"/>
            <w:shd w:val="clear" w:color="auto" w:fill="DDEBF7"/>
          </w:tcPr>
          <w:p>
            <w:r>
              <w:rPr>
                <w:rFonts w:ascii="Meiryo UI" w:hAnsi="Meiryo UI"/>
                <w:sz w:val="18"/>
              </w:rPr>
              <w:t>2.409%</w:t>
            </w:r>
          </w:p>
        </w:tc>
        <w:tc>
          <w:tcPr>
            <w:tcW w:type="dxa" w:w="1568"/>
            <w:shd w:val="clear" w:color="auto" w:fill="DDEBF7"/>
          </w:tcPr>
          <w:p>
            <w:r>
              <w:rPr>
                <w:rFonts w:ascii="Meiryo UI" w:hAnsi="Meiryo UI"/>
                <w:sz w:val="18"/>
              </w:rPr>
              <w:t>9.559%</w:t>
            </w:r>
          </w:p>
        </w:tc>
        <w:tc>
          <w:tcPr>
            <w:tcW w:type="dxa" w:w="1568"/>
            <w:shd w:val="clear" w:color="auto" w:fill="DDEBF7"/>
          </w:tcPr>
          <w:p>
            <w:r>
              <w:rPr>
                <w:rFonts w:ascii="Meiryo UI" w:hAnsi="Meiryo UI"/>
                <w:sz w:val="18"/>
              </w:rPr>
              <w:t>8.45%</w:t>
            </w:r>
          </w:p>
        </w:tc>
        <w:tc>
          <w:tcPr>
            <w:tcW w:type="dxa" w:w="1568"/>
            <w:shd w:val="clear" w:color="auto" w:fill="DDEBF7"/>
          </w:tcPr>
          <w:p>
            <w:r>
              <w:rPr>
                <w:rFonts w:ascii="Meiryo UI" w:hAnsi="Meiryo UI"/>
                <w:sz w:val="18"/>
              </w:rPr>
              <w:t>¥83,200</w:t>
            </w:r>
          </w:p>
        </w:tc>
        <w:tc>
          <w:tcPr>
            <w:tcW w:type="dxa" w:w="1568"/>
            <w:shd w:val="clear" w:color="auto" w:fill="DDEBF7"/>
          </w:tcPr>
          <w:p>
            <w:r>
              <w:rPr>
                <w:rFonts w:ascii="Meiryo UI" w:hAnsi="Meiryo UI"/>
                <w:sz w:val="18"/>
              </w:rPr>
              <w:t>+14.1%</w:t>
            </w:r>
          </w:p>
        </w:tc>
      </w:tr>
      <w:tr>
        <w:tc>
          <w:tcPr>
            <w:tcW w:type="dxa" w:w="1568"/>
          </w:tcPr>
          <w:p>
            <w:r>
              <w:rPr>
                <w:rFonts w:ascii="Meiryo UI" w:hAnsi="Meiryo UI"/>
                <w:sz w:val="18"/>
              </w:rPr>
              <w:t>小幅上昇（+0.25%）</w:t>
            </w:r>
          </w:p>
        </w:tc>
        <w:tc>
          <w:tcPr>
            <w:tcW w:type="dxa" w:w="1568"/>
          </w:tcPr>
          <w:p>
            <w:r>
              <w:rPr>
                <w:rFonts w:ascii="Meiryo UI" w:hAnsi="Meiryo UI"/>
                <w:sz w:val="18"/>
              </w:rPr>
              <w:t>2.659%</w:t>
            </w:r>
          </w:p>
        </w:tc>
        <w:tc>
          <w:tcPr>
            <w:tcW w:type="dxa" w:w="1568"/>
          </w:tcPr>
          <w:p>
            <w:r>
              <w:rPr>
                <w:rFonts w:ascii="Meiryo UI" w:hAnsi="Meiryo UI"/>
                <w:sz w:val="18"/>
              </w:rPr>
              <w:t>9.809%</w:t>
            </w:r>
          </w:p>
        </w:tc>
        <w:tc>
          <w:tcPr>
            <w:tcW w:type="dxa" w:w="1568"/>
          </w:tcPr>
          <w:p>
            <w:r>
              <w:rPr>
                <w:rFonts w:ascii="Meiryo UI" w:hAnsi="Meiryo UI"/>
                <w:sz w:val="18"/>
              </w:rPr>
              <w:t>8.68%</w:t>
            </w:r>
          </w:p>
        </w:tc>
        <w:tc>
          <w:tcPr>
            <w:tcW w:type="dxa" w:w="1568"/>
          </w:tcPr>
          <w:p>
            <w:r>
              <w:rPr>
                <w:rFonts w:ascii="Meiryo UI" w:hAnsi="Meiryo UI"/>
                <w:sz w:val="18"/>
              </w:rPr>
              <w:t>¥79,800</w:t>
            </w:r>
          </w:p>
        </w:tc>
        <w:tc>
          <w:tcPr>
            <w:tcW w:type="dxa" w:w="1568"/>
          </w:tcPr>
          <w:p>
            <w:r>
              <w:rPr>
                <w:rFonts w:ascii="Meiryo UI" w:hAnsi="Meiryo UI"/>
                <w:sz w:val="18"/>
              </w:rPr>
              <w:t>+9.5%</w:t>
            </w:r>
          </w:p>
        </w:tc>
      </w:tr>
      <w:tr>
        <w:tc>
          <w:tcPr>
            <w:tcW w:type="dxa" w:w="1568"/>
            <w:shd w:val="clear" w:color="auto" w:fill="DDEBF7"/>
          </w:tcPr>
          <w:p>
            <w:r>
              <w:rPr>
                <w:rFonts w:ascii="Meiryo UI" w:hAnsi="Meiryo UI"/>
                <w:sz w:val="18"/>
              </w:rPr>
              <w:t>小幅上昇（+0.50%）</w:t>
            </w:r>
          </w:p>
        </w:tc>
        <w:tc>
          <w:tcPr>
            <w:tcW w:type="dxa" w:w="1568"/>
            <w:shd w:val="clear" w:color="auto" w:fill="DDEBF7"/>
          </w:tcPr>
          <w:p>
            <w:r>
              <w:rPr>
                <w:rFonts w:ascii="Meiryo UI" w:hAnsi="Meiryo UI"/>
                <w:sz w:val="18"/>
              </w:rPr>
              <w:t>2.909%</w:t>
            </w:r>
          </w:p>
        </w:tc>
        <w:tc>
          <w:tcPr>
            <w:tcW w:type="dxa" w:w="1568"/>
            <w:shd w:val="clear" w:color="auto" w:fill="DDEBF7"/>
          </w:tcPr>
          <w:p>
            <w:r>
              <w:rPr>
                <w:rFonts w:ascii="Meiryo UI" w:hAnsi="Meiryo UI"/>
                <w:sz w:val="18"/>
              </w:rPr>
              <w:t>10.059%</w:t>
            </w:r>
          </w:p>
        </w:tc>
        <w:tc>
          <w:tcPr>
            <w:tcW w:type="dxa" w:w="1568"/>
            <w:shd w:val="clear" w:color="auto" w:fill="DDEBF7"/>
          </w:tcPr>
          <w:p>
            <w:r>
              <w:rPr>
                <w:rFonts w:ascii="Meiryo UI" w:hAnsi="Meiryo UI"/>
                <w:sz w:val="18"/>
              </w:rPr>
              <w:t>8.92%</w:t>
            </w:r>
          </w:p>
        </w:tc>
        <w:tc>
          <w:tcPr>
            <w:tcW w:type="dxa" w:w="1568"/>
            <w:shd w:val="clear" w:color="auto" w:fill="DDEBF7"/>
          </w:tcPr>
          <w:p>
            <w:r>
              <w:rPr>
                <w:rFonts w:ascii="Meiryo UI" w:hAnsi="Meiryo UI"/>
                <w:sz w:val="18"/>
              </w:rPr>
              <w:t>¥76,600</w:t>
            </w:r>
          </w:p>
        </w:tc>
        <w:tc>
          <w:tcPr>
            <w:tcW w:type="dxa" w:w="1568"/>
            <w:shd w:val="clear" w:color="auto" w:fill="DDEBF7"/>
          </w:tcPr>
          <w:p>
            <w:r>
              <w:rPr>
                <w:rFonts w:ascii="Meiryo UI" w:hAnsi="Meiryo UI"/>
                <w:sz w:val="18"/>
              </w:rPr>
              <w:t>+5.1%</w:t>
            </w:r>
          </w:p>
        </w:tc>
      </w:tr>
      <w:tr>
        <w:tc>
          <w:tcPr>
            <w:tcW w:type="dxa" w:w="1568"/>
          </w:tcPr>
          <w:p>
            <w:r>
              <w:rPr>
                <w:rFonts w:ascii="Meiryo UI" w:hAnsi="Meiryo UI"/>
                <w:sz w:val="18"/>
              </w:rPr>
              <w:t>大幅上昇（+1.00%）</w:t>
            </w:r>
          </w:p>
        </w:tc>
        <w:tc>
          <w:tcPr>
            <w:tcW w:type="dxa" w:w="1568"/>
          </w:tcPr>
          <w:p>
            <w:r>
              <w:rPr>
                <w:rFonts w:ascii="Meiryo UI" w:hAnsi="Meiryo UI"/>
                <w:sz w:val="18"/>
              </w:rPr>
              <w:t>3.409%</w:t>
            </w:r>
          </w:p>
        </w:tc>
        <w:tc>
          <w:tcPr>
            <w:tcW w:type="dxa" w:w="1568"/>
          </w:tcPr>
          <w:p>
            <w:r>
              <w:rPr>
                <w:rFonts w:ascii="Meiryo UI" w:hAnsi="Meiryo UI"/>
                <w:sz w:val="18"/>
              </w:rPr>
              <w:t>10.559%</w:t>
            </w:r>
          </w:p>
        </w:tc>
        <w:tc>
          <w:tcPr>
            <w:tcW w:type="dxa" w:w="1568"/>
          </w:tcPr>
          <w:p>
            <w:r>
              <w:rPr>
                <w:rFonts w:ascii="Meiryo UI" w:hAnsi="Meiryo UI"/>
                <w:sz w:val="18"/>
              </w:rPr>
              <w:t>9.37%</w:t>
            </w:r>
          </w:p>
        </w:tc>
        <w:tc>
          <w:tcPr>
            <w:tcW w:type="dxa" w:w="1568"/>
          </w:tcPr>
          <w:p>
            <w:r>
              <w:rPr>
                <w:rFonts w:ascii="Meiryo UI" w:hAnsi="Meiryo UI"/>
                <w:sz w:val="18"/>
              </w:rPr>
              <w:t>¥71,000</w:t>
            </w:r>
          </w:p>
        </w:tc>
        <w:tc>
          <w:tcPr>
            <w:tcW w:type="dxa" w:w="1568"/>
          </w:tcPr>
          <w:p>
            <w:r>
              <w:rPr>
                <w:rFonts w:ascii="Meiryo UI" w:hAnsi="Meiryo UI"/>
                <w:sz w:val="18"/>
              </w:rPr>
              <w:t>▲2.6%</w:t>
            </w:r>
          </w:p>
        </w:tc>
      </w:tr>
    </w:tbl>
    <w:p/>
    <w:p>
      <w:r>
        <w:rPr>
          <w:rFonts w:ascii="Meiryo UI" w:hAnsi="Meiryo UI"/>
          <w:sz w:val="20"/>
        </w:rPr>
        <w:t>&gt; 読み解き方： Rf+1.00%（JGB10Y≈3.4%）でも理論株価¥71,000≈現値¥72,900とほぼ均衡。金利上昇耐性は一定程度あり。ただしRf+1.00%シナリオでは逆転して割高圏に入る点に注意。JGB10Yが2.9%超になると上値余地が急速に縮小する。</w:t>
      </w:r>
    </w:p>
    <w:p/>
    <w:p>
      <w:pPr>
        <w:pStyle w:val="Heading3"/>
      </w:pPr>
      <w:r>
        <w:rPr>
          <w:rFonts w:ascii="Meiryo UI" w:hAnsi="Meiryo UI"/>
          <w:color w:val="2E74B5"/>
        </w:rPr>
        <w:t>WACCと成長率gの2次元感応度テーブル（理論株価 JPY）</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g（ターミナル成長率）</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g=2.5%（ベース）</w:t>
            </w:r>
          </w:p>
        </w:tc>
        <w:tc>
          <w:tcPr>
            <w:tcW w:type="dxa" w:w="1568"/>
            <w:shd w:val="clear" w:color="auto" w:fill="2E74B5"/>
          </w:tcPr>
          <w:p>
            <w:r>
              <w:rPr>
                <w:rFonts w:ascii="Meiryo UI" w:hAnsi="Meiryo UI"/>
                <w:b/>
                <w:color w:val="FFFFFF"/>
                <w:sz w:val="18"/>
              </w:rPr>
              <w:t>g=3.0%</w:t>
            </w:r>
          </w:p>
        </w:tc>
        <w:tc>
          <w:tcPr>
            <w:tcW w:type="dxa" w:w="1568"/>
            <w:shd w:val="clear" w:color="auto" w:fill="2E74B5"/>
          </w:tcPr>
          <w:p>
            <w:r>
              <w:rPr>
                <w:rFonts w:ascii="Meiryo UI" w:hAnsi="Meiryo UI"/>
                <w:b/>
                <w:color w:val="FFFFFF"/>
                <w:sz w:val="18"/>
              </w:rPr>
              <w:t>g=3.5%</w:t>
            </w:r>
          </w:p>
        </w:tc>
      </w:tr>
      <w:tr>
        <w:tc>
          <w:tcPr>
            <w:tcW w:type="dxa" w:w="1568"/>
          </w:tcPr>
          <w:p>
            <w:r>
              <w:rPr>
                <w:rFonts w:ascii="Meiryo UI" w:hAnsi="Meiryo UI"/>
                <w:sz w:val="18"/>
              </w:rPr>
              <w:t>7.5%（低金利）</w:t>
            </w:r>
          </w:p>
        </w:tc>
        <w:tc>
          <w:tcPr>
            <w:tcW w:type="dxa" w:w="1568"/>
          </w:tcPr>
          <w:p>
            <w:r>
              <w:rPr>
                <w:rFonts w:ascii="Meiryo UI" w:hAnsi="Meiryo UI"/>
                <w:sz w:val="18"/>
              </w:rPr>
              <w:t>¥88,000</w:t>
            </w:r>
          </w:p>
        </w:tc>
        <w:tc>
          <w:tcPr>
            <w:tcW w:type="dxa" w:w="1568"/>
          </w:tcPr>
          <w:p>
            <w:r>
              <w:rPr>
                <w:rFonts w:ascii="Meiryo UI" w:hAnsi="Meiryo UI"/>
                <w:sz w:val="18"/>
              </w:rPr>
              <w:t>¥93,500</w:t>
            </w:r>
          </w:p>
        </w:tc>
        <w:tc>
          <w:tcPr>
            <w:tcW w:type="dxa" w:w="1568"/>
          </w:tcPr>
          <w:p>
            <w:r>
              <w:rPr>
                <w:rFonts w:ascii="Meiryo UI" w:hAnsi="Meiryo UI"/>
                <w:sz w:val="18"/>
              </w:rPr>
              <w:t>¥100,000</w:t>
            </w:r>
          </w:p>
        </w:tc>
        <w:tc>
          <w:tcPr>
            <w:tcW w:type="dxa" w:w="1568"/>
          </w:tcPr>
          <w:p>
            <w:r>
              <w:rPr>
                <w:rFonts w:ascii="Meiryo UI" w:hAnsi="Meiryo UI"/>
                <w:sz w:val="18"/>
              </w:rPr>
              <w:t>¥107,500</w:t>
            </w:r>
          </w:p>
        </w:tc>
        <w:tc>
          <w:tcPr>
            <w:tcW w:type="dxa" w:w="1568"/>
          </w:tcPr>
          <w:p>
            <w:r>
              <w:rPr>
                <w:rFonts w:ascii="Meiryo UI" w:hAnsi="Meiryo UI"/>
                <w:sz w:val="18"/>
              </w:rPr>
              <w:t>¥116,000</w:t>
            </w:r>
          </w:p>
        </w:tc>
      </w:tr>
      <w:tr>
        <w:tc>
          <w:tcPr>
            <w:tcW w:type="dxa" w:w="1568"/>
            <w:shd w:val="clear" w:color="auto" w:fill="DDEBF7"/>
          </w:tcPr>
          <w:p>
            <w:r>
              <w:rPr>
                <w:rFonts w:ascii="Meiryo UI" w:hAnsi="Meiryo UI"/>
                <w:sz w:val="18"/>
              </w:rPr>
              <w:t>8.0%</w:t>
            </w:r>
          </w:p>
        </w:tc>
        <w:tc>
          <w:tcPr>
            <w:tcW w:type="dxa" w:w="1568"/>
            <w:shd w:val="clear" w:color="auto" w:fill="DDEBF7"/>
          </w:tcPr>
          <w:p>
            <w:r>
              <w:rPr>
                <w:rFonts w:ascii="Meiryo UI" w:hAnsi="Meiryo UI"/>
                <w:sz w:val="18"/>
              </w:rPr>
              <w:t>¥80,500</w:t>
            </w:r>
          </w:p>
        </w:tc>
        <w:tc>
          <w:tcPr>
            <w:tcW w:type="dxa" w:w="1568"/>
            <w:shd w:val="clear" w:color="auto" w:fill="DDEBF7"/>
          </w:tcPr>
          <w:p>
            <w:r>
              <w:rPr>
                <w:rFonts w:ascii="Meiryo UI" w:hAnsi="Meiryo UI"/>
                <w:sz w:val="18"/>
              </w:rPr>
              <w:t>¥85,000</w:t>
            </w:r>
          </w:p>
        </w:tc>
        <w:tc>
          <w:tcPr>
            <w:tcW w:type="dxa" w:w="1568"/>
            <w:shd w:val="clear" w:color="auto" w:fill="DDEBF7"/>
          </w:tcPr>
          <w:p>
            <w:r>
              <w:rPr>
                <w:rFonts w:ascii="Meiryo UI" w:hAnsi="Meiryo UI"/>
                <w:sz w:val="18"/>
              </w:rPr>
              <w:t>¥90,500</w:t>
            </w:r>
          </w:p>
        </w:tc>
        <w:tc>
          <w:tcPr>
            <w:tcW w:type="dxa" w:w="1568"/>
            <w:shd w:val="clear" w:color="auto" w:fill="DDEBF7"/>
          </w:tcPr>
          <w:p>
            <w:r>
              <w:rPr>
                <w:rFonts w:ascii="Meiryo UI" w:hAnsi="Meiryo UI"/>
                <w:sz w:val="18"/>
              </w:rPr>
              <w:t>¥96,500</w:t>
            </w:r>
          </w:p>
        </w:tc>
        <w:tc>
          <w:tcPr>
            <w:tcW w:type="dxa" w:w="1568"/>
            <w:shd w:val="clear" w:color="auto" w:fill="DDEBF7"/>
          </w:tcPr>
          <w:p>
            <w:r>
              <w:rPr>
                <w:rFonts w:ascii="Meiryo UI" w:hAnsi="Meiryo UI"/>
                <w:sz w:val="18"/>
              </w:rPr>
              <w:t>¥103,500</w:t>
            </w:r>
          </w:p>
        </w:tc>
      </w:tr>
      <w:tr>
        <w:tc>
          <w:tcPr>
            <w:tcW w:type="dxa" w:w="1568"/>
          </w:tcPr>
          <w:p>
            <w:r>
              <w:rPr>
                <w:rFonts w:ascii="Meiryo UI" w:hAnsi="Meiryo UI"/>
                <w:sz w:val="18"/>
              </w:rPr>
              <w:t>8.5%（ベース）</w:t>
            </w:r>
          </w:p>
        </w:tc>
        <w:tc>
          <w:tcPr>
            <w:tcW w:type="dxa" w:w="1568"/>
          </w:tcPr>
          <w:p>
            <w:r>
              <w:rPr>
                <w:rFonts w:ascii="Meiryo UI" w:hAnsi="Meiryo UI"/>
                <w:sz w:val="18"/>
              </w:rPr>
              <w:t>¥74,500</w:t>
            </w:r>
          </w:p>
        </w:tc>
        <w:tc>
          <w:tcPr>
            <w:tcW w:type="dxa" w:w="1568"/>
          </w:tcPr>
          <w:p>
            <w:r>
              <w:rPr>
                <w:rFonts w:ascii="Meiryo UI" w:hAnsi="Meiryo UI"/>
                <w:sz w:val="18"/>
              </w:rPr>
              <w:t>¥78,000</w:t>
            </w:r>
          </w:p>
        </w:tc>
        <w:tc>
          <w:tcPr>
            <w:tcW w:type="dxa" w:w="1568"/>
          </w:tcPr>
          <w:p>
            <w:r>
              <w:rPr>
                <w:rFonts w:ascii="Meiryo UI" w:hAnsi="Meiryo UI"/>
                <w:sz w:val="18"/>
              </w:rPr>
              <w:t>¥83,200</w:t>
            </w:r>
          </w:p>
        </w:tc>
        <w:tc>
          <w:tcPr>
            <w:tcW w:type="dxa" w:w="1568"/>
          </w:tcPr>
          <w:p>
            <w:r>
              <w:rPr>
                <w:rFonts w:ascii="Meiryo UI" w:hAnsi="Meiryo UI"/>
                <w:sz w:val="18"/>
              </w:rPr>
              <w:t>¥88,500</w:t>
            </w:r>
          </w:p>
        </w:tc>
        <w:tc>
          <w:tcPr>
            <w:tcW w:type="dxa" w:w="1568"/>
          </w:tcPr>
          <w:p>
            <w:r>
              <w:rPr>
                <w:rFonts w:ascii="Meiryo UI" w:hAnsi="Meiryo UI"/>
                <w:sz w:val="18"/>
              </w:rPr>
              <w:t>¥94,500</w:t>
            </w:r>
          </w:p>
        </w:tc>
      </w:tr>
      <w:tr>
        <w:tc>
          <w:tcPr>
            <w:tcW w:type="dxa" w:w="1568"/>
            <w:shd w:val="clear" w:color="auto" w:fill="DDEBF7"/>
          </w:tcPr>
          <w:p>
            <w:r>
              <w:rPr>
                <w:rFonts w:ascii="Meiryo UI" w:hAnsi="Meiryo UI"/>
                <w:sz w:val="18"/>
              </w:rPr>
              <w:t>9.0%</w:t>
            </w:r>
          </w:p>
        </w:tc>
        <w:tc>
          <w:tcPr>
            <w:tcW w:type="dxa" w:w="1568"/>
            <w:shd w:val="clear" w:color="auto" w:fill="DDEBF7"/>
          </w:tcPr>
          <w:p>
            <w:r>
              <w:rPr>
                <w:rFonts w:ascii="Meiryo UI" w:hAnsi="Meiryo UI"/>
                <w:sz w:val="18"/>
              </w:rPr>
              <w:t>¥69,000</w:t>
            </w:r>
          </w:p>
        </w:tc>
        <w:tc>
          <w:tcPr>
            <w:tcW w:type="dxa" w:w="1568"/>
            <w:shd w:val="clear" w:color="auto" w:fill="DDEBF7"/>
          </w:tcPr>
          <w:p>
            <w:r>
              <w:rPr>
                <w:rFonts w:ascii="Meiryo UI" w:hAnsi="Meiryo UI"/>
                <w:sz w:val="18"/>
              </w:rPr>
              <w:t>¥72,000</w:t>
            </w:r>
          </w:p>
        </w:tc>
        <w:tc>
          <w:tcPr>
            <w:tcW w:type="dxa" w:w="1568"/>
            <w:shd w:val="clear" w:color="auto" w:fill="DDEBF7"/>
          </w:tcPr>
          <w:p>
            <w:r>
              <w:rPr>
                <w:rFonts w:ascii="Meiryo UI" w:hAnsi="Meiryo UI"/>
                <w:sz w:val="18"/>
              </w:rPr>
              <w:t>¥76,000</w:t>
            </w:r>
          </w:p>
        </w:tc>
        <w:tc>
          <w:tcPr>
            <w:tcW w:type="dxa" w:w="1568"/>
            <w:shd w:val="clear" w:color="auto" w:fill="DDEBF7"/>
          </w:tcPr>
          <w:p>
            <w:r>
              <w:rPr>
                <w:rFonts w:ascii="Meiryo UI" w:hAnsi="Meiryo UI"/>
                <w:sz w:val="18"/>
              </w:rPr>
              <w:t>¥80,500</w:t>
            </w:r>
          </w:p>
        </w:tc>
        <w:tc>
          <w:tcPr>
            <w:tcW w:type="dxa" w:w="1568"/>
            <w:shd w:val="clear" w:color="auto" w:fill="DDEBF7"/>
          </w:tcPr>
          <w:p>
            <w:r>
              <w:rPr>
                <w:rFonts w:ascii="Meiryo UI" w:hAnsi="Meiryo UI"/>
                <w:sz w:val="18"/>
              </w:rPr>
              <w:t>¥85,500</w:t>
            </w:r>
          </w:p>
        </w:tc>
      </w:tr>
      <w:tr>
        <w:tc>
          <w:tcPr>
            <w:tcW w:type="dxa" w:w="1568"/>
          </w:tcPr>
          <w:p>
            <w:r>
              <w:rPr>
                <w:rFonts w:ascii="Meiryo UI" w:hAnsi="Meiryo UI"/>
                <w:sz w:val="18"/>
              </w:rPr>
              <w:t>9.5%（高金利）</w:t>
            </w:r>
          </w:p>
        </w:tc>
        <w:tc>
          <w:tcPr>
            <w:tcW w:type="dxa" w:w="1568"/>
          </w:tcPr>
          <w:p>
            <w:r>
              <w:rPr>
                <w:rFonts w:ascii="Meiryo UI" w:hAnsi="Meiryo UI"/>
                <w:sz w:val="18"/>
              </w:rPr>
              <w:t>¥64,500</w:t>
            </w:r>
          </w:p>
        </w:tc>
        <w:tc>
          <w:tcPr>
            <w:tcW w:type="dxa" w:w="1568"/>
          </w:tcPr>
          <w:p>
            <w:r>
              <w:rPr>
                <w:rFonts w:ascii="Meiryo UI" w:hAnsi="Meiryo UI"/>
                <w:sz w:val="18"/>
              </w:rPr>
              <w:t>¥67,000</w:t>
            </w:r>
          </w:p>
        </w:tc>
        <w:tc>
          <w:tcPr>
            <w:tcW w:type="dxa" w:w="1568"/>
          </w:tcPr>
          <w:p>
            <w:r>
              <w:rPr>
                <w:rFonts w:ascii="Meiryo UI" w:hAnsi="Meiryo UI"/>
                <w:sz w:val="18"/>
              </w:rPr>
              <w:t>¥70,000</w:t>
            </w:r>
          </w:p>
        </w:tc>
        <w:tc>
          <w:tcPr>
            <w:tcW w:type="dxa" w:w="1568"/>
          </w:tcPr>
          <w:p>
            <w:r>
              <w:rPr>
                <w:rFonts w:ascii="Meiryo UI" w:hAnsi="Meiryo UI"/>
                <w:sz w:val="18"/>
              </w:rPr>
              <w:t>¥73,500</w:t>
            </w:r>
          </w:p>
        </w:tc>
        <w:tc>
          <w:tcPr>
            <w:tcW w:type="dxa" w:w="1568"/>
          </w:tcPr>
          <w:p>
            <w:r>
              <w:rPr>
                <w:rFonts w:ascii="Meiryo UI" w:hAnsi="Meiryo UI"/>
                <w:sz w:val="18"/>
              </w:rPr>
              <w:t>¥77,500</w:t>
            </w:r>
          </w:p>
        </w:tc>
      </w:tr>
    </w:tbl>
    <w:p/>
    <w:p>
      <w:r>
        <w:rPr>
          <w:rFonts w:ascii="Meiryo UI" w:hAnsi="Meiryo UI"/>
          <w:sz w:val="20"/>
        </w:rPr>
        <w:t>&gt; 重要な読み取り： WACC9.5%×g=2.5%でも理論株価¥70,000。現値¥72,900はWACC9.5%相当のシナリオでほぼ正当化される水準。極端な金利上昇シナリオ（JGB10Y≈4%）でなければ、現値は概ねフェアバリュー〜割安圏内。</w:t>
      </w:r>
    </w:p>
    <w:p/>
    <w:p>
      <w:r>
        <w:t>──────────────────────────────────────────────────</w:t>
      </w:r>
    </w:p>
    <w:p/>
    <w:p>
      <w:pPr>
        <w:pStyle w:val="Heading2"/>
      </w:pPr>
      <w:r>
        <w:rPr>
          <w:rFonts w:ascii="Meiryo UI" w:hAnsi="Meiryo UI"/>
          <w:color w:val="2E74B5"/>
        </w:rPr>
        <w:t>付録：深井の最終総括</w:t>
      </w:r>
    </w:p>
    <w:p/>
    <w:p>
      <w:pPr>
        <w:shd w:val="clear" w:color="auto" w:fill="F2F2F2"/>
      </w:pPr>
      <w:r>
        <w:rPr>
          <w:rFonts w:ascii="Courier New" w:hAnsi="Courier New"/>
          <w:sz w:val="16"/>
        </w:rPr>
        <w:t>━━━━━━━━━━━━━━━━━━━━━━━━━━━━━━━━━</w:t>
        <w:br/>
        <w:t>深井の結論（2026-04-18 08:26時点）</w:t>
        <w:br/>
        <w:t>━━━━━━━━━━━━━━━━━━━━━━━━━━━━━━━━━</w:t>
        <w:br/>
        <w:br/>
        <w:t>【格付け】  買い（BUY）</w:t>
        <w:br/>
        <w:t>【現在値】  ¥72,900</w:t>
        <w:br/>
        <w:t>【DCF FV】  ¥83,000〜¥86,000（ベースケース）</w:t>
        <w:br/>
        <w:t>【上値余地】 +13.8%（ベース）/ +20.8%（強気）</w:t>
        <w:br/>
        <w:t>【下値リスク】▲9.5%（弱気）/ ▲10.8%（SL ¥65,000）</w:t>
        <w:br/>
        <w:br/>
        <w:t>【核心テーゼ】</w:t>
        <w:br/>
        <w:t xml:space="preserve"> FY2026の数字よりも4/22に出るFY27ガイダンスが全て。</w:t>
        <w:br/>
        <w:t xml:space="preserve"> エンジニア工場派遣再開は管理層の最も正直な内部シグナル。</w:t>
        <w:br/>
        <w:t xml:space="preserve"> ガイダンス¥1,900億以上→強気確認。¥1,700億以下→即撤退。</w:t>
        <w:br/>
        <w:br/>
        <w:t>【最大のリスク】</w:t>
        <w:br/>
        <w:t xml:space="preserve"> PER62倍×AI冷却センチメントのコンビネーション。</w:t>
        <w:br/>
        <w:t xml:space="preserve"> 財務より市場心理が先行して動く銘柄のため、</w:t>
        <w:br/>
        <w:t xml:space="preserve"> 4/22の数字より「トーン（口調）」と「ガイダンス保守性」を読め。</w:t>
        <w:br/>
        <w:br/>
        <w:t>【深井より社長へ】</w:t>
        <w:br/>
        <w:t xml:space="preserve"> 現値¥72,900は保守安全域（▲15%）内の押し目圏。</w:t>
        <w:br/>
        <w:t xml:space="preserve"> 4/22決算前最後の仕込み機会。第1トランシェ40%を</w:t>
        <w:br/>
        <w:t xml:space="preserve"> ¥70,000-¥73,500で今日中に。残り60%は4/22ガイダンス次第。</w:t>
        <w:br/>
        <w:t xml:space="preserve"> SL¥65,000は絶対死守。</w:t>
        <w:br/>
        <w:t>━━━━━━━━━━━━━━━━━━━━━━━━━━━━━━━━━</w:t>
      </w:r>
    </w:p>
    <w:p/>
    <w:p>
      <w:r>
        <w:t>──────────────────────────────────────────────────</w:t>
      </w:r>
    </w:p>
    <w:p/>
    <w:p>
      <w:r>
        <w:rPr>
          <w:rFonts w:ascii="Meiryo UI" w:hAnsi="Meiryo UI"/>
          <w:sz w:val="20"/>
        </w:rPr>
        <w:t>本レポートは竹村トレードカンパニー内部分析資料（2026-04-18）。公開情報・業界知識をベースとした推計を含む。確定財務数値は2026-04-22の本決算開示後に要更新。投資判断は自己責任にて。</w:t>
      </w:r>
    </w:p>
    <w:p/>
    <w:p>
      <w:r>
        <w:rPr>
          <w:rFonts w:ascii="Meiryo UI" w:hAnsi="Meiryo UI"/>
          <w:sz w:val="20"/>
        </w:rPr>
        <w:t>アナリスト：深井｜竹村トレードカンパニー｜財務諸表分析・DCFバリュエーション担当</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2026-04-18 08:26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6146_ディスコ【6年連_BUY_DeepResearch_20260418.md を出力しました。</w:t>
      </w:r>
    </w:p>
    <w:p>
      <w:r>
        <w:rPr>
          <w:rFonts w:ascii="Meiryo UI" w:hAnsi="Meiryo UI"/>
          <w:sz w:val="20"/>
        </w:rPr>
        <w:t>浅井スコア +95 の銘柄 [6146]ディスコ【6年連続最高益×FY2026 OP¥1,800億超（ガイダンス比+4.6%超過）×4/22本決算カタリスト×Q4出荷+28%×エンジニア工場派遣再開×PER62倍割高感×OpenAIインフラ停止リスク定量化×DCFバリュエーション×FairValue算出】 についてDeepResearch完了。</w:t>
      </w:r>
    </w:p>
    <w:p>
      <w:r>
        <w:rPr>
          <w:rFonts w:ascii="Meiryo UI" w:hAnsi="Meiryo UI"/>
          <w:sz w:val="20"/>
        </w:rPr>
        <w:t>使用Rf: 2.409%（取得: 2026-04-18 08:26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