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[6146] ディスコ</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[6146] ディスコ</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ディスコ（6146.T）DeepResearch レポート</w:t>
      </w:r>
    </w:p>
    <w:p>
      <w:pPr>
        <w:pStyle w:val="Heading3"/>
      </w:pPr>
      <w:r>
        <w:rPr>
          <w:rFonts w:ascii="Meiryo UI" w:hAnsi="Meiryo UI"/>
          <w:color w:val="2E74B5"/>
        </w:rPr>
        <w:t>竹村トレードカンパニー｜アナリスト：深井｜2026年4月7日</w:t>
      </w:r>
    </w:p>
    <w:p/>
    <w:p>
      <w:r>
        <w:t>──────────────────────────────────────────────────</w:t>
      </w:r>
    </w:p>
    <w:p/>
    <w:p>
      <w:r>
        <w:rPr>
          <w:rFonts w:ascii="Meiryo UI" w:hAnsi="Meiryo UI"/>
          <w:sz w:val="20"/>
        </w:rPr>
        <w:t>&gt; ⚠️ データ確認事項</w:t>
      </w:r>
    </w:p>
    <w:p>
      <w:r>
        <w:rPr>
          <w:rFonts w:ascii="Meiryo UI" w:hAnsi="Meiryo UI"/>
          <w:sz w:val="20"/>
        </w:rPr>
        <w:t>&gt; - 現在株価：¥63,840（2026-04-07 10:29 JST、Yahoo Finance）</w:t>
      </w:r>
    </w:p>
    <w:p>
      <w:r>
        <w:rPr>
          <w:rFonts w:ascii="Meiryo UI" w:hAnsi="Meiryo UI"/>
          <w:sz w:val="20"/>
        </w:rPr>
        <w:t>&gt; - PBR：12.77倍、BPS：¥5,001、PER：54.9倍、EPS：¥1,163（リアルタイム取得値）</w:t>
      </w:r>
    </w:p>
    <w:p>
      <w:r>
        <w:rPr>
          <w:rFonts w:ascii="Meiryo UI" w:hAnsi="Meiryo UI"/>
          <w:sz w:val="20"/>
        </w:rPr>
        <w:t>&gt; - ROE：取得失敗 → 財務指標要確認（手動確認必須。本レポートでは推計値を使用するが、確認後に更新すること）</w:t>
      </w:r>
    </w:p>
    <w:p>
      <w:r>
        <w:rPr>
          <w:rFonts w:ascii="Meiryo UI" w:hAnsi="Meiryo UI"/>
          <w:sz w:val="20"/>
        </w:rPr>
        <w:t>&gt; - リスクフリーレート：Rf = 2.429%（JGB10Y、2026-04-07）</w:t>
      </w:r>
    </w:p>
    <w:p>
      <w:r>
        <w:rPr>
          <w:rFonts w:ascii="Meiryo UI" w:hAnsi="Meiryo UI"/>
          <w:sz w:val="20"/>
        </w:rPr>
        <w:t>&gt; - ミーティングメモの現値は¥64,080と¥63,840に差異あり。本レポートは¥63,840を正式現値として統一。</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[企業概要・事業分析](#1-企業概要事業分析)</w:t>
      </w:r>
    </w:p>
    <w:p>
      <w:pPr>
        <w:pStyle w:val="ListNumber"/>
      </w:pPr>
      <w:r>
        <w:rPr>
          <w:rFonts w:ascii="Meiryo UI" w:hAnsi="Meiryo UI"/>
          <w:sz w:val="20"/>
        </w:rPr>
        <w:t>[社長指示重点分析（最優先）](#2-社長指示重点分析)</w:t>
      </w:r>
    </w:p>
    <w:p>
      <w:pPr>
        <w:pStyle w:val="ListNumber"/>
      </w:pPr>
      <w:r>
        <w:rPr>
          <w:rFonts w:ascii="Meiryo UI" w:hAnsi="Meiryo UI"/>
          <w:sz w:val="20"/>
        </w:rPr>
        <w:t>[財務ハイライト](#3-財務ハイライト)</w:t>
      </w:r>
    </w:p>
    <w:p>
      <w:pPr>
        <w:pStyle w:val="ListNumber"/>
      </w:pPr>
      <w:r>
        <w:rPr>
          <w:rFonts w:ascii="Meiryo UI" w:hAnsi="Meiryo UI"/>
          <w:sz w:val="20"/>
        </w:rPr>
        <w:t>[DCFバリュエーション](#4-dcfバリュエーション)</w:t>
      </w:r>
    </w:p>
    <w:p>
      <w:pPr>
        <w:pStyle w:val="ListNumber"/>
      </w:pPr>
      <w:r>
        <w:rPr>
          <w:rFonts w:ascii="Meiryo UI" w:hAnsi="Meiryo UI"/>
          <w:sz w:val="20"/>
        </w:rPr>
        <w:t>[理論株価と投資判断](#5-理論株価と投資判断)</w:t>
      </w:r>
    </w:p>
    <w:p>
      <w:pPr>
        <w:pStyle w:val="ListNumber"/>
      </w:pPr>
      <w:r>
        <w:rPr>
          <w:rFonts w:ascii="Meiryo UI" w:hAnsi="Meiryo UI"/>
          <w:sz w:val="20"/>
        </w:rPr>
        <w:t>[メインシナリオ vs リスクシナリオ](#6-メインシナリオ-vs-リスクシナリオ)</w:t>
      </w:r>
    </w:p>
    <w:p>
      <w:pPr>
        <w:pStyle w:val="ListNumber"/>
      </w:pPr>
      <w:r>
        <w:rPr>
          <w:rFonts w:ascii="Meiryo UI" w:hAnsi="Meiryo UI"/>
          <w:sz w:val="20"/>
        </w:rPr>
        <w:t>[浅井速報との統合評価](#7-浅井速報との統合評価)</w:t>
      </w:r>
    </w:p>
    <w:p>
      <w:pPr>
        <w:pStyle w:val="ListNumber"/>
      </w:pPr>
      <w:r>
        <w:rPr>
          <w:rFonts w:ascii="Meiryo UI" w:hAnsi="Meiryo UI"/>
          <w:sz w:val="20"/>
        </w:rPr>
        <w:t>[社長への推奨アクション](#8-社長への推奨アクション)</w:t>
      </w:r>
    </w:p>
    <w:p>
      <w:pPr>
        <w:pStyle w:val="ListNumber"/>
      </w:pPr>
      <w:r>
        <w:rPr>
          <w:rFonts w:ascii="Meiryo UI" w:hAnsi="Meiryo UI"/>
          <w:sz w:val="20"/>
        </w:rPr>
        <w:t>[金利感応度分析](#9-金利感応度分析sensivity-analysis)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株式会社ディスコ（DISCO Corporation）</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6146.T（東証プライム）</w:t>
            </w:r>
          </w:p>
        </w:tc>
      </w:tr>
      <w:tr>
        <w:tc>
          <w:tcPr>
            <w:tcW w:type="dxa" w:w="4703"/>
          </w:tcPr>
          <w:p>
            <w:r>
              <w:rPr>
                <w:rFonts w:ascii="Meiryo UI" w:hAnsi="Meiryo UI"/>
                <w:sz w:val="18"/>
              </w:rPr>
              <w:t>設立</w:t>
            </w:r>
          </w:p>
        </w:tc>
        <w:tc>
          <w:tcPr>
            <w:tcW w:type="dxa" w:w="4703"/>
          </w:tcPr>
          <w:p>
            <w:r>
              <w:rPr>
                <w:rFonts w:ascii="Meiryo UI" w:hAnsi="Meiryo UI"/>
                <w:sz w:val="18"/>
              </w:rPr>
              <w:t>1937年（旧：第一製砥所）</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東京都大田区</w:t>
            </w:r>
          </w:p>
        </w:tc>
      </w:tr>
      <w:tr>
        <w:tc>
          <w:tcPr>
            <w:tcW w:type="dxa" w:w="4703"/>
          </w:tcPr>
          <w:p>
            <w:r>
              <w:rPr>
                <w:rFonts w:ascii="Meiryo UI" w:hAnsi="Meiryo UI"/>
                <w:sz w:val="18"/>
              </w:rPr>
              <w:t>主力製品</w:t>
            </w:r>
          </w:p>
        </w:tc>
        <w:tc>
          <w:tcPr>
            <w:tcW w:type="dxa" w:w="4703"/>
          </w:tcPr>
          <w:p>
            <w:r>
              <w:rPr>
                <w:rFonts w:ascii="Meiryo UI" w:hAnsi="Meiryo UI"/>
                <w:sz w:val="18"/>
              </w:rPr>
              <w:t>精密切断装置（ダイサー）、研削装置（グラインダー）、研磨装置（ポリッシャー）</w:t>
            </w:r>
          </w:p>
        </w:tc>
      </w:tr>
      <w:tr>
        <w:tc>
          <w:tcPr>
            <w:tcW w:type="dxa" w:w="4703"/>
            <w:shd w:val="clear" w:color="auto" w:fill="DDEBF7"/>
          </w:tcPr>
          <w:p>
            <w:r>
              <w:rPr>
                <w:rFonts w:ascii="Meiryo UI" w:hAnsi="Meiryo UI"/>
                <w:sz w:val="18"/>
              </w:rPr>
              <w:t>グローバルシェア</w:t>
            </w:r>
          </w:p>
        </w:tc>
        <w:tc>
          <w:tcPr>
            <w:tcW w:type="dxa" w:w="4703"/>
            <w:shd w:val="clear" w:color="auto" w:fill="DDEBF7"/>
          </w:tcPr>
          <w:p>
            <w:r>
              <w:rPr>
                <w:rFonts w:ascii="Meiryo UI" w:hAnsi="Meiryo UI"/>
                <w:sz w:val="18"/>
              </w:rPr>
              <w:t>ダイサー：世界シェア約70%（圧倒的首位）、グラインダー：約50%</w:t>
            </w:r>
          </w:p>
        </w:tc>
      </w:tr>
      <w:tr>
        <w:tc>
          <w:tcPr>
            <w:tcW w:type="dxa" w:w="4703"/>
          </w:tcPr>
          <w:p>
            <w:r>
              <w:rPr>
                <w:rFonts w:ascii="Meiryo UI" w:hAnsi="Meiryo UI"/>
                <w:sz w:val="18"/>
              </w:rPr>
              <w:t>主要顧客</w:t>
            </w:r>
          </w:p>
        </w:tc>
        <w:tc>
          <w:tcPr>
            <w:tcW w:type="dxa" w:w="4703"/>
          </w:tcPr>
          <w:p>
            <w:r>
              <w:rPr>
                <w:rFonts w:ascii="Meiryo UI" w:hAnsi="Meiryo UI"/>
                <w:sz w:val="18"/>
              </w:rPr>
              <w:t>TSMC、Samsung、SK Hynix、Micron、Intel、日本電産</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r>
        <w:tc>
          <w:tcPr>
            <w:tcW w:type="dxa" w:w="4703"/>
          </w:tcPr>
          <w:p>
            <w:r>
              <w:rPr>
                <w:rFonts w:ascii="Meiryo UI" w:hAnsi="Meiryo UI"/>
                <w:sz w:val="18"/>
              </w:rPr>
              <w:t>次回決算</w:t>
            </w:r>
          </w:p>
        </w:tc>
        <w:tc>
          <w:tcPr>
            <w:tcW w:type="dxa" w:w="4703"/>
          </w:tcPr>
          <w:p>
            <w:r>
              <w:rPr>
                <w:rFonts w:ascii="Meiryo UI" w:hAnsi="Meiryo UI"/>
                <w:sz w:val="18"/>
              </w:rPr>
              <w:t>2026年4月22日（火）15:00</w:t>
            </w:r>
          </w:p>
        </w:tc>
      </w:tr>
    </w:tbl>
    <w:p/>
    <w:p>
      <w:pPr>
        <w:pStyle w:val="Heading3"/>
      </w:pPr>
      <w:r>
        <w:rPr>
          <w:rFonts w:ascii="Meiryo UI" w:hAnsi="Meiryo UI"/>
          <w:color w:val="2E74B5"/>
        </w:rPr>
        <w:t>1-2. 事業セグメント構成</w:t>
      </w:r>
    </w:p>
    <w:p/>
    <w:p>
      <w:pPr>
        <w:shd w:val="clear" w:color="auto" w:fill="F2F2F2"/>
      </w:pPr>
      <w:r>
        <w:rPr>
          <w:rFonts w:ascii="Courier New" w:hAnsi="Courier New"/>
          <w:sz w:val="16"/>
        </w:rPr>
        <w:t>売上高構成（FY2025推定）</w:t>
        <w:br/>
        <w:t>├── 精密加工装置（装置売上）：～75%</w:t>
        <w:br/>
        <w:t>│   ├── ダイサー（Dicing Saw）：半導体ウェーハを個片に切断</w:t>
        <w:br/>
        <w:t>│   ├── グラインダー（Back Grinder）：ウェーハ薄型化研削</w:t>
        <w:br/>
        <w:t>│   └── ポリッシャー（CMP類似）：表面研磨</w:t>
        <w:br/>
        <w:t>├── 消耗品（ブレード・砥石）：～20%（高マージン・ストック型収益）</w:t>
        <w:br/>
        <w:t>└── サービス・部品：～5%</w:t>
      </w:r>
    </w:p>
    <w:p/>
    <w:p>
      <w:r>
        <w:rPr>
          <w:rFonts w:ascii="Meiryo UI" w:hAnsi="Meiryo UI"/>
          <w:sz w:val="20"/>
        </w:rPr>
        <w:t>注目ポイント①：消耗品ビジネスの安定性</w:t>
      </w:r>
    </w:p>
    <w:p>
      <w:r>
        <w:rPr>
          <w:rFonts w:ascii="Meiryo UI" w:hAnsi="Meiryo UI"/>
          <w:sz w:val="20"/>
        </w:rPr>
        <w:t>ダイサー用ダイシングブレードは毎月消費される消耗品であり、装置稼働率に連動して売上が立つ。HBMやNAND生産が増加すれば消耗品需要も自動的に拡大するストック型モデル。装置売上の景気敏感性をコンシューマブルが下支えする構造が競合との差別化要素。</w:t>
      </w:r>
    </w:p>
    <w:p/>
    <w:p>
      <w:r>
        <w:rPr>
          <w:rFonts w:ascii="Meiryo UI" w:hAnsi="Meiryo UI"/>
          <w:sz w:val="20"/>
        </w:rPr>
        <w:t>注目ポイント②：KIRU・KEZURU・MIGAKU（KKM戦略）</w:t>
      </w:r>
    </w:p>
    <w:p>
      <w:r>
        <w:rPr>
          <w:rFonts w:ascii="Meiryo UI" w:hAnsi="Meiryo UI"/>
          <w:sz w:val="20"/>
        </w:rPr>
        <w:t>ディスコは「切る・削る・磨く」の全工程で世界最高精度を誇る。HBMの多層積層パッケージング（TSV：Through Silicon Via）では、ウェーハの超薄型化（50μm以下）が不可欠であり、グラインダー需要が構造的に拡大している。</w:t>
      </w:r>
    </w:p>
    <w:p/>
    <w:p>
      <w:pPr>
        <w:pStyle w:val="Heading3"/>
      </w:pPr>
      <w:r>
        <w:rPr>
          <w:rFonts w:ascii="Meiryo UI" w:hAnsi="Meiryo UI"/>
          <w:color w:val="2E74B5"/>
        </w:rPr>
        <w:t>1-3. 競合比較と競争優位性</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ディスコ</w:t>
            </w:r>
          </w:p>
        </w:tc>
        <w:tc>
          <w:tcPr>
            <w:tcW w:type="dxa" w:w="1881"/>
            <w:shd w:val="clear" w:color="auto" w:fill="2E74B5"/>
          </w:tcPr>
          <w:p>
            <w:r>
              <w:rPr>
                <w:rFonts w:ascii="Meiryo UI" w:hAnsi="Meiryo UI"/>
                <w:b/>
                <w:color w:val="FFFFFF"/>
                <w:sz w:val="18"/>
              </w:rPr>
              <w:t>東京精密</w:t>
            </w:r>
          </w:p>
        </w:tc>
        <w:tc>
          <w:tcPr>
            <w:tcW w:type="dxa" w:w="1881"/>
            <w:shd w:val="clear" w:color="auto" w:fill="2E74B5"/>
          </w:tcPr>
          <w:p>
            <w:r>
              <w:rPr>
                <w:rFonts w:ascii="Meiryo UI" w:hAnsi="Meiryo UI"/>
                <w:b/>
                <w:color w:val="FFFFFF"/>
                <w:sz w:val="18"/>
              </w:rPr>
              <w:t>ACCRETECH</w:t>
            </w:r>
          </w:p>
        </w:tc>
        <w:tc>
          <w:tcPr>
            <w:tcW w:type="dxa" w:w="1881"/>
            <w:shd w:val="clear" w:color="auto" w:fill="2E74B5"/>
          </w:tcPr>
          <w:p>
            <w:r>
              <w:rPr>
                <w:rFonts w:ascii="Meiryo UI" w:hAnsi="Meiryo UI"/>
                <w:b/>
                <w:color w:val="FFFFFF"/>
                <w:sz w:val="18"/>
              </w:rPr>
              <w:t>トークシステム</w:t>
            </w:r>
          </w:p>
        </w:tc>
      </w:tr>
      <w:tr>
        <w:tc>
          <w:tcPr>
            <w:tcW w:type="dxa" w:w="1881"/>
          </w:tcPr>
          <w:p>
            <w:r>
              <w:rPr>
                <w:rFonts w:ascii="Meiryo UI" w:hAnsi="Meiryo UI"/>
                <w:sz w:val="18"/>
              </w:rPr>
              <w:t>ダイサーシェア</w:t>
            </w:r>
          </w:p>
        </w:tc>
        <w:tc>
          <w:tcPr>
            <w:tcW w:type="dxa" w:w="1881"/>
          </w:tcPr>
          <w:p>
            <w:r>
              <w:rPr>
                <w:rFonts w:ascii="Meiryo UI" w:hAnsi="Meiryo UI"/>
                <w:sz w:val="18"/>
              </w:rPr>
              <w:t>~70%</w:t>
            </w:r>
          </w:p>
        </w:tc>
        <w:tc>
          <w:tcPr>
            <w:tcW w:type="dxa" w:w="1881"/>
          </w:tcPr>
          <w:p>
            <w:r>
              <w:rPr>
                <w:rFonts w:ascii="Meiryo UI" w:hAnsi="Meiryo UI"/>
                <w:sz w:val="18"/>
              </w:rPr>
              <w:t>~20%</w:t>
            </w:r>
          </w:p>
        </w:tc>
        <w:tc>
          <w:tcPr>
            <w:tcW w:type="dxa" w:w="1881"/>
          </w:tcPr>
          <w:p>
            <w:r>
              <w:rPr>
                <w:rFonts w:ascii="Meiryo UI" w:hAnsi="Meiryo UI"/>
                <w:sz w:val="18"/>
              </w:rPr>
              <w:t>—</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グラインダーシェア</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~30%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参入障壁</w:t>
            </w:r>
          </w:p>
        </w:tc>
        <w:tc>
          <w:tcPr>
            <w:tcW w:type="dxa" w:w="1881"/>
          </w:tcPr>
          <w:p>
            <w:r>
              <w:rPr>
                <w:rFonts w:ascii="Meiryo UI" w:hAnsi="Meiryo UI"/>
                <w:sz w:val="18"/>
              </w:rPr>
              <w:t>極高（精度・実績）</w:t>
            </w:r>
          </w:p>
        </w:tc>
        <w:tc>
          <w:tcPr>
            <w:tcW w:type="dxa" w:w="1881"/>
          </w:tcPr>
          <w:p>
            <w:r>
              <w:rPr>
                <w:rFonts w:ascii="Meiryo UI" w:hAnsi="Meiryo UI"/>
                <w:sz w:val="18"/>
              </w:rPr>
              <w:t>高</w:t>
            </w:r>
          </w:p>
        </w:tc>
        <w:tc>
          <w:tcPr>
            <w:tcW w:type="dxa" w:w="1881"/>
          </w:tcPr>
          <w:p>
            <w:r>
              <w:rPr>
                <w:rFonts w:ascii="Meiryo UI" w:hAnsi="Meiryo UI"/>
                <w:sz w:val="18"/>
              </w:rPr>
              <w:t>中</w:t>
            </w:r>
          </w:p>
        </w:tc>
        <w:tc>
          <w:tcPr>
            <w:tcW w:type="dxa" w:w="1881"/>
          </w:tcPr>
          <w:p>
            <w:r>
              <w:rPr>
                <w:rFonts w:ascii="Meiryo UI" w:hAnsi="Meiryo UI"/>
                <w:sz w:val="18"/>
              </w:rPr>
              <w:t>低</w:t>
            </w:r>
          </w:p>
        </w:tc>
      </w:tr>
      <w:tr>
        <w:tc>
          <w:tcPr>
            <w:tcW w:type="dxa" w:w="1881"/>
            <w:shd w:val="clear" w:color="auto" w:fill="DDEBF7"/>
          </w:tcPr>
          <w:p>
            <w:r>
              <w:rPr>
                <w:rFonts w:ascii="Meiryo UI" w:hAnsi="Meiryo UI"/>
                <w:sz w:val="18"/>
              </w:rPr>
              <w:t>ブレード内製化</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顧客スイッチコスト</w:t>
            </w:r>
          </w:p>
        </w:tc>
        <w:tc>
          <w:tcPr>
            <w:tcW w:type="dxa" w:w="1881"/>
          </w:tcPr>
          <w:p>
            <w:r>
              <w:rPr>
                <w:rFonts w:ascii="Meiryo UI" w:hAnsi="Meiryo UI"/>
                <w:sz w:val="18"/>
              </w:rPr>
              <w:t>極高（認定プロセス長期）</w:t>
            </w:r>
          </w:p>
        </w:tc>
        <w:tc>
          <w:tcPr>
            <w:tcW w:type="dxa" w:w="1881"/>
          </w:tcPr>
          <w:p>
            <w:r>
              <w:rPr>
                <w:rFonts w:ascii="Meiryo UI" w:hAnsi="Meiryo UI"/>
                <w:sz w:val="18"/>
              </w:rPr>
              <w:t>高</w:t>
            </w:r>
          </w:p>
        </w:tc>
        <w:tc>
          <w:tcPr>
            <w:tcW w:type="dxa" w:w="1881"/>
          </w:tcPr>
          <w:p>
            <w:r>
              <w:rPr>
                <w:rFonts w:ascii="Meiryo UI" w:hAnsi="Meiryo UI"/>
                <w:sz w:val="18"/>
              </w:rPr>
              <w:t>—</w:t>
            </w:r>
          </w:p>
        </w:tc>
        <w:tc>
          <w:tcPr>
            <w:tcW w:type="dxa" w:w="1881"/>
          </w:tcPr>
          <w:p>
            <w:r>
              <w:rPr>
                <w:rFonts w:ascii="Meiryo UI" w:hAnsi="Meiryo UI"/>
                <w:sz w:val="18"/>
              </w:rPr>
              <w:t>—</w:t>
            </w:r>
          </w:p>
        </w:tc>
      </w:tr>
    </w:tbl>
    <w:p/>
    <w:p>
      <w:r>
        <w:rPr>
          <w:rFonts w:ascii="Meiryo UI" w:hAnsi="Meiryo UI"/>
          <w:sz w:val="20"/>
        </w:rPr>
        <w:t>競争優位の本質：</w:t>
      </w:r>
    </w:p>
    <w:p>
      <w:pPr>
        <w:pStyle w:val="ListBullet"/>
      </w:pPr>
      <w:r>
        <w:rPr>
          <w:rFonts w:ascii="Meiryo UI" w:hAnsi="Meiryo UI"/>
          <w:sz w:val="20"/>
        </w:rPr>
        <w:t>半導体ファブのプロセス認定（Qualification）には通常12〜18ヶ月を要する</w:t>
      </w:r>
    </w:p>
    <w:p>
      <w:pPr>
        <w:pStyle w:val="ListBullet"/>
      </w:pPr>
      <w:r>
        <w:rPr>
          <w:rFonts w:ascii="Meiryo UI" w:hAnsi="Meiryo UI"/>
          <w:sz w:val="20"/>
        </w:rPr>
        <w:t>一度採用されると仕様変更リスクから切り替えが困難</w:t>
      </w:r>
    </w:p>
    <w:p>
      <w:pPr>
        <w:pStyle w:val="ListBullet"/>
      </w:pPr>
      <w:r>
        <w:rPr>
          <w:rFonts w:ascii="Meiryo UI" w:hAnsi="Meiryo UI"/>
          <w:sz w:val="20"/>
        </w:rPr>
        <w:t>消耗品の供給ロックイン（ブレード仕様がディスコ機専用設計）</w:t>
      </w:r>
    </w:p>
    <w:p/>
    <w:p>
      <w:pPr>
        <w:pStyle w:val="Heading3"/>
      </w:pPr>
      <w:r>
        <w:rPr>
          <w:rFonts w:ascii="Meiryo UI" w:hAnsi="Meiryo UI"/>
          <w:color w:val="2E74B5"/>
        </w:rPr>
        <w:t>1-4. 直近マクロカタリスト（DRAM/HBM/NAND需要爆発）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ディスコへの影響度</w:t>
            </w:r>
          </w:p>
        </w:tc>
      </w:tr>
      <w:tr>
        <w:tc>
          <w:tcPr>
            <w:tcW w:type="dxa" w:w="3135"/>
          </w:tcPr>
          <w:p>
            <w:r>
              <w:rPr>
                <w:rFonts w:ascii="Meiryo UI" w:hAnsi="Meiryo UI"/>
                <w:sz w:val="18"/>
              </w:rPr>
              <w:t>DRAM契約価格2倍超（Bernstein）</w:t>
            </w:r>
          </w:p>
        </w:tc>
        <w:tc>
          <w:tcPr>
            <w:tcW w:type="dxa" w:w="3135"/>
          </w:tcPr>
          <w:p>
            <w:r>
              <w:rPr>
                <w:rFonts w:ascii="Meiryo UI" w:hAnsi="Meiryo UI"/>
                <w:sz w:val="18"/>
              </w:rPr>
              <w:t>Q4→Q1でDRAM価格が倍増</w:t>
            </w:r>
          </w:p>
        </w:tc>
        <w:tc>
          <w:tcPr>
            <w:tcW w:type="dxa" w:w="3135"/>
          </w:tcPr>
          <w:p>
            <w:r>
              <w:rPr>
                <w:rFonts w:ascii="Meiryo UI" w:hAnsi="Meiryo UI"/>
                <w:sz w:val="18"/>
              </w:rPr>
              <w:t>⭐⭐⭐⭐⭐ 最大受益</w:t>
            </w:r>
          </w:p>
        </w:tc>
      </w:tr>
      <w:tr>
        <w:tc>
          <w:tcPr>
            <w:tcW w:type="dxa" w:w="3135"/>
            <w:shd w:val="clear" w:color="auto" w:fill="DDEBF7"/>
          </w:tcPr>
          <w:p>
            <w:r>
              <w:rPr>
                <w:rFonts w:ascii="Meiryo UI" w:hAnsi="Meiryo UI"/>
                <w:sz w:val="18"/>
              </w:rPr>
              <w:t>HBM生産拡大（AI用広帯域メモリ）</w:t>
            </w:r>
          </w:p>
        </w:tc>
        <w:tc>
          <w:tcPr>
            <w:tcW w:type="dxa" w:w="3135"/>
            <w:shd w:val="clear" w:color="auto" w:fill="DDEBF7"/>
          </w:tcPr>
          <w:p>
            <w:r>
              <w:rPr>
                <w:rFonts w:ascii="Meiryo UI" w:hAnsi="Meiryo UI"/>
                <w:sz w:val="18"/>
              </w:rPr>
              <w:t>TSV工程でグラインダー需要急増</w:t>
            </w:r>
          </w:p>
        </w:tc>
        <w:tc>
          <w:tcPr>
            <w:tcW w:type="dxa" w:w="3135"/>
            <w:shd w:val="clear" w:color="auto" w:fill="DDEBF7"/>
          </w:tcPr>
          <w:p>
            <w:r>
              <w:rPr>
                <w:rFonts w:ascii="Meiryo UI" w:hAnsi="Meiryo UI"/>
                <w:sz w:val="18"/>
              </w:rPr>
              <w:t>⭐⭐⭐⭐⭐ 最大受益</w:t>
            </w:r>
          </w:p>
        </w:tc>
      </w:tr>
      <w:tr>
        <w:tc>
          <w:tcPr>
            <w:tcW w:type="dxa" w:w="3135"/>
          </w:tcPr>
          <w:p>
            <w:r>
              <w:rPr>
                <w:rFonts w:ascii="Meiryo UI" w:hAnsi="Meiryo UI"/>
                <w:sz w:val="18"/>
              </w:rPr>
              <w:t>Samsung営業利益8倍増</w:t>
            </w:r>
          </w:p>
        </w:tc>
        <w:tc>
          <w:tcPr>
            <w:tcW w:type="dxa" w:w="3135"/>
          </w:tcPr>
          <w:p>
            <w:r>
              <w:rPr>
                <w:rFonts w:ascii="Meiryo UI" w:hAnsi="Meiryo UI"/>
                <w:sz w:val="18"/>
              </w:rPr>
              <w:t>設備投資再加速の先行シグナル</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Micron株+9%急騰</w:t>
            </w:r>
          </w:p>
        </w:tc>
        <w:tc>
          <w:tcPr>
            <w:tcW w:type="dxa" w:w="3135"/>
            <w:shd w:val="clear" w:color="auto" w:fill="DDEBF7"/>
          </w:tcPr>
          <w:p>
            <w:r>
              <w:rPr>
                <w:rFonts w:ascii="Meiryo UI" w:hAnsi="Meiryo UI"/>
                <w:sz w:val="18"/>
              </w:rPr>
              <w:t>NAND/DRAM回復織り込み</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TSMC CoWoS拡張</w:t>
            </w:r>
          </w:p>
        </w:tc>
        <w:tc>
          <w:tcPr>
            <w:tcW w:type="dxa" w:w="3135"/>
          </w:tcPr>
          <w:p>
            <w:r>
              <w:rPr>
                <w:rFonts w:ascii="Meiryo UI" w:hAnsi="Meiryo UI"/>
                <w:sz w:val="18"/>
              </w:rPr>
              <w:t>先端パッケージ工程増加</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AI向けGPU需要（NVIDIA H200/B200）</w:t>
            </w:r>
          </w:p>
        </w:tc>
        <w:tc>
          <w:tcPr>
            <w:tcW w:type="dxa" w:w="3135"/>
            <w:shd w:val="clear" w:color="auto" w:fill="DDEBF7"/>
          </w:tcPr>
          <w:p>
            <w:r>
              <w:rPr>
                <w:rFonts w:ascii="Meiryo UI" w:hAnsi="Meiryo UI"/>
                <w:sz w:val="18"/>
              </w:rPr>
              <w:t>HBM3e搭載量拡大</w:t>
            </w:r>
          </w:p>
        </w:tc>
        <w:tc>
          <w:tcPr>
            <w:tcW w:type="dxa" w:w="3135"/>
            <w:shd w:val="clear" w:color="auto" w:fill="DDEBF7"/>
          </w:tcPr>
          <w:p>
            <w:r>
              <w:rPr>
                <w:rFonts w:ascii="Meiryo UI" w:hAnsi="Meiryo UI"/>
                <w:sz w:val="18"/>
              </w:rPr>
              <w:t>⭐⭐⭐⭐⭐</w:t>
            </w:r>
          </w:p>
        </w:tc>
      </w:tr>
    </w:tbl>
    <w:p/>
    <w:p>
      <w:r>
        <w:t>──────────────────────────────────────────────────</w:t>
      </w:r>
    </w:p>
    <w:p/>
    <w:p>
      <w:pPr>
        <w:pStyle w:val="Heading2"/>
      </w:pPr>
      <w:r>
        <w:rPr>
          <w:rFonts w:ascii="Meiryo UI" w:hAnsi="Meiryo UI"/>
          <w:color w:val="2E74B5"/>
        </w:rPr>
        <w:t>2. 社長指示重点分析</w:t>
      </w:r>
    </w:p>
    <w:p/>
    <w:p>
      <w:pPr>
        <w:pStyle w:val="Heading3"/>
      </w:pPr>
      <w:r>
        <w:rPr>
          <w:rFonts w:ascii="Meiryo UI" w:hAnsi="Meiryo UI"/>
          <w:color w:val="2E74B5"/>
        </w:rPr>
        <w:t>【最優先】「決算後の弱さ」本質解明レポート</w:t>
      </w:r>
    </w:p>
    <w:p/>
    <w:p>
      <w:r>
        <w:t>──────────────────────────────────────────────────</w:t>
      </w:r>
    </w:p>
    <w:p/>
    <w:p>
      <w:pPr>
        <w:pStyle w:val="Heading3"/>
      </w:pPr>
      <w:r>
        <w:rPr>
          <w:rFonts w:ascii="Meiryo UI" w:hAnsi="Meiryo UI"/>
          <w:color w:val="2E74B5"/>
        </w:rPr>
        <w:t>① 直近決算の精密精査（FY2025 3Q / 通期予想）</w:t>
      </w:r>
    </w:p>
    <w:p/>
    <w:p>
      <w:pPr>
        <w:pStyle w:val="Heading4"/>
      </w:pPr>
      <w:r>
        <w:rPr>
          <w:rFonts w:ascii="Meiryo UI" w:hAnsi="Meiryo UI"/>
          <w:color w:val="2E74B5"/>
        </w:rPr>
        <w:t>FY2025 3Q（2025年10〜12月期）実績概要</w:t>
      </w:r>
    </w:p>
    <w:p/>
    <w:p>
      <w:r>
        <w:rPr>
          <w:rFonts w:ascii="Meiryo UI" w:hAnsi="Meiryo UI"/>
          <w:sz w:val="20"/>
        </w:rPr>
        <w:t>&gt; 注記： 以下の数値は公開情報・業界レポート・会社開示に基づく推計値を含む。4/22決算での確認必須。</w:t>
      </w:r>
    </w:p>
    <w:p/>
    <w:p>
      <w:r>
        <w:rPr>
          <w:rFonts w:ascii="Meiryo UI" w:hAnsi="Meiryo UI"/>
          <w:sz w:val="20"/>
        </w:rPr>
        <w:t>売上高トレンド（FY2025通期ベース）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FY2024実績</w:t>
            </w:r>
          </w:p>
        </w:tc>
        <w:tc>
          <w:tcPr>
            <w:tcW w:type="dxa" w:w="1568"/>
            <w:shd w:val="clear" w:color="auto" w:fill="2E74B5"/>
          </w:tcPr>
          <w:p>
            <w:r>
              <w:rPr>
                <w:rFonts w:ascii="Meiryo UI" w:hAnsi="Meiryo UI"/>
                <w:b/>
                <w:color w:val="FFFFFF"/>
                <w:sz w:val="18"/>
              </w:rPr>
              <w:t>FY2025 会社予想</w:t>
            </w:r>
          </w:p>
        </w:tc>
        <w:tc>
          <w:tcPr>
            <w:tcW w:type="dxa" w:w="1568"/>
            <w:shd w:val="clear" w:color="auto" w:fill="2E74B5"/>
          </w:tcPr>
          <w:p>
            <w:r>
              <w:rPr>
                <w:rFonts w:ascii="Meiryo UI" w:hAnsi="Meiryo UI"/>
                <w:b/>
                <w:color w:val="FFFFFF"/>
                <w:sz w:val="18"/>
              </w:rPr>
              <w:t>3Q累計</w:t>
            </w:r>
          </w:p>
        </w:tc>
        <w:tc>
          <w:tcPr>
            <w:tcW w:type="dxa" w:w="1568"/>
            <w:shd w:val="clear" w:color="auto" w:fill="2E74B5"/>
          </w:tcPr>
          <w:p>
            <w:r>
              <w:rPr>
                <w:rFonts w:ascii="Meiryo UI" w:hAnsi="Meiryo UI"/>
                <w:b/>
                <w:color w:val="FFFFFF"/>
                <w:sz w:val="18"/>
              </w:rPr>
              <w:t>進捗率</w:t>
            </w:r>
          </w:p>
        </w:tc>
        <w:tc>
          <w:tcPr>
            <w:tcW w:type="dxa" w:w="1568"/>
            <w:shd w:val="clear" w:color="auto" w:fill="2E74B5"/>
          </w:tcPr>
          <w:p>
            <w:r>
              <w:rPr>
                <w:rFonts w:ascii="Meiryo UI" w:hAnsi="Meiryo UI"/>
                <w:b/>
                <w:color w:val="FFFFFF"/>
                <w:sz w:val="18"/>
              </w:rPr>
              <w:t>コンセンサス比</w:t>
            </w:r>
          </w:p>
        </w:tc>
      </w:tr>
      <w:tr>
        <w:tc>
          <w:tcPr>
            <w:tcW w:type="dxa" w:w="1568"/>
          </w:tcPr>
          <w:p>
            <w:r>
              <w:rPr>
                <w:rFonts w:ascii="Meiryo UI" w:hAnsi="Meiryo UI"/>
                <w:sz w:val="18"/>
              </w:rPr>
              <w:t>売上高</w:t>
            </w:r>
          </w:p>
        </w:tc>
        <w:tc>
          <w:tcPr>
            <w:tcW w:type="dxa" w:w="1568"/>
          </w:tcPr>
          <w:p>
            <w:r>
              <w:rPr>
                <w:rFonts w:ascii="Meiryo UI" w:hAnsi="Meiryo UI"/>
                <w:sz w:val="18"/>
              </w:rPr>
              <w:t>¥337,700百万</w:t>
            </w:r>
          </w:p>
        </w:tc>
        <w:tc>
          <w:tcPr>
            <w:tcW w:type="dxa" w:w="1568"/>
          </w:tcPr>
          <w:p>
            <w:r>
              <w:rPr>
                <w:rFonts w:ascii="Meiryo UI" w:hAnsi="Meiryo UI"/>
                <w:sz w:val="18"/>
              </w:rPr>
              <w:t>¥380,000百万</w:t>
            </w:r>
          </w:p>
        </w:tc>
        <w:tc>
          <w:tcPr>
            <w:tcW w:type="dxa" w:w="1568"/>
          </w:tcPr>
          <w:p>
            <w:r>
              <w:rPr>
                <w:rFonts w:ascii="Meiryo UI" w:hAnsi="Meiryo UI"/>
                <w:sz w:val="18"/>
              </w:rPr>
              <w:t>¥268,000百万（推定）</w:t>
            </w:r>
          </w:p>
        </w:tc>
        <w:tc>
          <w:tcPr>
            <w:tcW w:type="dxa" w:w="1568"/>
          </w:tcPr>
          <w:p>
            <w:r>
              <w:rPr>
                <w:rFonts w:ascii="Meiryo UI" w:hAnsi="Meiryo UI"/>
                <w:sz w:val="18"/>
              </w:rPr>
              <w:t>~70.5%</w:t>
            </w:r>
          </w:p>
        </w:tc>
        <w:tc>
          <w:tcPr>
            <w:tcW w:type="dxa" w:w="1568"/>
          </w:tcPr>
          <w:p>
            <w:r>
              <w:rPr>
                <w:rFonts w:ascii="Meiryo UI" w:hAnsi="Meiryo UI"/>
                <w:sz w:val="18"/>
              </w:rPr>
              <w:t>-2〜-3% 下回り</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¥105,200百万</w:t>
            </w:r>
          </w:p>
        </w:tc>
        <w:tc>
          <w:tcPr>
            <w:tcW w:type="dxa" w:w="1568"/>
            <w:shd w:val="clear" w:color="auto" w:fill="DDEBF7"/>
          </w:tcPr>
          <w:p>
            <w:r>
              <w:rPr>
                <w:rFonts w:ascii="Meiryo UI" w:hAnsi="Meiryo UI"/>
                <w:sz w:val="18"/>
              </w:rPr>
              <w:t>¥112,000百万</w:t>
            </w:r>
          </w:p>
        </w:tc>
        <w:tc>
          <w:tcPr>
            <w:tcW w:type="dxa" w:w="1568"/>
            <w:shd w:val="clear" w:color="auto" w:fill="DDEBF7"/>
          </w:tcPr>
          <w:p>
            <w:r>
              <w:rPr>
                <w:rFonts w:ascii="Meiryo UI" w:hAnsi="Meiryo UI"/>
                <w:sz w:val="18"/>
              </w:rPr>
              <w:t>¥76,000百万（推定）</w:t>
            </w:r>
          </w:p>
        </w:tc>
        <w:tc>
          <w:tcPr>
            <w:tcW w:type="dxa" w:w="1568"/>
            <w:shd w:val="clear" w:color="auto" w:fill="DDEBF7"/>
          </w:tcPr>
          <w:p>
            <w:r>
              <w:rPr>
                <w:rFonts w:ascii="Meiryo UI" w:hAnsi="Meiryo UI"/>
                <w:sz w:val="18"/>
              </w:rPr>
              <w:t>~67.9%</w:t>
            </w:r>
          </w:p>
        </w:tc>
        <w:tc>
          <w:tcPr>
            <w:tcW w:type="dxa" w:w="1568"/>
            <w:shd w:val="clear" w:color="auto" w:fill="DDEBF7"/>
          </w:tcPr>
          <w:p>
            <w:r>
              <w:rPr>
                <w:rFonts w:ascii="Meiryo UI" w:hAnsi="Meiryo UI"/>
                <w:sz w:val="18"/>
              </w:rPr>
              <w:t>-3〜-5% 下回り</w:t>
            </w:r>
          </w:p>
        </w:tc>
      </w:tr>
      <w:tr>
        <w:tc>
          <w:tcPr>
            <w:tcW w:type="dxa" w:w="1568"/>
          </w:tcPr>
          <w:p>
            <w:r>
              <w:rPr>
                <w:rFonts w:ascii="Meiryo UI" w:hAnsi="Meiryo UI"/>
                <w:sz w:val="18"/>
              </w:rPr>
              <w:t>営業利益率</w:t>
            </w:r>
          </w:p>
        </w:tc>
        <w:tc>
          <w:tcPr>
            <w:tcW w:type="dxa" w:w="1568"/>
          </w:tcPr>
          <w:p>
            <w:r>
              <w:rPr>
                <w:rFonts w:ascii="Meiryo UI" w:hAnsi="Meiryo UI"/>
                <w:sz w:val="18"/>
              </w:rPr>
              <w:t>31.2%</w:t>
            </w:r>
          </w:p>
        </w:tc>
        <w:tc>
          <w:tcPr>
            <w:tcW w:type="dxa" w:w="1568"/>
          </w:tcPr>
          <w:p>
            <w:r>
              <w:rPr>
                <w:rFonts w:ascii="Meiryo UI" w:hAnsi="Meiryo UI"/>
                <w:sz w:val="18"/>
              </w:rPr>
              <w:t>29.5%</w:t>
            </w:r>
          </w:p>
        </w:tc>
        <w:tc>
          <w:tcPr>
            <w:tcW w:type="dxa" w:w="1568"/>
          </w:tcPr>
          <w:p>
            <w:r>
              <w:rPr>
                <w:rFonts w:ascii="Meiryo UI" w:hAnsi="Meiryo UI"/>
                <w:sz w:val="18"/>
              </w:rPr>
              <w:t>28.4%（推定）</w:t>
            </w:r>
          </w:p>
        </w:tc>
        <w:tc>
          <w:tcPr>
            <w:tcW w:type="dxa" w:w="1568"/>
          </w:tcPr>
          <w:p>
            <w:r>
              <w:rPr>
                <w:rFonts w:ascii="Meiryo UI" w:hAnsi="Meiryo UI"/>
                <w:sz w:val="18"/>
              </w:rPr>
              <w:t>利益率低下傾向</w:t>
            </w:r>
          </w:p>
        </w:tc>
        <w:tc>
          <w:tcPr>
            <w:tcW w:type="dxa" w:w="1568"/>
          </w:tcPr>
          <w:p>
            <w:r>
              <w:rPr>
                <w:rFonts w:ascii="Meiryo UI" w:hAnsi="Meiryo UI"/>
                <w:sz w:val="18"/>
              </w:rPr>
              <w:t>やや未達</w:t>
            </w:r>
          </w:p>
        </w:tc>
      </w:tr>
      <w:tr>
        <w:tc>
          <w:tcPr>
            <w:tcW w:type="dxa" w:w="1568"/>
            <w:shd w:val="clear" w:color="auto" w:fill="DDEBF7"/>
          </w:tcPr>
          <w:p>
            <w:r>
              <w:rPr>
                <w:rFonts w:ascii="Meiryo UI" w:hAnsi="Meiryo UI"/>
                <w:sz w:val="18"/>
              </w:rPr>
              <w:t>EPS</w:t>
            </w:r>
          </w:p>
        </w:tc>
        <w:tc>
          <w:tcPr>
            <w:tcW w:type="dxa" w:w="1568"/>
            <w:shd w:val="clear" w:color="auto" w:fill="DDEBF7"/>
          </w:tcPr>
          <w:p>
            <w:r>
              <w:rPr>
                <w:rFonts w:ascii="Meiryo UI" w:hAnsi="Meiryo UI"/>
                <w:sz w:val="18"/>
              </w:rPr>
              <w:t>¥1,163</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PER54.9倍の基礎</w:t>
            </w:r>
          </w:p>
        </w:tc>
      </w:tr>
    </w:tbl>
    <w:p/>
    <w:p>
      <w:r>
        <w:rPr>
          <w:rFonts w:ascii="Meiryo UI" w:hAnsi="Meiryo UI"/>
          <w:sz w:val="20"/>
        </w:rPr>
        <w:t>⚠️ ミス箇所の特定：</w:t>
      </w:r>
    </w:p>
    <w:p/>
    <w:p>
      <w:pPr>
        <w:shd w:val="clear" w:color="auto" w:fill="F2F2F2"/>
      </w:pPr>
      <w:r>
        <w:rPr>
          <w:rFonts w:ascii="Courier New" w:hAnsi="Courier New"/>
          <w:sz w:val="16"/>
        </w:rPr>
        <w:t>【主因1】利益率圧迫（最重要）</w:t>
        <w:br/>
        <w:t xml:space="preserve">  → 研究開発費の積み上げ（HBM対応・次世代ダイサー開発）</w:t>
        <w:br/>
        <w:t xml:space="preserve">  → 人件費増加（エンジニア確保競争）</w:t>
        <w:br/>
        <w:t xml:space="preserve">  → 円高進行（売上の約70%が海外）</w:t>
        <w:br/>
        <w:t xml:space="preserve">  → 前四半期比で利益率が1〜2%ポイント悪化</w:t>
        <w:br/>
        <w:br/>
        <w:t>【主因2】ガイダンスの下限感</w:t>
        <w:br/>
        <w:t xml:space="preserve">  → 通期売上¥380B予想：市場コンセンサス¥390〜400Bに対し保守的</w:t>
        <w:br/>
        <w:t xml:space="preserve">  → 「慎重な需要見通し」が投資家の失望感を誘発</w:t>
        <w:br/>
        <w:br/>
        <w:t>【主因3】売上の季節性</w:t>
        <w:br/>
        <w:t xml:space="preserve">  → Q3（10〜12月）は装置の出荷・検収タイミングが集中</w:t>
        <w:br/>
        <w:t xml:space="preserve">  → 顧客の設備投資承認サイクルにより、Q1〜Q2への後ろ倒しが発生</w:t>
      </w:r>
    </w:p>
    <w:p/>
    <w:p>
      <w:r>
        <w:t>──────────────────────────────────────────────────</w:t>
      </w:r>
    </w:p>
    <w:p/>
    <w:p>
      <w:pPr>
        <w:pStyle w:val="Heading3"/>
      </w:pPr>
      <w:r>
        <w:rPr>
          <w:rFonts w:ascii="Meiryo UI" w:hAnsi="Meiryo UI"/>
          <w:color w:val="2E74B5"/>
        </w:rPr>
        <w:t>② 「決算後の弱さ」原因分類：定量判断</w:t>
      </w:r>
    </w:p>
    <w:p/>
    <w:p>
      <w:r>
        <w:rPr>
          <w:rFonts w:ascii="Meiryo UI" w:hAnsi="Meiryo UI"/>
          <w:sz w:val="20"/>
        </w:rPr>
        <w:t>判定結果：複合要因（A + D が主因、B は部分的）</w:t>
      </w:r>
    </w:p>
    <w:p/>
    <w:p>
      <w:pPr>
        <w:pStyle w:val="Heading4"/>
      </w:pPr>
      <w:r>
        <w:rPr>
          <w:rFonts w:ascii="Meiryo UI" w:hAnsi="Meiryo UI"/>
          <w:color w:val="2E74B5"/>
        </w:rPr>
        <w:t>分類（A）：ガイダンスが保守的すぎた ★★★★☆（確度80%）</w:t>
      </w:r>
    </w:p>
    <w:p/>
    <w:p>
      <w:pPr>
        <w:shd w:val="clear" w:color="auto" w:fill="F2F2F2"/>
      </w:pPr>
      <w:r>
        <w:rPr>
          <w:rFonts w:ascii="Courier New" w:hAnsi="Courier New"/>
          <w:sz w:val="16"/>
        </w:rPr>
        <w:t>証拠：</w:t>
        <w:br/>
        <w:t>- 会社通期予想¥380B vs コンセンサス¥395B → 乖離率▲3.8%</w:t>
        <w:br/>
        <w:t>- ディスコの過去ガイダンス実績：直近3期平均で実績が予想を+8〜12%上回る</w:t>
        <w:br/>
        <w:t>- 「保守的経営」がDNAとして機能→ 投資家は慣れているはずだが…</w:t>
        <w:br/>
        <w:t>- 今回は円高前提（¥140/USD）が市場実勢（¥148〜153）より強気ドルで組まれており</w:t>
        <w:br/>
        <w:t xml:space="preserve">  実際には為替の逆風を織り込んだ保守ガイダンス</w:t>
        <w:br/>
        <w:br/>
        <w:t>→ 結論：4/22決算で上方修正の可能性大（確度75%）</w:t>
      </w:r>
    </w:p>
    <w:p/>
    <w:p>
      <w:pPr>
        <w:pStyle w:val="Heading4"/>
      </w:pPr>
      <w:r>
        <w:rPr>
          <w:rFonts w:ascii="Meiryo UI" w:hAnsi="Meiryo UI"/>
          <w:color w:val="2E74B5"/>
        </w:rPr>
        <w:t>分類（B）：需要は強いが在庫調整局面 ★★★☆☆（確度40%）</w:t>
      </w:r>
    </w:p>
    <w:p/>
    <w:p>
      <w:pPr>
        <w:shd w:val="clear" w:color="auto" w:fill="F2F2F2"/>
      </w:pPr>
      <w:r>
        <w:rPr>
          <w:rFonts w:ascii="Courier New" w:hAnsi="Courier New"/>
          <w:sz w:val="16"/>
        </w:rPr>
        <w:t>証拠：</w:t>
        <w:br/>
        <w:t>- NAND市況：2024年中は在庫調整局面が長引いた実績あり</w:t>
        <w:br/>
        <w:t>- ただし2025Q4〜2026Q1でDRAM価格が2倍超の回復</w:t>
        <w:br/>
        <w:t>- Samsung・Micronの設備投資計画：2025年後半から2026年に集中</w:t>
        <w:br/>
        <w:t>- 在庫調整は「終了フェーズ」にあり、純粋な在庫圧迫は薄まっている</w:t>
        <w:br/>
        <w:br/>
        <w:t>→ 結論：2026年Q1（1〜3月期）に底打ち確認。装置受注回復フェーズへ</w:t>
      </w:r>
    </w:p>
    <w:p/>
    <w:p>
      <w:pPr>
        <w:pStyle w:val="Heading4"/>
      </w:pPr>
      <w:r>
        <w:rPr>
          <w:rFonts w:ascii="Meiryo UI" w:hAnsi="Meiryo UI"/>
          <w:color w:val="2E74B5"/>
        </w:rPr>
        <w:t>分類（C）：競合台頭・価格競争 ★★☆☆☆（確度20%）</w:t>
      </w:r>
    </w:p>
    <w:p/>
    <w:p>
      <w:pPr>
        <w:shd w:val="clear" w:color="auto" w:fill="F2F2F2"/>
      </w:pPr>
      <w:r>
        <w:rPr>
          <w:rFonts w:ascii="Courier New" w:hAnsi="Courier New"/>
          <w:sz w:val="16"/>
        </w:rPr>
        <w:t>証拠：</w:t>
        <w:br/>
        <w:t>- 国内競合（東京精密）はダイサー市場でシェア拡大せず安定</w:t>
        <w:br/>
        <w:t>- 中国系競合（北方華創・中微）はプロセスの精度要求水準に未到達</w:t>
        <w:br/>
        <w:t>- 先端HBM・3D-NAND向けの超薄型研削では競合不在</w:t>
        <w:br/>
        <w:t>- ただし成熟技術（レガシーダイサー）での価格圧力は一部存在</w:t>
        <w:br/>
        <w:br/>
        <w:t>→ 結論：競合要因は限定的。主因ではない</w:t>
      </w:r>
    </w:p>
    <w:p/>
    <w:p>
      <w:pPr>
        <w:pStyle w:val="Heading4"/>
      </w:pPr>
      <w:r>
        <w:rPr>
          <w:rFonts w:ascii="Meiryo UI" w:hAnsi="Meiryo UI"/>
          <w:color w:val="2E74B5"/>
        </w:rPr>
        <w:t>分類（D）：単純な利益確定売り ★★★★★（確度90%）</w:t>
      </w:r>
    </w:p>
    <w:p/>
    <w:p>
      <w:pPr>
        <w:shd w:val="clear" w:color="auto" w:fill="F2F2F2"/>
      </w:pPr>
      <w:r>
        <w:rPr>
          <w:rFonts w:ascii="Courier New" w:hAnsi="Courier New"/>
          <w:sz w:val="16"/>
        </w:rPr>
        <w:t>証拠：</w:t>
        <w:br/>
        <w:t>- 決算発表前に株価が¥75,000台まで上昇（FY2024下半期）</w:t>
        <w:br/>
        <w:t>- 「決算またぎ」のポジションを手仕舞う機関投資家の売りフロー</w:t>
        <w:br/>
        <w:t>- 外資系の利益確定：決算前に¥70,000超で買い増した分の解消</w:t>
        <w:br/>
        <w:t>- 売上は達成でも「次のカタリストが見えない」間の需給調整</w:t>
        <w:br/>
        <w:t>- RSI42は過熱からの冷却フェーズを示す典型的パターン</w:t>
        <w:br/>
        <w:br/>
        <w:t>→ 結論：最も確度の高い主因。テクニカル的には完全に健全な調整</w:t>
      </w:r>
    </w:p>
    <w:p/>
    <w:p>
      <w:r>
        <w:rPr>
          <w:rFonts w:ascii="Meiryo UI" w:hAnsi="Meiryo UI"/>
          <w:sz w:val="20"/>
        </w:rPr>
        <w:t>✅ 総合判定：</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原因</w:t>
            </w:r>
          </w:p>
        </w:tc>
        <w:tc>
          <w:tcPr>
            <w:tcW w:type="dxa" w:w="3135"/>
            <w:shd w:val="clear" w:color="auto" w:fill="2E74B5"/>
          </w:tcPr>
          <w:p>
            <w:r>
              <w:rPr>
                <w:rFonts w:ascii="Meiryo UI" w:hAnsi="Meiryo UI"/>
                <w:b/>
                <w:color w:val="FFFFFF"/>
                <w:sz w:val="18"/>
              </w:rPr>
              <w:t>寄与度</w:t>
            </w:r>
          </w:p>
        </w:tc>
        <w:tc>
          <w:tcPr>
            <w:tcW w:type="dxa" w:w="3135"/>
            <w:shd w:val="clear" w:color="auto" w:fill="2E74B5"/>
          </w:tcPr>
          <w:p>
            <w:r>
              <w:rPr>
                <w:rFonts w:ascii="Meiryo UI" w:hAnsi="Meiryo UI"/>
                <w:b/>
                <w:color w:val="FFFFFF"/>
                <w:sz w:val="18"/>
              </w:rPr>
              <w:t>判定</w:t>
            </w:r>
          </w:p>
        </w:tc>
      </w:tr>
      <w:tr>
        <w:tc>
          <w:tcPr>
            <w:tcW w:type="dxa" w:w="3135"/>
          </w:tcPr>
          <w:p>
            <w:r>
              <w:rPr>
                <w:rFonts w:ascii="Meiryo UI" w:hAnsi="Meiryo UI"/>
                <w:sz w:val="18"/>
              </w:rPr>
              <w:t>(A) 保守的ガイダンス</w:t>
            </w:r>
          </w:p>
        </w:tc>
        <w:tc>
          <w:tcPr>
            <w:tcW w:type="dxa" w:w="3135"/>
          </w:tcPr>
          <w:p>
            <w:r>
              <w:rPr>
                <w:rFonts w:ascii="Meiryo UI" w:hAnsi="Meiryo UI"/>
                <w:sz w:val="18"/>
              </w:rPr>
              <w:t>30%</w:t>
            </w:r>
          </w:p>
        </w:tc>
        <w:tc>
          <w:tcPr>
            <w:tcW w:type="dxa" w:w="3135"/>
          </w:tcPr>
          <w:p>
            <w:r>
              <w:rPr>
                <w:rFonts w:ascii="Meiryo UI" w:hAnsi="Meiryo UI"/>
                <w:sz w:val="18"/>
              </w:rPr>
              <w:t>主因の一つ</w:t>
            </w:r>
          </w:p>
        </w:tc>
      </w:tr>
      <w:tr>
        <w:tc>
          <w:tcPr>
            <w:tcW w:type="dxa" w:w="3135"/>
            <w:shd w:val="clear" w:color="auto" w:fill="DDEBF7"/>
          </w:tcPr>
          <w:p>
            <w:r>
              <w:rPr>
                <w:rFonts w:ascii="Meiryo UI" w:hAnsi="Meiryo UI"/>
                <w:sz w:val="18"/>
              </w:rPr>
              <w:t>(B) 在庫調整余波</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副因（収束中）</w:t>
            </w:r>
          </w:p>
        </w:tc>
      </w:tr>
      <w:tr>
        <w:tc>
          <w:tcPr>
            <w:tcW w:type="dxa" w:w="3135"/>
          </w:tcPr>
          <w:p>
            <w:r>
              <w:rPr>
                <w:rFonts w:ascii="Meiryo UI" w:hAnsi="Meiryo UI"/>
                <w:sz w:val="18"/>
              </w:rPr>
              <w:t>(C) 競合台頭</w:t>
            </w:r>
          </w:p>
        </w:tc>
        <w:tc>
          <w:tcPr>
            <w:tcW w:type="dxa" w:w="3135"/>
          </w:tcPr>
          <w:p>
            <w:r>
              <w:rPr>
                <w:rFonts w:ascii="Meiryo UI" w:hAnsi="Meiryo UI"/>
                <w:sz w:val="18"/>
              </w:rPr>
              <w:t>5%</w:t>
            </w:r>
          </w:p>
        </w:tc>
        <w:tc>
          <w:tcPr>
            <w:tcW w:type="dxa" w:w="3135"/>
          </w:tcPr>
          <w:p>
            <w:r>
              <w:rPr>
                <w:rFonts w:ascii="Meiryo UI" w:hAnsi="Meiryo UI"/>
                <w:sz w:val="18"/>
              </w:rPr>
              <w:t>限定的</w:t>
            </w:r>
          </w:p>
        </w:tc>
      </w:tr>
      <w:tr>
        <w:tc>
          <w:tcPr>
            <w:tcW w:type="dxa" w:w="3135"/>
            <w:shd w:val="clear" w:color="auto" w:fill="DDEBF7"/>
          </w:tcPr>
          <w:p>
            <w:r>
              <w:rPr>
                <w:rFonts w:ascii="Meiryo UI" w:hAnsi="Meiryo UI"/>
                <w:sz w:val="18"/>
              </w:rPr>
              <w:t>(D) 利益確定売り</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最大主因</w:t>
            </w:r>
          </w:p>
        </w:tc>
      </w:tr>
    </w:tbl>
    <w:p/>
    <w:p>
      <w:r>
        <w:rPr>
          <w:rFonts w:ascii="Meiryo UI" w:hAnsi="Meiryo UI"/>
          <w:sz w:val="20"/>
        </w:rPr>
        <w:t>→ 弱さの本質は「需要劣化ではなく需給の一時的歪み」。ファンダメンタルズ毀損ゼロ。</w:t>
      </w:r>
    </w:p>
    <w:p/>
    <w:p>
      <w:r>
        <w:t>──────────────────────────────────────────────────</w:t>
      </w:r>
    </w:p>
    <w:p/>
    <w:p>
      <w:pPr>
        <w:pStyle w:val="Heading3"/>
      </w:pPr>
      <w:r>
        <w:rPr>
          <w:rFonts w:ascii="Meiryo UI" w:hAnsi="Meiryo UI"/>
          <w:color w:val="2E74B5"/>
        </w:rPr>
        <w:t>③ DRAM2倍超・Samsung8倍増益との乖離メカニズム解明</w:t>
      </w:r>
    </w:p>
    <w:p/>
    <w:p>
      <w:pPr>
        <w:pStyle w:val="Heading4"/>
      </w:pPr>
      <w:r>
        <w:rPr>
          <w:rFonts w:ascii="Meiryo UI" w:hAnsi="Meiryo UI"/>
          <w:color w:val="2E74B5"/>
        </w:rPr>
        <w:t>装置メーカーの「6〜12ヶ月ラグ」構造</w:t>
      </w:r>
    </w:p>
    <w:p/>
    <w:p>
      <w:pPr>
        <w:shd w:val="clear" w:color="auto" w:fill="F2F2F2"/>
      </w:pPr>
      <w:r>
        <w:rPr>
          <w:rFonts w:ascii="Courier New" w:hAnsi="Courier New"/>
          <w:sz w:val="16"/>
        </w:rPr>
        <w:t>【需要爆発→株価上昇のタイムライン】</w:t>
        <w:br/>
        <w:br/>
        <w:t>DRAM価格上昇・Samsung増益確認</w:t>
        <w:br/>
        <w:t xml:space="preserve">        ↓（発表：2025年Q4〜2026年Q1）</w:t>
        <w:br/>
        <w:t>Micron・Samsung・SK Hynixが設備投資計画決定</w:t>
        <w:br/>
        <w:t xml:space="preserve">        ↓（+1〜3ヶ月）</w:t>
        <w:br/>
        <w:t>ディスコへ発注内示・正式受注</w:t>
        <w:br/>
        <w:t xml:space="preserve">        ↓（+2〜4ヶ月）</w:t>
        <w:br/>
        <w:t>製造・検品・納品</w:t>
        <w:br/>
        <w:t xml:space="preserve">        ↓（+2〜3ヶ月）</w:t>
        <w:br/>
        <w:t>顧客側で検収完了 → ディスコの売上計上</w:t>
        <w:br/>
        <w:t xml:space="preserve">        ↓</w:t>
        <w:br/>
        <w:t>財務数値に反映 → アナリストが確認 → 株価上昇</w:t>
        <w:br/>
        <w:br/>
        <w:t>合計ラグ：発注から売上計上まで6〜12ヶ月</w:t>
      </w:r>
    </w:p>
    <w:p/>
    <w:p>
      <w:r>
        <w:rPr>
          <w:rFonts w:ascii="Meiryo UI" w:hAnsi="Meiryo UI"/>
          <w:sz w:val="20"/>
        </w:rPr>
        <w:t>現在地の特定（2026年4月時点）：</w:t>
      </w:r>
    </w:p>
    <w:p/>
    <w:p>
      <w:pPr>
        <w:shd w:val="clear" w:color="auto" w:fill="F2F2F2"/>
      </w:pPr>
      <w:r>
        <w:rPr>
          <w:rFonts w:ascii="Courier New" w:hAnsi="Courier New"/>
          <w:sz w:val="16"/>
        </w:rPr>
        <w:t>2025年Q3〜Q4：DRAM価格反転・Samsung増益確認</w:t>
        <w:br/>
        <w:t xml:space="preserve">    → ディスコへの発注内示：2025年Q4〜2026年Q1（現在進行中）</w:t>
        <w:br/>
        <w:br/>
        <w:t>2026年Q1〜Q2：正式受注・バックログ積み上げフェーズ</w:t>
        <w:br/>
        <w:t xml:space="preserve">    → バックログは急増しているが、まだP/Lに反映されていない</w:t>
        <w:br/>
        <w:t xml:space="preserve">    → 4/22決算の「受注残・受注高」開示が最大注目点</w:t>
        <w:br/>
        <w:br/>
        <w:t>2026年Q3〜Q4：納品・売上計上加速フェーズ</w:t>
        <w:br/>
        <w:t xml:space="preserve">    → ここで初めてP/Lに顕在化</w:t>
        <w:br/>
        <w:t xml:space="preserve">    → FY2027（2027年3月期）業績ジャンプアップが本命シナリオ</w:t>
      </w:r>
    </w:p>
    <w:p/>
    <w:p>
      <w:r>
        <w:rPr>
          <w:rFonts w:ascii="Meiryo UI" w:hAnsi="Meiryo UI"/>
          <w:sz w:val="20"/>
        </w:rPr>
        <w:t>結論：「需要爆発は本物だが、P/Lへの反映は6〜12ヶ月後」</w:t>
      </w:r>
    </w:p>
    <w:p>
      <w:r>
        <w:rPr>
          <w:rFonts w:ascii="Meiryo UI" w:hAnsi="Meiryo UI"/>
          <w:sz w:val="20"/>
        </w:rPr>
        <w:t>現在の株価¥63,840は「現在の財務数値」でなく「将来のバックログ消化」を先取りすべき水準。市場がこのラグを正しく認識できていないことが、現時点での割安感の源泉。</w:t>
      </w:r>
    </w:p>
    <w:p/>
    <w:p>
      <w:pPr>
        <w:pStyle w:val="Heading4"/>
      </w:pPr>
      <w:r>
        <w:rPr>
          <w:rFonts w:ascii="Meiryo UI" w:hAnsi="Meiryo UI"/>
          <w:color w:val="2E74B5"/>
        </w:rPr>
        <w:t>バックログ（受注残）の現況推定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FY2025推定</w:t>
            </w:r>
          </w:p>
        </w:tc>
        <w:tc>
          <w:tcPr>
            <w:tcW w:type="dxa" w:w="2351"/>
            <w:shd w:val="clear" w:color="auto" w:fill="2E74B5"/>
          </w:tcPr>
          <w:p>
            <w:r>
              <w:rPr>
                <w:rFonts w:ascii="Meiryo UI" w:hAnsi="Meiryo UI"/>
                <w:b/>
                <w:color w:val="FFFFFF"/>
                <w:sz w:val="18"/>
              </w:rPr>
              <w:t>前年比</w:t>
            </w:r>
          </w:p>
        </w:tc>
      </w:tr>
      <w:tr>
        <w:tc>
          <w:tcPr>
            <w:tcW w:type="dxa" w:w="2351"/>
          </w:tcPr>
          <w:p>
            <w:r>
              <w:rPr>
                <w:rFonts w:ascii="Meiryo UI" w:hAnsi="Meiryo UI"/>
                <w:sz w:val="18"/>
              </w:rPr>
              <w:t>受注高（年間）</w:t>
            </w:r>
          </w:p>
        </w:tc>
        <w:tc>
          <w:tcPr>
            <w:tcW w:type="dxa" w:w="2351"/>
          </w:tcPr>
          <w:p>
            <w:r>
              <w:rPr>
                <w:rFonts w:ascii="Meiryo UI" w:hAnsi="Meiryo UI"/>
                <w:sz w:val="18"/>
              </w:rPr>
              <w:t>¥330,000百万</w:t>
            </w:r>
          </w:p>
        </w:tc>
        <w:tc>
          <w:tcPr>
            <w:tcW w:type="dxa" w:w="2351"/>
          </w:tcPr>
          <w:p>
            <w:r>
              <w:rPr>
                <w:rFonts w:ascii="Meiryo UI" w:hAnsi="Meiryo UI"/>
                <w:sz w:val="18"/>
              </w:rPr>
              <w:t>¥420,000〜450,000百万</w:t>
            </w:r>
          </w:p>
        </w:tc>
        <w:tc>
          <w:tcPr>
            <w:tcW w:type="dxa" w:w="2351"/>
          </w:tcPr>
          <w:p>
            <w:r>
              <w:rPr>
                <w:rFonts w:ascii="Meiryo UI" w:hAnsi="Meiryo UI"/>
                <w:sz w:val="18"/>
              </w:rPr>
              <w:t>+27〜36%</w:t>
            </w:r>
          </w:p>
        </w:tc>
      </w:tr>
      <w:tr>
        <w:tc>
          <w:tcPr>
            <w:tcW w:type="dxa" w:w="2351"/>
            <w:shd w:val="clear" w:color="auto" w:fill="DDEBF7"/>
          </w:tcPr>
          <w:p>
            <w:r>
              <w:rPr>
                <w:rFonts w:ascii="Meiryo UI" w:hAnsi="Meiryo UI"/>
                <w:sz w:val="18"/>
              </w:rPr>
              <w:t>受注残（期末）</w:t>
            </w:r>
          </w:p>
        </w:tc>
        <w:tc>
          <w:tcPr>
            <w:tcW w:type="dxa" w:w="2351"/>
            <w:shd w:val="clear" w:color="auto" w:fill="DDEBF7"/>
          </w:tcPr>
          <w:p>
            <w:r>
              <w:rPr>
                <w:rFonts w:ascii="Meiryo UI" w:hAnsi="Meiryo UI"/>
                <w:sz w:val="18"/>
              </w:rPr>
              <w:t>¥85,000百万</w:t>
            </w:r>
          </w:p>
        </w:tc>
        <w:tc>
          <w:tcPr>
            <w:tcW w:type="dxa" w:w="2351"/>
            <w:shd w:val="clear" w:color="auto" w:fill="DDEBF7"/>
          </w:tcPr>
          <w:p>
            <w:r>
              <w:rPr>
                <w:rFonts w:ascii="Meiryo UI" w:hAnsi="Meiryo UI"/>
                <w:sz w:val="18"/>
              </w:rPr>
              <w:t>¥130,000〜150,000百万</w:t>
            </w:r>
          </w:p>
        </w:tc>
        <w:tc>
          <w:tcPr>
            <w:tcW w:type="dxa" w:w="2351"/>
            <w:shd w:val="clear" w:color="auto" w:fill="DDEBF7"/>
          </w:tcPr>
          <w:p>
            <w:r>
              <w:rPr>
                <w:rFonts w:ascii="Meiryo UI" w:hAnsi="Meiryo UI"/>
                <w:sz w:val="18"/>
              </w:rPr>
              <w:t>+53〜76%</w:t>
            </w:r>
          </w:p>
        </w:tc>
      </w:tr>
      <w:tr>
        <w:tc>
          <w:tcPr>
            <w:tcW w:type="dxa" w:w="2351"/>
          </w:tcPr>
          <w:p>
            <w:r>
              <w:rPr>
                <w:rFonts w:ascii="Meiryo UI" w:hAnsi="Meiryo UI"/>
                <w:sz w:val="18"/>
              </w:rPr>
              <w:t>Book-to-Bill比率</w:t>
            </w:r>
          </w:p>
        </w:tc>
        <w:tc>
          <w:tcPr>
            <w:tcW w:type="dxa" w:w="2351"/>
          </w:tcPr>
          <w:p>
            <w:r>
              <w:rPr>
                <w:rFonts w:ascii="Meiryo UI" w:hAnsi="Meiryo UI"/>
                <w:sz w:val="18"/>
              </w:rPr>
              <w:t>~0.98</w:t>
            </w:r>
          </w:p>
        </w:tc>
        <w:tc>
          <w:tcPr>
            <w:tcW w:type="dxa" w:w="2351"/>
          </w:tcPr>
          <w:p>
            <w:r>
              <w:rPr>
                <w:rFonts w:ascii="Meiryo UI" w:hAnsi="Meiryo UI"/>
                <w:sz w:val="18"/>
              </w:rPr>
              <w:t>~1.15〜1.25</w:t>
            </w:r>
          </w:p>
        </w:tc>
        <w:tc>
          <w:tcPr>
            <w:tcW w:type="dxa" w:w="2351"/>
          </w:tcPr>
          <w:p>
            <w:r>
              <w:rPr>
                <w:rFonts w:ascii="Meiryo UI" w:hAnsi="Meiryo UI"/>
                <w:sz w:val="18"/>
              </w:rPr>
              <w:t>拡大トレンド</w:t>
            </w:r>
          </w:p>
        </w:tc>
      </w:tr>
    </w:tbl>
    <w:p/>
    <w:p>
      <w:r>
        <w:rPr>
          <w:rFonts w:ascii="Meiryo UI" w:hAnsi="Meiryo UI"/>
          <w:sz w:val="20"/>
        </w:rPr>
        <w:t>&gt; ⚠️ 注記： 受注残の正確な数値は4/22決算で開示。上記は業界トレンド・競合開示・供給側データからの推計。</w:t>
      </w:r>
    </w:p>
    <w:p/>
    <w:p>
      <w:r>
        <w:t>──────────────────────────────────────────────────</w:t>
      </w:r>
    </w:p>
    <w:p/>
    <w:p>
      <w:pPr>
        <w:pStyle w:val="Heading3"/>
      </w:pPr>
      <w:r>
        <w:rPr>
          <w:rFonts w:ascii="Meiryo UI" w:hAnsi="Meiryo UI"/>
          <w:color w:val="2E74B5"/>
        </w:rPr>
        <w:t>④ 次回決算（4/22）カタリスト試算</w:t>
      </w:r>
    </w:p>
    <w:p/>
    <w:p>
      <w:pPr>
        <w:pStyle w:val="Heading4"/>
      </w:pPr>
      <w:r>
        <w:rPr>
          <w:rFonts w:ascii="Meiryo UI" w:hAnsi="Meiryo UI"/>
          <w:color w:val="2E74B5"/>
        </w:rPr>
        <w:t>コンセンサス予想 vs 深井独自予想</w:t>
      </w:r>
    </w:p>
    <w:p/>
    <w:p>
      <w:r>
        <w:rPr>
          <w:rFonts w:ascii="Meiryo UI" w:hAnsi="Meiryo UI"/>
          <w:sz w:val="20"/>
        </w:rPr>
        <w:t>FY2025 通期（2025年4月〜2026年3月）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会社予想</w:t>
            </w:r>
          </w:p>
        </w:tc>
        <w:tc>
          <w:tcPr>
            <w:tcW w:type="dxa" w:w="1881"/>
            <w:shd w:val="clear" w:color="auto" w:fill="2E74B5"/>
          </w:tcPr>
          <w:p>
            <w:r>
              <w:rPr>
                <w:rFonts w:ascii="Meiryo UI" w:hAnsi="Meiryo UI"/>
                <w:b/>
                <w:color w:val="FFFFFF"/>
                <w:sz w:val="18"/>
              </w:rPr>
              <w:t>コンセンサス</w:t>
            </w:r>
          </w:p>
        </w:tc>
        <w:tc>
          <w:tcPr>
            <w:tcW w:type="dxa" w:w="1881"/>
            <w:shd w:val="clear" w:color="auto" w:fill="2E74B5"/>
          </w:tcPr>
          <w:p>
            <w:r>
              <w:rPr>
                <w:rFonts w:ascii="Meiryo UI" w:hAnsi="Meiryo UI"/>
                <w:b/>
                <w:color w:val="FFFFFF"/>
                <w:sz w:val="18"/>
              </w:rPr>
              <w:t>深井予想</w:t>
            </w:r>
          </w:p>
        </w:tc>
        <w:tc>
          <w:tcPr>
            <w:tcW w:type="dxa" w:w="1881"/>
            <w:shd w:val="clear" w:color="auto" w:fill="2E74B5"/>
          </w:tcPr>
          <w:p>
            <w:r>
              <w:rPr>
                <w:rFonts w:ascii="Meiryo UI" w:hAnsi="Meiryo UI"/>
                <w:b/>
                <w:color w:val="FFFFFF"/>
                <w:sz w:val="18"/>
              </w:rPr>
              <w:t>乖離率（深井vs会社）</w:t>
            </w:r>
          </w:p>
        </w:tc>
      </w:tr>
      <w:tr>
        <w:tc>
          <w:tcPr>
            <w:tcW w:type="dxa" w:w="1881"/>
          </w:tcPr>
          <w:p>
            <w:r>
              <w:rPr>
                <w:rFonts w:ascii="Meiryo UI" w:hAnsi="Meiryo UI"/>
                <w:sz w:val="18"/>
              </w:rPr>
              <w:t>売上高</w:t>
            </w:r>
          </w:p>
        </w:tc>
        <w:tc>
          <w:tcPr>
            <w:tcW w:type="dxa" w:w="1881"/>
          </w:tcPr>
          <w:p>
            <w:r>
              <w:rPr>
                <w:rFonts w:ascii="Meiryo UI" w:hAnsi="Meiryo UI"/>
                <w:sz w:val="18"/>
              </w:rPr>
              <w:t>¥380,000M</w:t>
            </w:r>
          </w:p>
        </w:tc>
        <w:tc>
          <w:tcPr>
            <w:tcW w:type="dxa" w:w="1881"/>
          </w:tcPr>
          <w:p>
            <w:r>
              <w:rPr>
                <w:rFonts w:ascii="Meiryo UI" w:hAnsi="Meiryo UI"/>
                <w:sz w:val="18"/>
              </w:rPr>
              <w:t>¥392,000M</w:t>
            </w:r>
          </w:p>
        </w:tc>
        <w:tc>
          <w:tcPr>
            <w:tcW w:type="dxa" w:w="1881"/>
          </w:tcPr>
          <w:p>
            <w:r>
              <w:rPr>
                <w:rFonts w:ascii="Meiryo UI" w:hAnsi="Meiryo UI"/>
                <w:sz w:val="18"/>
              </w:rPr>
              <w:t>¥395,000〜410,000M</w:t>
            </w:r>
          </w:p>
        </w:tc>
        <w:tc>
          <w:tcPr>
            <w:tcW w:type="dxa" w:w="1881"/>
          </w:tcPr>
          <w:p>
            <w:r>
              <w:rPr>
                <w:rFonts w:ascii="Meiryo UI" w:hAnsi="Meiryo UI"/>
                <w:sz w:val="18"/>
              </w:rPr>
              <w:t>+4〜+8%</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¥112,000M</w:t>
            </w:r>
          </w:p>
        </w:tc>
        <w:tc>
          <w:tcPr>
            <w:tcW w:type="dxa" w:w="1881"/>
            <w:shd w:val="clear" w:color="auto" w:fill="DDEBF7"/>
          </w:tcPr>
          <w:p>
            <w:r>
              <w:rPr>
                <w:rFonts w:ascii="Meiryo UI" w:hAnsi="Meiryo UI"/>
                <w:sz w:val="18"/>
              </w:rPr>
              <w:t>¥118,000M</w:t>
            </w:r>
          </w:p>
        </w:tc>
        <w:tc>
          <w:tcPr>
            <w:tcW w:type="dxa" w:w="1881"/>
            <w:shd w:val="clear" w:color="auto" w:fill="DDEBF7"/>
          </w:tcPr>
          <w:p>
            <w:r>
              <w:rPr>
                <w:rFonts w:ascii="Meiryo UI" w:hAnsi="Meiryo UI"/>
                <w:sz w:val="18"/>
              </w:rPr>
              <w:t>¥120,000〜128,000M</w:t>
            </w:r>
          </w:p>
        </w:tc>
        <w:tc>
          <w:tcPr>
            <w:tcW w:type="dxa" w:w="1881"/>
            <w:shd w:val="clear" w:color="auto" w:fill="DDEBF7"/>
          </w:tcPr>
          <w:p>
            <w:r>
              <w:rPr>
                <w:rFonts w:ascii="Meiryo UI" w:hAnsi="Meiryo UI"/>
                <w:sz w:val="18"/>
              </w:rPr>
              <w:t>+7〜+14%</w:t>
            </w:r>
          </w:p>
        </w:tc>
      </w:tr>
      <w:tr>
        <w:tc>
          <w:tcPr>
            <w:tcW w:type="dxa" w:w="1881"/>
          </w:tcPr>
          <w:p>
            <w:r>
              <w:rPr>
                <w:rFonts w:ascii="Meiryo UI" w:hAnsi="Meiryo UI"/>
                <w:sz w:val="18"/>
              </w:rPr>
              <w:t>営業利益率</w:t>
            </w:r>
          </w:p>
        </w:tc>
        <w:tc>
          <w:tcPr>
            <w:tcW w:type="dxa" w:w="1881"/>
          </w:tcPr>
          <w:p>
            <w:r>
              <w:rPr>
                <w:rFonts w:ascii="Meiryo UI" w:hAnsi="Meiryo UI"/>
                <w:sz w:val="18"/>
              </w:rPr>
              <w:t>29.5%</w:t>
            </w:r>
          </w:p>
        </w:tc>
        <w:tc>
          <w:tcPr>
            <w:tcW w:type="dxa" w:w="1881"/>
          </w:tcPr>
          <w:p>
            <w:r>
              <w:rPr>
                <w:rFonts w:ascii="Meiryo UI" w:hAnsi="Meiryo UI"/>
                <w:sz w:val="18"/>
              </w:rPr>
              <w:t>30.1%</w:t>
            </w:r>
          </w:p>
        </w:tc>
        <w:tc>
          <w:tcPr>
            <w:tcW w:type="dxa" w:w="1881"/>
          </w:tcPr>
          <w:p>
            <w:r>
              <w:rPr>
                <w:rFonts w:ascii="Meiryo UI" w:hAnsi="Meiryo UI"/>
                <w:sz w:val="18"/>
              </w:rPr>
              <w:t>30.4〜31.2%</w:t>
            </w:r>
          </w:p>
        </w:tc>
        <w:tc>
          <w:tcPr>
            <w:tcW w:type="dxa" w:w="1881"/>
          </w:tcPr>
          <w:p>
            <w:r>
              <w:rPr>
                <w:rFonts w:ascii="Meiryo UI" w:hAnsi="Meiryo UI"/>
                <w:sz w:val="18"/>
              </w:rPr>
              <w:t>利益率回復</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¥1,163（現在値）</w:t>
            </w:r>
          </w:p>
        </w:tc>
        <w:tc>
          <w:tcPr>
            <w:tcW w:type="dxa" w:w="1881"/>
            <w:shd w:val="clear" w:color="auto" w:fill="DDEBF7"/>
          </w:tcPr>
          <w:p>
            <w:r>
              <w:rPr>
                <w:rFonts w:ascii="Meiryo UI" w:hAnsi="Meiryo UI"/>
                <w:sz w:val="18"/>
              </w:rPr>
              <w:t>¥1,350</w:t>
            </w:r>
          </w:p>
        </w:tc>
        <w:tc>
          <w:tcPr>
            <w:tcW w:type="dxa" w:w="1881"/>
            <w:shd w:val="clear" w:color="auto" w:fill="DDEBF7"/>
          </w:tcPr>
          <w:p>
            <w:r>
              <w:rPr>
                <w:rFonts w:ascii="Meiryo UI" w:hAnsi="Meiryo UI"/>
                <w:sz w:val="18"/>
              </w:rPr>
              <w:t>¥1,380〜1,470</w:t>
            </w:r>
          </w:p>
        </w:tc>
        <w:tc>
          <w:tcPr>
            <w:tcW w:type="dxa" w:w="1881"/>
            <w:shd w:val="clear" w:color="auto" w:fill="DDEBF7"/>
          </w:tcPr>
          <w:p>
            <w:r>
              <w:rPr>
                <w:rFonts w:ascii="Meiryo UI" w:hAnsi="Meiryo UI"/>
                <w:sz w:val="18"/>
              </w:rPr>
              <w:t>+18〜+26%</w:t>
            </w:r>
          </w:p>
        </w:tc>
      </w:tr>
      <w:tr>
        <w:tc>
          <w:tcPr>
            <w:tcW w:type="dxa" w:w="1881"/>
          </w:tcPr>
          <w:p>
            <w:r>
              <w:rPr>
                <w:rFonts w:ascii="Meiryo UI" w:hAnsi="Meiryo UI"/>
                <w:sz w:val="18"/>
              </w:rPr>
              <w:t>配当</w:t>
            </w:r>
          </w:p>
        </w:tc>
        <w:tc>
          <w:tcPr>
            <w:tcW w:type="dxa" w:w="1881"/>
          </w:tcPr>
          <w:p>
            <w:r>
              <w:rPr>
                <w:rFonts w:ascii="Meiryo UI" w:hAnsi="Meiryo UI"/>
                <w:sz w:val="18"/>
              </w:rPr>
              <w:t>—</w:t>
            </w:r>
          </w:p>
        </w:tc>
        <w:tc>
          <w:tcPr>
            <w:tcW w:type="dxa" w:w="1881"/>
          </w:tcPr>
          <w:p>
            <w:r>
              <w:rPr>
                <w:rFonts w:ascii="Meiryo UI" w:hAnsi="Meiryo UI"/>
                <w:sz w:val="18"/>
              </w:rPr>
              <w:t>¥1,100</w:t>
            </w:r>
          </w:p>
        </w:tc>
        <w:tc>
          <w:tcPr>
            <w:tcW w:type="dxa" w:w="1881"/>
          </w:tcPr>
          <w:p>
            <w:r>
              <w:rPr>
                <w:rFonts w:ascii="Meiryo UI" w:hAnsi="Meiryo UI"/>
                <w:sz w:val="18"/>
              </w:rPr>
              <w:t>¥1,150〜1,250</w:t>
            </w:r>
          </w:p>
        </w:tc>
        <w:tc>
          <w:tcPr>
            <w:tcW w:type="dxa" w:w="1881"/>
          </w:tcPr>
          <w:p>
            <w:r>
              <w:rPr>
                <w:rFonts w:ascii="Meiryo UI" w:hAnsi="Meiryo UI"/>
                <w:sz w:val="18"/>
              </w:rPr>
              <w:t>—</w:t>
            </w:r>
          </w:p>
        </w:tc>
      </w:tr>
    </w:tbl>
    <w:p/>
    <w:p>
      <w:r>
        <w:rPr>
          <w:rFonts w:ascii="Meiryo UI" w:hAnsi="Meiryo UI"/>
          <w:sz w:val="20"/>
        </w:rPr>
        <w:t>FY2026 通期（2026年4月〜2027年3月）ガイダンス予想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EPS</w:t>
            </w:r>
          </w:p>
        </w:tc>
      </w:tr>
      <w:tr>
        <w:tc>
          <w:tcPr>
            <w:tcW w:type="dxa" w:w="2351"/>
          </w:tcPr>
          <w:p>
            <w:r>
              <w:rPr>
                <w:rFonts w:ascii="Meiryo UI" w:hAnsi="Meiryo UI"/>
                <w:sz w:val="18"/>
              </w:rPr>
              <w:t>強気</w:t>
            </w:r>
          </w:p>
        </w:tc>
        <w:tc>
          <w:tcPr>
            <w:tcW w:type="dxa" w:w="2351"/>
          </w:tcPr>
          <w:p>
            <w:r>
              <w:rPr>
                <w:rFonts w:ascii="Meiryo UI" w:hAnsi="Meiryo UI"/>
                <w:sz w:val="18"/>
              </w:rPr>
              <w:t>¥470,000M</w:t>
            </w:r>
          </w:p>
        </w:tc>
        <w:tc>
          <w:tcPr>
            <w:tcW w:type="dxa" w:w="2351"/>
          </w:tcPr>
          <w:p>
            <w:r>
              <w:rPr>
                <w:rFonts w:ascii="Meiryo UI" w:hAnsi="Meiryo UI"/>
                <w:sz w:val="18"/>
              </w:rPr>
              <w:t>¥155,000M</w:t>
            </w:r>
          </w:p>
        </w:tc>
        <w:tc>
          <w:tcPr>
            <w:tcW w:type="dxa" w:w="2351"/>
          </w:tcPr>
          <w:p>
            <w:r>
              <w:rPr>
                <w:rFonts w:ascii="Meiryo UI" w:hAnsi="Meiryo UI"/>
                <w:sz w:val="18"/>
              </w:rPr>
              <w:t>¥1,800</w:t>
            </w:r>
          </w:p>
        </w:tc>
      </w:tr>
      <w:tr>
        <w:tc>
          <w:tcPr>
            <w:tcW w:type="dxa" w:w="2351"/>
            <w:shd w:val="clear" w:color="auto" w:fill="DDEBF7"/>
          </w:tcPr>
          <w:p>
            <w:r>
              <w:rPr>
                <w:rFonts w:ascii="Meiryo UI" w:hAnsi="Meiryo UI"/>
                <w:sz w:val="18"/>
              </w:rPr>
              <w:t>基本（深井予想）</w:t>
            </w:r>
          </w:p>
        </w:tc>
        <w:tc>
          <w:tcPr>
            <w:tcW w:type="dxa" w:w="2351"/>
            <w:shd w:val="clear" w:color="auto" w:fill="DDEBF7"/>
          </w:tcPr>
          <w:p>
            <w:r>
              <w:rPr>
                <w:rFonts w:ascii="Meiryo UI" w:hAnsi="Meiryo UI"/>
                <w:sz w:val="18"/>
              </w:rPr>
              <w:t>¥440,000M</w:t>
            </w:r>
          </w:p>
        </w:tc>
        <w:tc>
          <w:tcPr>
            <w:tcW w:type="dxa" w:w="2351"/>
            <w:shd w:val="clear" w:color="auto" w:fill="DDEBF7"/>
          </w:tcPr>
          <w:p>
            <w:r>
              <w:rPr>
                <w:rFonts w:ascii="Meiryo UI" w:hAnsi="Meiryo UI"/>
                <w:sz w:val="18"/>
              </w:rPr>
              <w:t>¥140,000M</w:t>
            </w:r>
          </w:p>
        </w:tc>
        <w:tc>
          <w:tcPr>
            <w:tcW w:type="dxa" w:w="2351"/>
            <w:shd w:val="clear" w:color="auto" w:fill="DDEBF7"/>
          </w:tcPr>
          <w:p>
            <w:r>
              <w:rPr>
                <w:rFonts w:ascii="Meiryo UI" w:hAnsi="Meiryo UI"/>
                <w:sz w:val="18"/>
              </w:rPr>
              <w:t>¥1,650</w:t>
            </w:r>
          </w:p>
        </w:tc>
      </w:tr>
      <w:tr>
        <w:tc>
          <w:tcPr>
            <w:tcW w:type="dxa" w:w="2351"/>
          </w:tcPr>
          <w:p>
            <w:r>
              <w:rPr>
                <w:rFonts w:ascii="Meiryo UI" w:hAnsi="Meiryo UI"/>
                <w:sz w:val="18"/>
              </w:rPr>
              <w:t>保守</w:t>
            </w:r>
          </w:p>
        </w:tc>
        <w:tc>
          <w:tcPr>
            <w:tcW w:type="dxa" w:w="2351"/>
          </w:tcPr>
          <w:p>
            <w:r>
              <w:rPr>
                <w:rFonts w:ascii="Meiryo UI" w:hAnsi="Meiryo UI"/>
                <w:sz w:val="18"/>
              </w:rPr>
              <w:t>¥410,000M</w:t>
            </w:r>
          </w:p>
        </w:tc>
        <w:tc>
          <w:tcPr>
            <w:tcW w:type="dxa" w:w="2351"/>
          </w:tcPr>
          <w:p>
            <w:r>
              <w:rPr>
                <w:rFonts w:ascii="Meiryo UI" w:hAnsi="Meiryo UI"/>
                <w:sz w:val="18"/>
              </w:rPr>
              <w:t>¥122,000M</w:t>
            </w:r>
          </w:p>
        </w:tc>
        <w:tc>
          <w:tcPr>
            <w:tcW w:type="dxa" w:w="2351"/>
          </w:tcPr>
          <w:p>
            <w:r>
              <w:rPr>
                <w:rFonts w:ascii="Meiryo UI" w:hAnsi="Meiryo UI"/>
                <w:sz w:val="18"/>
              </w:rPr>
              <w:t>¥1,450</w:t>
            </w:r>
          </w:p>
        </w:tc>
      </w:tr>
    </w:tbl>
    <w:p/>
    <w:p>
      <w:pPr>
        <w:pStyle w:val="Heading4"/>
      </w:pPr>
      <w:r>
        <w:rPr>
          <w:rFonts w:ascii="Meiryo UI" w:hAnsi="Meiryo UI"/>
          <w:color w:val="2E74B5"/>
        </w:rPr>
        <w:t>ポジティブサプライズの確度とインパクト試算</w:t>
      </w:r>
    </w:p>
    <w:p/>
    <w:p>
      <w:pPr>
        <w:shd w:val="clear" w:color="auto" w:fill="F2F2F2"/>
      </w:pPr>
      <w:r>
        <w:rPr>
          <w:rFonts w:ascii="Courier New" w:hAnsi="Courier New"/>
          <w:sz w:val="16"/>
        </w:rPr>
        <w:t>【確度評価】</w:t>
        <w:br/>
        <w:t>サプライズ確度：65〜70%</w:t>
        <w:br/>
        <w:br/>
        <w:t>【根拠】</w:t>
        <w:br/>
        <w:t>1. 過去3期の上振れ実績（平均+9.2%）</w:t>
        <w:br/>
        <w:t>2. DRAM/NAND回復が2026年Q1以降に明確化</w:t>
        <w:br/>
        <w:t>3. 円安効果（前提¥140 vs 実勢¥148〜153 → 売上換算+¥15〜20B）</w:t>
        <w:br/>
        <w:t>4. HBM向けグラインダー需要が想定以上に強い</w:t>
        <w:br/>
        <w:br/>
        <w:t>【株価インパクト試算】</w:t>
        <w:br/>
        <w:t>売上+5%サプライズ + FY2026ガイダンス上方修正：</w:t>
        <w:br/>
        <w:t xml:space="preserve">  → 短期株価反応：+8〜15%（¥68,900〜¥73,400）</w:t>
        <w:br/>
        <w:t xml:space="preserve">  → 1〜3ヶ月後の定着水準：¥72,000〜¥80,000</w:t>
        <w:br/>
        <w:br/>
        <w:t>ガイダンス据え置き（保守的）：</w:t>
        <w:br/>
        <w:t xml:space="preserve">  → 短期：-3〜-5%（¥60,600〜¥61,800）</w:t>
        <w:br/>
        <w:t xml:space="preserve">  → ただし需要環境を正しく読む投資家には押し目</w:t>
        <w:br/>
        <w:br/>
        <w:t>失望（業績未達+下方修正）：</w:t>
        <w:br/>
        <w:t xml:space="preserve">  → -10〜-15%（¥54,000〜¥57,400）</w:t>
        <w:br/>
        <w:t xml:space="preserve">  → この確率は15〜20%と低い</w:t>
      </w:r>
    </w:p>
    <w:p/>
    <w:p>
      <w:r>
        <w:t>──────────────────────────────────────────────────</w:t>
      </w:r>
    </w:p>
    <w:p/>
    <w:p>
      <w:pPr>
        <w:pStyle w:val="Heading3"/>
      </w:pPr>
      <w:r>
        <w:rPr>
          <w:rFonts w:ascii="Meiryo UI" w:hAnsi="Meiryo UI"/>
          <w:color w:val="2E74B5"/>
        </w:rPr>
        <w:t>⑤ バリュエーション詳細分析</w:t>
      </w:r>
    </w:p>
    <w:p/>
    <w:p>
      <w:pPr>
        <w:pStyle w:val="Heading4"/>
      </w:pPr>
      <w:r>
        <w:rPr>
          <w:rFonts w:ascii="Meiryo UI" w:hAnsi="Meiryo UI"/>
          <w:color w:val="2E74B5"/>
        </w:rPr>
        <w:t>現在バリュエーションの評価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現在値</w:t>
            </w:r>
          </w:p>
        </w:tc>
        <w:tc>
          <w:tcPr>
            <w:tcW w:type="dxa" w:w="1881"/>
            <w:shd w:val="clear" w:color="auto" w:fill="2E74B5"/>
          </w:tcPr>
          <w:p>
            <w:r>
              <w:rPr>
                <w:rFonts w:ascii="Meiryo UI" w:hAnsi="Meiryo UI"/>
                <w:b/>
                <w:color w:val="FFFFFF"/>
                <w:sz w:val="18"/>
              </w:rPr>
              <w:t>過去5年平均</w:t>
            </w:r>
          </w:p>
        </w:tc>
        <w:tc>
          <w:tcPr>
            <w:tcW w:type="dxa" w:w="1881"/>
            <w:shd w:val="clear" w:color="auto" w:fill="2E74B5"/>
          </w:tcPr>
          <w:p>
            <w:r>
              <w:rPr>
                <w:rFonts w:ascii="Meiryo UI" w:hAnsi="Meiryo UI"/>
                <w:b/>
                <w:color w:val="FFFFFF"/>
                <w:sz w:val="18"/>
              </w:rPr>
              <w:t>業界平均</w:t>
            </w:r>
          </w:p>
        </w:tc>
        <w:tc>
          <w:tcPr>
            <w:tcW w:type="dxa" w:w="1881"/>
            <w:shd w:val="clear" w:color="auto" w:fill="2E74B5"/>
          </w:tcPr>
          <w:p>
            <w:r>
              <w:rPr>
                <w:rFonts w:ascii="Meiryo UI" w:hAnsi="Meiryo UI"/>
                <w:b/>
                <w:color w:val="FFFFFF"/>
                <w:sz w:val="18"/>
              </w:rPr>
              <w:t>コメント</w:t>
            </w:r>
          </w:p>
        </w:tc>
      </w:tr>
      <w:tr>
        <w:tc>
          <w:tcPr>
            <w:tcW w:type="dxa" w:w="1881"/>
          </w:tcPr>
          <w:p>
            <w:r>
              <w:rPr>
                <w:rFonts w:ascii="Meiryo UI" w:hAnsi="Meiryo UI"/>
                <w:sz w:val="18"/>
              </w:rPr>
              <w:t>PER</w:t>
            </w:r>
          </w:p>
        </w:tc>
        <w:tc>
          <w:tcPr>
            <w:tcW w:type="dxa" w:w="1881"/>
          </w:tcPr>
          <w:p>
            <w:r>
              <w:rPr>
                <w:rFonts w:ascii="Meiryo UI" w:hAnsi="Meiryo UI"/>
                <w:sz w:val="18"/>
              </w:rPr>
              <w:t>54.9倍</w:t>
            </w:r>
          </w:p>
        </w:tc>
        <w:tc>
          <w:tcPr>
            <w:tcW w:type="dxa" w:w="1881"/>
          </w:tcPr>
          <w:p>
            <w:r>
              <w:rPr>
                <w:rFonts w:ascii="Meiryo UI" w:hAnsi="Meiryo UI"/>
                <w:sz w:val="18"/>
              </w:rPr>
              <w:t>45〜60倍</w:t>
            </w:r>
          </w:p>
        </w:tc>
        <w:tc>
          <w:tcPr>
            <w:tcW w:type="dxa" w:w="1881"/>
          </w:tcPr>
          <w:p>
            <w:r>
              <w:rPr>
                <w:rFonts w:ascii="Meiryo UI" w:hAnsi="Meiryo UI"/>
                <w:sz w:val="18"/>
              </w:rPr>
              <w:t>35〜45倍</w:t>
            </w:r>
          </w:p>
        </w:tc>
        <w:tc>
          <w:tcPr>
            <w:tcW w:type="dxa" w:w="1881"/>
          </w:tcPr>
          <w:p>
            <w:r>
              <w:rPr>
                <w:rFonts w:ascii="Meiryo UI" w:hAnsi="Meiryo UI"/>
                <w:sz w:val="18"/>
              </w:rPr>
              <w:t>プレミアム正当化可能</w:t>
            </w:r>
          </w:p>
        </w:tc>
      </w:tr>
      <w:tr>
        <w:tc>
          <w:tcPr>
            <w:tcW w:type="dxa" w:w="1881"/>
            <w:shd w:val="clear" w:color="auto" w:fill="DDEBF7"/>
          </w:tcPr>
          <w:p>
            <w:r>
              <w:rPr>
                <w:rFonts w:ascii="Meiryo UI" w:hAnsi="Meiryo UI"/>
                <w:sz w:val="18"/>
              </w:rPr>
              <w:t>PBR</w:t>
            </w:r>
          </w:p>
        </w:tc>
        <w:tc>
          <w:tcPr>
            <w:tcW w:type="dxa" w:w="1881"/>
            <w:shd w:val="clear" w:color="auto" w:fill="DDEBF7"/>
          </w:tcPr>
          <w:p>
            <w:r>
              <w:rPr>
                <w:rFonts w:ascii="Meiryo UI" w:hAnsi="Meiryo UI"/>
                <w:sz w:val="18"/>
              </w:rPr>
              <w:t>12.77倍</w:t>
            </w:r>
          </w:p>
        </w:tc>
        <w:tc>
          <w:tcPr>
            <w:tcW w:type="dxa" w:w="1881"/>
            <w:shd w:val="clear" w:color="auto" w:fill="DDEBF7"/>
          </w:tcPr>
          <w:p>
            <w:r>
              <w:rPr>
                <w:rFonts w:ascii="Meiryo UI" w:hAnsi="Meiryo UI"/>
                <w:sz w:val="18"/>
              </w:rPr>
              <w:t>10〜15倍</w:t>
            </w:r>
          </w:p>
        </w:tc>
        <w:tc>
          <w:tcPr>
            <w:tcW w:type="dxa" w:w="1881"/>
            <w:shd w:val="clear" w:color="auto" w:fill="DDEBF7"/>
          </w:tcPr>
          <w:p>
            <w:r>
              <w:rPr>
                <w:rFonts w:ascii="Meiryo UI" w:hAnsi="Meiryo UI"/>
                <w:sz w:val="18"/>
              </w:rPr>
              <w:t>5〜8倍</w:t>
            </w:r>
          </w:p>
        </w:tc>
        <w:tc>
          <w:tcPr>
            <w:tcW w:type="dxa" w:w="1881"/>
            <w:shd w:val="clear" w:color="auto" w:fill="DDEBF7"/>
          </w:tcPr>
          <w:p>
            <w:r>
              <w:rPr>
                <w:rFonts w:ascii="Meiryo UI" w:hAnsi="Meiryo UI"/>
                <w:sz w:val="18"/>
              </w:rPr>
              <w:t>高ROE・高シェアが根拠</w:t>
            </w:r>
          </w:p>
        </w:tc>
      </w:tr>
      <w:tr>
        <w:tc>
          <w:tcPr>
            <w:tcW w:type="dxa" w:w="1881"/>
          </w:tcPr>
          <w:p>
            <w:r>
              <w:rPr>
                <w:rFonts w:ascii="Meiryo UI" w:hAnsi="Meiryo UI"/>
                <w:sz w:val="18"/>
              </w:rPr>
              <w:t>EV/EBITDA</w:t>
            </w:r>
          </w:p>
        </w:tc>
        <w:tc>
          <w:tcPr>
            <w:tcW w:type="dxa" w:w="1881"/>
          </w:tcPr>
          <w:p>
            <w:r>
              <w:rPr>
                <w:rFonts w:ascii="Meiryo UI" w:hAnsi="Meiryo UI"/>
                <w:sz w:val="18"/>
              </w:rPr>
              <w:t>~35倍</w:t>
            </w:r>
          </w:p>
        </w:tc>
        <w:tc>
          <w:tcPr>
            <w:tcW w:type="dxa" w:w="1881"/>
          </w:tcPr>
          <w:p>
            <w:r>
              <w:rPr>
                <w:rFonts w:ascii="Meiryo UI" w:hAnsi="Meiryo UI"/>
                <w:sz w:val="18"/>
              </w:rPr>
              <w:t>30〜40倍</w:t>
            </w:r>
          </w:p>
        </w:tc>
        <w:tc>
          <w:tcPr>
            <w:tcW w:type="dxa" w:w="1881"/>
          </w:tcPr>
          <w:p>
            <w:r>
              <w:rPr>
                <w:rFonts w:ascii="Meiryo UI" w:hAnsi="Meiryo UI"/>
                <w:sz w:val="18"/>
              </w:rPr>
              <w:t>20〜30倍</w:t>
            </w:r>
          </w:p>
        </w:tc>
        <w:tc>
          <w:tcPr>
            <w:tcW w:type="dxa" w:w="1881"/>
          </w:tcPr>
          <w:p>
            <w:r>
              <w:rPr>
                <w:rFonts w:ascii="Meiryo UI" w:hAnsi="Meiryo UI"/>
                <w:sz w:val="18"/>
              </w:rPr>
              <w:t>上限近辺</w:t>
            </w:r>
          </w:p>
        </w:tc>
      </w:tr>
    </w:tbl>
    <w:p/>
    <w:p>
      <w:r>
        <w:rPr>
          <w:rFonts w:ascii="Meiryo UI" w:hAnsi="Meiryo UI"/>
          <w:sz w:val="20"/>
        </w:rPr>
        <w:t>PBR 12.77倍の正当化根拠：</w:t>
      </w:r>
    </w:p>
    <w:p>
      <w:pPr>
        <w:shd w:val="clear" w:color="auto" w:fill="F2F2F2"/>
      </w:pPr>
      <w:r>
        <w:rPr>
          <w:rFonts w:ascii="Courier New" w:hAnsi="Courier New"/>
          <w:sz w:val="16"/>
        </w:rPr>
        <w:t>ROE（推計）= EPS ÷ BPS = ¥1,163 ÷ ¥5,001 = 23.3%</w:t>
        <w:br/>
        <w:t xml:space="preserve">  → ROEが高い企業のPBRはGordon式で正当化可能：</w:t>
        <w:br/>
        <w:t xml:space="preserve">  PBR = ROE ÷ (Ke - g) = 23.3% ÷ (8.5% - 5.0%) = **6.66倍**（基本値）</w:t>
        <w:br/>
        <w:t xml:space="preserve">  </w:t>
        <w:br/>
        <w:t xml:space="preserve">  ただし超過収益持続性（モート）を加味すると：</w:t>
        <w:br/>
        <w:t xml:space="preserve">  持続期間10年・ROE23%前提：PBR = **11〜14倍**（正当化レンジ）</w:t>
        <w:br/>
        <w:t xml:space="preserve">  → 現在の12.77倍は許容範囲内</w:t>
      </w:r>
    </w:p>
    <w:p/>
    <w:p>
      <w:pPr>
        <w:pStyle w:val="Heading4"/>
      </w:pPr>
      <w:r>
        <w:rPr>
          <w:rFonts w:ascii="Meiryo UI" w:hAnsi="Meiryo UI"/>
          <w:color w:val="2E74B5"/>
        </w:rPr>
        <w:t>みずほTP¥100,000のシナリオ解読</w:t>
      </w:r>
    </w:p>
    <w:p/>
    <w:p>
      <w:pPr>
        <w:shd w:val="clear" w:color="auto" w:fill="F2F2F2"/>
      </w:pPr>
      <w:r>
        <w:rPr>
          <w:rFonts w:ascii="Courier New" w:hAnsi="Courier New"/>
          <w:sz w:val="16"/>
        </w:rPr>
        <w:t>みずほTP¥100,000（現値比+56.6%）の前提推定：</w:t>
        <w:br/>
        <w:br/>
        <w:t>FY2027 EPS想定：¥1,950〜¥2,100</w:t>
        <w:br/>
        <w:t>ターゲットPER：50〜52倍（プレミアム維持）</w:t>
        <w:br/>
        <w:br/>
        <w:t>計算：¥2,000 × 50倍 = ¥100,000</w:t>
        <w:br/>
        <w:br/>
        <w:t>必要な業績前提：</w:t>
        <w:br/>
        <w:t>- 売上高：¥500,000〜530,000百万（FY2025比+32〜40%）</w:t>
        <w:br/>
        <w:t>- 営業利益：¥165,000〜185,000百万（+47〜65%）</w:t>
        <w:br/>
        <w:t>- 営業利益率：33〜35%（HBMボーナスで利益率上昇）</w:t>
        <w:br/>
        <w:br/>
        <w:t>達成条件：</w:t>
        <w:br/>
        <w:t>① HBM設備投資が2026〜2027年に爆発的加速</w:t>
        <w:br/>
        <w:t>② TSMCの先端パッケージライン増強が計画通り</w:t>
        <w:br/>
        <w:t>③ NAND 3D積層の世代交代（200層超）でグラインダー更新需要</w:t>
        <w:br/>
        <w:t>④ 円安継続（¥145〜155/USD）</w:t>
        <w:br/>
        <w:t>⑤ 新興EV・SiCウェーハ向けダイサー需要取り込み</w:t>
        <w:br/>
        <w:br/>
        <w:t>→ 3年ベースのシナリオとしては実現可能性50〜60%</w:t>
      </w:r>
    </w:p>
    <w:p/>
    <w:p>
      <w:r>
        <w:t>──────────────────────────────────────────────────</w:t>
      </w:r>
    </w:p>
    <w:p/>
    <w:p>
      <w:pPr>
        <w:pStyle w:val="Heading3"/>
      </w:pPr>
      <w:r>
        <w:rPr>
          <w:rFonts w:ascii="Meiryo UI" w:hAnsi="Meiryo UI"/>
          <w:color w:val="2E74B5"/>
        </w:rPr>
        <w:t>⑥ 不動産含み益NAV算出</w:t>
      </w:r>
    </w:p>
    <w:p/>
    <w:p>
      <w:pPr>
        <w:pStyle w:val="Heading4"/>
      </w:pPr>
      <w:r>
        <w:rPr>
          <w:rFonts w:ascii="Meiryo UI" w:hAnsi="Meiryo UI"/>
          <w:color w:val="2E74B5"/>
        </w:rPr>
        <w:t>ディスコ保有不動産の把握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資産</w:t>
            </w:r>
          </w:p>
        </w:tc>
        <w:tc>
          <w:tcPr>
            <w:tcW w:type="dxa" w:w="1881"/>
            <w:shd w:val="clear" w:color="auto" w:fill="2E74B5"/>
          </w:tcPr>
          <w:p>
            <w:r>
              <w:rPr>
                <w:rFonts w:ascii="Meiryo UI" w:hAnsi="Meiryo UI"/>
                <w:b/>
                <w:color w:val="FFFFFF"/>
                <w:sz w:val="18"/>
              </w:rPr>
              <w:t>所在地</w:t>
            </w:r>
          </w:p>
        </w:tc>
        <w:tc>
          <w:tcPr>
            <w:tcW w:type="dxa" w:w="1881"/>
            <w:shd w:val="clear" w:color="auto" w:fill="2E74B5"/>
          </w:tcPr>
          <w:p>
            <w:r>
              <w:rPr>
                <w:rFonts w:ascii="Meiryo UI" w:hAnsi="Meiryo UI"/>
                <w:b/>
                <w:color w:val="FFFFFF"/>
                <w:sz w:val="18"/>
              </w:rPr>
              <w:t>帳簿価額（推定）</w:t>
            </w:r>
          </w:p>
        </w:tc>
        <w:tc>
          <w:tcPr>
            <w:tcW w:type="dxa" w:w="1881"/>
            <w:shd w:val="clear" w:color="auto" w:fill="2E74B5"/>
          </w:tcPr>
          <w:p>
            <w:r>
              <w:rPr>
                <w:rFonts w:ascii="Meiryo UI" w:hAnsi="Meiryo UI"/>
                <w:b/>
                <w:color w:val="FFFFFF"/>
                <w:sz w:val="18"/>
              </w:rPr>
              <w:t>時価推定</w:t>
            </w:r>
          </w:p>
        </w:tc>
        <w:tc>
          <w:tcPr>
            <w:tcW w:type="dxa" w:w="1881"/>
            <w:shd w:val="clear" w:color="auto" w:fill="2E74B5"/>
          </w:tcPr>
          <w:p>
            <w:r>
              <w:rPr>
                <w:rFonts w:ascii="Meiryo UI" w:hAnsi="Meiryo UI"/>
                <w:b/>
                <w:color w:val="FFFFFF"/>
                <w:sz w:val="18"/>
              </w:rPr>
              <w:t>含み益</w:t>
            </w:r>
          </w:p>
        </w:tc>
      </w:tr>
      <w:tr>
        <w:tc>
          <w:tcPr>
            <w:tcW w:type="dxa" w:w="1881"/>
          </w:tcPr>
          <w:p>
            <w:r>
              <w:rPr>
                <w:rFonts w:ascii="Meiryo UI" w:hAnsi="Meiryo UI"/>
                <w:sz w:val="18"/>
              </w:rPr>
              <w:t>本社工場（大田区）</w:t>
            </w:r>
          </w:p>
        </w:tc>
        <w:tc>
          <w:tcPr>
            <w:tcW w:type="dxa" w:w="1881"/>
          </w:tcPr>
          <w:p>
            <w:r>
              <w:rPr>
                <w:rFonts w:ascii="Meiryo UI" w:hAnsi="Meiryo UI"/>
                <w:sz w:val="18"/>
              </w:rPr>
              <w:t>東京都大田区多摩川</w:t>
            </w:r>
          </w:p>
        </w:tc>
        <w:tc>
          <w:tcPr>
            <w:tcW w:type="dxa" w:w="1881"/>
          </w:tcPr>
          <w:p>
            <w:r>
              <w:rPr>
                <w:rFonts w:ascii="Meiryo UI" w:hAnsi="Meiryo UI"/>
                <w:sz w:val="18"/>
              </w:rPr>
              <w:t>¥15,000M</w:t>
            </w:r>
          </w:p>
        </w:tc>
        <w:tc>
          <w:tcPr>
            <w:tcW w:type="dxa" w:w="1881"/>
          </w:tcPr>
          <w:p>
            <w:r>
              <w:rPr>
                <w:rFonts w:ascii="Meiryo UI" w:hAnsi="Meiryo UI"/>
                <w:sz w:val="18"/>
              </w:rPr>
              <w:t>¥35,000〜45,000M</w:t>
            </w:r>
          </w:p>
        </w:tc>
        <w:tc>
          <w:tcPr>
            <w:tcW w:type="dxa" w:w="1881"/>
          </w:tcPr>
          <w:p>
            <w:r>
              <w:rPr>
                <w:rFonts w:ascii="Meiryo UI" w:hAnsi="Meiryo UI"/>
                <w:sz w:val="18"/>
              </w:rPr>
              <w:t>¥20,000〜30,000M</w:t>
            </w:r>
          </w:p>
        </w:tc>
      </w:tr>
      <w:tr>
        <w:tc>
          <w:tcPr>
            <w:tcW w:type="dxa" w:w="1881"/>
            <w:shd w:val="clear" w:color="auto" w:fill="DDEBF7"/>
          </w:tcPr>
          <w:p>
            <w:r>
              <w:rPr>
                <w:rFonts w:ascii="Meiryo UI" w:hAnsi="Meiryo UI"/>
                <w:sz w:val="18"/>
              </w:rPr>
              <w:t>茨城工場（ひたちなか）</w:t>
            </w:r>
          </w:p>
        </w:tc>
        <w:tc>
          <w:tcPr>
            <w:tcW w:type="dxa" w:w="1881"/>
            <w:shd w:val="clear" w:color="auto" w:fill="DDEBF7"/>
          </w:tcPr>
          <w:p>
            <w:r>
              <w:rPr>
                <w:rFonts w:ascii="Meiryo UI" w:hAnsi="Meiryo UI"/>
                <w:sz w:val="18"/>
              </w:rPr>
              <w:t>茨城県ひたちなか市</w:t>
            </w:r>
          </w:p>
        </w:tc>
        <w:tc>
          <w:tcPr>
            <w:tcW w:type="dxa" w:w="1881"/>
            <w:shd w:val="clear" w:color="auto" w:fill="DDEBF7"/>
          </w:tcPr>
          <w:p>
            <w:r>
              <w:rPr>
                <w:rFonts w:ascii="Meiryo UI" w:hAnsi="Meiryo UI"/>
                <w:sz w:val="18"/>
              </w:rPr>
              <w:t>¥18,000M</w:t>
            </w:r>
          </w:p>
        </w:tc>
        <w:tc>
          <w:tcPr>
            <w:tcW w:type="dxa" w:w="1881"/>
            <w:shd w:val="clear" w:color="auto" w:fill="DDEBF7"/>
          </w:tcPr>
          <w:p>
            <w:r>
              <w:rPr>
                <w:rFonts w:ascii="Meiryo UI" w:hAnsi="Meiryo UI"/>
                <w:sz w:val="18"/>
              </w:rPr>
              <w:t>¥28,000〜35,000M</w:t>
            </w:r>
          </w:p>
        </w:tc>
        <w:tc>
          <w:tcPr>
            <w:tcW w:type="dxa" w:w="1881"/>
            <w:shd w:val="clear" w:color="auto" w:fill="DDEBF7"/>
          </w:tcPr>
          <w:p>
            <w:r>
              <w:rPr>
                <w:rFonts w:ascii="Meiryo UI" w:hAnsi="Meiryo UI"/>
                <w:sz w:val="18"/>
              </w:rPr>
              <w:t>¥10,000〜17,000M</w:t>
            </w:r>
          </w:p>
        </w:tc>
      </w:tr>
      <w:tr>
        <w:tc>
          <w:tcPr>
            <w:tcW w:type="dxa" w:w="1881"/>
          </w:tcPr>
          <w:p>
            <w:r>
              <w:rPr>
                <w:rFonts w:ascii="Meiryo UI" w:hAnsi="Meiryo UI"/>
                <w:sz w:val="18"/>
              </w:rPr>
              <w:t>長野工場（松本）</w:t>
            </w:r>
          </w:p>
        </w:tc>
        <w:tc>
          <w:tcPr>
            <w:tcW w:type="dxa" w:w="1881"/>
          </w:tcPr>
          <w:p>
            <w:r>
              <w:rPr>
                <w:rFonts w:ascii="Meiryo UI" w:hAnsi="Meiryo UI"/>
                <w:sz w:val="18"/>
              </w:rPr>
              <w:t>長野県松本市</w:t>
            </w:r>
          </w:p>
        </w:tc>
        <w:tc>
          <w:tcPr>
            <w:tcW w:type="dxa" w:w="1881"/>
          </w:tcPr>
          <w:p>
            <w:r>
              <w:rPr>
                <w:rFonts w:ascii="Meiryo UI" w:hAnsi="Meiryo UI"/>
                <w:sz w:val="18"/>
              </w:rPr>
              <w:t>¥8,000M</w:t>
            </w:r>
          </w:p>
        </w:tc>
        <w:tc>
          <w:tcPr>
            <w:tcW w:type="dxa" w:w="1881"/>
          </w:tcPr>
          <w:p>
            <w:r>
              <w:rPr>
                <w:rFonts w:ascii="Meiryo UI" w:hAnsi="Meiryo UI"/>
                <w:sz w:val="18"/>
              </w:rPr>
              <w:t>¥12,000〜15,000M</w:t>
            </w:r>
          </w:p>
        </w:tc>
        <w:tc>
          <w:tcPr>
            <w:tcW w:type="dxa" w:w="1881"/>
          </w:tcPr>
          <w:p>
            <w:r>
              <w:rPr>
                <w:rFonts w:ascii="Meiryo UI" w:hAnsi="Meiryo UI"/>
                <w:sz w:val="18"/>
              </w:rPr>
              <w:t>¥4,000〜7,000M</w:t>
            </w:r>
          </w:p>
        </w:tc>
      </w:tr>
      <w:tr>
        <w:tc>
          <w:tcPr>
            <w:tcW w:type="dxa" w:w="1881"/>
            <w:shd w:val="clear" w:color="auto" w:fill="DDEBF7"/>
          </w:tcPr>
          <w:p>
            <w:r>
              <w:rPr>
                <w:rFonts w:ascii="Meiryo UI" w:hAnsi="Meiryo UI"/>
                <w:sz w:val="18"/>
              </w:rPr>
              <w:t>海外拠点（タイ等）</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¥12,000M</w:t>
            </w:r>
          </w:p>
        </w:tc>
        <w:tc>
          <w:tcPr>
            <w:tcW w:type="dxa" w:w="1881"/>
            <w:shd w:val="clear" w:color="auto" w:fill="DDEBF7"/>
          </w:tcPr>
          <w:p>
            <w:r>
              <w:rPr>
                <w:rFonts w:ascii="Meiryo UI" w:hAnsi="Meiryo UI"/>
                <w:sz w:val="18"/>
              </w:rPr>
              <w:t>¥15,000〜18,000M</w:t>
            </w:r>
          </w:p>
        </w:tc>
        <w:tc>
          <w:tcPr>
            <w:tcW w:type="dxa" w:w="1881"/>
            <w:shd w:val="clear" w:color="auto" w:fill="DDEBF7"/>
          </w:tcPr>
          <w:p>
            <w:r>
              <w:rPr>
                <w:rFonts w:ascii="Meiryo UI" w:hAnsi="Meiryo UI"/>
                <w:sz w:val="18"/>
              </w:rPr>
              <w:t>¥3,000〜6,000M</w:t>
            </w:r>
          </w:p>
        </w:tc>
      </w:tr>
      <w:tr>
        <w:tc>
          <w:tcPr>
            <w:tcW w:type="dxa" w:w="1881"/>
          </w:tcPr>
          <w:p>
            <w:r>
              <w:rPr>
                <w:rFonts w:ascii="Meiryo UI" w:hAnsi="Meiryo UI"/>
                <w:sz w:val="18"/>
              </w:rPr>
              <w:t>合計</w:t>
            </w:r>
          </w:p>
        </w:tc>
        <w:tc>
          <w:tcPr>
            <w:tcW w:type="dxa" w:w="1881"/>
          </w:tcPr>
          <w:p>
            <w:r>
              <w:rPr>
                <w:rFonts w:ascii="Meiryo UI" w:hAnsi="Meiryo UI"/>
                <w:sz w:val="18"/>
              </w:rPr>
            </w:r>
          </w:p>
        </w:tc>
        <w:tc>
          <w:tcPr>
            <w:tcW w:type="dxa" w:w="1881"/>
          </w:tcPr>
          <w:p>
            <w:r>
              <w:rPr>
                <w:rFonts w:ascii="Meiryo UI" w:hAnsi="Meiryo UI"/>
                <w:sz w:val="18"/>
              </w:rPr>
              <w:t>¥53,000M</w:t>
            </w:r>
          </w:p>
        </w:tc>
        <w:tc>
          <w:tcPr>
            <w:tcW w:type="dxa" w:w="1881"/>
          </w:tcPr>
          <w:p>
            <w:r>
              <w:rPr>
                <w:rFonts w:ascii="Meiryo UI" w:hAnsi="Meiryo UI"/>
                <w:sz w:val="18"/>
              </w:rPr>
              <w:t>¥90,000〜113,000M</w:t>
            </w:r>
          </w:p>
        </w:tc>
        <w:tc>
          <w:tcPr>
            <w:tcW w:type="dxa" w:w="1881"/>
          </w:tcPr>
          <w:p>
            <w:r>
              <w:rPr>
                <w:rFonts w:ascii="Meiryo UI" w:hAnsi="Meiryo UI"/>
                <w:sz w:val="18"/>
              </w:rPr>
              <w:t>¥37,000〜60,000M</w:t>
            </w:r>
          </w:p>
        </w:tc>
      </w:tr>
    </w:tbl>
    <w:p/>
    <w:p>
      <w:r>
        <w:rPr>
          <w:rFonts w:ascii="Meiryo UI" w:hAnsi="Meiryo UI"/>
          <w:sz w:val="20"/>
        </w:rPr>
        <w:t>一株当たり不動産含み益（推定発行済株式数：約200万株）：</w:t>
      </w:r>
    </w:p>
    <w:p>
      <w:pPr>
        <w:shd w:val="clear" w:color="auto" w:fill="F2F2F2"/>
      </w:pPr>
      <w:r>
        <w:rPr>
          <w:rFonts w:ascii="Courier New" w:hAnsi="Courier New"/>
          <w:sz w:val="16"/>
        </w:rPr>
        <w:t>含み益レンジ：¥37,000M〜¥60,000M</w:t>
        <w:br/>
        <w:t>一株換算：¥18,500〜¥30,000/株</w:t>
        <w:br/>
        <w:br/>
        <w:t>→ NAV調整後BPS：</w:t>
        <w:br/>
        <w:t xml:space="preserve">  リアルタイムBPS ¥5,001 + 含み益/株 ¥18,500〜¥30,000</w:t>
        <w:br/>
        <w:t xml:space="preserve">  = ¥23,500〜¥35,000（調整後BPS）</w:t>
        <w:br/>
        <w:br/>
        <w:t>→ 調整後NAV株価：</w:t>
        <w:br/>
        <w:t xml:space="preserve">  ROE23% × 調整後BPS ¥29,000（中央値） ÷ (8.5%-5%) = ¥191,000（理論上限）</w:t>
        <w:br/>
        <w:t xml:space="preserve">  ※現実的には不動産は事業用資産のため完全評価不可。50%ディスカウント適用推奨。</w:t>
        <w:br/>
        <w:t xml:space="preserve">  </w:t>
        <w:br/>
        <w:t>→ 不動産含み益の株価貢献：+¥9,250〜¥15,000/株（50%ディスカウント後）</w:t>
      </w:r>
    </w:p>
    <w:p/>
    <w:p>
      <w:r>
        <w:rPr>
          <w:rFonts w:ascii="Meiryo UI" w:hAnsi="Meiryo UI"/>
          <w:sz w:val="20"/>
        </w:rPr>
        <w:t>&gt; ⚠️ 注記： 発行済株式数・固定資産の正確な帳簿価額は有価証券報告書での確認必須。上記は業界比較・公開情報からの推計。</w:t>
      </w:r>
    </w:p>
    <w:p/>
    <w:p>
      <w:r>
        <w:t>──────────────────────────────────────────────────</w:t>
      </w:r>
    </w:p>
    <w:p/>
    <w:p>
      <w:pPr>
        <w:pStyle w:val="Heading3"/>
      </w:pPr>
      <w:r>
        <w:rPr>
          <w:rFonts w:ascii="Meiryo UI" w:hAnsi="Meiryo UI"/>
          <w:color w:val="2E74B5"/>
        </w:rPr>
        <w:t>⑦ リスクシナリオ：定量ストレステスト</w:t>
      </w:r>
    </w:p>
    <w:p/>
    <w:p>
      <w:pPr>
        <w:pStyle w:val="Heading4"/>
      </w:pPr>
      <w:r>
        <w:rPr>
          <w:rFonts w:ascii="Meiryo UI" w:hAnsi="Meiryo UI"/>
          <w:color w:val="2E74B5"/>
        </w:rPr>
        <w:t>ストレステスト前提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ベースケース前提</w:t>
            </w:r>
          </w:p>
        </w:tc>
        <w:tc>
          <w:tcPr>
            <w:tcW w:type="dxa" w:w="3135"/>
            <w:shd w:val="clear" w:color="auto" w:fill="2E74B5"/>
          </w:tcPr>
          <w:p>
            <w:r>
              <w:rPr>
                <w:rFonts w:ascii="Meiryo UI" w:hAnsi="Meiryo UI"/>
                <w:b/>
                <w:color w:val="FFFFFF"/>
                <w:sz w:val="18"/>
              </w:rPr>
              <w:t>ストレス前提</w:t>
            </w:r>
          </w:p>
        </w:tc>
      </w:tr>
      <w:tr>
        <w:tc>
          <w:tcPr>
            <w:tcW w:type="dxa" w:w="3135"/>
          </w:tcPr>
          <w:p>
            <w:r>
              <w:rPr>
                <w:rFonts w:ascii="Meiryo UI" w:hAnsi="Meiryo UI"/>
                <w:sz w:val="18"/>
              </w:rPr>
              <w:t>DRAM価格（Q2以降）</w:t>
            </w:r>
          </w:p>
        </w:tc>
        <w:tc>
          <w:tcPr>
            <w:tcW w:type="dxa" w:w="3135"/>
          </w:tcPr>
          <w:p>
            <w:r>
              <w:rPr>
                <w:rFonts w:ascii="Meiryo UI" w:hAnsi="Meiryo UI"/>
                <w:sz w:val="18"/>
              </w:rPr>
              <w:t>+10〜15%上昇継続</w:t>
            </w:r>
          </w:p>
        </w:tc>
        <w:tc>
          <w:tcPr>
            <w:tcW w:type="dxa" w:w="3135"/>
          </w:tcPr>
          <w:p>
            <w:r>
              <w:rPr>
                <w:rFonts w:ascii="Meiryo UI" w:hAnsi="Meiryo UI"/>
                <w:sz w:val="18"/>
              </w:rPr>
              <w:t>横ばい〜-10%反落</w:t>
            </w:r>
          </w:p>
        </w:tc>
      </w:tr>
      <w:tr>
        <w:tc>
          <w:tcPr>
            <w:tcW w:type="dxa" w:w="3135"/>
            <w:shd w:val="clear" w:color="auto" w:fill="DDEBF7"/>
          </w:tcPr>
          <w:p>
            <w:r>
              <w:rPr>
                <w:rFonts w:ascii="Meiryo UI" w:hAnsi="Meiryo UI"/>
                <w:sz w:val="18"/>
              </w:rPr>
              <w:t>顧客設備投資</w:t>
            </w:r>
          </w:p>
        </w:tc>
        <w:tc>
          <w:tcPr>
            <w:tcW w:type="dxa" w:w="3135"/>
            <w:shd w:val="clear" w:color="auto" w:fill="DDEBF7"/>
          </w:tcPr>
          <w:p>
            <w:r>
              <w:rPr>
                <w:rFonts w:ascii="Meiryo UI" w:hAnsi="Meiryo UI"/>
                <w:sz w:val="18"/>
              </w:rPr>
              <w:t>+25〜30%増</w:t>
            </w:r>
          </w:p>
        </w:tc>
        <w:tc>
          <w:tcPr>
            <w:tcW w:type="dxa" w:w="3135"/>
            <w:shd w:val="clear" w:color="auto" w:fill="DDEBF7"/>
          </w:tcPr>
          <w:p>
            <w:r>
              <w:rPr>
                <w:rFonts w:ascii="Meiryo UI" w:hAnsi="Meiryo UI"/>
                <w:sz w:val="18"/>
              </w:rPr>
              <w:t>+5〜10%増（先送り）</w:t>
            </w:r>
          </w:p>
        </w:tc>
      </w:tr>
      <w:tr>
        <w:tc>
          <w:tcPr>
            <w:tcW w:type="dxa" w:w="3135"/>
          </w:tcPr>
          <w:p>
            <w:r>
              <w:rPr>
                <w:rFonts w:ascii="Meiryo UI" w:hAnsi="Meiryo UI"/>
                <w:sz w:val="18"/>
              </w:rPr>
              <w:t>USD/JPY</w:t>
            </w:r>
          </w:p>
        </w:tc>
        <w:tc>
          <w:tcPr>
            <w:tcW w:type="dxa" w:w="3135"/>
          </w:tcPr>
          <w:p>
            <w:r>
              <w:rPr>
                <w:rFonts w:ascii="Meiryo UI" w:hAnsi="Meiryo UI"/>
                <w:sz w:val="18"/>
              </w:rPr>
              <w:t>¥148〜153</w:t>
            </w:r>
          </w:p>
        </w:tc>
        <w:tc>
          <w:tcPr>
            <w:tcW w:type="dxa" w:w="3135"/>
          </w:tcPr>
          <w:p>
            <w:r>
              <w:rPr>
                <w:rFonts w:ascii="Meiryo UI" w:hAnsi="Meiryo UI"/>
                <w:sz w:val="18"/>
              </w:rPr>
              <w:t>¥130〜138（円高進行）</w:t>
            </w:r>
          </w:p>
        </w:tc>
      </w:tr>
      <w:tr>
        <w:tc>
          <w:tcPr>
            <w:tcW w:type="dxa" w:w="3135"/>
            <w:shd w:val="clear" w:color="auto" w:fill="DDEBF7"/>
          </w:tcPr>
          <w:p>
            <w:r>
              <w:rPr>
                <w:rFonts w:ascii="Meiryo UI" w:hAnsi="Meiryo UI"/>
                <w:sz w:val="18"/>
              </w:rPr>
              <w:t>競合（中国装置）</w:t>
            </w:r>
          </w:p>
        </w:tc>
        <w:tc>
          <w:tcPr>
            <w:tcW w:type="dxa" w:w="3135"/>
            <w:shd w:val="clear" w:color="auto" w:fill="DDEBF7"/>
          </w:tcPr>
          <w:p>
            <w:r>
              <w:rPr>
                <w:rFonts w:ascii="Meiryo UI" w:hAnsi="Meiryo UI"/>
                <w:sz w:val="18"/>
              </w:rPr>
              <w:t>非競合</w:t>
            </w:r>
          </w:p>
        </w:tc>
        <w:tc>
          <w:tcPr>
            <w:tcW w:type="dxa" w:w="3135"/>
            <w:shd w:val="clear" w:color="auto" w:fill="DDEBF7"/>
          </w:tcPr>
          <w:p>
            <w:r>
              <w:rPr>
                <w:rFonts w:ascii="Meiryo UI" w:hAnsi="Meiryo UI"/>
                <w:sz w:val="18"/>
              </w:rPr>
              <w:t>低価格帯浸食-5%</w:t>
            </w:r>
          </w:p>
        </w:tc>
      </w:tr>
      <w:tr>
        <w:tc>
          <w:tcPr>
            <w:tcW w:type="dxa" w:w="3135"/>
          </w:tcPr>
          <w:p>
            <w:r>
              <w:rPr>
                <w:rFonts w:ascii="Meiryo UI" w:hAnsi="Meiryo UI"/>
                <w:sz w:val="18"/>
              </w:rPr>
              <w:t>金利</w:t>
            </w:r>
          </w:p>
        </w:tc>
        <w:tc>
          <w:tcPr>
            <w:tcW w:type="dxa" w:w="3135"/>
          </w:tcPr>
          <w:p>
            <w:r>
              <w:rPr>
                <w:rFonts w:ascii="Meiryo UI" w:hAnsi="Meiryo UI"/>
                <w:sz w:val="18"/>
              </w:rPr>
              <w:t>Rf=2.429%</w:t>
            </w:r>
          </w:p>
        </w:tc>
        <w:tc>
          <w:tcPr>
            <w:tcW w:type="dxa" w:w="3135"/>
          </w:tcPr>
          <w:p>
            <w:r>
              <w:rPr>
                <w:rFonts w:ascii="Meiryo UI" w:hAnsi="Meiryo UI"/>
                <w:sz w:val="18"/>
              </w:rPr>
              <w:t>Rf=3.5〜4.0%</w:t>
            </w:r>
          </w:p>
        </w:tc>
      </w:tr>
    </w:tbl>
    <w:p/>
    <w:p>
      <w:pPr>
        <w:pStyle w:val="Heading4"/>
      </w:pPr>
      <w:r>
        <w:rPr>
          <w:rFonts w:ascii="Meiryo UI" w:hAnsi="Meiryo UI"/>
          <w:color w:val="2E74B5"/>
        </w:rPr>
        <w:t>ストレステスト結果</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売上高</w:t>
            </w:r>
          </w:p>
        </w:tc>
        <w:tc>
          <w:tcPr>
            <w:tcW w:type="dxa" w:w="1568"/>
            <w:shd w:val="clear" w:color="auto" w:fill="2E74B5"/>
          </w:tcPr>
          <w:p>
            <w:r>
              <w:rPr>
                <w:rFonts w:ascii="Meiryo UI" w:hAnsi="Meiryo UI"/>
                <w:b/>
                <w:color w:val="FFFFFF"/>
                <w:sz w:val="18"/>
              </w:rPr>
              <w:t>営業利益</w:t>
            </w:r>
          </w:p>
        </w:tc>
        <w:tc>
          <w:tcPr>
            <w:tcW w:type="dxa" w:w="1568"/>
            <w:shd w:val="clear" w:color="auto" w:fill="2E74B5"/>
          </w:tcPr>
          <w:p>
            <w:r>
              <w:rPr>
                <w:rFonts w:ascii="Meiryo UI" w:hAnsi="Meiryo UI"/>
                <w:b/>
                <w:color w:val="FFFFFF"/>
                <w:sz w:val="18"/>
              </w:rPr>
              <w:t>EPS</w:t>
            </w:r>
          </w:p>
        </w:tc>
        <w:tc>
          <w:tcPr>
            <w:tcW w:type="dxa" w:w="1568"/>
            <w:shd w:val="clear" w:color="auto" w:fill="2E74B5"/>
          </w:tcPr>
          <w:p>
            <w:r>
              <w:rPr>
                <w:rFonts w:ascii="Meiryo UI" w:hAnsi="Meiryo UI"/>
                <w:b/>
                <w:color w:val="FFFFFF"/>
                <w:sz w:val="18"/>
              </w:rPr>
              <w:t>EV/EBITDA</w:t>
            </w:r>
          </w:p>
        </w:tc>
        <w:tc>
          <w:tcPr>
            <w:tcW w:type="dxa" w:w="1568"/>
            <w:shd w:val="clear" w:color="auto" w:fill="2E74B5"/>
          </w:tcPr>
          <w:p>
            <w:r>
              <w:rPr>
                <w:rFonts w:ascii="Meiryo UI" w:hAnsi="Meiryo UI"/>
                <w:b/>
                <w:color w:val="FFFFFF"/>
                <w:sz w:val="18"/>
              </w:rPr>
              <w:t>理論株価</w:t>
            </w:r>
          </w:p>
        </w:tc>
      </w:tr>
      <w:tr>
        <w:tc>
          <w:tcPr>
            <w:tcW w:type="dxa" w:w="1568"/>
          </w:tcPr>
          <w:p>
            <w:r>
              <w:rPr>
                <w:rFonts w:ascii="Meiryo UI" w:hAnsi="Meiryo UI"/>
                <w:sz w:val="18"/>
              </w:rPr>
              <w:t>強気（ベスト）</w:t>
            </w:r>
          </w:p>
        </w:tc>
        <w:tc>
          <w:tcPr>
            <w:tcW w:type="dxa" w:w="1568"/>
          </w:tcPr>
          <w:p>
            <w:r>
              <w:rPr>
                <w:rFonts w:ascii="Meiryo UI" w:hAnsi="Meiryo UI"/>
                <w:sz w:val="18"/>
              </w:rPr>
              <w:t>¥450,000M</w:t>
            </w:r>
          </w:p>
        </w:tc>
        <w:tc>
          <w:tcPr>
            <w:tcW w:type="dxa" w:w="1568"/>
          </w:tcPr>
          <w:p>
            <w:r>
              <w:rPr>
                <w:rFonts w:ascii="Meiryo UI" w:hAnsi="Meiryo UI"/>
                <w:sz w:val="18"/>
              </w:rPr>
              <w:t>¥150,000M</w:t>
            </w:r>
          </w:p>
        </w:tc>
        <w:tc>
          <w:tcPr>
            <w:tcW w:type="dxa" w:w="1568"/>
          </w:tcPr>
          <w:p>
            <w:r>
              <w:rPr>
                <w:rFonts w:ascii="Meiryo UI" w:hAnsi="Meiryo UI"/>
                <w:sz w:val="18"/>
              </w:rPr>
              <w:t>¥1,750</w:t>
            </w:r>
          </w:p>
        </w:tc>
        <w:tc>
          <w:tcPr>
            <w:tcW w:type="dxa" w:w="1568"/>
          </w:tcPr>
          <w:p>
            <w:r>
              <w:rPr>
                <w:rFonts w:ascii="Meiryo UI" w:hAnsi="Meiryo UI"/>
                <w:sz w:val="18"/>
              </w:rPr>
              <w:t>35倍</w:t>
            </w:r>
          </w:p>
        </w:tc>
        <w:tc>
          <w:tcPr>
            <w:tcW w:type="dxa" w:w="1568"/>
          </w:tcPr>
          <w:p>
            <w:r>
              <w:rPr>
                <w:rFonts w:ascii="Meiryo UI" w:hAnsi="Meiryo UI"/>
                <w:sz w:val="18"/>
              </w:rPr>
              <w:t>¥95,000〜100,000</w:t>
            </w:r>
          </w:p>
        </w:tc>
      </w:tr>
      <w:tr>
        <w:tc>
          <w:tcPr>
            <w:tcW w:type="dxa" w:w="1568"/>
            <w:shd w:val="clear" w:color="auto" w:fill="DDEBF7"/>
          </w:tcPr>
          <w:p>
            <w:r>
              <w:rPr>
                <w:rFonts w:ascii="Meiryo UI" w:hAnsi="Meiryo UI"/>
                <w:sz w:val="18"/>
              </w:rPr>
              <w:t>基本（ベース）</w:t>
            </w:r>
          </w:p>
        </w:tc>
        <w:tc>
          <w:tcPr>
            <w:tcW w:type="dxa" w:w="1568"/>
            <w:shd w:val="clear" w:color="auto" w:fill="DDEBF7"/>
          </w:tcPr>
          <w:p>
            <w:r>
              <w:rPr>
                <w:rFonts w:ascii="Meiryo UI" w:hAnsi="Meiryo UI"/>
                <w:sz w:val="18"/>
              </w:rPr>
              <w:t>¥420,000M</w:t>
            </w:r>
          </w:p>
        </w:tc>
        <w:tc>
          <w:tcPr>
            <w:tcW w:type="dxa" w:w="1568"/>
            <w:shd w:val="clear" w:color="auto" w:fill="DDEBF7"/>
          </w:tcPr>
          <w:p>
            <w:r>
              <w:rPr>
                <w:rFonts w:ascii="Meiryo UI" w:hAnsi="Meiryo UI"/>
                <w:sz w:val="18"/>
              </w:rPr>
              <w:t>¥130,000M</w:t>
            </w:r>
          </w:p>
        </w:tc>
        <w:tc>
          <w:tcPr>
            <w:tcW w:type="dxa" w:w="1568"/>
            <w:shd w:val="clear" w:color="auto" w:fill="DDEBF7"/>
          </w:tcPr>
          <w:p>
            <w:r>
              <w:rPr>
                <w:rFonts w:ascii="Meiryo UI" w:hAnsi="Meiryo UI"/>
                <w:sz w:val="18"/>
              </w:rPr>
              <w:t>¥1,500</w:t>
            </w:r>
          </w:p>
        </w:tc>
        <w:tc>
          <w:tcPr>
            <w:tcW w:type="dxa" w:w="1568"/>
            <w:shd w:val="clear" w:color="auto" w:fill="DDEBF7"/>
          </w:tcPr>
          <w:p>
            <w:r>
              <w:rPr>
                <w:rFonts w:ascii="Meiryo UI" w:hAnsi="Meiryo UI"/>
                <w:sz w:val="18"/>
              </w:rPr>
              <w:t>28倍</w:t>
            </w:r>
          </w:p>
        </w:tc>
        <w:tc>
          <w:tcPr>
            <w:tcW w:type="dxa" w:w="1568"/>
            <w:shd w:val="clear" w:color="auto" w:fill="DDEBF7"/>
          </w:tcPr>
          <w:p>
            <w:r>
              <w:rPr>
                <w:rFonts w:ascii="Meiryo UI" w:hAnsi="Meiryo UI"/>
                <w:sz w:val="18"/>
              </w:rPr>
              <w:t>¥72,000〜82,000</w:t>
            </w:r>
          </w:p>
        </w:tc>
      </w:tr>
      <w:tr>
        <w:tc>
          <w:tcPr>
            <w:tcW w:type="dxa" w:w="1568"/>
          </w:tcPr>
          <w:p>
            <w:r>
              <w:rPr>
                <w:rFonts w:ascii="Meiryo UI" w:hAnsi="Meiryo UI"/>
                <w:sz w:val="18"/>
              </w:rPr>
              <w:t>軽度ストレス</w:t>
            </w:r>
          </w:p>
        </w:tc>
        <w:tc>
          <w:tcPr>
            <w:tcW w:type="dxa" w:w="1568"/>
          </w:tcPr>
          <w:p>
            <w:r>
              <w:rPr>
                <w:rFonts w:ascii="Meiryo UI" w:hAnsi="Meiryo UI"/>
                <w:sz w:val="18"/>
              </w:rPr>
              <w:t>¥390,000M</w:t>
            </w:r>
          </w:p>
        </w:tc>
        <w:tc>
          <w:tcPr>
            <w:tcW w:type="dxa" w:w="1568"/>
          </w:tcPr>
          <w:p>
            <w:r>
              <w:rPr>
                <w:rFonts w:ascii="Meiryo UI" w:hAnsi="Meiryo UI"/>
                <w:sz w:val="18"/>
              </w:rPr>
              <w:t>¥110,000M</w:t>
            </w:r>
          </w:p>
        </w:tc>
        <w:tc>
          <w:tcPr>
            <w:tcW w:type="dxa" w:w="1568"/>
          </w:tcPr>
          <w:p>
            <w:r>
              <w:rPr>
                <w:rFonts w:ascii="Meiryo UI" w:hAnsi="Meiryo UI"/>
                <w:sz w:val="18"/>
              </w:rPr>
              <w:t>¥1,250</w:t>
            </w:r>
          </w:p>
        </w:tc>
        <w:tc>
          <w:tcPr>
            <w:tcW w:type="dxa" w:w="1568"/>
          </w:tcPr>
          <w:p>
            <w:r>
              <w:rPr>
                <w:rFonts w:ascii="Meiryo UI" w:hAnsi="Meiryo UI"/>
                <w:sz w:val="18"/>
              </w:rPr>
              <w:t>24倍</w:t>
            </w:r>
          </w:p>
        </w:tc>
        <w:tc>
          <w:tcPr>
            <w:tcW w:type="dxa" w:w="1568"/>
          </w:tcPr>
          <w:p>
            <w:r>
              <w:rPr>
                <w:rFonts w:ascii="Meiryo UI" w:hAnsi="Meiryo UI"/>
                <w:sz w:val="18"/>
              </w:rPr>
              <w:t>¥58,000〜65,000</w:t>
            </w:r>
          </w:p>
        </w:tc>
      </w:tr>
      <w:tr>
        <w:tc>
          <w:tcPr>
            <w:tcW w:type="dxa" w:w="1568"/>
            <w:shd w:val="clear" w:color="auto" w:fill="DDEBF7"/>
          </w:tcPr>
          <w:p>
            <w:r>
              <w:rPr>
                <w:rFonts w:ascii="Meiryo UI" w:hAnsi="Meiryo UI"/>
                <w:sz w:val="18"/>
              </w:rPr>
              <w:t>重度ストレス（円高+DRAM反落+先送り）</w:t>
            </w:r>
          </w:p>
        </w:tc>
        <w:tc>
          <w:tcPr>
            <w:tcW w:type="dxa" w:w="1568"/>
            <w:shd w:val="clear" w:color="auto" w:fill="DDEBF7"/>
          </w:tcPr>
          <w:p>
            <w:r>
              <w:rPr>
                <w:rFonts w:ascii="Meiryo UI" w:hAnsi="Meiryo UI"/>
                <w:sz w:val="18"/>
              </w:rPr>
              <w:t>¥350,000M</w:t>
            </w:r>
          </w:p>
        </w:tc>
        <w:tc>
          <w:tcPr>
            <w:tcW w:type="dxa" w:w="1568"/>
            <w:shd w:val="clear" w:color="auto" w:fill="DDEBF7"/>
          </w:tcPr>
          <w:p>
            <w:r>
              <w:rPr>
                <w:rFonts w:ascii="Meiryo UI" w:hAnsi="Meiryo UI"/>
                <w:sz w:val="18"/>
              </w:rPr>
              <w:t>¥88,000M</w:t>
            </w:r>
          </w:p>
        </w:tc>
        <w:tc>
          <w:tcPr>
            <w:tcW w:type="dxa" w:w="1568"/>
            <w:shd w:val="clear" w:color="auto" w:fill="DDEBF7"/>
          </w:tcPr>
          <w:p>
            <w:r>
              <w:rPr>
                <w:rFonts w:ascii="Meiryo UI" w:hAnsi="Meiryo UI"/>
                <w:sz w:val="18"/>
              </w:rPr>
              <w:t>¥980</w:t>
            </w:r>
          </w:p>
        </w:tc>
        <w:tc>
          <w:tcPr>
            <w:tcW w:type="dxa" w:w="1568"/>
            <w:shd w:val="clear" w:color="auto" w:fill="DDEBF7"/>
          </w:tcPr>
          <w:p>
            <w:r>
              <w:rPr>
                <w:rFonts w:ascii="Meiryo UI" w:hAnsi="Meiryo UI"/>
                <w:sz w:val="18"/>
              </w:rPr>
              <w:t>20倍</w:t>
            </w:r>
          </w:p>
        </w:tc>
        <w:tc>
          <w:tcPr>
            <w:tcW w:type="dxa" w:w="1568"/>
            <w:shd w:val="clear" w:color="auto" w:fill="DDEBF7"/>
          </w:tcPr>
          <w:p>
            <w:r>
              <w:rPr>
                <w:rFonts w:ascii="Meiryo UI" w:hAnsi="Meiryo UI"/>
                <w:sz w:val="18"/>
              </w:rPr>
              <w:t>¥42,000〜48,000</w:t>
            </w:r>
          </w:p>
        </w:tc>
      </w:tr>
    </w:tbl>
    <w:p/>
    <w:p>
      <w:r>
        <w:rPr>
          <w:rFonts w:ascii="Meiryo UI" w:hAnsi="Meiryo UI"/>
          <w:sz w:val="20"/>
        </w:rPr>
        <w:t>重度ストレスシナリオの定量内訳：</w:t>
      </w:r>
    </w:p>
    <w:p>
      <w:pPr>
        <w:shd w:val="clear" w:color="auto" w:fill="F2F2F2"/>
      </w:pPr>
      <w:r>
        <w:rPr>
          <w:rFonts w:ascii="Courier New" w:hAnsi="Courier New"/>
          <w:sz w:val="16"/>
        </w:rPr>
        <w:t>① DRAM価格反落（-15%）× 装置受注への影響：売上-¥20,000M</w:t>
        <w:br/>
        <w:t>② 設備投資先送り（Samsung等が投資計画を6ヶ月延期）：売上-¥25,000M</w:t>
        <w:br/>
        <w:t>③ 円高（¥130/USD）× 海外売上70%：売上-¥22,000M（▲5%相当）</w:t>
        <w:br/>
        <w:t>④ 重複コスト（R&amp;D継続費用）：利益率▲2〜3%ポイント</w:t>
        <w:br/>
        <w:br/>
        <w:t>合計ダウンサイド：売上▲¥30,000〜67,000M、利益率▲3〜5ポイント</w:t>
        <w:br/>
        <w:t>理論株価：¥42,000〜48,000（現値比▲25〜34%）</w:t>
      </w:r>
    </w:p>
    <w:p/>
    <w:p>
      <w:r>
        <w:rPr>
          <w:rFonts w:ascii="Meiryo UI" w:hAnsi="Meiryo UI"/>
          <w:sz w:val="20"/>
        </w:rPr>
        <w:t>確率加重シナリオ（期待値）：</w:t>
      </w:r>
    </w:p>
    <w:p>
      <w:pPr>
        <w:shd w:val="clear" w:color="auto" w:fill="F2F2F2"/>
      </w:pPr>
      <w:r>
        <w:rPr>
          <w:rFonts w:ascii="Courier New" w:hAnsi="Courier New"/>
          <w:sz w:val="16"/>
        </w:rPr>
        <w:t>強気(20%) × ¥97,000 + 基本(50%) × ¥77,000 + 軽度ストレス(20%) × ¥61,500 + 重度ストレス(10%) × ¥45,000</w:t>
        <w:br/>
        <w:t>= ¥19,400 + ¥38,500 + ¥12,300 + ¥4,500</w:t>
        <w:br/>
        <w:t>= 期待理論株価：¥74,700</w:t>
      </w:r>
    </w:p>
    <w:p/>
    <w:p>
      <w:r>
        <w:t>──────────────────────────────────────────────────</w:t>
      </w:r>
    </w:p>
    <w:p/>
    <w:p>
      <w:pPr>
        <w:pStyle w:val="Heading3"/>
      </w:pPr>
      <w:r>
        <w:rPr>
          <w:rFonts w:ascii="Meiryo UI" w:hAnsi="Meiryo UI"/>
          <w:color w:val="2E74B5"/>
        </w:rPr>
        <w:t>⑧ 最終判断：押し目か高値圏か</w:t>
      </w:r>
    </w:p>
    <w:p/>
    <w:p>
      <w:r>
        <w:rPr>
          <w:rFonts w:ascii="Meiryo UI" w:hAnsi="Meiryo UI"/>
          <w:sz w:val="20"/>
        </w:rPr>
        <w:t>判定：「決算後の押し目は絶好の仕込み場」— 根拠定量5点</w:t>
      </w:r>
    </w:p>
    <w:p/>
    <w:p>
      <w:pPr>
        <w:shd w:val="clear" w:color="auto" w:fill="F2F2F2"/>
      </w:pPr>
      <w:r>
        <w:rPr>
          <w:rFonts w:ascii="Courier New" w:hAnsi="Courier New"/>
          <w:sz w:val="16"/>
        </w:rPr>
        <w:t>✅ 根拠1：弱さの本質は「利益確定売り+保守ガイダンス」であり、ファンダメンタルズ毀損ゼロ</w:t>
        <w:br/>
        <w:t>✅ 根拠2：DRAM/HBM需要爆発→ディスコ売上計上まで6〜12ヶ月のラグ。現時点は谷間</w:t>
        <w:br/>
        <w:t>✅ 根拠3：期待理論株価¥74,700は現値¥63,840比+17%の上昇余地</w:t>
        <w:br/>
        <w:t>✅ 根拠4：RSI42は中立圏。テクニカル的に底値確認フェーズ（過熱感なし）</w:t>
        <w:br/>
        <w:t>✅ 根拠5：4/22決算でバックログ急増が確認されれば、需給の強制的な見直しが発生</w:t>
        <w:br/>
        <w:br/>
        <w:t>⛔ 反論：PER54.9倍は「高値圏」の正当性を問われる水準</w:t>
        <w:br/>
        <w:t xml:space="preserve">  → ただしFY2027 EPS¥1,650〜1,800前提なら先行PER = 35〜39倍。適正範囲内。</w:t>
        <w:br/>
        <w:br/>
        <w:t>■ 最終評価：「押し目は仕込み場。ただし4/22結果確認が最重要条件」</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直近FY実績（FY2025推定含む）</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FY2025予想</w:t>
            </w:r>
          </w:p>
        </w:tc>
        <w:tc>
          <w:tcPr>
            <w:tcW w:type="dxa" w:w="1881"/>
            <w:shd w:val="clear" w:color="auto" w:fill="2E74B5"/>
          </w:tcPr>
          <w:p>
            <w:r>
              <w:rPr>
                <w:rFonts w:ascii="Meiryo UI" w:hAnsi="Meiryo UI"/>
                <w:b/>
                <w:color w:val="FFFFFF"/>
                <w:sz w:val="18"/>
              </w:rPr>
              <w:t>前年比</w:t>
            </w:r>
          </w:p>
        </w:tc>
      </w:tr>
      <w:tr>
        <w:tc>
          <w:tcPr>
            <w:tcW w:type="dxa" w:w="1881"/>
          </w:tcPr>
          <w:p>
            <w:r>
              <w:rPr>
                <w:rFonts w:ascii="Meiryo UI" w:hAnsi="Meiryo UI"/>
                <w:sz w:val="18"/>
              </w:rPr>
              <w:t>売上高</w:t>
            </w:r>
          </w:p>
        </w:tc>
        <w:tc>
          <w:tcPr>
            <w:tcW w:type="dxa" w:w="1881"/>
          </w:tcPr>
          <w:p>
            <w:r>
              <w:rPr>
                <w:rFonts w:ascii="Meiryo UI" w:hAnsi="Meiryo UI"/>
                <w:sz w:val="18"/>
              </w:rPr>
              <w:t>¥247,200M</w:t>
            </w:r>
          </w:p>
        </w:tc>
        <w:tc>
          <w:tcPr>
            <w:tcW w:type="dxa" w:w="1881"/>
          </w:tcPr>
          <w:p>
            <w:r>
              <w:rPr>
                <w:rFonts w:ascii="Meiryo UI" w:hAnsi="Meiryo UI"/>
                <w:sz w:val="18"/>
              </w:rPr>
              <w:t>¥337,700M</w:t>
            </w:r>
          </w:p>
        </w:tc>
        <w:tc>
          <w:tcPr>
            <w:tcW w:type="dxa" w:w="1881"/>
          </w:tcPr>
          <w:p>
            <w:r>
              <w:rPr>
                <w:rFonts w:ascii="Meiryo UI" w:hAnsi="Meiryo UI"/>
                <w:sz w:val="18"/>
              </w:rPr>
              <w:t>¥395,000M（深井予想）</w:t>
            </w:r>
          </w:p>
        </w:tc>
        <w:tc>
          <w:tcPr>
            <w:tcW w:type="dxa" w:w="1881"/>
          </w:tcPr>
          <w:p>
            <w:r>
              <w:rPr>
                <w:rFonts w:ascii="Meiryo UI" w:hAnsi="Meiryo UI"/>
                <w:sz w:val="18"/>
              </w:rPr>
              <w:t>+17%</w:t>
            </w:r>
          </w:p>
        </w:tc>
      </w:tr>
      <w:tr>
        <w:tc>
          <w:tcPr>
            <w:tcW w:type="dxa" w:w="1881"/>
            <w:shd w:val="clear" w:color="auto" w:fill="DDEBF7"/>
          </w:tcPr>
          <w:p>
            <w:r>
              <w:rPr>
                <w:rFonts w:ascii="Meiryo UI" w:hAnsi="Meiryo UI"/>
                <w:sz w:val="18"/>
              </w:rPr>
              <w:t>売上総利益</w:t>
            </w:r>
          </w:p>
        </w:tc>
        <w:tc>
          <w:tcPr>
            <w:tcW w:type="dxa" w:w="1881"/>
            <w:shd w:val="clear" w:color="auto" w:fill="DDEBF7"/>
          </w:tcPr>
          <w:p>
            <w:r>
              <w:rPr>
                <w:rFonts w:ascii="Meiryo UI" w:hAnsi="Meiryo UI"/>
                <w:sz w:val="18"/>
              </w:rPr>
              <w:t>¥133,900M</w:t>
            </w:r>
          </w:p>
        </w:tc>
        <w:tc>
          <w:tcPr>
            <w:tcW w:type="dxa" w:w="1881"/>
            <w:shd w:val="clear" w:color="auto" w:fill="DDEBF7"/>
          </w:tcPr>
          <w:p>
            <w:r>
              <w:rPr>
                <w:rFonts w:ascii="Meiryo UI" w:hAnsi="Meiryo UI"/>
                <w:sz w:val="18"/>
              </w:rPr>
              <w:t>¥188,100M</w:t>
            </w:r>
          </w:p>
        </w:tc>
        <w:tc>
          <w:tcPr>
            <w:tcW w:type="dxa" w:w="1881"/>
            <w:shd w:val="clear" w:color="auto" w:fill="DDEBF7"/>
          </w:tcPr>
          <w:p>
            <w:r>
              <w:rPr>
                <w:rFonts w:ascii="Meiryo UI" w:hAnsi="Meiryo UI"/>
                <w:sz w:val="18"/>
              </w:rPr>
              <w:t>¥220,000M（推定）</w:t>
            </w:r>
          </w:p>
        </w:tc>
        <w:tc>
          <w:tcPr>
            <w:tcW w:type="dxa" w:w="1881"/>
            <w:shd w:val="clear" w:color="auto" w:fill="DDEBF7"/>
          </w:tcPr>
          <w:p>
            <w:r>
              <w:rPr>
                <w:rFonts w:ascii="Meiryo UI" w:hAnsi="Meiryo UI"/>
                <w:sz w:val="18"/>
              </w:rPr>
              <w:t>+17%</w:t>
            </w:r>
          </w:p>
        </w:tc>
      </w:tr>
      <w:tr>
        <w:tc>
          <w:tcPr>
            <w:tcW w:type="dxa" w:w="1881"/>
          </w:tcPr>
          <w:p>
            <w:r>
              <w:rPr>
                <w:rFonts w:ascii="Meiryo UI" w:hAnsi="Meiryo UI"/>
                <w:sz w:val="18"/>
              </w:rPr>
              <w:t>売上総利益率</w:t>
            </w:r>
          </w:p>
        </w:tc>
        <w:tc>
          <w:tcPr>
            <w:tcW w:type="dxa" w:w="1881"/>
          </w:tcPr>
          <w:p>
            <w:r>
              <w:rPr>
                <w:rFonts w:ascii="Meiryo UI" w:hAnsi="Meiryo UI"/>
                <w:sz w:val="18"/>
              </w:rPr>
              <w:t>54.2%</w:t>
            </w:r>
          </w:p>
        </w:tc>
        <w:tc>
          <w:tcPr>
            <w:tcW w:type="dxa" w:w="1881"/>
          </w:tcPr>
          <w:p>
            <w:r>
              <w:rPr>
                <w:rFonts w:ascii="Meiryo UI" w:hAnsi="Meiryo UI"/>
                <w:sz w:val="18"/>
              </w:rPr>
              <w:t>55.7%</w:t>
            </w:r>
          </w:p>
        </w:tc>
        <w:tc>
          <w:tcPr>
            <w:tcW w:type="dxa" w:w="1881"/>
          </w:tcPr>
          <w:p>
            <w:r>
              <w:rPr>
                <w:rFonts w:ascii="Meiryo UI" w:hAnsi="Meiryo UI"/>
                <w:sz w:val="18"/>
              </w:rPr>
              <w:t>55.7%</w:t>
            </w:r>
          </w:p>
        </w:tc>
        <w:tc>
          <w:tcPr>
            <w:tcW w:type="dxa" w:w="1881"/>
          </w:tcPr>
          <w:p>
            <w:r>
              <w:rPr>
                <w:rFonts w:ascii="Meiryo UI" w:hAnsi="Meiryo UI"/>
                <w:sz w:val="18"/>
              </w:rPr>
              <w:t>横ばい</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¥73,500M</w:t>
            </w:r>
          </w:p>
        </w:tc>
        <w:tc>
          <w:tcPr>
            <w:tcW w:type="dxa" w:w="1881"/>
            <w:shd w:val="clear" w:color="auto" w:fill="DDEBF7"/>
          </w:tcPr>
          <w:p>
            <w:r>
              <w:rPr>
                <w:rFonts w:ascii="Meiryo UI" w:hAnsi="Meiryo UI"/>
                <w:sz w:val="18"/>
              </w:rPr>
              <w:t>¥105,200M</w:t>
            </w:r>
          </w:p>
        </w:tc>
        <w:tc>
          <w:tcPr>
            <w:tcW w:type="dxa" w:w="1881"/>
            <w:shd w:val="clear" w:color="auto" w:fill="DDEBF7"/>
          </w:tcPr>
          <w:p>
            <w:r>
              <w:rPr>
                <w:rFonts w:ascii="Meiryo UI" w:hAnsi="Meiryo UI"/>
                <w:sz w:val="18"/>
              </w:rPr>
              <w:t>¥125,000M（推定）</w:t>
            </w:r>
          </w:p>
        </w:tc>
        <w:tc>
          <w:tcPr>
            <w:tcW w:type="dxa" w:w="1881"/>
            <w:shd w:val="clear" w:color="auto" w:fill="DDEBF7"/>
          </w:tcPr>
          <w:p>
            <w:r>
              <w:rPr>
                <w:rFonts w:ascii="Meiryo UI" w:hAnsi="Meiryo UI"/>
                <w:sz w:val="18"/>
              </w:rPr>
              <w:t>+19%</w:t>
            </w:r>
          </w:p>
        </w:tc>
      </w:tr>
      <w:tr>
        <w:tc>
          <w:tcPr>
            <w:tcW w:type="dxa" w:w="1881"/>
          </w:tcPr>
          <w:p>
            <w:r>
              <w:rPr>
                <w:rFonts w:ascii="Meiryo UI" w:hAnsi="Meiryo UI"/>
                <w:sz w:val="18"/>
              </w:rPr>
              <w:t>営業利益率</w:t>
            </w:r>
          </w:p>
        </w:tc>
        <w:tc>
          <w:tcPr>
            <w:tcW w:type="dxa" w:w="1881"/>
          </w:tcPr>
          <w:p>
            <w:r>
              <w:rPr>
                <w:rFonts w:ascii="Meiryo UI" w:hAnsi="Meiryo UI"/>
                <w:sz w:val="18"/>
              </w:rPr>
              <w:t>29.7%</w:t>
            </w:r>
          </w:p>
        </w:tc>
        <w:tc>
          <w:tcPr>
            <w:tcW w:type="dxa" w:w="1881"/>
          </w:tcPr>
          <w:p>
            <w:r>
              <w:rPr>
                <w:rFonts w:ascii="Meiryo UI" w:hAnsi="Meiryo UI"/>
                <w:sz w:val="18"/>
              </w:rPr>
              <w:t>31.2%</w:t>
            </w:r>
          </w:p>
        </w:tc>
        <w:tc>
          <w:tcPr>
            <w:tcW w:type="dxa" w:w="1881"/>
          </w:tcPr>
          <w:p>
            <w:r>
              <w:rPr>
                <w:rFonts w:ascii="Meiryo UI" w:hAnsi="Meiryo UI"/>
                <w:sz w:val="18"/>
              </w:rPr>
              <w:t>31.6%</w:t>
            </w:r>
          </w:p>
        </w:tc>
        <w:tc>
          <w:tcPr>
            <w:tcW w:type="dxa" w:w="1881"/>
          </w:tcPr>
          <w:p>
            <w:r>
              <w:rPr>
                <w:rFonts w:ascii="Meiryo UI" w:hAnsi="Meiryo UI"/>
                <w:sz w:val="18"/>
              </w:rPr>
              <w:t>+0.4pp</w:t>
            </w:r>
          </w:p>
        </w:tc>
      </w:tr>
      <w:tr>
        <w:tc>
          <w:tcPr>
            <w:tcW w:type="dxa" w:w="1881"/>
            <w:shd w:val="clear" w:color="auto" w:fill="DDEBF7"/>
          </w:tcPr>
          <w:p>
            <w:r>
              <w:rPr>
                <w:rFonts w:ascii="Meiryo UI" w:hAnsi="Meiryo UI"/>
                <w:sz w:val="18"/>
              </w:rPr>
              <w:t>当期純利益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¥75,000M（推定）</w:t>
            </w:r>
          </w:p>
        </w:tc>
        <w:tc>
          <w:tcPr>
            <w:tcW w:type="dxa" w:w="1881"/>
            <w:shd w:val="clear" w:color="auto" w:fill="DDEBF7"/>
          </w:tcPr>
          <w:p>
            <w:r>
              <w:rPr>
                <w:rFonts w:ascii="Meiryo UI" w:hAnsi="Meiryo UI"/>
                <w:sz w:val="18"/>
              </w:rPr>
              <w:t>¥92,000M（推定）</w:t>
            </w:r>
          </w:p>
        </w:tc>
        <w:tc>
          <w:tcPr>
            <w:tcW w:type="dxa" w:w="1881"/>
            <w:shd w:val="clear" w:color="auto" w:fill="DDEBF7"/>
          </w:tcPr>
          <w:p>
            <w:r>
              <w:rPr>
                <w:rFonts w:ascii="Meiryo UI" w:hAnsi="Meiryo UI"/>
                <w:sz w:val="18"/>
              </w:rPr>
              <w:t>+23%</w:t>
            </w:r>
          </w:p>
        </w:tc>
      </w:tr>
      <w:tr>
        <w:tc>
          <w:tcPr>
            <w:tcW w:type="dxa" w:w="1881"/>
          </w:tcPr>
          <w:p>
            <w:r>
              <w:rPr>
                <w:rFonts w:ascii="Meiryo UI" w:hAnsi="Meiryo UI"/>
                <w:sz w:val="18"/>
              </w:rPr>
              <w:t>FCF（推定）</w:t>
            </w:r>
          </w:p>
        </w:tc>
        <w:tc>
          <w:tcPr>
            <w:tcW w:type="dxa" w:w="1881"/>
          </w:tcPr>
          <w:p>
            <w:r>
              <w:rPr>
                <w:rFonts w:ascii="Meiryo UI" w:hAnsi="Meiryo UI"/>
                <w:sz w:val="18"/>
              </w:rPr>
              <w:t>¥45,000M</w:t>
            </w:r>
          </w:p>
        </w:tc>
        <w:tc>
          <w:tcPr>
            <w:tcW w:type="dxa" w:w="1881"/>
          </w:tcPr>
          <w:p>
            <w:r>
              <w:rPr>
                <w:rFonts w:ascii="Meiryo UI" w:hAnsi="Meiryo UI"/>
                <w:sz w:val="18"/>
              </w:rPr>
              <w:t>¥65,000M</w:t>
            </w:r>
          </w:p>
        </w:tc>
        <w:tc>
          <w:tcPr>
            <w:tcW w:type="dxa" w:w="1881"/>
          </w:tcPr>
          <w:p>
            <w:r>
              <w:rPr>
                <w:rFonts w:ascii="Meiryo UI" w:hAnsi="Meiryo UI"/>
                <w:sz w:val="18"/>
              </w:rPr>
              <w:t>¥80,000M</w:t>
            </w:r>
          </w:p>
        </w:tc>
        <w:tc>
          <w:tcPr>
            <w:tcW w:type="dxa" w:w="1881"/>
          </w:tcPr>
          <w:p>
            <w:r>
              <w:rPr>
                <w:rFonts w:ascii="Meiryo UI" w:hAnsi="Meiryo UI"/>
                <w:sz w:val="18"/>
              </w:rPr>
              <w:t>+23%</w:t>
            </w:r>
          </w:p>
        </w:tc>
      </w:tr>
      <w:tr>
        <w:tc>
          <w:tcPr>
            <w:tcW w:type="dxa" w:w="1881"/>
            <w:shd w:val="clear" w:color="auto" w:fill="DDEBF7"/>
          </w:tcPr>
          <w:p>
            <w:r>
              <w:rPr>
                <w:rFonts w:ascii="Meiryo UI" w:hAnsi="Meiryo UI"/>
                <w:sz w:val="18"/>
              </w:rPr>
              <w:t>FCFマージン</w:t>
            </w:r>
          </w:p>
        </w:tc>
        <w:tc>
          <w:tcPr>
            <w:tcW w:type="dxa" w:w="1881"/>
            <w:shd w:val="clear" w:color="auto" w:fill="DDEBF7"/>
          </w:tcPr>
          <w:p>
            <w:r>
              <w:rPr>
                <w:rFonts w:ascii="Meiryo UI" w:hAnsi="Meiryo UI"/>
                <w:sz w:val="18"/>
              </w:rPr>
              <w:t>18.2%</w:t>
            </w:r>
          </w:p>
        </w:tc>
        <w:tc>
          <w:tcPr>
            <w:tcW w:type="dxa" w:w="1881"/>
            <w:shd w:val="clear" w:color="auto" w:fill="DDEBF7"/>
          </w:tcPr>
          <w:p>
            <w:r>
              <w:rPr>
                <w:rFonts w:ascii="Meiryo UI" w:hAnsi="Meiryo UI"/>
                <w:sz w:val="18"/>
              </w:rPr>
              <w:t>19.3%</w:t>
            </w:r>
          </w:p>
        </w:tc>
        <w:tc>
          <w:tcPr>
            <w:tcW w:type="dxa" w:w="1881"/>
            <w:shd w:val="clear" w:color="auto" w:fill="DDEBF7"/>
          </w:tcPr>
          <w:p>
            <w:r>
              <w:rPr>
                <w:rFonts w:ascii="Meiryo UI" w:hAnsi="Meiryo UI"/>
                <w:sz w:val="18"/>
              </w:rPr>
              <w:t>20.3%</w:t>
            </w:r>
          </w:p>
        </w:tc>
        <w:tc>
          <w:tcPr>
            <w:tcW w:type="dxa" w:w="1881"/>
            <w:shd w:val="clear" w:color="auto" w:fill="DDEBF7"/>
          </w:tcPr>
          <w:p>
            <w:r>
              <w:rPr>
                <w:rFonts w:ascii="Meiryo UI" w:hAnsi="Meiryo UI"/>
                <w:sz w:val="18"/>
              </w:rPr>
              <w:t>改善</w:t>
            </w:r>
          </w:p>
        </w:tc>
      </w:tr>
    </w:tbl>
    <w:p/>
    <w:p>
      <w:pPr>
        <w:pStyle w:val="Heading3"/>
      </w:pPr>
      <w:r>
        <w:rPr>
          <w:rFonts w:ascii="Meiryo UI" w:hAnsi="Meiryo UI"/>
          <w:color w:val="2E74B5"/>
        </w:rPr>
        <w:t>3-2. 財務健全性指標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自己資本比率</w:t>
            </w:r>
          </w:p>
        </w:tc>
        <w:tc>
          <w:tcPr>
            <w:tcW w:type="dxa" w:w="3135"/>
          </w:tcPr>
          <w:p>
            <w:r>
              <w:rPr>
                <w:rFonts w:ascii="Meiryo UI" w:hAnsi="Meiryo UI"/>
                <w:sz w:val="18"/>
              </w:rPr>
              <w:t>~75%</w:t>
            </w:r>
          </w:p>
        </w:tc>
        <w:tc>
          <w:tcPr>
            <w:tcW w:type="dxa" w:w="3135"/>
          </w:tcPr>
          <w:p>
            <w:r>
              <w:rPr>
                <w:rFonts w:ascii="Meiryo UI" w:hAnsi="Meiryo UI"/>
                <w:sz w:val="18"/>
              </w:rPr>
              <w:t>無借金経営に近い超健全財務</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+¥85,000M（推定）</w:t>
            </w:r>
          </w:p>
        </w:tc>
        <w:tc>
          <w:tcPr>
            <w:tcW w:type="dxa" w:w="3135"/>
            <w:shd w:val="clear" w:color="auto" w:fill="DDEBF7"/>
          </w:tcPr>
          <w:p>
            <w:r>
              <w:rPr>
                <w:rFonts w:ascii="Meiryo UI" w:hAnsi="Meiryo UI"/>
                <w:sz w:val="18"/>
              </w:rPr>
              <w:t>純現金保有企業</w:t>
            </w:r>
          </w:p>
        </w:tc>
      </w:tr>
      <w:tr>
        <w:tc>
          <w:tcPr>
            <w:tcW w:type="dxa" w:w="3135"/>
          </w:tcPr>
          <w:p>
            <w:r>
              <w:rPr>
                <w:rFonts w:ascii="Meiryo UI" w:hAnsi="Meiryo UI"/>
                <w:sz w:val="18"/>
              </w:rPr>
              <w:t>ROE（推計）</w:t>
            </w:r>
          </w:p>
        </w:tc>
        <w:tc>
          <w:tcPr>
            <w:tcW w:type="dxa" w:w="3135"/>
          </w:tcPr>
          <w:p>
            <w:r>
              <w:rPr>
                <w:rFonts w:ascii="Meiryo UI" w:hAnsi="Meiryo UI"/>
                <w:sz w:val="18"/>
              </w:rPr>
              <w:t>23.3%（EPS÷BPS）</w:t>
            </w:r>
          </w:p>
        </w:tc>
        <w:tc>
          <w:tcPr>
            <w:tcW w:type="dxa" w:w="3135"/>
          </w:tcPr>
          <w:p>
            <w:r>
              <w:rPr>
                <w:rFonts w:ascii="Meiryo UI" w:hAnsi="Meiryo UI"/>
                <w:sz w:val="18"/>
              </w:rPr>
              <w:t>⚠️ リアルタイム取得失敗。要確認</w:t>
            </w:r>
          </w:p>
        </w:tc>
      </w:tr>
      <w:tr>
        <w:tc>
          <w:tcPr>
            <w:tcW w:type="dxa" w:w="3135"/>
            <w:shd w:val="clear" w:color="auto" w:fill="DDEBF7"/>
          </w:tcPr>
          <w:p>
            <w:r>
              <w:rPr>
                <w:rFonts w:ascii="Meiryo UI" w:hAnsi="Meiryo UI"/>
                <w:sz w:val="18"/>
              </w:rPr>
              <w:t>ROA</w:t>
            </w:r>
          </w:p>
        </w:tc>
        <w:tc>
          <w:tcPr>
            <w:tcW w:type="dxa" w:w="3135"/>
            <w:shd w:val="clear" w:color="auto" w:fill="DDEBF7"/>
          </w:tcPr>
          <w:p>
            <w:r>
              <w:rPr>
                <w:rFonts w:ascii="Meiryo UI" w:hAnsi="Meiryo UI"/>
                <w:sz w:val="18"/>
              </w:rPr>
              <w:t>~16%（推定）</w:t>
            </w:r>
          </w:p>
        </w:tc>
        <w:tc>
          <w:tcPr>
            <w:tcW w:type="dxa" w:w="3135"/>
            <w:shd w:val="clear" w:color="auto" w:fill="DDEBF7"/>
          </w:tcPr>
          <w:p>
            <w:r>
              <w:rPr>
                <w:rFonts w:ascii="Meiryo UI" w:hAnsi="Meiryo UI"/>
                <w:sz w:val="18"/>
              </w:rPr>
              <w:t>資産効率極めて高い</w:t>
            </w:r>
          </w:p>
        </w:tc>
      </w:tr>
      <w:tr>
        <w:tc>
          <w:tcPr>
            <w:tcW w:type="dxa" w:w="3135"/>
          </w:tcPr>
          <w:p>
            <w:r>
              <w:rPr>
                <w:rFonts w:ascii="Meiryo UI" w:hAnsi="Meiryo UI"/>
                <w:sz w:val="18"/>
              </w:rPr>
              <w:t>配当性向</w:t>
            </w:r>
          </w:p>
        </w:tc>
        <w:tc>
          <w:tcPr>
            <w:tcW w:type="dxa" w:w="3135"/>
          </w:tcPr>
          <w:p>
            <w:r>
              <w:rPr>
                <w:rFonts w:ascii="Meiryo UI" w:hAnsi="Meiryo UI"/>
                <w:sz w:val="18"/>
              </w:rPr>
              <w:t>~60〜65%</w:t>
            </w:r>
          </w:p>
        </w:tc>
        <w:tc>
          <w:tcPr>
            <w:tcW w:type="dxa" w:w="3135"/>
          </w:tcPr>
          <w:p>
            <w:r>
              <w:rPr>
                <w:rFonts w:ascii="Meiryo UI" w:hAnsi="Meiryo UI"/>
                <w:sz w:val="18"/>
              </w:rPr>
              <w:t>株主還元強化傾向</w:t>
            </w:r>
          </w:p>
        </w:tc>
      </w:tr>
    </w:tbl>
    <w:p/>
    <w:p>
      <w:r>
        <w:rPr>
          <w:rFonts w:ascii="Meiryo UI" w:hAnsi="Meiryo UI"/>
          <w:sz w:val="20"/>
        </w:rPr>
        <w:t>&gt; 財務指標要確認： ROEはYahoo Finance取得失敗。BPS¥5,001・EPS¥1,163から推計ROE=23.3%を使用するが、4/22決算発表での正式確認が必須。</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JGB10Y、財務省、2026-04-07</w:t>
            </w:r>
          </w:p>
        </w:tc>
      </w:tr>
      <w:tr>
        <w:tc>
          <w:tcPr>
            <w:tcW w:type="dxa" w:w="3135"/>
            <w:shd w:val="clear" w:color="auto" w:fill="DDEBF7"/>
          </w:tcPr>
          <w:p>
            <w:r>
              <w:rPr>
                <w:rFonts w:ascii="Meiryo UI" w:hAnsi="Meiryo UI"/>
                <w:sz w:val="18"/>
              </w:rPr>
              <w:t>ERP（エクイティリスクプレミアム）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 Japan 2026年推計値</w:t>
            </w:r>
          </w:p>
        </w:tc>
      </w:tr>
      <w:tr>
        <w:tc>
          <w:tcPr>
            <w:tcW w:type="dxa" w:w="3135"/>
          </w:tcPr>
          <w:p>
            <w:r>
              <w:rPr>
                <w:rFonts w:ascii="Meiryo UI" w:hAnsi="Meiryo UI"/>
                <w:sz w:val="18"/>
              </w:rPr>
              <w:t>β（ベータ）</w:t>
            </w:r>
          </w:p>
        </w:tc>
        <w:tc>
          <w:tcPr>
            <w:tcW w:type="dxa" w:w="3135"/>
          </w:tcPr>
          <w:p>
            <w:r>
              <w:rPr>
                <w:rFonts w:ascii="Meiryo UI" w:hAnsi="Meiryo UI"/>
                <w:sz w:val="18"/>
              </w:rPr>
              <w:t>1.35</w:t>
            </w:r>
          </w:p>
        </w:tc>
        <w:tc>
          <w:tcPr>
            <w:tcW w:type="dxa" w:w="3135"/>
          </w:tcPr>
          <w:p>
            <w:r>
              <w:rPr>
                <w:rFonts w:ascii="Meiryo UI" w:hAnsi="Meiryo UI"/>
                <w:sz w:val="18"/>
              </w:rPr>
              <w:t>東証プライム・装置セクター平均β（5年月次回帰推計）</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9.86%</w:t>
            </w:r>
          </w:p>
        </w:tc>
        <w:tc>
          <w:tcPr>
            <w:tcW w:type="dxa" w:w="3135"/>
            <w:shd w:val="clear" w:color="auto" w:fill="DDEBF7"/>
          </w:tcPr>
          <w:p>
            <w:r>
              <w:rPr>
                <w:rFonts w:ascii="Meiryo UI" w:hAnsi="Meiryo UI"/>
                <w:sz w:val="18"/>
              </w:rPr>
              <w:t>Re = 2.429% + 1.35 × 5.5%</w:t>
            </w:r>
          </w:p>
        </w:tc>
      </w:tr>
      <w:tr>
        <w:tc>
          <w:tcPr>
            <w:tcW w:type="dxa" w:w="3135"/>
          </w:tcPr>
          <w:p>
            <w:r>
              <w:rPr>
                <w:rFonts w:ascii="Meiryo UI" w:hAnsi="Meiryo UI"/>
                <w:sz w:val="18"/>
              </w:rPr>
              <w:t>負債コスト（Rd）</w:t>
            </w:r>
          </w:p>
        </w:tc>
        <w:tc>
          <w:tcPr>
            <w:tcW w:type="dxa" w:w="3135"/>
          </w:tcPr>
          <w:p>
            <w:r>
              <w:rPr>
                <w:rFonts w:ascii="Meiryo UI" w:hAnsi="Meiryo UI"/>
                <w:sz w:val="18"/>
              </w:rPr>
              <w:t>0.8%</w:t>
            </w:r>
          </w:p>
        </w:tc>
        <w:tc>
          <w:tcPr>
            <w:tcW w:type="dxa" w:w="3135"/>
          </w:tcPr>
          <w:p>
            <w:r>
              <w:rPr>
                <w:rFonts w:ascii="Meiryo UI" w:hAnsi="Meiryo UI"/>
                <w:sz w:val="18"/>
              </w:rPr>
              <w:t>超低コスト借入（実質無借金）</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28.0%</w:t>
            </w:r>
          </w:p>
        </w:tc>
        <w:tc>
          <w:tcPr>
            <w:tcW w:type="dxa" w:w="3135"/>
            <w:shd w:val="clear" w:color="auto" w:fill="DDEBF7"/>
          </w:tcPr>
          <w:p>
            <w:r>
              <w:rPr>
                <w:rFonts w:ascii="Meiryo UI" w:hAnsi="Meiryo UI"/>
                <w:sz w:val="18"/>
              </w:rPr>
              <w:t>日本法人税率</w:t>
            </w:r>
          </w:p>
        </w:tc>
      </w:tr>
      <w:tr>
        <w:tc>
          <w:tcPr>
            <w:tcW w:type="dxa" w:w="3135"/>
          </w:tcPr>
          <w:p>
            <w:r>
              <w:rPr>
                <w:rFonts w:ascii="Meiryo UI" w:hAnsi="Meiryo UI"/>
                <w:sz w:val="18"/>
              </w:rPr>
              <w:t>資本構成（E/V）</w:t>
            </w:r>
          </w:p>
        </w:tc>
        <w:tc>
          <w:tcPr>
            <w:tcW w:type="dxa" w:w="3135"/>
          </w:tcPr>
          <w:p>
            <w:r>
              <w:rPr>
                <w:rFonts w:ascii="Meiryo UI" w:hAnsi="Meiryo UI"/>
                <w:sz w:val="18"/>
              </w:rPr>
              <w:t>97%</w:t>
            </w:r>
          </w:p>
        </w:tc>
        <w:tc>
          <w:tcPr>
            <w:tcW w:type="dxa" w:w="3135"/>
          </w:tcPr>
          <w:p>
            <w:r>
              <w:rPr>
                <w:rFonts w:ascii="Meiryo UI" w:hAnsi="Meiryo UI"/>
                <w:sz w:val="18"/>
              </w:rPr>
              <w:t>無借金経営（D/V=3%）</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9.60%</w:t>
            </w:r>
          </w:p>
        </w:tc>
        <w:tc>
          <w:tcPr>
            <w:tcW w:type="dxa" w:w="3135"/>
            <w:shd w:val="clear" w:color="auto" w:fill="DDEBF7"/>
          </w:tcPr>
          <w:p>
            <w:r>
              <w:rPr>
                <w:rFonts w:ascii="Meiryo UI" w:hAnsi="Meiryo UI"/>
                <w:sz w:val="18"/>
              </w:rPr>
              <w:t>下記計算</w:t>
            </w:r>
          </w:p>
        </w:tc>
      </w:tr>
      <w:tr>
        <w:tc>
          <w:tcPr>
            <w:tcW w:type="dxa" w:w="3135"/>
          </w:tcPr>
          <w:p>
            <w:r>
              <w:rPr>
                <w:rFonts w:ascii="Meiryo UI" w:hAnsi="Meiryo UI"/>
                <w:sz w:val="18"/>
              </w:rPr>
              <w:t>永続成長率（g）</w:t>
            </w:r>
          </w:p>
        </w:tc>
        <w:tc>
          <w:tcPr>
            <w:tcW w:type="dxa" w:w="3135"/>
          </w:tcPr>
          <w:p>
            <w:r>
              <w:rPr>
                <w:rFonts w:ascii="Meiryo UI" w:hAnsi="Meiryo UI"/>
                <w:sz w:val="18"/>
              </w:rPr>
              <w:t>3.5%</w:t>
            </w:r>
          </w:p>
        </w:tc>
        <w:tc>
          <w:tcPr>
            <w:tcW w:type="dxa" w:w="3135"/>
          </w:tcPr>
          <w:p>
            <w:r>
              <w:rPr>
                <w:rFonts w:ascii="Meiryo UI" w:hAnsi="Meiryo UI"/>
                <w:sz w:val="18"/>
              </w:rPr>
              <w:t>半導体市場長期CAGR</w:t>
            </w:r>
          </w:p>
        </w:tc>
      </w:tr>
      <w:tr>
        <w:tc>
          <w:tcPr>
            <w:tcW w:type="dxa" w:w="3135"/>
            <w:shd w:val="clear" w:color="auto" w:fill="DDEBF7"/>
          </w:tcPr>
          <w:p>
            <w:r>
              <w:rPr>
                <w:rFonts w:ascii="Meiryo UI" w:hAnsi="Meiryo UI"/>
                <w:sz w:val="18"/>
              </w:rPr>
              <w:t>明示的予測期間</w:t>
            </w:r>
          </w:p>
        </w:tc>
        <w:tc>
          <w:tcPr>
            <w:tcW w:type="dxa" w:w="3135"/>
            <w:shd w:val="clear" w:color="auto" w:fill="DDEBF7"/>
          </w:tcPr>
          <w:p>
            <w:r>
              <w:rPr>
                <w:rFonts w:ascii="Meiryo UI" w:hAnsi="Meiryo UI"/>
                <w:sz w:val="18"/>
              </w:rPr>
              <w:t>10年</w:t>
            </w:r>
          </w:p>
        </w:tc>
        <w:tc>
          <w:tcPr>
            <w:tcW w:type="dxa" w:w="3135"/>
            <w:shd w:val="clear" w:color="auto" w:fill="DDEBF7"/>
          </w:tcPr>
          <w:p>
            <w:r>
              <w:rPr>
                <w:rFonts w:ascii="Meiryo UI" w:hAnsi="Meiryo UI"/>
                <w:sz w:val="18"/>
              </w:rPr>
              <w:t>FY2026〜FY2035</w:t>
            </w:r>
          </w:p>
        </w:tc>
      </w:tr>
    </w:tbl>
    <w:p/>
    <w:p>
      <w:r>
        <w:rPr>
          <w:rFonts w:ascii="Meiryo UI" w:hAnsi="Meiryo UI"/>
          <w:sz w:val="20"/>
        </w:rPr>
        <w:t>WACC計算：</w:t>
      </w:r>
    </w:p>
    <w:p>
      <w:pPr>
        <w:shd w:val="clear" w:color="auto" w:fill="F2F2F2"/>
      </w:pPr>
      <w:r>
        <w:rPr>
          <w:rFonts w:ascii="Courier New" w:hAnsi="Courier New"/>
          <w:sz w:val="16"/>
        </w:rPr>
        <w:t>Re = 2.429% + 1.35 × 5.5% = 2.429% + 7.425% = 9.854%</w:t>
        <w:br/>
        <w:t>Rd × (1-Tc) = 0.8% × 0.72 = 0.576%</w:t>
        <w:br/>
        <w:t>WACC = 0.97 × 9.854% + 0.03 × 0.576%</w:t>
        <w:br/>
        <w:t xml:space="preserve">     = 9.558% + 0.017%</w:t>
        <w:br/>
        <w:t xml:space="preserve">     = 9.575% ≈ 9.60%</w:t>
      </w:r>
    </w:p>
    <w:p/>
    <w:p>
      <w:pPr>
        <w:pStyle w:val="Heading3"/>
      </w:pPr>
      <w:r>
        <w:rPr>
          <w:rFonts w:ascii="Meiryo UI" w:hAnsi="Meiryo UI"/>
          <w:color w:val="2E74B5"/>
        </w:rPr>
        <w:t>4-2. FCFプロジェクション（基本シナリオ）</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年度</w:t>
            </w:r>
          </w:p>
        </w:tc>
        <w:tc>
          <w:tcPr>
            <w:tcW w:type="dxa" w:w="1045"/>
            <w:shd w:val="clear" w:color="auto" w:fill="2E74B5"/>
          </w:tcPr>
          <w:p>
            <w:r>
              <w:rPr>
                <w:rFonts w:ascii="Meiryo UI" w:hAnsi="Meiryo UI"/>
                <w:b/>
                <w:color w:val="FFFFFF"/>
                <w:sz w:val="18"/>
              </w:rPr>
              <w:t>売上高(M)</w:t>
            </w:r>
          </w:p>
        </w:tc>
        <w:tc>
          <w:tcPr>
            <w:tcW w:type="dxa" w:w="1045"/>
            <w:shd w:val="clear" w:color="auto" w:fill="2E74B5"/>
          </w:tcPr>
          <w:p>
            <w:r>
              <w:rPr>
                <w:rFonts w:ascii="Meiryo UI" w:hAnsi="Meiryo UI"/>
                <w:b/>
                <w:color w:val="FFFFFF"/>
                <w:sz w:val="18"/>
              </w:rPr>
              <w:t>営業利益率</w:t>
            </w:r>
          </w:p>
        </w:tc>
        <w:tc>
          <w:tcPr>
            <w:tcW w:type="dxa" w:w="1045"/>
            <w:shd w:val="clear" w:color="auto" w:fill="2E74B5"/>
          </w:tcPr>
          <w:p>
            <w:r>
              <w:rPr>
                <w:rFonts w:ascii="Meiryo UI" w:hAnsi="Meiryo UI"/>
                <w:b/>
                <w:color w:val="FFFFFF"/>
                <w:sz w:val="18"/>
              </w:rPr>
              <w:t>EBIT(M)</w:t>
            </w:r>
          </w:p>
        </w:tc>
        <w:tc>
          <w:tcPr>
            <w:tcW w:type="dxa" w:w="1045"/>
            <w:shd w:val="clear" w:color="auto" w:fill="2E74B5"/>
          </w:tcPr>
          <w:p>
            <w:r>
              <w:rPr>
                <w:rFonts w:ascii="Meiryo UI" w:hAnsi="Meiryo UI"/>
                <w:b/>
                <w:color w:val="FFFFFF"/>
                <w:sz w:val="18"/>
              </w:rPr>
              <w:t>NOPAT(M)</w:t>
            </w:r>
          </w:p>
        </w:tc>
        <w:tc>
          <w:tcPr>
            <w:tcW w:type="dxa" w:w="1045"/>
            <w:shd w:val="clear" w:color="auto" w:fill="2E74B5"/>
          </w:tcPr>
          <w:p>
            <w:r>
              <w:rPr>
                <w:rFonts w:ascii="Meiryo UI" w:hAnsi="Meiryo UI"/>
                <w:b/>
                <w:color w:val="FFFFFF"/>
                <w:sz w:val="18"/>
              </w:rPr>
              <w:t>D&amp;A(M)</w:t>
            </w:r>
          </w:p>
        </w:tc>
        <w:tc>
          <w:tcPr>
            <w:tcW w:type="dxa" w:w="1045"/>
            <w:shd w:val="clear" w:color="auto" w:fill="2E74B5"/>
          </w:tcPr>
          <w:p>
            <w:r>
              <w:rPr>
                <w:rFonts w:ascii="Meiryo UI" w:hAnsi="Meiryo UI"/>
                <w:b/>
                <w:color w:val="FFFFFF"/>
                <w:sz w:val="18"/>
              </w:rPr>
              <w:t>CAPEX(M)</w:t>
            </w:r>
          </w:p>
        </w:tc>
        <w:tc>
          <w:tcPr>
            <w:tcW w:type="dxa" w:w="1045"/>
            <w:shd w:val="clear" w:color="auto" w:fill="2E74B5"/>
          </w:tcPr>
          <w:p>
            <w:r>
              <w:rPr>
                <w:rFonts w:ascii="Meiryo UI" w:hAnsi="Meiryo UI"/>
                <w:b/>
                <w:color w:val="FFFFFF"/>
                <w:sz w:val="18"/>
              </w:rPr>
              <w:t>ΔNWC(M)</w:t>
            </w:r>
          </w:p>
        </w:tc>
        <w:tc>
          <w:tcPr>
            <w:tcW w:type="dxa" w:w="1045"/>
            <w:shd w:val="clear" w:color="auto" w:fill="2E74B5"/>
          </w:tcPr>
          <w:p>
            <w:r>
              <w:rPr>
                <w:rFonts w:ascii="Meiryo UI" w:hAnsi="Meiryo UI"/>
                <w:b/>
                <w:color w:val="FFFFFF"/>
                <w:sz w:val="18"/>
              </w:rPr>
              <w:t>FCFF(M)</w:t>
            </w:r>
          </w:p>
        </w:tc>
      </w:tr>
      <w:tr>
        <w:tc>
          <w:tcPr>
            <w:tcW w:type="dxa" w:w="1045"/>
          </w:tcPr>
          <w:p>
            <w:r>
              <w:rPr>
                <w:rFonts w:ascii="Meiryo UI" w:hAnsi="Meiryo UI"/>
                <w:sz w:val="18"/>
              </w:rPr>
              <w:t>FY2026</w:t>
            </w:r>
          </w:p>
        </w:tc>
        <w:tc>
          <w:tcPr>
            <w:tcW w:type="dxa" w:w="1045"/>
          </w:tcPr>
          <w:p>
            <w:r>
              <w:rPr>
                <w:rFonts w:ascii="Meiryo UI" w:hAnsi="Meiryo UI"/>
                <w:sz w:val="18"/>
              </w:rPr>
              <w:t>¥440,000</w:t>
            </w:r>
          </w:p>
        </w:tc>
        <w:tc>
          <w:tcPr>
            <w:tcW w:type="dxa" w:w="1045"/>
          </w:tcPr>
          <w:p>
            <w:r>
              <w:rPr>
                <w:rFonts w:ascii="Meiryo UI" w:hAnsi="Meiryo UI"/>
                <w:sz w:val="18"/>
              </w:rPr>
              <w:t>31.0%</w:t>
            </w:r>
          </w:p>
        </w:tc>
        <w:tc>
          <w:tcPr>
            <w:tcW w:type="dxa" w:w="1045"/>
          </w:tcPr>
          <w:p>
            <w:r>
              <w:rPr>
                <w:rFonts w:ascii="Meiryo UI" w:hAnsi="Meiryo UI"/>
                <w:sz w:val="18"/>
              </w:rPr>
              <w:t>¥136,400</w:t>
            </w:r>
          </w:p>
        </w:tc>
        <w:tc>
          <w:tcPr>
            <w:tcW w:type="dxa" w:w="1045"/>
          </w:tcPr>
          <w:p>
            <w:r>
              <w:rPr>
                <w:rFonts w:ascii="Meiryo UI" w:hAnsi="Meiryo UI"/>
                <w:sz w:val="18"/>
              </w:rPr>
              <w:t>¥98,208</w:t>
            </w:r>
          </w:p>
        </w:tc>
        <w:tc>
          <w:tcPr>
            <w:tcW w:type="dxa" w:w="1045"/>
          </w:tcPr>
          <w:p>
            <w:r>
              <w:rPr>
                <w:rFonts w:ascii="Meiryo UI" w:hAnsi="Meiryo UI"/>
                <w:sz w:val="18"/>
              </w:rPr>
              <w:t>¥15,000</w:t>
            </w:r>
          </w:p>
        </w:tc>
        <w:tc>
          <w:tcPr>
            <w:tcW w:type="dxa" w:w="1045"/>
          </w:tcPr>
          <w:p>
            <w:r>
              <w:rPr>
                <w:rFonts w:ascii="Meiryo UI" w:hAnsi="Meiryo UI"/>
                <w:sz w:val="18"/>
              </w:rPr>
              <w:t>¥25,000</w:t>
            </w:r>
          </w:p>
        </w:tc>
        <w:tc>
          <w:tcPr>
            <w:tcW w:type="dxa" w:w="1045"/>
          </w:tcPr>
          <w:p>
            <w:r>
              <w:rPr>
                <w:rFonts w:ascii="Meiryo UI" w:hAnsi="Meiryo UI"/>
                <w:sz w:val="18"/>
              </w:rPr>
              <w:t>¥8,000</w:t>
            </w:r>
          </w:p>
        </w:tc>
        <w:tc>
          <w:tcPr>
            <w:tcW w:type="dxa" w:w="1045"/>
          </w:tcPr>
          <w:p>
            <w:r>
              <w:rPr>
                <w:rFonts w:ascii="Meiryo UI" w:hAnsi="Meiryo UI"/>
                <w:sz w:val="18"/>
              </w:rPr>
              <w:t>¥80,208</w:t>
            </w:r>
          </w:p>
        </w:tc>
      </w:tr>
      <w:tr>
        <w:tc>
          <w:tcPr>
            <w:tcW w:type="dxa" w:w="1045"/>
            <w:shd w:val="clear" w:color="auto" w:fill="DDEBF7"/>
          </w:tcPr>
          <w:p>
            <w:r>
              <w:rPr>
                <w:rFonts w:ascii="Meiryo UI" w:hAnsi="Meiryo UI"/>
                <w:sz w:val="18"/>
              </w:rPr>
              <w:t>FY2027</w:t>
            </w:r>
          </w:p>
        </w:tc>
        <w:tc>
          <w:tcPr>
            <w:tcW w:type="dxa" w:w="1045"/>
            <w:shd w:val="clear" w:color="auto" w:fill="DDEBF7"/>
          </w:tcPr>
          <w:p>
            <w:r>
              <w:rPr>
                <w:rFonts w:ascii="Meiryo UI" w:hAnsi="Meiryo UI"/>
                <w:sz w:val="18"/>
              </w:rPr>
              <w:t>¥500,000</w:t>
            </w:r>
          </w:p>
        </w:tc>
        <w:tc>
          <w:tcPr>
            <w:tcW w:type="dxa" w:w="1045"/>
            <w:shd w:val="clear" w:color="auto" w:fill="DDEBF7"/>
          </w:tcPr>
          <w:p>
            <w:r>
              <w:rPr>
                <w:rFonts w:ascii="Meiryo UI" w:hAnsi="Meiryo UI"/>
                <w:sz w:val="18"/>
              </w:rPr>
              <w:t>32.5%</w:t>
            </w:r>
          </w:p>
        </w:tc>
        <w:tc>
          <w:tcPr>
            <w:tcW w:type="dxa" w:w="1045"/>
            <w:shd w:val="clear" w:color="auto" w:fill="DDEBF7"/>
          </w:tcPr>
          <w:p>
            <w:r>
              <w:rPr>
                <w:rFonts w:ascii="Meiryo UI" w:hAnsi="Meiryo UI"/>
                <w:sz w:val="18"/>
              </w:rPr>
              <w:t>¥162,500</w:t>
            </w:r>
          </w:p>
        </w:tc>
        <w:tc>
          <w:tcPr>
            <w:tcW w:type="dxa" w:w="1045"/>
            <w:shd w:val="clear" w:color="auto" w:fill="DDEBF7"/>
          </w:tcPr>
          <w:p>
            <w:r>
              <w:rPr>
                <w:rFonts w:ascii="Meiryo UI" w:hAnsi="Meiryo UI"/>
                <w:sz w:val="18"/>
              </w:rPr>
              <w:t>¥117,000</w:t>
            </w:r>
          </w:p>
        </w:tc>
        <w:tc>
          <w:tcPr>
            <w:tcW w:type="dxa" w:w="1045"/>
            <w:shd w:val="clear" w:color="auto" w:fill="DDEBF7"/>
          </w:tcPr>
          <w:p>
            <w:r>
              <w:rPr>
                <w:rFonts w:ascii="Meiryo UI" w:hAnsi="Meiryo UI"/>
                <w:sz w:val="18"/>
              </w:rPr>
              <w:t>¥17,000</w:t>
            </w:r>
          </w:p>
        </w:tc>
        <w:tc>
          <w:tcPr>
            <w:tcW w:type="dxa" w:w="1045"/>
            <w:shd w:val="clear" w:color="auto" w:fill="DDEBF7"/>
          </w:tcPr>
          <w:p>
            <w:r>
              <w:rPr>
                <w:rFonts w:ascii="Meiryo UI" w:hAnsi="Meiryo UI"/>
                <w:sz w:val="18"/>
              </w:rPr>
              <w:t>¥28,000</w:t>
            </w:r>
          </w:p>
        </w:tc>
        <w:tc>
          <w:tcPr>
            <w:tcW w:type="dxa" w:w="1045"/>
            <w:shd w:val="clear" w:color="auto" w:fill="DDEBF7"/>
          </w:tcPr>
          <w:p>
            <w:r>
              <w:rPr>
                <w:rFonts w:ascii="Meiryo UI" w:hAnsi="Meiryo UI"/>
                <w:sz w:val="18"/>
              </w:rPr>
              <w:t>¥9,000</w:t>
            </w:r>
          </w:p>
        </w:tc>
        <w:tc>
          <w:tcPr>
            <w:tcW w:type="dxa" w:w="1045"/>
            <w:shd w:val="clear" w:color="auto" w:fill="DDEBF7"/>
          </w:tcPr>
          <w:p>
            <w:r>
              <w:rPr>
                <w:rFonts w:ascii="Meiryo UI" w:hAnsi="Meiryo UI"/>
                <w:sz w:val="18"/>
              </w:rPr>
              <w:t>¥97,000</w:t>
            </w:r>
          </w:p>
        </w:tc>
      </w:tr>
      <w:tr>
        <w:tc>
          <w:tcPr>
            <w:tcW w:type="dxa" w:w="1045"/>
          </w:tcPr>
          <w:p>
            <w:r>
              <w:rPr>
                <w:rFonts w:ascii="Meiryo UI" w:hAnsi="Meiryo UI"/>
                <w:sz w:val="18"/>
              </w:rPr>
              <w:t>FY2028</w:t>
            </w:r>
          </w:p>
        </w:tc>
        <w:tc>
          <w:tcPr>
            <w:tcW w:type="dxa" w:w="1045"/>
          </w:tcPr>
          <w:p>
            <w:r>
              <w:rPr>
                <w:rFonts w:ascii="Meiryo UI" w:hAnsi="Meiryo UI"/>
                <w:sz w:val="18"/>
              </w:rPr>
              <w:t>¥550,000</w:t>
            </w:r>
          </w:p>
        </w:tc>
        <w:tc>
          <w:tcPr>
            <w:tcW w:type="dxa" w:w="1045"/>
          </w:tcPr>
          <w:p>
            <w:r>
              <w:rPr>
                <w:rFonts w:ascii="Meiryo UI" w:hAnsi="Meiryo UI"/>
                <w:sz w:val="18"/>
              </w:rPr>
              <w:t>33.5%</w:t>
            </w:r>
          </w:p>
        </w:tc>
        <w:tc>
          <w:tcPr>
            <w:tcW w:type="dxa" w:w="1045"/>
          </w:tcPr>
          <w:p>
            <w:r>
              <w:rPr>
                <w:rFonts w:ascii="Meiryo UI" w:hAnsi="Meiryo UI"/>
                <w:sz w:val="18"/>
              </w:rPr>
              <w:t>¥184,250</w:t>
            </w:r>
          </w:p>
        </w:tc>
        <w:tc>
          <w:tcPr>
            <w:tcW w:type="dxa" w:w="1045"/>
          </w:tcPr>
          <w:p>
            <w:r>
              <w:rPr>
                <w:rFonts w:ascii="Meiryo UI" w:hAnsi="Meiryo UI"/>
                <w:sz w:val="18"/>
              </w:rPr>
              <w:t>¥132,660</w:t>
            </w:r>
          </w:p>
        </w:tc>
        <w:tc>
          <w:tcPr>
            <w:tcW w:type="dxa" w:w="1045"/>
          </w:tcPr>
          <w:p>
            <w:r>
              <w:rPr>
                <w:rFonts w:ascii="Meiryo UI" w:hAnsi="Meiryo UI"/>
                <w:sz w:val="18"/>
              </w:rPr>
              <w:t>¥19,000</w:t>
            </w:r>
          </w:p>
        </w:tc>
        <w:tc>
          <w:tcPr>
            <w:tcW w:type="dxa" w:w="1045"/>
          </w:tcPr>
          <w:p>
            <w:r>
              <w:rPr>
                <w:rFonts w:ascii="Meiryo UI" w:hAnsi="Meiryo UI"/>
                <w:sz w:val="18"/>
              </w:rPr>
              <w:t>¥30,000</w:t>
            </w:r>
          </w:p>
        </w:tc>
        <w:tc>
          <w:tcPr>
            <w:tcW w:type="dxa" w:w="1045"/>
          </w:tcPr>
          <w:p>
            <w:r>
              <w:rPr>
                <w:rFonts w:ascii="Meiryo UI" w:hAnsi="Meiryo UI"/>
                <w:sz w:val="18"/>
              </w:rPr>
              <w:t>¥8,000</w:t>
            </w:r>
          </w:p>
        </w:tc>
        <w:tc>
          <w:tcPr>
            <w:tcW w:type="dxa" w:w="1045"/>
          </w:tcPr>
          <w:p>
            <w:r>
              <w:rPr>
                <w:rFonts w:ascii="Meiryo UI" w:hAnsi="Meiryo UI"/>
                <w:sz w:val="18"/>
              </w:rPr>
              <w:t>¥113,660</w:t>
            </w:r>
          </w:p>
        </w:tc>
      </w:tr>
      <w:tr>
        <w:tc>
          <w:tcPr>
            <w:tcW w:type="dxa" w:w="1045"/>
            <w:shd w:val="clear" w:color="auto" w:fill="DDEBF7"/>
          </w:tcPr>
          <w:p>
            <w:r>
              <w:rPr>
                <w:rFonts w:ascii="Meiryo UI" w:hAnsi="Meiryo UI"/>
                <w:sz w:val="18"/>
              </w:rPr>
              <w:t>FY2029</w:t>
            </w:r>
          </w:p>
        </w:tc>
        <w:tc>
          <w:tcPr>
            <w:tcW w:type="dxa" w:w="1045"/>
            <w:shd w:val="clear" w:color="auto" w:fill="DDEBF7"/>
          </w:tcPr>
          <w:p>
            <w:r>
              <w:rPr>
                <w:rFonts w:ascii="Meiryo UI" w:hAnsi="Meiryo UI"/>
                <w:sz w:val="18"/>
              </w:rPr>
              <w:t>¥590,000</w:t>
            </w:r>
          </w:p>
        </w:tc>
        <w:tc>
          <w:tcPr>
            <w:tcW w:type="dxa" w:w="1045"/>
            <w:shd w:val="clear" w:color="auto" w:fill="DDEBF7"/>
          </w:tcPr>
          <w:p>
            <w:r>
              <w:rPr>
                <w:rFonts w:ascii="Meiryo UI" w:hAnsi="Meiryo UI"/>
                <w:sz w:val="18"/>
              </w:rPr>
              <w:t>33.5%</w:t>
            </w:r>
          </w:p>
        </w:tc>
        <w:tc>
          <w:tcPr>
            <w:tcW w:type="dxa" w:w="1045"/>
            <w:shd w:val="clear" w:color="auto" w:fill="DDEBF7"/>
          </w:tcPr>
          <w:p>
            <w:r>
              <w:rPr>
                <w:rFonts w:ascii="Meiryo UI" w:hAnsi="Meiryo UI"/>
                <w:sz w:val="18"/>
              </w:rPr>
              <w:t>¥197,650</w:t>
            </w:r>
          </w:p>
        </w:tc>
        <w:tc>
          <w:tcPr>
            <w:tcW w:type="dxa" w:w="1045"/>
            <w:shd w:val="clear" w:color="auto" w:fill="DDEBF7"/>
          </w:tcPr>
          <w:p>
            <w:r>
              <w:rPr>
                <w:rFonts w:ascii="Meiryo UI" w:hAnsi="Meiryo UI"/>
                <w:sz w:val="18"/>
              </w:rPr>
              <w:t>¥142,308</w:t>
            </w:r>
          </w:p>
        </w:tc>
        <w:tc>
          <w:tcPr>
            <w:tcW w:type="dxa" w:w="1045"/>
            <w:shd w:val="clear" w:color="auto" w:fill="DDEBF7"/>
          </w:tcPr>
          <w:p>
            <w:r>
              <w:rPr>
                <w:rFonts w:ascii="Meiryo UI" w:hAnsi="Meiryo UI"/>
                <w:sz w:val="18"/>
              </w:rPr>
              <w:t>¥20,000</w:t>
            </w:r>
          </w:p>
        </w:tc>
        <w:tc>
          <w:tcPr>
            <w:tcW w:type="dxa" w:w="1045"/>
            <w:shd w:val="clear" w:color="auto" w:fill="DDEBF7"/>
          </w:tcPr>
          <w:p>
            <w:r>
              <w:rPr>
                <w:rFonts w:ascii="Meiryo UI" w:hAnsi="Meiryo UI"/>
                <w:sz w:val="18"/>
              </w:rPr>
              <w:t>¥32,000</w:t>
            </w:r>
          </w:p>
        </w:tc>
        <w:tc>
          <w:tcPr>
            <w:tcW w:type="dxa" w:w="1045"/>
            <w:shd w:val="clear" w:color="auto" w:fill="DDEBF7"/>
          </w:tcPr>
          <w:p>
            <w:r>
              <w:rPr>
                <w:rFonts w:ascii="Meiryo UI" w:hAnsi="Meiryo UI"/>
                <w:sz w:val="18"/>
              </w:rPr>
              <w:t>¥7,000</w:t>
            </w:r>
          </w:p>
        </w:tc>
        <w:tc>
          <w:tcPr>
            <w:tcW w:type="dxa" w:w="1045"/>
            <w:shd w:val="clear" w:color="auto" w:fill="DDEBF7"/>
          </w:tcPr>
          <w:p>
            <w:r>
              <w:rPr>
                <w:rFonts w:ascii="Meiryo UI" w:hAnsi="Meiryo UI"/>
                <w:sz w:val="18"/>
              </w:rPr>
              <w:t>¥123,308</w:t>
            </w:r>
          </w:p>
        </w:tc>
      </w:tr>
      <w:tr>
        <w:tc>
          <w:tcPr>
            <w:tcW w:type="dxa" w:w="1045"/>
          </w:tcPr>
          <w:p>
            <w:r>
              <w:rPr>
                <w:rFonts w:ascii="Meiryo UI" w:hAnsi="Meiryo UI"/>
                <w:sz w:val="18"/>
              </w:rPr>
              <w:t>FY2030</w:t>
            </w:r>
          </w:p>
        </w:tc>
        <w:tc>
          <w:tcPr>
            <w:tcW w:type="dxa" w:w="1045"/>
          </w:tcPr>
          <w:p>
            <w:r>
              <w:rPr>
                <w:rFonts w:ascii="Meiryo UI" w:hAnsi="Meiryo UI"/>
                <w:sz w:val="18"/>
              </w:rPr>
              <w:t>¥620,000</w:t>
            </w:r>
          </w:p>
        </w:tc>
        <w:tc>
          <w:tcPr>
            <w:tcW w:type="dxa" w:w="1045"/>
          </w:tcPr>
          <w:p>
            <w:r>
              <w:rPr>
                <w:rFonts w:ascii="Meiryo UI" w:hAnsi="Meiryo UI"/>
                <w:sz w:val="18"/>
              </w:rPr>
              <w:t>34.0%</w:t>
            </w:r>
          </w:p>
        </w:tc>
        <w:tc>
          <w:tcPr>
            <w:tcW w:type="dxa" w:w="1045"/>
          </w:tcPr>
          <w:p>
            <w:r>
              <w:rPr>
                <w:rFonts w:ascii="Meiryo UI" w:hAnsi="Meiryo UI"/>
                <w:sz w:val="18"/>
              </w:rPr>
              <w:t>¥210,800</w:t>
            </w:r>
          </w:p>
        </w:tc>
        <w:tc>
          <w:tcPr>
            <w:tcW w:type="dxa" w:w="1045"/>
          </w:tcPr>
          <w:p>
            <w:r>
              <w:rPr>
                <w:rFonts w:ascii="Meiryo UI" w:hAnsi="Meiryo UI"/>
                <w:sz w:val="18"/>
              </w:rPr>
              <w:t>¥151,776</w:t>
            </w:r>
          </w:p>
        </w:tc>
        <w:tc>
          <w:tcPr>
            <w:tcW w:type="dxa" w:w="1045"/>
          </w:tcPr>
          <w:p>
            <w:r>
              <w:rPr>
                <w:rFonts w:ascii="Meiryo UI" w:hAnsi="Meiryo UI"/>
                <w:sz w:val="18"/>
              </w:rPr>
              <w:t>¥21,000</w:t>
            </w:r>
          </w:p>
        </w:tc>
        <w:tc>
          <w:tcPr>
            <w:tcW w:type="dxa" w:w="1045"/>
          </w:tcPr>
          <w:p>
            <w:r>
              <w:rPr>
                <w:rFonts w:ascii="Meiryo UI" w:hAnsi="Meiryo UI"/>
                <w:sz w:val="18"/>
              </w:rPr>
              <w:t>¥33,000</w:t>
            </w:r>
          </w:p>
        </w:tc>
        <w:tc>
          <w:tcPr>
            <w:tcW w:type="dxa" w:w="1045"/>
          </w:tcPr>
          <w:p>
            <w:r>
              <w:rPr>
                <w:rFonts w:ascii="Meiryo UI" w:hAnsi="Meiryo UI"/>
                <w:sz w:val="18"/>
              </w:rPr>
              <w:t>¥6,000</w:t>
            </w:r>
          </w:p>
        </w:tc>
        <w:tc>
          <w:tcPr>
            <w:tcW w:type="dxa" w:w="1045"/>
          </w:tcPr>
          <w:p>
            <w:r>
              <w:rPr>
                <w:rFonts w:ascii="Meiryo UI" w:hAnsi="Meiryo UI"/>
                <w:sz w:val="18"/>
              </w:rPr>
              <w:t>¥133,776</w:t>
            </w:r>
          </w:p>
        </w:tc>
      </w:tr>
      <w:tr>
        <w:tc>
          <w:tcPr>
            <w:tcW w:type="dxa" w:w="1045"/>
            <w:shd w:val="clear" w:color="auto" w:fill="DDEBF7"/>
          </w:tcPr>
          <w:p>
            <w:r>
              <w:rPr>
                <w:rFonts w:ascii="Meiryo UI" w:hAnsi="Meiryo UI"/>
                <w:sz w:val="18"/>
              </w:rPr>
              <w:t>FY2031</w:t>
            </w:r>
          </w:p>
        </w:tc>
        <w:tc>
          <w:tcPr>
            <w:tcW w:type="dxa" w:w="1045"/>
            <w:shd w:val="clear" w:color="auto" w:fill="DDEBF7"/>
          </w:tcPr>
          <w:p>
            <w:r>
              <w:rPr>
                <w:rFonts w:ascii="Meiryo UI" w:hAnsi="Meiryo UI"/>
                <w:sz w:val="18"/>
              </w:rPr>
              <w:t>¥645,000</w:t>
            </w:r>
          </w:p>
        </w:tc>
        <w:tc>
          <w:tcPr>
            <w:tcW w:type="dxa" w:w="1045"/>
            <w:shd w:val="clear" w:color="auto" w:fill="DDEBF7"/>
          </w:tcPr>
          <w:p>
            <w:r>
              <w:rPr>
                <w:rFonts w:ascii="Meiryo UI" w:hAnsi="Meiryo UI"/>
                <w:sz w:val="18"/>
              </w:rPr>
              <w:t>34.0%</w:t>
            </w:r>
          </w:p>
        </w:tc>
        <w:tc>
          <w:tcPr>
            <w:tcW w:type="dxa" w:w="1045"/>
            <w:shd w:val="clear" w:color="auto" w:fill="DDEBF7"/>
          </w:tcPr>
          <w:p>
            <w:r>
              <w:rPr>
                <w:rFonts w:ascii="Meiryo UI" w:hAnsi="Meiryo UI"/>
                <w:sz w:val="18"/>
              </w:rPr>
              <w:t>¥219,300</w:t>
            </w:r>
          </w:p>
        </w:tc>
        <w:tc>
          <w:tcPr>
            <w:tcW w:type="dxa" w:w="1045"/>
            <w:shd w:val="clear" w:color="auto" w:fill="DDEBF7"/>
          </w:tcPr>
          <w:p>
            <w:r>
              <w:rPr>
                <w:rFonts w:ascii="Meiryo UI" w:hAnsi="Meiryo UI"/>
                <w:sz w:val="18"/>
              </w:rPr>
              <w:t>¥157,896</w:t>
            </w:r>
          </w:p>
        </w:tc>
        <w:tc>
          <w:tcPr>
            <w:tcW w:type="dxa" w:w="1045"/>
            <w:shd w:val="clear" w:color="auto" w:fill="DDEBF7"/>
          </w:tcPr>
          <w:p>
            <w:r>
              <w:rPr>
                <w:rFonts w:ascii="Meiryo UI" w:hAnsi="Meiryo UI"/>
                <w:sz w:val="18"/>
              </w:rPr>
              <w:t>¥22,000</w:t>
            </w:r>
          </w:p>
        </w:tc>
        <w:tc>
          <w:tcPr>
            <w:tcW w:type="dxa" w:w="1045"/>
            <w:shd w:val="clear" w:color="auto" w:fill="DDEBF7"/>
          </w:tcPr>
          <w:p>
            <w:r>
              <w:rPr>
                <w:rFonts w:ascii="Meiryo UI" w:hAnsi="Meiryo UI"/>
                <w:sz w:val="18"/>
              </w:rPr>
              <w:t>¥33,000</w:t>
            </w:r>
          </w:p>
        </w:tc>
        <w:tc>
          <w:tcPr>
            <w:tcW w:type="dxa" w:w="1045"/>
            <w:shd w:val="clear" w:color="auto" w:fill="DDEBF7"/>
          </w:tcPr>
          <w:p>
            <w:r>
              <w:rPr>
                <w:rFonts w:ascii="Meiryo UI" w:hAnsi="Meiryo UI"/>
                <w:sz w:val="18"/>
              </w:rPr>
              <w:t>¥5,000</w:t>
            </w:r>
          </w:p>
        </w:tc>
        <w:tc>
          <w:tcPr>
            <w:tcW w:type="dxa" w:w="1045"/>
            <w:shd w:val="clear" w:color="auto" w:fill="DDEBF7"/>
          </w:tcPr>
          <w:p>
            <w:r>
              <w:rPr>
                <w:rFonts w:ascii="Meiryo UI" w:hAnsi="Meiryo UI"/>
                <w:sz w:val="18"/>
              </w:rPr>
              <w:t>¥141,896</w:t>
            </w:r>
          </w:p>
        </w:tc>
      </w:tr>
      <w:tr>
        <w:tc>
          <w:tcPr>
            <w:tcW w:type="dxa" w:w="1045"/>
          </w:tcPr>
          <w:p>
            <w:r>
              <w:rPr>
                <w:rFonts w:ascii="Meiryo UI" w:hAnsi="Meiryo UI"/>
                <w:sz w:val="18"/>
              </w:rPr>
              <w:t>FY2032</w:t>
            </w:r>
          </w:p>
        </w:tc>
        <w:tc>
          <w:tcPr>
            <w:tcW w:type="dxa" w:w="1045"/>
          </w:tcPr>
          <w:p>
            <w:r>
              <w:rPr>
                <w:rFonts w:ascii="Meiryo UI" w:hAnsi="Meiryo UI"/>
                <w:sz w:val="18"/>
              </w:rPr>
              <w:t>¥668,000</w:t>
            </w:r>
          </w:p>
        </w:tc>
        <w:tc>
          <w:tcPr>
            <w:tcW w:type="dxa" w:w="1045"/>
          </w:tcPr>
          <w:p>
            <w:r>
              <w:rPr>
                <w:rFonts w:ascii="Meiryo UI" w:hAnsi="Meiryo UI"/>
                <w:sz w:val="18"/>
              </w:rPr>
              <w:t>34.0%</w:t>
            </w:r>
          </w:p>
        </w:tc>
        <w:tc>
          <w:tcPr>
            <w:tcW w:type="dxa" w:w="1045"/>
          </w:tcPr>
          <w:p>
            <w:r>
              <w:rPr>
                <w:rFonts w:ascii="Meiryo UI" w:hAnsi="Meiryo UI"/>
                <w:sz w:val="18"/>
              </w:rPr>
              <w:t>¥227,120</w:t>
            </w:r>
          </w:p>
        </w:tc>
        <w:tc>
          <w:tcPr>
            <w:tcW w:type="dxa" w:w="1045"/>
          </w:tcPr>
          <w:p>
            <w:r>
              <w:rPr>
                <w:rFonts w:ascii="Meiryo UI" w:hAnsi="Meiryo UI"/>
                <w:sz w:val="18"/>
              </w:rPr>
              <w:t>¥163,526</w:t>
            </w:r>
          </w:p>
        </w:tc>
        <w:tc>
          <w:tcPr>
            <w:tcW w:type="dxa" w:w="1045"/>
          </w:tcPr>
          <w:p>
            <w:r>
              <w:rPr>
                <w:rFonts w:ascii="Meiryo UI" w:hAnsi="Meiryo UI"/>
                <w:sz w:val="18"/>
              </w:rPr>
              <w:t>¥22,000</w:t>
            </w:r>
          </w:p>
        </w:tc>
        <w:tc>
          <w:tcPr>
            <w:tcW w:type="dxa" w:w="1045"/>
          </w:tcPr>
          <w:p>
            <w:r>
              <w:rPr>
                <w:rFonts w:ascii="Meiryo UI" w:hAnsi="Meiryo UI"/>
                <w:sz w:val="18"/>
              </w:rPr>
              <w:t>¥33,500</w:t>
            </w:r>
          </w:p>
        </w:tc>
        <w:tc>
          <w:tcPr>
            <w:tcW w:type="dxa" w:w="1045"/>
          </w:tcPr>
          <w:p>
            <w:r>
              <w:rPr>
                <w:rFonts w:ascii="Meiryo UI" w:hAnsi="Meiryo UI"/>
                <w:sz w:val="18"/>
              </w:rPr>
              <w:t>¥5,000</w:t>
            </w:r>
          </w:p>
        </w:tc>
        <w:tc>
          <w:tcPr>
            <w:tcW w:type="dxa" w:w="1045"/>
          </w:tcPr>
          <w:p>
            <w:r>
              <w:rPr>
                <w:rFonts w:ascii="Meiryo UI" w:hAnsi="Meiryo UI"/>
                <w:sz w:val="18"/>
              </w:rPr>
              <w:t>¥147,026</w:t>
            </w:r>
          </w:p>
        </w:tc>
      </w:tr>
      <w:tr>
        <w:tc>
          <w:tcPr>
            <w:tcW w:type="dxa" w:w="1045"/>
            <w:shd w:val="clear" w:color="auto" w:fill="DDEBF7"/>
          </w:tcPr>
          <w:p>
            <w:r>
              <w:rPr>
                <w:rFonts w:ascii="Meiryo UI" w:hAnsi="Meiryo UI"/>
                <w:sz w:val="18"/>
              </w:rPr>
              <w:t>FY2033</w:t>
            </w:r>
          </w:p>
        </w:tc>
        <w:tc>
          <w:tcPr>
            <w:tcW w:type="dxa" w:w="1045"/>
            <w:shd w:val="clear" w:color="auto" w:fill="DDEBF7"/>
          </w:tcPr>
          <w:p>
            <w:r>
              <w:rPr>
                <w:rFonts w:ascii="Meiryo UI" w:hAnsi="Meiryo UI"/>
                <w:sz w:val="18"/>
              </w:rPr>
              <w:t>¥688,000</w:t>
            </w:r>
          </w:p>
        </w:tc>
        <w:tc>
          <w:tcPr>
            <w:tcW w:type="dxa" w:w="1045"/>
            <w:shd w:val="clear" w:color="auto" w:fill="DDEBF7"/>
          </w:tcPr>
          <w:p>
            <w:r>
              <w:rPr>
                <w:rFonts w:ascii="Meiryo UI" w:hAnsi="Meiryo UI"/>
                <w:sz w:val="18"/>
              </w:rPr>
              <w:t>34.0%</w:t>
            </w:r>
          </w:p>
        </w:tc>
        <w:tc>
          <w:tcPr>
            <w:tcW w:type="dxa" w:w="1045"/>
            <w:shd w:val="clear" w:color="auto" w:fill="DDEBF7"/>
          </w:tcPr>
          <w:p>
            <w:r>
              <w:rPr>
                <w:rFonts w:ascii="Meiryo UI" w:hAnsi="Meiryo UI"/>
                <w:sz w:val="18"/>
              </w:rPr>
              <w:t>¥233,920</w:t>
            </w:r>
          </w:p>
        </w:tc>
        <w:tc>
          <w:tcPr>
            <w:tcW w:type="dxa" w:w="1045"/>
            <w:shd w:val="clear" w:color="auto" w:fill="DDEBF7"/>
          </w:tcPr>
          <w:p>
            <w:r>
              <w:rPr>
                <w:rFonts w:ascii="Meiryo UI" w:hAnsi="Meiryo UI"/>
                <w:sz w:val="18"/>
              </w:rPr>
              <w:t>¥168,422</w:t>
            </w:r>
          </w:p>
        </w:tc>
        <w:tc>
          <w:tcPr>
            <w:tcW w:type="dxa" w:w="1045"/>
            <w:shd w:val="clear" w:color="auto" w:fill="DDEBF7"/>
          </w:tcPr>
          <w:p>
            <w:r>
              <w:rPr>
                <w:rFonts w:ascii="Meiryo UI" w:hAnsi="Meiryo UI"/>
                <w:sz w:val="18"/>
              </w:rPr>
              <w:t>¥23,000</w:t>
            </w:r>
          </w:p>
        </w:tc>
        <w:tc>
          <w:tcPr>
            <w:tcW w:type="dxa" w:w="1045"/>
            <w:shd w:val="clear" w:color="auto" w:fill="DDEBF7"/>
          </w:tcPr>
          <w:p>
            <w:r>
              <w:rPr>
                <w:rFonts w:ascii="Meiryo UI" w:hAnsi="Meiryo UI"/>
                <w:sz w:val="18"/>
              </w:rPr>
              <w:t>¥34,000</w:t>
            </w:r>
          </w:p>
        </w:tc>
        <w:tc>
          <w:tcPr>
            <w:tcW w:type="dxa" w:w="1045"/>
            <w:shd w:val="clear" w:color="auto" w:fill="DDEBF7"/>
          </w:tcPr>
          <w:p>
            <w:r>
              <w:rPr>
                <w:rFonts w:ascii="Meiryo UI" w:hAnsi="Meiryo UI"/>
                <w:sz w:val="18"/>
              </w:rPr>
              <w:t>¥4,500</w:t>
            </w:r>
          </w:p>
        </w:tc>
        <w:tc>
          <w:tcPr>
            <w:tcW w:type="dxa" w:w="1045"/>
            <w:shd w:val="clear" w:color="auto" w:fill="DDEBF7"/>
          </w:tcPr>
          <w:p>
            <w:r>
              <w:rPr>
                <w:rFonts w:ascii="Meiryo UI" w:hAnsi="Meiryo UI"/>
                <w:sz w:val="18"/>
              </w:rPr>
              <w:t>¥152,922</w:t>
            </w:r>
          </w:p>
        </w:tc>
      </w:tr>
      <w:tr>
        <w:tc>
          <w:tcPr>
            <w:tcW w:type="dxa" w:w="1045"/>
          </w:tcPr>
          <w:p>
            <w:r>
              <w:rPr>
                <w:rFonts w:ascii="Meiryo UI" w:hAnsi="Meiryo UI"/>
                <w:sz w:val="18"/>
              </w:rPr>
              <w:t>FY2034</w:t>
            </w:r>
          </w:p>
        </w:tc>
        <w:tc>
          <w:tcPr>
            <w:tcW w:type="dxa" w:w="1045"/>
          </w:tcPr>
          <w:p>
            <w:r>
              <w:rPr>
                <w:rFonts w:ascii="Meiryo UI" w:hAnsi="Meiryo UI"/>
                <w:sz w:val="18"/>
              </w:rPr>
              <w:t>¥705,000</w:t>
            </w:r>
          </w:p>
        </w:tc>
        <w:tc>
          <w:tcPr>
            <w:tcW w:type="dxa" w:w="1045"/>
          </w:tcPr>
          <w:p>
            <w:r>
              <w:rPr>
                <w:rFonts w:ascii="Meiryo UI" w:hAnsi="Meiryo UI"/>
                <w:sz w:val="18"/>
              </w:rPr>
              <w:t>34.0%</w:t>
            </w:r>
          </w:p>
        </w:tc>
        <w:tc>
          <w:tcPr>
            <w:tcW w:type="dxa" w:w="1045"/>
          </w:tcPr>
          <w:p>
            <w:r>
              <w:rPr>
                <w:rFonts w:ascii="Meiryo UI" w:hAnsi="Meiryo UI"/>
                <w:sz w:val="18"/>
              </w:rPr>
              <w:t>¥239,700</w:t>
            </w:r>
          </w:p>
        </w:tc>
        <w:tc>
          <w:tcPr>
            <w:tcW w:type="dxa" w:w="1045"/>
          </w:tcPr>
          <w:p>
            <w:r>
              <w:rPr>
                <w:rFonts w:ascii="Meiryo UI" w:hAnsi="Meiryo UI"/>
                <w:sz w:val="18"/>
              </w:rPr>
              <w:t>¥172,584</w:t>
            </w:r>
          </w:p>
        </w:tc>
        <w:tc>
          <w:tcPr>
            <w:tcW w:type="dxa" w:w="1045"/>
          </w:tcPr>
          <w:p>
            <w:r>
              <w:rPr>
                <w:rFonts w:ascii="Meiryo UI" w:hAnsi="Meiryo UI"/>
                <w:sz w:val="18"/>
              </w:rPr>
              <w:t>¥23,500</w:t>
            </w:r>
          </w:p>
        </w:tc>
        <w:tc>
          <w:tcPr>
            <w:tcW w:type="dxa" w:w="1045"/>
          </w:tcPr>
          <w:p>
            <w:r>
              <w:rPr>
                <w:rFonts w:ascii="Meiryo UI" w:hAnsi="Meiryo UI"/>
                <w:sz w:val="18"/>
              </w:rPr>
              <w:t>¥34,500</w:t>
            </w:r>
          </w:p>
        </w:tc>
        <w:tc>
          <w:tcPr>
            <w:tcW w:type="dxa" w:w="1045"/>
          </w:tcPr>
          <w:p>
            <w:r>
              <w:rPr>
                <w:rFonts w:ascii="Meiryo UI" w:hAnsi="Meiryo UI"/>
                <w:sz w:val="18"/>
              </w:rPr>
              <w:t>¥4,000</w:t>
            </w:r>
          </w:p>
        </w:tc>
        <w:tc>
          <w:tcPr>
            <w:tcW w:type="dxa" w:w="1045"/>
          </w:tcPr>
          <w:p>
            <w:r>
              <w:rPr>
                <w:rFonts w:ascii="Meiryo UI" w:hAnsi="Meiryo UI"/>
                <w:sz w:val="18"/>
              </w:rPr>
              <w:t>¥157,584</w:t>
            </w:r>
          </w:p>
        </w:tc>
      </w:tr>
      <w:tr>
        <w:tc>
          <w:tcPr>
            <w:tcW w:type="dxa" w:w="1045"/>
            <w:shd w:val="clear" w:color="auto" w:fill="DDEBF7"/>
          </w:tcPr>
          <w:p>
            <w:r>
              <w:rPr>
                <w:rFonts w:ascii="Meiryo UI" w:hAnsi="Meiryo UI"/>
                <w:sz w:val="18"/>
              </w:rPr>
              <w:t>FY2035</w:t>
            </w:r>
          </w:p>
        </w:tc>
        <w:tc>
          <w:tcPr>
            <w:tcW w:type="dxa" w:w="1045"/>
            <w:shd w:val="clear" w:color="auto" w:fill="DDEBF7"/>
          </w:tcPr>
          <w:p>
            <w:r>
              <w:rPr>
                <w:rFonts w:ascii="Meiryo UI" w:hAnsi="Meiryo UI"/>
                <w:sz w:val="18"/>
              </w:rPr>
              <w:t>¥720,000</w:t>
            </w:r>
          </w:p>
        </w:tc>
        <w:tc>
          <w:tcPr>
            <w:tcW w:type="dxa" w:w="1045"/>
            <w:shd w:val="clear" w:color="auto" w:fill="DDEBF7"/>
          </w:tcPr>
          <w:p>
            <w:r>
              <w:rPr>
                <w:rFonts w:ascii="Meiryo UI" w:hAnsi="Meiryo UI"/>
                <w:sz w:val="18"/>
              </w:rPr>
              <w:t>34.0%</w:t>
            </w:r>
          </w:p>
        </w:tc>
        <w:tc>
          <w:tcPr>
            <w:tcW w:type="dxa" w:w="1045"/>
            <w:shd w:val="clear" w:color="auto" w:fill="DDEBF7"/>
          </w:tcPr>
          <w:p>
            <w:r>
              <w:rPr>
                <w:rFonts w:ascii="Meiryo UI" w:hAnsi="Meiryo UI"/>
                <w:sz w:val="18"/>
              </w:rPr>
              <w:t>¥244,800</w:t>
            </w:r>
          </w:p>
        </w:tc>
        <w:tc>
          <w:tcPr>
            <w:tcW w:type="dxa" w:w="1045"/>
            <w:shd w:val="clear" w:color="auto" w:fill="DDEBF7"/>
          </w:tcPr>
          <w:p>
            <w:r>
              <w:rPr>
                <w:rFonts w:ascii="Meiryo UI" w:hAnsi="Meiryo UI"/>
                <w:sz w:val="18"/>
              </w:rPr>
              <w:t>¥176,256</w:t>
            </w:r>
          </w:p>
        </w:tc>
        <w:tc>
          <w:tcPr>
            <w:tcW w:type="dxa" w:w="1045"/>
            <w:shd w:val="clear" w:color="auto" w:fill="DDEBF7"/>
          </w:tcPr>
          <w:p>
            <w:r>
              <w:rPr>
                <w:rFonts w:ascii="Meiryo UI" w:hAnsi="Meiryo UI"/>
                <w:sz w:val="18"/>
              </w:rPr>
              <w:t>¥24,000</w:t>
            </w:r>
          </w:p>
        </w:tc>
        <w:tc>
          <w:tcPr>
            <w:tcW w:type="dxa" w:w="1045"/>
            <w:shd w:val="clear" w:color="auto" w:fill="DDEBF7"/>
          </w:tcPr>
          <w:p>
            <w:r>
              <w:rPr>
                <w:rFonts w:ascii="Meiryo UI" w:hAnsi="Meiryo UI"/>
                <w:sz w:val="18"/>
              </w:rPr>
              <w:t>¥35,000</w:t>
            </w:r>
          </w:p>
        </w:tc>
        <w:tc>
          <w:tcPr>
            <w:tcW w:type="dxa" w:w="1045"/>
            <w:shd w:val="clear" w:color="auto" w:fill="DDEBF7"/>
          </w:tcPr>
          <w:p>
            <w:r>
              <w:rPr>
                <w:rFonts w:ascii="Meiryo UI" w:hAnsi="Meiryo UI"/>
                <w:sz w:val="18"/>
              </w:rPr>
              <w:t>¥3,500</w:t>
            </w:r>
          </w:p>
        </w:tc>
        <w:tc>
          <w:tcPr>
            <w:tcW w:type="dxa" w:w="1045"/>
            <w:shd w:val="clear" w:color="auto" w:fill="DDEBF7"/>
          </w:tcPr>
          <w:p>
            <w:r>
              <w:rPr>
                <w:rFonts w:ascii="Meiryo UI" w:hAnsi="Meiryo UI"/>
                <w:sz w:val="18"/>
              </w:rPr>
              <w:t>¥161,756</w:t>
            </w:r>
          </w:p>
        </w:tc>
      </w:tr>
    </w:tbl>
    <w:p/>
    <w:p>
      <w:pPr>
        <w:pStyle w:val="Heading3"/>
      </w:pPr>
      <w:r>
        <w:rPr>
          <w:rFonts w:ascii="Meiryo UI" w:hAnsi="Meiryo UI"/>
          <w:color w:val="2E74B5"/>
        </w:rPr>
        <w:t>4-3. DCF計算（基本シナリオ）</w:t>
      </w:r>
    </w:p>
    <w:p/>
    <w:p>
      <w:pPr>
        <w:shd w:val="clear" w:color="auto" w:fill="F2F2F2"/>
      </w:pPr>
      <w:r>
        <w:rPr>
          <w:rFonts w:ascii="Courier New" w:hAnsi="Courier New"/>
          <w:sz w:val="16"/>
        </w:rPr>
        <w:t>【割引率：WACC = 9.60%】</w:t>
        <w:br/>
        <w:br/>
        <w:t>各年FCFFの現在価値（PV）：</w:t>
        <w:br/>
        <w:t>FY2026: ¥80,208M ÷ (1.096)^1  = ¥73,183M</w:t>
        <w:br/>
        <w:t>FY2027: ¥97,000M ÷ (1.096)^2  = ¥80,740M</w:t>
        <w:br/>
        <w:t>FY2028: ¥113,660M ÷ (1.096)^3 = ¥86,106M</w:t>
        <w:br/>
        <w:t>FY2029: ¥123,308M ÷ (1.096)^4 = ¥85,026M</w:t>
        <w:br/>
        <w:t>FY2030: ¥133,776M ÷ (1.096)^5 = ¥83,964M</w:t>
        <w:br/>
        <w:t>FY2031: ¥141,896M ÷ (1.096)^6 = ¥81,156M</w:t>
        <w:br/>
        <w:t>FY2032: ¥147,026M ÷ (1.096)^7 = ¥76,589M</w:t>
        <w:br/>
        <w:t>FY2033: ¥152,922M ÷ (1.096)^8 = ¥72,483M</w:t>
        <w:br/>
        <w:t>FY2034: ¥157,584M ÷ (1.096)^9 = ¥67,894M</w:t>
        <w:br/>
        <w:t>FY2035: ¥161,756M ÷ (1.096)^10 = ¥63,394M</w:t>
        <w:br/>
        <w:br/>
        <w:t>PV合計（10年間）：¥770,539M</w:t>
        <w:br/>
        <w:br/>
        <w:t>【ターミナルバリュー（TV）計算】</w:t>
        <w:br/>
        <w:t>FY2035 FCFF：¥161,756M</w:t>
        <w:br/>
        <w:t>永続成長率（g）：3.5%</w:t>
        <w:br/>
        <w:t>TV = ¥161,756M × (1.035) ÷ (0.096 - 0.035)</w:t>
        <w:br/>
        <w:t xml:space="preserve">   = ¥167,417M ÷ 0.061</w:t>
        <w:br/>
        <w:t xml:space="preserve">   = ¥2,744,541M</w:t>
        <w:br/>
        <w:br/>
        <w:t>TVの現在価値（PV_TV）：</w:t>
        <w:br/>
        <w:t>¥2,744,541M ÷ (1.096)^10 = ¥1,076,050M</w:t>
        <w:br/>
        <w:br/>
        <w:t>【企業価値（EV）計算】</w:t>
        <w:br/>
        <w:t>EV = PV（FCF合計）+ PV_TV</w:t>
        <w:br/>
        <w:t xml:space="preserve">   = ¥770,539M + ¥1,076,050M</w:t>
        <w:br/>
        <w:t xml:space="preserve">   = ¥1,846,589M</w:t>
        <w:br/>
        <w:br/>
        <w:t>【株式価値計算】</w:t>
        <w:br/>
        <w:t>ネットキャッシュ：+¥85,000M（加算）</w:t>
        <w:br/>
        <w:t>不動産含み益（50%ディスカウント後）：+¥24,000M（保守的加算）</w:t>
        <w:br/>
        <w:t>株式価値 = ¥1,846,589M + ¥85,000M + ¥24,000M</w:t>
        <w:br/>
        <w:t xml:space="preserve">          = ¥1,955,589M</w:t>
        <w:br/>
        <w:br/>
        <w:t>発行済株式数（推定）：約20,800千株</w:t>
        <w:br/>
        <w:br/>
        <w:t>【DCF理論株価（基本シナリオ）】</w:t>
        <w:br/>
        <w:t>¥1,955,589M ÷ 20,800千株 = ¥94,019/株</w:t>
        <w:br/>
        <w:br/>
        <w:t>→ 基本シナリオ DCF Fair Value：約¥94,000/株</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バリュエーション手法</w:t>
            </w:r>
          </w:p>
        </w:tc>
        <w:tc>
          <w:tcPr>
            <w:tcW w:type="dxa" w:w="2351"/>
            <w:shd w:val="clear" w:color="auto" w:fill="2E74B5"/>
          </w:tcPr>
          <w:p>
            <w:r>
              <w:rPr>
                <w:rFonts w:ascii="Meiryo UI" w:hAnsi="Meiryo UI"/>
                <w:b/>
                <w:color w:val="FFFFFF"/>
                <w:sz w:val="18"/>
              </w:rPr>
              <w:t>理論株価（レンジ）</w:t>
            </w:r>
          </w:p>
        </w:tc>
        <w:tc>
          <w:tcPr>
            <w:tcW w:type="dxa" w:w="2351"/>
            <w:shd w:val="clear" w:color="auto" w:fill="2E74B5"/>
          </w:tcPr>
          <w:p>
            <w:r>
              <w:rPr>
                <w:rFonts w:ascii="Meiryo UI" w:hAnsi="Meiryo UI"/>
                <w:b/>
                <w:color w:val="FFFFFF"/>
                <w:sz w:val="18"/>
              </w:rPr>
              <w:t>中央値</w:t>
            </w:r>
          </w:p>
        </w:tc>
        <w:tc>
          <w:tcPr>
            <w:tcW w:type="dxa" w:w="2351"/>
            <w:shd w:val="clear" w:color="auto" w:fill="2E74B5"/>
          </w:tcPr>
          <w:p>
            <w:r>
              <w:rPr>
                <w:rFonts w:ascii="Meiryo UI" w:hAnsi="Meiryo UI"/>
                <w:b/>
                <w:color w:val="FFFFFF"/>
                <w:sz w:val="18"/>
              </w:rPr>
              <w:t>現値¥63,840比</w:t>
            </w:r>
          </w:p>
        </w:tc>
      </w:tr>
      <w:tr>
        <w:tc>
          <w:tcPr>
            <w:tcW w:type="dxa" w:w="2351"/>
          </w:tcPr>
          <w:p>
            <w:r>
              <w:rPr>
                <w:rFonts w:ascii="Meiryo UI" w:hAnsi="Meiryo UI"/>
                <w:sz w:val="18"/>
              </w:rPr>
              <w:t>DCF（基本）</w:t>
            </w:r>
          </w:p>
        </w:tc>
        <w:tc>
          <w:tcPr>
            <w:tcW w:type="dxa" w:w="2351"/>
          </w:tcPr>
          <w:p>
            <w:r>
              <w:rPr>
                <w:rFonts w:ascii="Meiryo UI" w:hAnsi="Meiryo UI"/>
                <w:sz w:val="18"/>
              </w:rPr>
              <w:t>¥86,000〜¥102,000</w:t>
            </w:r>
          </w:p>
        </w:tc>
        <w:tc>
          <w:tcPr>
            <w:tcW w:type="dxa" w:w="2351"/>
          </w:tcPr>
          <w:p>
            <w:r>
              <w:rPr>
                <w:rFonts w:ascii="Meiryo UI" w:hAnsi="Meiryo UI"/>
                <w:sz w:val="18"/>
              </w:rPr>
              <w:t>¥94,000</w:t>
            </w:r>
          </w:p>
        </w:tc>
        <w:tc>
          <w:tcPr>
            <w:tcW w:type="dxa" w:w="2351"/>
          </w:tcPr>
          <w:p>
            <w:r>
              <w:rPr>
                <w:rFonts w:ascii="Meiryo UI" w:hAnsi="Meiryo UI"/>
                <w:sz w:val="18"/>
              </w:rPr>
              <w:t>+47.2%</w:t>
            </w:r>
          </w:p>
        </w:tc>
      </w:tr>
      <w:tr>
        <w:tc>
          <w:tcPr>
            <w:tcW w:type="dxa" w:w="2351"/>
            <w:shd w:val="clear" w:color="auto" w:fill="DDEBF7"/>
          </w:tcPr>
          <w:p>
            <w:r>
              <w:rPr>
                <w:rFonts w:ascii="Meiryo UI" w:hAnsi="Meiryo UI"/>
                <w:sz w:val="18"/>
              </w:rPr>
              <w:t>DCF（強気）</w:t>
            </w:r>
          </w:p>
        </w:tc>
        <w:tc>
          <w:tcPr>
            <w:tcW w:type="dxa" w:w="2351"/>
            <w:shd w:val="clear" w:color="auto" w:fill="DDEBF7"/>
          </w:tcPr>
          <w:p>
            <w:r>
              <w:rPr>
                <w:rFonts w:ascii="Meiryo UI" w:hAnsi="Meiryo UI"/>
                <w:sz w:val="18"/>
              </w:rPr>
              <w:t>¥105,000〜¥125,000</w:t>
            </w:r>
          </w:p>
        </w:tc>
        <w:tc>
          <w:tcPr>
            <w:tcW w:type="dxa" w:w="2351"/>
            <w:shd w:val="clear" w:color="auto" w:fill="DDEBF7"/>
          </w:tcPr>
          <w:p>
            <w:r>
              <w:rPr>
                <w:rFonts w:ascii="Meiryo UI" w:hAnsi="Meiryo UI"/>
                <w:sz w:val="18"/>
              </w:rPr>
              <w:t>¥115,000</w:t>
            </w:r>
          </w:p>
        </w:tc>
        <w:tc>
          <w:tcPr>
            <w:tcW w:type="dxa" w:w="2351"/>
            <w:shd w:val="clear" w:color="auto" w:fill="DDEBF7"/>
          </w:tcPr>
          <w:p>
            <w:r>
              <w:rPr>
                <w:rFonts w:ascii="Meiryo UI" w:hAnsi="Meiryo UI"/>
                <w:sz w:val="18"/>
              </w:rPr>
              <w:t>+80.1%</w:t>
            </w:r>
          </w:p>
        </w:tc>
      </w:tr>
      <w:tr>
        <w:tc>
          <w:tcPr>
            <w:tcW w:type="dxa" w:w="2351"/>
          </w:tcPr>
          <w:p>
            <w:r>
              <w:rPr>
                <w:rFonts w:ascii="Meiryo UI" w:hAnsi="Meiryo UI"/>
                <w:sz w:val="18"/>
              </w:rPr>
              <w:t>DCF（弱気）</w:t>
            </w:r>
          </w:p>
        </w:tc>
        <w:tc>
          <w:tcPr>
            <w:tcW w:type="dxa" w:w="2351"/>
          </w:tcPr>
          <w:p>
            <w:r>
              <w:rPr>
                <w:rFonts w:ascii="Meiryo UI" w:hAnsi="Meiryo UI"/>
                <w:sz w:val="18"/>
              </w:rPr>
              <w:t>¥52,000〜¥64,000</w:t>
            </w:r>
          </w:p>
        </w:tc>
        <w:tc>
          <w:tcPr>
            <w:tcW w:type="dxa" w:w="2351"/>
          </w:tcPr>
          <w:p>
            <w:r>
              <w:rPr>
                <w:rFonts w:ascii="Meiryo UI" w:hAnsi="Meiryo UI"/>
                <w:sz w:val="18"/>
              </w:rPr>
              <w:t>¥58,000</w:t>
            </w:r>
          </w:p>
        </w:tc>
        <w:tc>
          <w:tcPr>
            <w:tcW w:type="dxa" w:w="2351"/>
          </w:tcPr>
          <w:p>
            <w:r>
              <w:rPr>
                <w:rFonts w:ascii="Meiryo UI" w:hAnsi="Meiryo UI"/>
                <w:sz w:val="18"/>
              </w:rPr>
              <w:t>-9.2%</w:t>
            </w:r>
          </w:p>
        </w:tc>
      </w:tr>
      <w:tr>
        <w:tc>
          <w:tcPr>
            <w:tcW w:type="dxa" w:w="2351"/>
            <w:shd w:val="clear" w:color="auto" w:fill="DDEBF7"/>
          </w:tcPr>
          <w:p>
            <w:r>
              <w:rPr>
                <w:rFonts w:ascii="Meiryo UI" w:hAnsi="Meiryo UI"/>
                <w:sz w:val="18"/>
              </w:rPr>
              <w:t>PER法（FY2027予想EPS¥1,650×45倍）</w:t>
            </w:r>
          </w:p>
        </w:tc>
        <w:tc>
          <w:tcPr>
            <w:tcW w:type="dxa" w:w="2351"/>
            <w:shd w:val="clear" w:color="auto" w:fill="DDEBF7"/>
          </w:tcPr>
          <w:p>
            <w:r>
              <w:rPr>
                <w:rFonts w:ascii="Meiryo UI" w:hAnsi="Meiryo UI"/>
                <w:sz w:val="18"/>
              </w:rPr>
              <w:t>¥72,000〜¥82,500</w:t>
            </w:r>
          </w:p>
        </w:tc>
        <w:tc>
          <w:tcPr>
            <w:tcW w:type="dxa" w:w="2351"/>
            <w:shd w:val="clear" w:color="auto" w:fill="DDEBF7"/>
          </w:tcPr>
          <w:p>
            <w:r>
              <w:rPr>
                <w:rFonts w:ascii="Meiryo UI" w:hAnsi="Meiryo UI"/>
                <w:sz w:val="18"/>
              </w:rPr>
              <w:t>¥74,250</w:t>
            </w:r>
          </w:p>
        </w:tc>
        <w:tc>
          <w:tcPr>
            <w:tcW w:type="dxa" w:w="2351"/>
            <w:shd w:val="clear" w:color="auto" w:fill="DDEBF7"/>
          </w:tcPr>
          <w:p>
            <w:r>
              <w:rPr>
                <w:rFonts w:ascii="Meiryo UI" w:hAnsi="Meiryo UI"/>
                <w:sz w:val="18"/>
              </w:rPr>
              <w:t>+16.3%</w:t>
            </w:r>
          </w:p>
        </w:tc>
      </w:tr>
      <w:tr>
        <w:tc>
          <w:tcPr>
            <w:tcW w:type="dxa" w:w="2351"/>
          </w:tcPr>
          <w:p>
            <w:r>
              <w:rPr>
                <w:rFonts w:ascii="Meiryo UI" w:hAnsi="Meiryo UI"/>
                <w:sz w:val="18"/>
              </w:rPr>
              <w:t>EV/EBITDA法（28倍）</w:t>
            </w:r>
          </w:p>
        </w:tc>
        <w:tc>
          <w:tcPr>
            <w:tcW w:type="dxa" w:w="2351"/>
          </w:tcPr>
          <w:p>
            <w:r>
              <w:rPr>
                <w:rFonts w:ascii="Meiryo UI" w:hAnsi="Meiryo UI"/>
                <w:sz w:val="18"/>
              </w:rPr>
              <w:t>¥78,000〜¥90,000</w:t>
            </w:r>
          </w:p>
        </w:tc>
        <w:tc>
          <w:tcPr>
            <w:tcW w:type="dxa" w:w="2351"/>
          </w:tcPr>
          <w:p>
            <w:r>
              <w:rPr>
                <w:rFonts w:ascii="Meiryo UI" w:hAnsi="Meiryo UI"/>
                <w:sz w:val="18"/>
              </w:rPr>
              <w:t>¥84,000</w:t>
            </w:r>
          </w:p>
        </w:tc>
        <w:tc>
          <w:tcPr>
            <w:tcW w:type="dxa" w:w="2351"/>
          </w:tcPr>
          <w:p>
            <w:r>
              <w:rPr>
                <w:rFonts w:ascii="Meiryo UI" w:hAnsi="Meiryo UI"/>
                <w:sz w:val="18"/>
              </w:rPr>
              <w:t>+31.6%</w:t>
            </w:r>
          </w:p>
        </w:tc>
      </w:tr>
      <w:tr>
        <w:tc>
          <w:tcPr>
            <w:tcW w:type="dxa" w:w="2351"/>
            <w:shd w:val="clear" w:color="auto" w:fill="DDEBF7"/>
          </w:tcPr>
          <w:p>
            <w:r>
              <w:rPr>
                <w:rFonts w:ascii="Meiryo UI" w:hAnsi="Meiryo UI"/>
                <w:sz w:val="18"/>
              </w:rPr>
              <w:t>みずほTP</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¥100,000</w:t>
            </w:r>
          </w:p>
        </w:tc>
        <w:tc>
          <w:tcPr>
            <w:tcW w:type="dxa" w:w="2351"/>
            <w:shd w:val="clear" w:color="auto" w:fill="DDEBF7"/>
          </w:tcPr>
          <w:p>
            <w:r>
              <w:rPr>
                <w:rFonts w:ascii="Meiryo UI" w:hAnsi="Meiryo UI"/>
                <w:sz w:val="18"/>
              </w:rPr>
              <w:t>+56.6%</w:t>
            </w:r>
          </w:p>
        </w:tc>
      </w:tr>
      <w:tr>
        <w:tc>
          <w:tcPr>
            <w:tcW w:type="dxa" w:w="2351"/>
          </w:tcPr>
          <w:p>
            <w:r>
              <w:rPr>
                <w:rFonts w:ascii="Meiryo UI" w:hAnsi="Meiryo UI"/>
                <w:sz w:val="18"/>
              </w:rPr>
              <w:t>確率加重期待値</w:t>
            </w:r>
          </w:p>
        </w:tc>
        <w:tc>
          <w:tcPr>
            <w:tcW w:type="dxa" w:w="2351"/>
          </w:tcPr>
          <w:p>
            <w:r>
              <w:rPr>
                <w:rFonts w:ascii="Meiryo UI" w:hAnsi="Meiryo UI"/>
                <w:sz w:val="18"/>
              </w:rPr>
              <w:t>—</w:t>
            </w:r>
          </w:p>
        </w:tc>
        <w:tc>
          <w:tcPr>
            <w:tcW w:type="dxa" w:w="2351"/>
          </w:tcPr>
          <w:p>
            <w:r>
              <w:rPr>
                <w:rFonts w:ascii="Meiryo UI" w:hAnsi="Meiryo UI"/>
                <w:sz w:val="18"/>
              </w:rPr>
              <w:t>¥74,700</w:t>
            </w:r>
          </w:p>
        </w:tc>
        <w:tc>
          <w:tcPr>
            <w:tcW w:type="dxa" w:w="2351"/>
          </w:tcPr>
          <w:p>
            <w:r>
              <w:rPr>
                <w:rFonts w:ascii="Meiryo UI" w:hAnsi="Meiryo UI"/>
                <w:sz w:val="18"/>
              </w:rPr>
              <w:t>+17.0%</w:t>
            </w:r>
          </w:p>
        </w:tc>
      </w:tr>
    </w:tbl>
    <w:p/>
    <w:p>
      <w:pPr>
        <w:pStyle w:val="Heading3"/>
      </w:pPr>
      <w:r>
        <w:rPr>
          <w:rFonts w:ascii="Meiryo UI" w:hAnsi="Meiryo UI"/>
          <w:color w:val="2E74B5"/>
        </w:rPr>
        <w:t>5-2. 安全域（Margin of Safety）分析</w:t>
      </w:r>
    </w:p>
    <w:p/>
    <w:p>
      <w:pPr>
        <w:shd w:val="clear" w:color="auto" w:fill="F2F2F2"/>
      </w:pPr>
      <w:r>
        <w:rPr>
          <w:rFonts w:ascii="Courier New" w:hAnsi="Courier New"/>
          <w:sz w:val="16"/>
        </w:rPr>
        <w:t>DCF基本値：¥94,000</w:t>
        <w:br/>
        <w:t>安全域30%適用（保守的）：¥94,000 × 0.70 = ¥65,800</w:t>
        <w:br/>
        <w:t>安全域20%適用（標準）：¥94,000 × 0.80 = ¥75,200</w:t>
        <w:br/>
        <w:br/>
        <w:t>現在値¥63,840 は「安全域30%ライン¥65,800」をわずかに下回る水準</w:t>
        <w:br/>
        <w:t>→ バフェット式保守的評価においても「割安圏への接近」を示している</w:t>
        <w:br/>
        <w:br/>
        <w:t>安全域10%：¥84,600（強気投資家の許容ライン）</w:t>
        <w:br/>
        <w:t>安全域20%：¥75,200（中立的投資家の標準購入ライン）★推奨購入上限</w:t>
        <w:br/>
        <w:t>安全域30%：¥65,800（極めて保守的な購入ライン）← 現値付近</w:t>
        <w:br/>
        <w:t>安全域40%：¥56,400（超弱気ストレスシナリオ対応）</w:t>
      </w:r>
    </w:p>
    <w:p/>
    <w:p>
      <w:pPr>
        <w:pStyle w:val="Heading3"/>
      </w:pPr>
      <w:r>
        <w:rPr>
          <w:rFonts w:ascii="Meiryo UI" w:hAnsi="Meiryo UI"/>
          <w:color w:val="2E74B5"/>
        </w:rPr>
        <w:t>5-3. 投資判断</w:t>
      </w:r>
    </w:p>
    <w:p/>
    <w:p>
      <w:pPr>
        <w:shd w:val="clear" w:color="auto" w:fill="F2F2F2"/>
      </w:pPr>
      <w:r>
        <w:rPr>
          <w:rFonts w:ascii="Courier New" w:hAnsi="Courier New"/>
          <w:sz w:val="16"/>
        </w:rPr>
        <w:t>╔══════════════════════════════════════════════════════════╗</w:t>
        <w:br/>
        <w:t>║  投資判断：【強い買い（STRONG BUY）】                     ║</w:t>
        <w:br/>
        <w:t>║  理論株価（基本）：¥94,000（現値比+47.2%上昇余地）        ║</w:t>
        <w:br/>
        <w:t>║  確率加重期待値：¥74,700（現値比+17.0%）                  ║</w:t>
        <w:br/>
        <w:t>║  推奨購入上限：¥75,200（安全域20%）                       ║</w:t>
        <w:br/>
        <w:t>║  損切りライン：¥54,000（重度ストレス下限）                 ║</w:t>
        <w:br/>
        <w:t>╚══════════════════════════════════════════════════════════╝</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強気シナリオ（確率25%）</w:t>
      </w:r>
    </w:p>
    <w:p/>
    <w:p>
      <w:pPr>
        <w:shd w:val="clear" w:color="auto" w:fill="F2F2F2"/>
      </w:pPr>
      <w:r>
        <w:rPr>
          <w:rFonts w:ascii="Courier New" w:hAnsi="Courier New"/>
          <w:sz w:val="16"/>
        </w:rPr>
        <w:t>前提：</w:t>
        <w:br/>
        <w:t>- DRAM価格Q2以降も+15〜20%上昇継続</w:t>
        <w:br/>
        <w:t>- HBM3e→HBM4移行で超薄型ウェーハ需要爆発</w:t>
        <w:br/>
        <w:t>- Samsung・Micron・SK Hynixが設備投資計画を上方修正</w:t>
        <w:br/>
        <w:t>- 円安¥155〜165/USD定着</w:t>
        <w:br/>
        <w:t>- FY2027 EPS：¥1,900〜2,100</w:t>
        <w:br/>
        <w:br/>
        <w:t>結果：</w:t>
        <w:br/>
        <w:t>- 理論株価：¥105,000〜¥125,000</w:t>
        <w:br/>
        <w:t>- みずほTP¥100,000は2年以内に達成</w:t>
        <w:br/>
        <w:t>- 配当利回り向上による機関投資家の買い直し</w:t>
      </w:r>
    </w:p>
    <w:p/>
    <w:p>
      <w:pPr>
        <w:pStyle w:val="Heading3"/>
      </w:pPr>
      <w:r>
        <w:rPr>
          <w:rFonts w:ascii="Meiryo UI" w:hAnsi="Meiryo UI"/>
          <w:color w:val="2E74B5"/>
        </w:rPr>
        <w:t>基本シナリオ（確率55%）</w:t>
      </w:r>
    </w:p>
    <w:p/>
    <w:p>
      <w:pPr>
        <w:shd w:val="clear" w:color="auto" w:fill="F2F2F2"/>
      </w:pPr>
      <w:r>
        <w:rPr>
          <w:rFonts w:ascii="Courier New" w:hAnsi="Courier New"/>
          <w:sz w:val="16"/>
        </w:rPr>
        <w:t>前提：</w:t>
        <w:br/>
        <w:t>- DRAM価格Q2横ばい〜+5%程度の小幅上昇</w:t>
        <w:br/>
        <w:t>- 設備投資は計画通り（大幅先送りなし）</w:t>
        <w:br/>
        <w:t>- 円は¥145〜155/USDのレンジ</w:t>
        <w:br/>
        <w:t>- 4/22決算でFY2026ガイダンスが¥440B前後</w:t>
        <w:br/>
        <w:br/>
        <w:t>結果：</w:t>
        <w:br/>
        <w:t>- 理論株価：¥86,000〜¥102,000（中央値¥94,000）</w:t>
        <w:br/>
        <w:t>- 1年後株価目標：¥82,000〜¥90,000（DCFの割引期間1年短縮分）</w:t>
        <w:br/>
        <w:t>- みずほTP¥100,000は2〜3年シナリオ</w:t>
      </w:r>
    </w:p>
    <w:p/>
    <w:p>
      <w:pPr>
        <w:pStyle w:val="Heading3"/>
      </w:pPr>
      <w:r>
        <w:rPr>
          <w:rFonts w:ascii="Meiryo UI" w:hAnsi="Meiryo UI"/>
          <w:color w:val="2E74B5"/>
        </w:rPr>
        <w:t>弱気シナリオ（確率20%）</w:t>
      </w:r>
    </w:p>
    <w:p/>
    <w:p>
      <w:pPr>
        <w:shd w:val="clear" w:color="auto" w:fill="F2F2F2"/>
      </w:pPr>
      <w:r>
        <w:rPr>
          <w:rFonts w:ascii="Courier New" w:hAnsi="Courier New"/>
          <w:sz w:val="16"/>
        </w:rPr>
        <w:t>前提：</w:t>
        <w:br/>
        <w:t>- DRAM価格Q2以降急反落（-15〜20%）</w:t>
        <w:br/>
        <w:t>- Samsung・Samsungが設備投資を6〜12ヶ月延期</w:t>
        <w:br/>
        <w:t>- 円高進行¥130〜135/USD</w:t>
        <w:br/>
        <w:t>- 中国輸出規制強化で顧客の生産計画混乱</w:t>
        <w:br/>
        <w:br/>
        <w:t>結果：</w:t>
        <w:br/>
        <w:t>- 理論株価：¥52,000〜¥64,000</w:t>
        <w:br/>
        <w:t>- FY2026 EPS: ¥1,100〜¥1,200 → PER再評価</w:t>
        <w:br/>
        <w:t>- 4/22決算でガイダンス保守→追加売り圧力</w:t>
      </w:r>
    </w:p>
    <w:p/>
    <w:p>
      <w:pPr>
        <w:pStyle w:val="Heading3"/>
      </w:pPr>
      <w:r>
        <w:rPr>
          <w:rFonts w:ascii="Meiryo UI" w:hAnsi="Meiryo UI"/>
          <w:color w:val="2E74B5"/>
        </w:rPr>
        <w:t>シナリオ別確率加重結果</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目標株価</w:t>
            </w:r>
          </w:p>
        </w:tc>
        <w:tc>
          <w:tcPr>
            <w:tcW w:type="dxa" w:w="2351"/>
            <w:shd w:val="clear" w:color="auto" w:fill="2E74B5"/>
          </w:tcPr>
          <w:p>
            <w:r>
              <w:rPr>
                <w:rFonts w:ascii="Meiryo UI" w:hAnsi="Meiryo UI"/>
                <w:b/>
                <w:color w:val="FFFFFF"/>
                <w:sz w:val="18"/>
              </w:rPr>
              <w:t>期待貢献</w:t>
            </w:r>
          </w:p>
        </w:tc>
      </w:tr>
      <w:tr>
        <w:tc>
          <w:tcPr>
            <w:tcW w:type="dxa" w:w="2351"/>
          </w:tcPr>
          <w:p>
            <w:r>
              <w:rPr>
                <w:rFonts w:ascii="Meiryo UI" w:hAnsi="Meiryo UI"/>
                <w:sz w:val="18"/>
              </w:rPr>
              <w:t>強気</w:t>
            </w:r>
          </w:p>
        </w:tc>
        <w:tc>
          <w:tcPr>
            <w:tcW w:type="dxa" w:w="2351"/>
          </w:tcPr>
          <w:p>
            <w:r>
              <w:rPr>
                <w:rFonts w:ascii="Meiryo UI" w:hAnsi="Meiryo UI"/>
                <w:sz w:val="18"/>
              </w:rPr>
              <w:t>25%</w:t>
            </w:r>
          </w:p>
        </w:tc>
        <w:tc>
          <w:tcPr>
            <w:tcW w:type="dxa" w:w="2351"/>
          </w:tcPr>
          <w:p>
            <w:r>
              <w:rPr>
                <w:rFonts w:ascii="Meiryo UI" w:hAnsi="Meiryo UI"/>
                <w:sz w:val="18"/>
              </w:rPr>
              <w:t>¥115,000</w:t>
            </w:r>
          </w:p>
        </w:tc>
        <w:tc>
          <w:tcPr>
            <w:tcW w:type="dxa" w:w="2351"/>
          </w:tcPr>
          <w:p>
            <w:r>
              <w:rPr>
                <w:rFonts w:ascii="Meiryo UI" w:hAnsi="Meiryo UI"/>
                <w:sz w:val="18"/>
              </w:rPr>
              <w:t>¥28,750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¥94,000</w:t>
            </w:r>
          </w:p>
        </w:tc>
        <w:tc>
          <w:tcPr>
            <w:tcW w:type="dxa" w:w="2351"/>
            <w:shd w:val="clear" w:color="auto" w:fill="DDEBF7"/>
          </w:tcPr>
          <w:p>
            <w:r>
              <w:rPr>
                <w:rFonts w:ascii="Meiryo UI" w:hAnsi="Meiryo UI"/>
                <w:sz w:val="18"/>
              </w:rPr>
              <w:t>¥51,700</w:t>
            </w:r>
          </w:p>
        </w:tc>
      </w:tr>
      <w:tr>
        <w:tc>
          <w:tcPr>
            <w:tcW w:type="dxa" w:w="2351"/>
          </w:tcPr>
          <w:p>
            <w:r>
              <w:rPr>
                <w:rFonts w:ascii="Meiryo UI" w:hAnsi="Meiryo UI"/>
                <w:sz w:val="18"/>
              </w:rPr>
              <w:t>弱気</w:t>
            </w:r>
          </w:p>
        </w:tc>
        <w:tc>
          <w:tcPr>
            <w:tcW w:type="dxa" w:w="2351"/>
          </w:tcPr>
          <w:p>
            <w:r>
              <w:rPr>
                <w:rFonts w:ascii="Meiryo UI" w:hAnsi="Meiryo UI"/>
                <w:sz w:val="18"/>
              </w:rPr>
              <w:t>20%</w:t>
            </w:r>
          </w:p>
        </w:tc>
        <w:tc>
          <w:tcPr>
            <w:tcW w:type="dxa" w:w="2351"/>
          </w:tcPr>
          <w:p>
            <w:r>
              <w:rPr>
                <w:rFonts w:ascii="Meiryo UI" w:hAnsi="Meiryo UI"/>
                <w:sz w:val="18"/>
              </w:rPr>
              <w:t>¥58,000</w:t>
            </w:r>
          </w:p>
        </w:tc>
        <w:tc>
          <w:tcPr>
            <w:tcW w:type="dxa" w:w="2351"/>
          </w:tcPr>
          <w:p>
            <w:r>
              <w:rPr>
                <w:rFonts w:ascii="Meiryo UI" w:hAnsi="Meiryo UI"/>
                <w:sz w:val="18"/>
              </w:rPr>
              <w:t>¥11,600</w:t>
            </w:r>
          </w:p>
        </w:tc>
      </w:tr>
      <w:tr>
        <w:tc>
          <w:tcPr>
            <w:tcW w:type="dxa" w:w="2351"/>
            <w:shd w:val="clear" w:color="auto" w:fill="DDEBF7"/>
          </w:tcPr>
          <w:p>
            <w:r>
              <w:rPr>
                <w:rFonts w:ascii="Meiryo UI" w:hAnsi="Meiryo UI"/>
                <w:sz w:val="18"/>
              </w:rPr>
              <w:t>期待値合計</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¥92,050</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センチメントと本源的価値のギャップ分析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評価軸</w:t>
            </w:r>
          </w:p>
        </w:tc>
        <w:tc>
          <w:tcPr>
            <w:tcW w:type="dxa" w:w="1881"/>
            <w:shd w:val="clear" w:color="auto" w:fill="2E74B5"/>
          </w:tcPr>
          <w:p>
            <w:r>
              <w:rPr>
                <w:rFonts w:ascii="Meiryo UI" w:hAnsi="Meiryo UI"/>
                <w:b/>
                <w:color w:val="FFFFFF"/>
                <w:sz w:val="18"/>
              </w:rPr>
              <w:t>浅井速報</w:t>
            </w:r>
          </w:p>
        </w:tc>
        <w:tc>
          <w:tcPr>
            <w:tcW w:type="dxa" w:w="1881"/>
            <w:shd w:val="clear" w:color="auto" w:fill="2E74B5"/>
          </w:tcPr>
          <w:p>
            <w:r>
              <w:rPr>
                <w:rFonts w:ascii="Meiryo UI" w:hAnsi="Meiryo UI"/>
                <w:b/>
                <w:color w:val="FFFFFF"/>
                <w:sz w:val="18"/>
              </w:rPr>
              <w:t>深井DCF</w:t>
            </w:r>
          </w:p>
        </w:tc>
        <w:tc>
          <w:tcPr>
            <w:tcW w:type="dxa" w:w="1881"/>
            <w:shd w:val="clear" w:color="auto" w:fill="2E74B5"/>
          </w:tcPr>
          <w:p>
            <w:r>
              <w:rPr>
                <w:rFonts w:ascii="Meiryo UI" w:hAnsi="Meiryo UI"/>
                <w:b/>
                <w:color w:val="FFFFFF"/>
                <w:sz w:val="18"/>
              </w:rPr>
              <w:t>ギャップ</w:t>
            </w:r>
          </w:p>
        </w:tc>
        <w:tc>
          <w:tcPr>
            <w:tcW w:type="dxa" w:w="1881"/>
            <w:shd w:val="clear" w:color="auto" w:fill="2E74B5"/>
          </w:tcPr>
          <w:p>
            <w:r>
              <w:rPr>
                <w:rFonts w:ascii="Meiryo UI" w:hAnsi="Meiryo UI"/>
                <w:b/>
                <w:color w:val="FFFFFF"/>
                <w:sz w:val="18"/>
              </w:rPr>
              <w:t>判断</w:t>
            </w:r>
          </w:p>
        </w:tc>
      </w:tr>
      <w:tr>
        <w:tc>
          <w:tcPr>
            <w:tcW w:type="dxa" w:w="1881"/>
          </w:tcPr>
          <w:p>
            <w:r>
              <w:rPr>
                <w:rFonts w:ascii="Meiryo UI" w:hAnsi="Meiryo UI"/>
                <w:sz w:val="18"/>
              </w:rPr>
              <w:t>スコア/評価</w:t>
            </w:r>
          </w:p>
        </w:tc>
        <w:tc>
          <w:tcPr>
            <w:tcW w:type="dxa" w:w="1881"/>
          </w:tcPr>
          <w:p>
            <w:r>
              <w:rPr>
                <w:rFonts w:ascii="Meiryo UI" w:hAnsi="Meiryo UI"/>
                <w:sz w:val="18"/>
              </w:rPr>
              <w:t>+98（STRONG BUY）</w:t>
            </w:r>
          </w:p>
        </w:tc>
        <w:tc>
          <w:tcPr>
            <w:tcW w:type="dxa" w:w="1881"/>
          </w:tcPr>
          <w:p>
            <w:r>
              <w:rPr>
                <w:rFonts w:ascii="Meiryo UI" w:hAnsi="Meiryo UI"/>
                <w:sz w:val="18"/>
              </w:rPr>
              <w:t>STRONG BUY</w:t>
            </w:r>
          </w:p>
        </w:tc>
        <w:tc>
          <w:tcPr>
            <w:tcW w:type="dxa" w:w="1881"/>
          </w:tcPr>
          <w:p>
            <w:r>
              <w:rPr>
                <w:rFonts w:ascii="Meiryo UI" w:hAnsi="Meiryo UI"/>
                <w:sz w:val="18"/>
              </w:rPr>
              <w:t>一致 ✅</w:t>
            </w:r>
          </w:p>
        </w:tc>
        <w:tc>
          <w:tcPr>
            <w:tcW w:type="dxa" w:w="1881"/>
          </w:tcPr>
          <w:p>
            <w:r>
              <w:rPr>
                <w:rFonts w:ascii="Meiryo UI" w:hAnsi="Meiryo UI"/>
                <w:sz w:val="18"/>
              </w:rPr>
              <w:t>強い買いコンセンサス</w:t>
            </w:r>
          </w:p>
        </w:tc>
      </w:tr>
      <w:tr>
        <w:tc>
          <w:tcPr>
            <w:tcW w:type="dxa" w:w="1881"/>
            <w:shd w:val="clear" w:color="auto" w:fill="DDEBF7"/>
          </w:tcPr>
          <w:p>
            <w:r>
              <w:rPr>
                <w:rFonts w:ascii="Meiryo UI" w:hAnsi="Meiryo UI"/>
                <w:sz w:val="18"/>
              </w:rPr>
              <w:t>理論株価</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¥94,000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r>
          </w:p>
        </w:tc>
      </w:tr>
      <w:tr>
        <w:tc>
          <w:tcPr>
            <w:tcW w:type="dxa" w:w="1881"/>
          </w:tcPr>
          <w:p>
            <w:r>
              <w:rPr>
                <w:rFonts w:ascii="Meiryo UI" w:hAnsi="Meiryo UI"/>
                <w:sz w:val="18"/>
              </w:rPr>
              <w:t>需要環境認識</w:t>
            </w:r>
          </w:p>
        </w:tc>
        <w:tc>
          <w:tcPr>
            <w:tcW w:type="dxa" w:w="1881"/>
          </w:tcPr>
          <w:p>
            <w:r>
              <w:rPr>
                <w:rFonts w:ascii="Meiryo UI" w:hAnsi="Meiryo UI"/>
                <w:sz w:val="18"/>
              </w:rPr>
              <w:t>DRAM×NAND×HBM爆発</w:t>
            </w:r>
          </w:p>
        </w:tc>
        <w:tc>
          <w:tcPr>
            <w:tcW w:type="dxa" w:w="1881"/>
          </w:tcPr>
          <w:p>
            <w:r>
              <w:rPr>
                <w:rFonts w:ascii="Meiryo UI" w:hAnsi="Meiryo UI"/>
                <w:sz w:val="18"/>
              </w:rPr>
              <w:t>同認識（6〜12Mラグ強調）</w:t>
            </w:r>
          </w:p>
        </w:tc>
        <w:tc>
          <w:tcPr>
            <w:tcW w:type="dxa" w:w="1881"/>
          </w:tcPr>
          <w:p>
            <w:r>
              <w:rPr>
                <w:rFonts w:ascii="Meiryo UI" w:hAnsi="Meiryo UI"/>
                <w:sz w:val="18"/>
              </w:rPr>
              <w:t>方向一致 ✅</w:t>
            </w:r>
          </w:p>
        </w:tc>
        <w:tc>
          <w:tcPr>
            <w:tcW w:type="dxa" w:w="1881"/>
          </w:tcPr>
          <w:p>
            <w:r>
              <w:rPr>
                <w:rFonts w:ascii="Meiryo UI" w:hAnsi="Meiryo UI"/>
                <w:sz w:val="18"/>
              </w:rPr>
            </w:r>
          </w:p>
        </w:tc>
      </w:tr>
      <w:tr>
        <w:tc>
          <w:tcPr>
            <w:tcW w:type="dxa" w:w="1881"/>
            <w:shd w:val="clear" w:color="auto" w:fill="DDEBF7"/>
          </w:tcPr>
          <w:p>
            <w:r>
              <w:rPr>
                <w:rFonts w:ascii="Meiryo UI" w:hAnsi="Meiryo UI"/>
                <w:sz w:val="18"/>
              </w:rPr>
              <w:t>決算後軟調の見方</w:t>
            </w:r>
          </w:p>
        </w:tc>
        <w:tc>
          <w:tcPr>
            <w:tcW w:type="dxa" w:w="1881"/>
            <w:shd w:val="clear" w:color="auto" w:fill="DDEBF7"/>
          </w:tcPr>
          <w:p>
            <w:r>
              <w:rPr>
                <w:rFonts w:ascii="Meiryo UI" w:hAnsi="Meiryo UI"/>
                <w:sz w:val="18"/>
              </w:rPr>
              <w:t>押し目</w:t>
            </w:r>
          </w:p>
        </w:tc>
        <w:tc>
          <w:tcPr>
            <w:tcW w:type="dxa" w:w="1881"/>
            <w:shd w:val="clear" w:color="auto" w:fill="DDEBF7"/>
          </w:tcPr>
          <w:p>
            <w:r>
              <w:rPr>
                <w:rFonts w:ascii="Meiryo UI" w:hAnsi="Meiryo UI"/>
                <w:sz w:val="18"/>
              </w:rPr>
              <w:t>利確+保守GDが主因</w:t>
            </w:r>
          </w:p>
        </w:tc>
        <w:tc>
          <w:tcPr>
            <w:tcW w:type="dxa" w:w="1881"/>
            <w:shd w:val="clear" w:color="auto" w:fill="DDEBF7"/>
          </w:tcPr>
          <w:p>
            <w:r>
              <w:rPr>
                <w:rFonts w:ascii="Meiryo UI" w:hAnsi="Meiryo UI"/>
                <w:sz w:val="18"/>
              </w:rPr>
              <w:t>深井がより定量的 ✅</w:t>
            </w:r>
          </w:p>
        </w:tc>
        <w:tc>
          <w:tcPr>
            <w:tcW w:type="dxa" w:w="1881"/>
            <w:shd w:val="clear" w:color="auto" w:fill="DDEBF7"/>
          </w:tcPr>
          <w:p>
            <w:r>
              <w:rPr>
                <w:rFonts w:ascii="Meiryo UI" w:hAnsi="Meiryo UI"/>
                <w:sz w:val="18"/>
              </w:rPr>
            </w:r>
          </w:p>
        </w:tc>
      </w:tr>
      <w:tr>
        <w:tc>
          <w:tcPr>
            <w:tcW w:type="dxa" w:w="1881"/>
          </w:tcPr>
          <w:p>
            <w:r>
              <w:rPr>
                <w:rFonts w:ascii="Meiryo UI" w:hAnsi="Meiryo UI"/>
                <w:sz w:val="18"/>
              </w:rPr>
              <w:t>TP参考（みずほ¥100K）</w:t>
            </w:r>
          </w:p>
        </w:tc>
        <w:tc>
          <w:tcPr>
            <w:tcW w:type="dxa" w:w="1881"/>
          </w:tcPr>
          <w:p>
            <w:r>
              <w:rPr>
                <w:rFonts w:ascii="Meiryo UI" w:hAnsi="Meiryo UI"/>
                <w:sz w:val="18"/>
              </w:rPr>
              <w:t>言及</w:t>
            </w:r>
          </w:p>
        </w:tc>
        <w:tc>
          <w:tcPr>
            <w:tcW w:type="dxa" w:w="1881"/>
          </w:tcPr>
          <w:p>
            <w:r>
              <w:rPr>
                <w:rFonts w:ascii="Meiryo UI" w:hAnsi="Meiryo UI"/>
                <w:sz w:val="18"/>
              </w:rPr>
              <w:t>DCF¥94,000で支持</w:t>
            </w:r>
          </w:p>
        </w:tc>
        <w:tc>
          <w:tcPr>
            <w:tcW w:type="dxa" w:w="1881"/>
          </w:tcPr>
          <w:p>
            <w:r>
              <w:rPr>
                <w:rFonts w:ascii="Meiryo UI" w:hAnsi="Meiryo UI"/>
                <w:sz w:val="18"/>
              </w:rPr>
              <w:t>整合 ✅</w:t>
            </w:r>
          </w:p>
        </w:tc>
        <w:tc>
          <w:tcPr>
            <w:tcW w:type="dxa" w:w="1881"/>
          </w:tcPr>
          <w:p>
            <w:r>
              <w:rPr>
                <w:rFonts w:ascii="Meiryo UI" w:hAnsi="Meiryo UI"/>
                <w:sz w:val="18"/>
              </w:rPr>
            </w:r>
          </w:p>
        </w:tc>
      </w:tr>
      <w:tr>
        <w:tc>
          <w:tcPr>
            <w:tcW w:type="dxa" w:w="1881"/>
            <w:shd w:val="clear" w:color="auto" w:fill="DDEBF7"/>
          </w:tcPr>
          <w:p>
            <w:r>
              <w:rPr>
                <w:rFonts w:ascii="Meiryo UI" w:hAnsi="Meiryo UI"/>
                <w:sz w:val="18"/>
              </w:rPr>
              <w:t>タイムライン</w:t>
            </w:r>
          </w:p>
        </w:tc>
        <w:tc>
          <w:tcPr>
            <w:tcW w:type="dxa" w:w="1881"/>
            <w:shd w:val="clear" w:color="auto" w:fill="DDEBF7"/>
          </w:tcPr>
          <w:p>
            <w:r>
              <w:rPr>
                <w:rFonts w:ascii="Meiryo UI" w:hAnsi="Meiryo UI"/>
                <w:sz w:val="18"/>
              </w:rPr>
              <w:t>未明示</w:t>
            </w:r>
          </w:p>
        </w:tc>
        <w:tc>
          <w:tcPr>
            <w:tcW w:type="dxa" w:w="1881"/>
            <w:shd w:val="clear" w:color="auto" w:fill="DDEBF7"/>
          </w:tcPr>
          <w:p>
            <w:r>
              <w:rPr>
                <w:rFonts w:ascii="Meiryo UI" w:hAnsi="Meiryo UI"/>
                <w:sz w:val="18"/>
              </w:rPr>
              <w:t>FY2026〜FY2027本格化</w:t>
            </w:r>
          </w:p>
        </w:tc>
        <w:tc>
          <w:tcPr>
            <w:tcW w:type="dxa" w:w="1881"/>
            <w:shd w:val="clear" w:color="auto" w:fill="DDEBF7"/>
          </w:tcPr>
          <w:p>
            <w:r>
              <w:rPr>
                <w:rFonts w:ascii="Meiryo UI" w:hAnsi="Meiryo UI"/>
                <w:sz w:val="18"/>
              </w:rPr>
              <w:t>深井が詳細</w:t>
            </w:r>
          </w:p>
        </w:tc>
        <w:tc>
          <w:tcPr>
            <w:tcW w:type="dxa" w:w="1881"/>
            <w:shd w:val="clear" w:color="auto" w:fill="DDEBF7"/>
          </w:tcPr>
          <w:p>
            <w:r>
              <w:rPr>
                <w:rFonts w:ascii="Meiryo UI" w:hAnsi="Meiryo UI"/>
                <w:sz w:val="18"/>
              </w:rPr>
            </w:r>
          </w:p>
        </w:tc>
      </w:tr>
    </w:tbl>
    <w:p/>
    <w:p>
      <w:pPr>
        <w:pStyle w:val="Heading3"/>
      </w:pPr>
      <w:r>
        <w:rPr>
          <w:rFonts w:ascii="Meiryo UI" w:hAnsi="Meiryo UI"/>
          <w:color w:val="2E74B5"/>
        </w:rPr>
        <w:t>統合評価サマリー</w:t>
      </w:r>
    </w:p>
    <w:p/>
    <w:p>
      <w:pPr>
        <w:shd w:val="clear" w:color="auto" w:fill="F2F2F2"/>
      </w:pPr>
      <w:r>
        <w:rPr>
          <w:rFonts w:ascii="Courier New" w:hAnsi="Courier New"/>
          <w:sz w:val="16"/>
        </w:rPr>
        <w:t>センチメント（浅井+98）× ファンダメンタルズ（DCF ¥94,000）= 完全一致</w:t>
        <w:br/>
        <w:br/>
        <w:t>現在の押し目（¥63,840）は：</w:t>
        <w:br/>
        <w:t>- 定量的に約30%の割安水準（DCF基本値比）</w:t>
        <w:br/>
        <w:t>- 弱さの原因は一時的な需給歪み（需要劣化ではない）</w:t>
        <w:br/>
        <w:t>- 4/22決算がバックログ急増を確認する可能性</w:t>
        <w:br/>
        <w:br/>
        <w:t>→ 浅井STRONG BUY+深井DCF割安確認 = 「仕込み場」判定を強く支持</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エントリー戦略（4/22決算前後）</w:t>
      </w:r>
    </w:p>
    <w:p/>
    <w:p>
      <w:pPr>
        <w:pStyle w:val="Heading4"/>
      </w:pPr>
      <w:r>
        <w:rPr>
          <w:rFonts w:ascii="Meiryo UI" w:hAnsi="Meiryo UI"/>
          <w:color w:val="2E74B5"/>
        </w:rPr>
        <w:t>ステージ1：決算前仕込み（現在〜4/21）</w:t>
      </w:r>
    </w:p>
    <w:p/>
    <w:p>
      <w:pPr>
        <w:shd w:val="clear" w:color="auto" w:fill="F2F2F2"/>
      </w:pPr>
      <w:r>
        <w:rPr>
          <w:rFonts w:ascii="Courier New" w:hAnsi="Courier New"/>
          <w:sz w:val="16"/>
        </w:rPr>
        <w:t>【推奨アクション】</w:t>
        <w:br/>
        <w:t>分割買い戦略：3分割</w:t>
        <w:br/>
        <w:t xml:space="preserve">  - 第1弾：現値¥63,840付近（即日）→ ポジションの33%</w:t>
        <w:br/>
        <w:t xml:space="preserve">    理由：DCF基本値比▲32%の安全域。RSI42は過売られではないが中立圏</w:t>
        <w:br/>
        <w:t xml:space="preserve">  - 第2弾：¥61,000〜62,000（押しがあれば）→ ポジションの33%</w:t>
        <w:br/>
        <w:t xml:space="preserve">    理由：200日移動平均線水準。強いサポート</w:t>
        <w:br/>
        <w:t xml:space="preserve">  - 第3弾：4/22決算確認後（結果次第）→ 残り33%</w:t>
        <w:br/>
        <w:br/>
        <w:t>【期待リターン（1年）】</w:t>
        <w:br/>
        <w:t xml:space="preserve">  - 目標株価：¥80,000〜¥90,000（基本シナリオ）</w:t>
        <w:br/>
        <w:t xml:space="preserve">  - 期待リターン：+25〜41%</w:t>
        <w:br/>
        <w:br/>
        <w:t>【決算前に確認すべき指標】</w:t>
        <w:br/>
        <w:t xml:space="preserve">  1. 受注残（バックログ）の水準と前年比増加率</w:t>
        <w:br/>
        <w:t xml:space="preserve">  2. Book-to-Bill比率（1.1倍以上なら強気サイン）</w:t>
        <w:br/>
        <w:t xml:space="preserve">  3. FY2026通期ガイダンスの売上・利益水準</w:t>
        <w:br/>
        <w:t xml:space="preserve">  4. セグメント別（ダイサー/グラインダー）の受注動向</w:t>
      </w:r>
    </w:p>
    <w:p/>
    <w:p>
      <w:pPr>
        <w:pStyle w:val="Heading4"/>
      </w:pPr>
      <w:r>
        <w:rPr>
          <w:rFonts w:ascii="Meiryo UI" w:hAnsi="Meiryo UI"/>
          <w:color w:val="2E74B5"/>
        </w:rPr>
        <w:t>ステージ2：決算後対応（4/22〜4/25）</w:t>
      </w:r>
    </w:p>
    <w:p/>
    <w:p>
      <w:pPr>
        <w:shd w:val="clear" w:color="auto" w:fill="F2F2F2"/>
      </w:pPr>
      <w:r>
        <w:rPr>
          <w:rFonts w:ascii="Courier New" w:hAnsi="Courier New"/>
          <w:sz w:val="16"/>
        </w:rPr>
        <w:t>【ポジティブサプライズ時（確度65〜70%）】</w:t>
        <w:br/>
        <w:t xml:space="preserve">  判定基準：FY2025売上¥390B以上 + FY2026ガイダンス¥430B以上</w:t>
        <w:br/>
        <w:t xml:space="preserve">  → 残り33%を決算翌日寄り付きで追加購入</w:t>
        <w:br/>
        <w:t xml:space="preserve">  → 目標株価：¥90,000〜¥100,000（3〜6ヶ月）</w:t>
        <w:br/>
        <w:br/>
        <w:t>【サプライズなし（保守ガイダンス据え置き）（確度20%）】</w:t>
        <w:br/>
        <w:t xml:space="preserve">  判定基準：FY2026ガイダンス¥400〜420B</w:t>
        <w:br/>
        <w:t xml:space="preserve">  → 追加購入は見送り。既存ポジションは保有継続</w:t>
        <w:br/>
        <w:t xml:space="preserve">  → 目標株価：¥75,000〜¥82,000（6〜12ヶ月）</w:t>
        <w:br/>
        <w:br/>
        <w:t>【失望シナリオ（確度10〜15%）】</w:t>
        <w:br/>
        <w:t xml:space="preserve">  判定基準：FY2025売上未達（¥370B以下）+ FY2026ガイダンス¥400B以下</w:t>
        <w:br/>
        <w:t xml:space="preserve">  → 第1弾・第2弾で購入分の50%を損切り</w:t>
        <w:br/>
        <w:t xml:space="preserve">  → 損切りライン：¥54,000（重度ストレスシナリオ下限）</w:t>
      </w:r>
    </w:p>
    <w:p/>
    <w:p>
      <w:pPr>
        <w:pStyle w:val="Heading4"/>
      </w:pPr>
      <w:r>
        <w:rPr>
          <w:rFonts w:ascii="Meiryo UI" w:hAnsi="Meiryo UI"/>
          <w:color w:val="2E74B5"/>
        </w:rPr>
        <w:t>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損切りトリガー</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発動条件</w:t>
            </w:r>
          </w:p>
        </w:tc>
      </w:tr>
      <w:tr>
        <w:tc>
          <w:tcPr>
            <w:tcW w:type="dxa" w:w="3135"/>
          </w:tcPr>
          <w:p>
            <w:r>
              <w:rPr>
                <w:rFonts w:ascii="Meiryo UI" w:hAnsi="Meiryo UI"/>
                <w:sz w:val="18"/>
              </w:rPr>
              <w:t>第1損切り</w:t>
            </w:r>
          </w:p>
        </w:tc>
        <w:tc>
          <w:tcPr>
            <w:tcW w:type="dxa" w:w="3135"/>
          </w:tcPr>
          <w:p>
            <w:r>
              <w:rPr>
                <w:rFonts w:ascii="Meiryo UI" w:hAnsi="Meiryo UI"/>
                <w:sz w:val="18"/>
              </w:rPr>
              <w:t>¥57,000</w:t>
            </w:r>
          </w:p>
        </w:tc>
        <w:tc>
          <w:tcPr>
            <w:tcW w:type="dxa" w:w="3135"/>
          </w:tcPr>
          <w:p>
            <w:r>
              <w:rPr>
                <w:rFonts w:ascii="Meiryo UI" w:hAnsi="Meiryo UI"/>
                <w:sz w:val="18"/>
              </w:rPr>
              <w:t>4/22失望決算かつ下方修正</w:t>
            </w:r>
          </w:p>
        </w:tc>
      </w:tr>
      <w:tr>
        <w:tc>
          <w:tcPr>
            <w:tcW w:type="dxa" w:w="3135"/>
            <w:shd w:val="clear" w:color="auto" w:fill="DDEBF7"/>
          </w:tcPr>
          <w:p>
            <w:r>
              <w:rPr>
                <w:rFonts w:ascii="Meiryo UI" w:hAnsi="Meiryo UI"/>
                <w:sz w:val="18"/>
              </w:rPr>
              <w:t>第2損切り（底値防衛）</w:t>
            </w:r>
          </w:p>
        </w:tc>
        <w:tc>
          <w:tcPr>
            <w:tcW w:type="dxa" w:w="3135"/>
            <w:shd w:val="clear" w:color="auto" w:fill="DDEBF7"/>
          </w:tcPr>
          <w:p>
            <w:r>
              <w:rPr>
                <w:rFonts w:ascii="Meiryo UI" w:hAnsi="Meiryo UI"/>
                <w:sz w:val="18"/>
              </w:rPr>
              <w:t>¥54,000</w:t>
            </w:r>
          </w:p>
        </w:tc>
        <w:tc>
          <w:tcPr>
            <w:tcW w:type="dxa" w:w="3135"/>
            <w:shd w:val="clear" w:color="auto" w:fill="DDEBF7"/>
          </w:tcPr>
          <w:p>
            <w:r>
              <w:rPr>
                <w:rFonts w:ascii="Meiryo UI" w:hAnsi="Meiryo UI"/>
                <w:sz w:val="18"/>
              </w:rPr>
              <w:t>DRAM価格急反落+Samsung設備投資凍結</w:t>
            </w:r>
          </w:p>
        </w:tc>
      </w:tr>
      <w:tr>
        <w:tc>
          <w:tcPr>
            <w:tcW w:type="dxa" w:w="3135"/>
          </w:tcPr>
          <w:p>
            <w:r>
              <w:rPr>
                <w:rFonts w:ascii="Meiryo UI" w:hAnsi="Meiryo UI"/>
                <w:sz w:val="18"/>
              </w:rPr>
              <w:t>絶対損切り</w:t>
            </w:r>
          </w:p>
        </w:tc>
        <w:tc>
          <w:tcPr>
            <w:tcW w:type="dxa" w:w="3135"/>
          </w:tcPr>
          <w:p>
            <w:r>
              <w:rPr>
                <w:rFonts w:ascii="Meiryo UI" w:hAnsi="Meiryo UI"/>
                <w:sz w:val="18"/>
              </w:rPr>
              <w:t>¥50,000</w:t>
            </w:r>
          </w:p>
        </w:tc>
        <w:tc>
          <w:tcPr>
            <w:tcW w:type="dxa" w:w="3135"/>
          </w:tcPr>
          <w:p>
            <w:r>
              <w:rPr>
                <w:rFonts w:ascii="Meiryo UI" w:hAnsi="Meiryo UI"/>
                <w:sz w:val="18"/>
              </w:rPr>
              <w:t>重度ストレス現実化（円高¥130+DRAM▲20%）</w:t>
            </w:r>
          </w:p>
        </w:tc>
      </w:tr>
    </w:tbl>
    <w:p/>
    <w:p>
      <w:pPr>
        <w:pStyle w:val="Heading4"/>
      </w:pPr>
      <w:r>
        <w:rPr>
          <w:rFonts w:ascii="Meiryo UI" w:hAnsi="Meiryo UI"/>
          <w:color w:val="2E74B5"/>
        </w:rPr>
        <w:t>時間軸</w:t>
      </w:r>
    </w:p>
    <w:p/>
    <w:p>
      <w:pPr>
        <w:shd w:val="clear" w:color="auto" w:fill="F2F2F2"/>
      </w:pPr>
      <w:r>
        <w:rPr>
          <w:rFonts w:ascii="Courier New" w:hAnsi="Courier New"/>
          <w:sz w:val="16"/>
        </w:rPr>
        <w:t>短期（1〜3ヶ月）：4/22決算 → バックログ確認 → ¥72,000〜¥80,000</w:t>
        <w:br/>
        <w:t>中期（3〜6ヶ月）：HBM装置出荷本格化 → 売上急増確認 → ¥82,000〜¥92,000</w:t>
        <w:br/>
        <w:t>長期（6〜18ヶ月）：FY2027業績ジャンプ → みずほTP¥100,000への接近</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Rf変動による理論株価感応度（基本シナリオ）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急低下（-1.00%）</w:t>
            </w:r>
          </w:p>
        </w:tc>
        <w:tc>
          <w:tcPr>
            <w:tcW w:type="dxa" w:w="1568"/>
          </w:tcPr>
          <w:p>
            <w:r>
              <w:rPr>
                <w:rFonts w:ascii="Meiryo UI" w:hAnsi="Meiryo UI"/>
                <w:sz w:val="18"/>
              </w:rPr>
              <w:t>1.429%</w:t>
            </w:r>
          </w:p>
        </w:tc>
        <w:tc>
          <w:tcPr>
            <w:tcW w:type="dxa" w:w="1568"/>
          </w:tcPr>
          <w:p>
            <w:r>
              <w:rPr>
                <w:rFonts w:ascii="Meiryo UI" w:hAnsi="Meiryo UI"/>
                <w:sz w:val="18"/>
              </w:rPr>
              <w:t>8.854%</w:t>
            </w:r>
          </w:p>
        </w:tc>
        <w:tc>
          <w:tcPr>
            <w:tcW w:type="dxa" w:w="1568"/>
          </w:tcPr>
          <w:p>
            <w:r>
              <w:rPr>
                <w:rFonts w:ascii="Meiryo UI" w:hAnsi="Meiryo UI"/>
                <w:sz w:val="18"/>
              </w:rPr>
              <w:t>8.589%</w:t>
            </w:r>
          </w:p>
        </w:tc>
        <w:tc>
          <w:tcPr>
            <w:tcW w:type="dxa" w:w="1568"/>
          </w:tcPr>
          <w:p>
            <w:r>
              <w:rPr>
                <w:rFonts w:ascii="Meiryo UI" w:hAnsi="Meiryo UI"/>
                <w:sz w:val="18"/>
              </w:rPr>
              <w:t>¥116,800</w:t>
            </w:r>
          </w:p>
        </w:tc>
        <w:tc>
          <w:tcPr>
            <w:tcW w:type="dxa" w:w="1568"/>
          </w:tcPr>
          <w:p>
            <w:r>
              <w:rPr>
                <w:rFonts w:ascii="Meiryo UI" w:hAnsi="Meiryo UI"/>
                <w:sz w:val="18"/>
              </w:rPr>
              <w:t>+83.0%</w:t>
            </w:r>
          </w:p>
        </w:tc>
      </w:tr>
      <w:tr>
        <w:tc>
          <w:tcPr>
            <w:tcW w:type="dxa" w:w="1568"/>
            <w:shd w:val="clear" w:color="auto" w:fill="DDEBF7"/>
          </w:tcPr>
          <w:p>
            <w:r>
              <w:rPr>
                <w:rFonts w:ascii="Meiryo UI" w:hAnsi="Meiryo UI"/>
                <w:sz w:val="18"/>
              </w:rPr>
              <w:t>低下（-0.50%）</w:t>
            </w:r>
          </w:p>
        </w:tc>
        <w:tc>
          <w:tcPr>
            <w:tcW w:type="dxa" w:w="1568"/>
            <w:shd w:val="clear" w:color="auto" w:fill="DDEBF7"/>
          </w:tcPr>
          <w:p>
            <w:r>
              <w:rPr>
                <w:rFonts w:ascii="Meiryo UI" w:hAnsi="Meiryo UI"/>
                <w:sz w:val="18"/>
              </w:rPr>
              <w:t>1.929%</w:t>
            </w:r>
          </w:p>
        </w:tc>
        <w:tc>
          <w:tcPr>
            <w:tcW w:type="dxa" w:w="1568"/>
            <w:shd w:val="clear" w:color="auto" w:fill="DDEBF7"/>
          </w:tcPr>
          <w:p>
            <w:r>
              <w:rPr>
                <w:rFonts w:ascii="Meiryo UI" w:hAnsi="Meiryo UI"/>
                <w:sz w:val="18"/>
              </w:rPr>
              <w:t>9.354%</w:t>
            </w:r>
          </w:p>
        </w:tc>
        <w:tc>
          <w:tcPr>
            <w:tcW w:type="dxa" w:w="1568"/>
            <w:shd w:val="clear" w:color="auto" w:fill="DDEBF7"/>
          </w:tcPr>
          <w:p>
            <w:r>
              <w:rPr>
                <w:rFonts w:ascii="Meiryo UI" w:hAnsi="Meiryo UI"/>
                <w:sz w:val="18"/>
              </w:rPr>
              <w:t>9.073%</w:t>
            </w:r>
          </w:p>
        </w:tc>
        <w:tc>
          <w:tcPr>
            <w:tcW w:type="dxa" w:w="1568"/>
            <w:shd w:val="clear" w:color="auto" w:fill="DDEBF7"/>
          </w:tcPr>
          <w:p>
            <w:r>
              <w:rPr>
                <w:rFonts w:ascii="Meiryo UI" w:hAnsi="Meiryo UI"/>
                <w:sz w:val="18"/>
              </w:rPr>
              <w:t>¥104,200</w:t>
            </w:r>
          </w:p>
        </w:tc>
        <w:tc>
          <w:tcPr>
            <w:tcW w:type="dxa" w:w="1568"/>
            <w:shd w:val="clear" w:color="auto" w:fill="DDEBF7"/>
          </w:tcPr>
          <w:p>
            <w:r>
              <w:rPr>
                <w:rFonts w:ascii="Meiryo UI" w:hAnsi="Meiryo UI"/>
                <w:sz w:val="18"/>
              </w:rPr>
              <w:t>+63.2%</w:t>
            </w:r>
          </w:p>
        </w:tc>
      </w:tr>
      <w:tr>
        <w:tc>
          <w:tcPr>
            <w:tcW w:type="dxa" w:w="1568"/>
          </w:tcPr>
          <w:p>
            <w:r>
              <w:rPr>
                <w:rFonts w:ascii="Meiryo UI" w:hAnsi="Meiryo UI"/>
                <w:sz w:val="18"/>
              </w:rPr>
              <w:t>低下（-0.25%）</w:t>
            </w:r>
          </w:p>
        </w:tc>
        <w:tc>
          <w:tcPr>
            <w:tcW w:type="dxa" w:w="1568"/>
          </w:tcPr>
          <w:p>
            <w:r>
              <w:rPr>
                <w:rFonts w:ascii="Meiryo UI" w:hAnsi="Meiryo UI"/>
                <w:sz w:val="18"/>
              </w:rPr>
              <w:t>2.179%</w:t>
            </w:r>
          </w:p>
        </w:tc>
        <w:tc>
          <w:tcPr>
            <w:tcW w:type="dxa" w:w="1568"/>
          </w:tcPr>
          <w:p>
            <w:r>
              <w:rPr>
                <w:rFonts w:ascii="Meiryo UI" w:hAnsi="Meiryo UI"/>
                <w:sz w:val="18"/>
              </w:rPr>
              <w:t>9.604%</w:t>
            </w:r>
          </w:p>
        </w:tc>
        <w:tc>
          <w:tcPr>
            <w:tcW w:type="dxa" w:w="1568"/>
          </w:tcPr>
          <w:p>
            <w:r>
              <w:rPr>
                <w:rFonts w:ascii="Meiryo UI" w:hAnsi="Meiryo UI"/>
                <w:sz w:val="18"/>
              </w:rPr>
              <w:t>9.316%</w:t>
            </w:r>
          </w:p>
        </w:tc>
        <w:tc>
          <w:tcPr>
            <w:tcW w:type="dxa" w:w="1568"/>
          </w:tcPr>
          <w:p>
            <w:r>
              <w:rPr>
                <w:rFonts w:ascii="Meiryo UI" w:hAnsi="Meiryo UI"/>
                <w:sz w:val="18"/>
              </w:rPr>
              <w:t>¥98,700</w:t>
            </w:r>
          </w:p>
        </w:tc>
        <w:tc>
          <w:tcPr>
            <w:tcW w:type="dxa" w:w="1568"/>
          </w:tcPr>
          <w:p>
            <w:r>
              <w:rPr>
                <w:rFonts w:ascii="Meiryo UI" w:hAnsi="Meiryo UI"/>
                <w:sz w:val="18"/>
              </w:rPr>
              <w:t>+54.6%</w:t>
            </w:r>
          </w:p>
        </w:tc>
      </w:tr>
      <w:tr>
        <w:tc>
          <w:tcPr>
            <w:tcW w:type="dxa" w:w="1568"/>
            <w:shd w:val="clear" w:color="auto" w:fill="DDEBF7"/>
          </w:tcPr>
          <w:p>
            <w:r>
              <w:rPr>
                <w:rFonts w:ascii="Meiryo UI" w:hAnsi="Meiryo UI"/>
                <w:sz w:val="18"/>
              </w:rPr>
              <w:t>現状（ベース）</w:t>
            </w:r>
          </w:p>
        </w:tc>
        <w:tc>
          <w:tcPr>
            <w:tcW w:type="dxa" w:w="1568"/>
            <w:shd w:val="clear" w:color="auto" w:fill="DDEBF7"/>
          </w:tcPr>
          <w:p>
            <w:r>
              <w:rPr>
                <w:rFonts w:ascii="Meiryo UI" w:hAnsi="Meiryo UI"/>
                <w:sz w:val="18"/>
              </w:rPr>
              <w:t>2.429%</w:t>
            </w:r>
          </w:p>
        </w:tc>
        <w:tc>
          <w:tcPr>
            <w:tcW w:type="dxa" w:w="1568"/>
            <w:shd w:val="clear" w:color="auto" w:fill="DDEBF7"/>
          </w:tcPr>
          <w:p>
            <w:r>
              <w:rPr>
                <w:rFonts w:ascii="Meiryo UI" w:hAnsi="Meiryo UI"/>
                <w:sz w:val="18"/>
              </w:rPr>
              <w:t>9.854%</w:t>
            </w:r>
          </w:p>
        </w:tc>
        <w:tc>
          <w:tcPr>
            <w:tcW w:type="dxa" w:w="1568"/>
            <w:shd w:val="clear" w:color="auto" w:fill="DDEBF7"/>
          </w:tcPr>
          <w:p>
            <w:r>
              <w:rPr>
                <w:rFonts w:ascii="Meiryo UI" w:hAnsi="Meiryo UI"/>
                <w:sz w:val="18"/>
              </w:rPr>
              <w:t>9.575%</w:t>
            </w:r>
          </w:p>
        </w:tc>
        <w:tc>
          <w:tcPr>
            <w:tcW w:type="dxa" w:w="1568"/>
            <w:shd w:val="clear" w:color="auto" w:fill="DDEBF7"/>
          </w:tcPr>
          <w:p>
            <w:r>
              <w:rPr>
                <w:rFonts w:ascii="Meiryo UI" w:hAnsi="Meiryo UI"/>
                <w:sz w:val="18"/>
              </w:rPr>
              <w:t>¥94,000</w:t>
            </w:r>
          </w:p>
        </w:tc>
        <w:tc>
          <w:tcPr>
            <w:tcW w:type="dxa" w:w="1568"/>
            <w:shd w:val="clear" w:color="auto" w:fill="DDEBF7"/>
          </w:tcPr>
          <w:p>
            <w:r>
              <w:rPr>
                <w:rFonts w:ascii="Meiryo UI" w:hAnsi="Meiryo UI"/>
                <w:sz w:val="18"/>
              </w:rPr>
              <w:t>+47.2%</w:t>
            </w:r>
          </w:p>
        </w:tc>
      </w:tr>
      <w:tr>
        <w:tc>
          <w:tcPr>
            <w:tcW w:type="dxa" w:w="1568"/>
          </w:tcPr>
          <w:p>
            <w:r>
              <w:rPr>
                <w:rFonts w:ascii="Meiryo UI" w:hAnsi="Meiryo UI"/>
                <w:sz w:val="18"/>
              </w:rPr>
              <w:t>上昇（+0.25%）</w:t>
            </w:r>
          </w:p>
        </w:tc>
        <w:tc>
          <w:tcPr>
            <w:tcW w:type="dxa" w:w="1568"/>
          </w:tcPr>
          <w:p>
            <w:r>
              <w:rPr>
                <w:rFonts w:ascii="Meiryo UI" w:hAnsi="Meiryo UI"/>
                <w:sz w:val="18"/>
              </w:rPr>
              <w:t>2.679%</w:t>
            </w:r>
          </w:p>
        </w:tc>
        <w:tc>
          <w:tcPr>
            <w:tcW w:type="dxa" w:w="1568"/>
          </w:tcPr>
          <w:p>
            <w:r>
              <w:rPr>
                <w:rFonts w:ascii="Meiryo UI" w:hAnsi="Meiryo UI"/>
                <w:sz w:val="18"/>
              </w:rPr>
              <w:t>10.104%</w:t>
            </w:r>
          </w:p>
        </w:tc>
        <w:tc>
          <w:tcPr>
            <w:tcW w:type="dxa" w:w="1568"/>
          </w:tcPr>
          <w:p>
            <w:r>
              <w:rPr>
                <w:rFonts w:ascii="Meiryo UI" w:hAnsi="Meiryo UI"/>
                <w:sz w:val="18"/>
              </w:rPr>
              <w:t>9.834%</w:t>
            </w:r>
          </w:p>
        </w:tc>
        <w:tc>
          <w:tcPr>
            <w:tcW w:type="dxa" w:w="1568"/>
          </w:tcPr>
          <w:p>
            <w:r>
              <w:rPr>
                <w:rFonts w:ascii="Meiryo UI" w:hAnsi="Meiryo UI"/>
                <w:sz w:val="18"/>
              </w:rPr>
              <w:t>¥89,500</w:t>
            </w:r>
          </w:p>
        </w:tc>
        <w:tc>
          <w:tcPr>
            <w:tcW w:type="dxa" w:w="1568"/>
          </w:tcPr>
          <w:p>
            <w:r>
              <w:rPr>
                <w:rFonts w:ascii="Meiryo UI" w:hAnsi="Meiryo UI"/>
                <w:sz w:val="18"/>
              </w:rPr>
              <w:t>+40.2%</w:t>
            </w:r>
          </w:p>
        </w:tc>
      </w:tr>
      <w:tr>
        <w:tc>
          <w:tcPr>
            <w:tcW w:type="dxa" w:w="1568"/>
            <w:shd w:val="clear" w:color="auto" w:fill="DDEBF7"/>
          </w:tcPr>
          <w:p>
            <w:r>
              <w:rPr>
                <w:rFonts w:ascii="Meiryo UI" w:hAnsi="Meiryo UI"/>
                <w:sz w:val="18"/>
              </w:rPr>
              <w:t>上昇（+0.50%）</w:t>
            </w:r>
          </w:p>
        </w:tc>
        <w:tc>
          <w:tcPr>
            <w:tcW w:type="dxa" w:w="1568"/>
            <w:shd w:val="clear" w:color="auto" w:fill="DDEBF7"/>
          </w:tcPr>
          <w:p>
            <w:r>
              <w:rPr>
                <w:rFonts w:ascii="Meiryo UI" w:hAnsi="Meiryo UI"/>
                <w:sz w:val="18"/>
              </w:rPr>
              <w:t>2.929%</w:t>
            </w:r>
          </w:p>
        </w:tc>
        <w:tc>
          <w:tcPr>
            <w:tcW w:type="dxa" w:w="1568"/>
            <w:shd w:val="clear" w:color="auto" w:fill="DDEBF7"/>
          </w:tcPr>
          <w:p>
            <w:r>
              <w:rPr>
                <w:rFonts w:ascii="Meiryo UI" w:hAnsi="Meiryo UI"/>
                <w:sz w:val="18"/>
              </w:rPr>
              <w:t>10.354%</w:t>
            </w:r>
          </w:p>
        </w:tc>
        <w:tc>
          <w:tcPr>
            <w:tcW w:type="dxa" w:w="1568"/>
            <w:shd w:val="clear" w:color="auto" w:fill="DDEBF7"/>
          </w:tcPr>
          <w:p>
            <w:r>
              <w:rPr>
                <w:rFonts w:ascii="Meiryo UI" w:hAnsi="Meiryo UI"/>
                <w:sz w:val="18"/>
              </w:rPr>
              <w:t>10.093%</w:t>
            </w:r>
          </w:p>
        </w:tc>
        <w:tc>
          <w:tcPr>
            <w:tcW w:type="dxa" w:w="1568"/>
            <w:shd w:val="clear" w:color="auto" w:fill="DDEBF7"/>
          </w:tcPr>
          <w:p>
            <w:r>
              <w:rPr>
                <w:rFonts w:ascii="Meiryo UI" w:hAnsi="Meiryo UI"/>
                <w:sz w:val="18"/>
              </w:rPr>
              <w:t>¥85,200</w:t>
            </w:r>
          </w:p>
        </w:tc>
        <w:tc>
          <w:tcPr>
            <w:tcW w:type="dxa" w:w="1568"/>
            <w:shd w:val="clear" w:color="auto" w:fill="DDEBF7"/>
          </w:tcPr>
          <w:p>
            <w:r>
              <w:rPr>
                <w:rFonts w:ascii="Meiryo UI" w:hAnsi="Meiryo UI"/>
                <w:sz w:val="18"/>
              </w:rPr>
              <w:t>+33.5%</w:t>
            </w:r>
          </w:p>
        </w:tc>
      </w:tr>
      <w:tr>
        <w:tc>
          <w:tcPr>
            <w:tcW w:type="dxa" w:w="1568"/>
          </w:tcPr>
          <w:p>
            <w:r>
              <w:rPr>
                <w:rFonts w:ascii="Meiryo UI" w:hAnsi="Meiryo UI"/>
                <w:sz w:val="18"/>
              </w:rPr>
              <w:t>急上昇（+1.00%）</w:t>
            </w:r>
          </w:p>
        </w:tc>
        <w:tc>
          <w:tcPr>
            <w:tcW w:type="dxa" w:w="1568"/>
          </w:tcPr>
          <w:p>
            <w:r>
              <w:rPr>
                <w:rFonts w:ascii="Meiryo UI" w:hAnsi="Meiryo UI"/>
                <w:sz w:val="18"/>
              </w:rPr>
              <w:t>3.429%</w:t>
            </w:r>
          </w:p>
        </w:tc>
        <w:tc>
          <w:tcPr>
            <w:tcW w:type="dxa" w:w="1568"/>
          </w:tcPr>
          <w:p>
            <w:r>
              <w:rPr>
                <w:rFonts w:ascii="Meiryo UI" w:hAnsi="Meiryo UI"/>
                <w:sz w:val="18"/>
              </w:rPr>
              <w:t>10.854%</w:t>
            </w:r>
          </w:p>
        </w:tc>
        <w:tc>
          <w:tcPr>
            <w:tcW w:type="dxa" w:w="1568"/>
          </w:tcPr>
          <w:p>
            <w:r>
              <w:rPr>
                <w:rFonts w:ascii="Meiryo UI" w:hAnsi="Meiryo UI"/>
                <w:sz w:val="18"/>
              </w:rPr>
              <w:t>10.610%</w:t>
            </w:r>
          </w:p>
        </w:tc>
        <w:tc>
          <w:tcPr>
            <w:tcW w:type="dxa" w:w="1568"/>
          </w:tcPr>
          <w:p>
            <w:r>
              <w:rPr>
                <w:rFonts w:ascii="Meiryo UI" w:hAnsi="Meiryo UI"/>
                <w:sz w:val="18"/>
              </w:rPr>
              <w:t>¥77,800</w:t>
            </w:r>
          </w:p>
        </w:tc>
        <w:tc>
          <w:tcPr>
            <w:tcW w:type="dxa" w:w="1568"/>
          </w:tcPr>
          <w:p>
            <w:r>
              <w:rPr>
                <w:rFonts w:ascii="Meiryo UI" w:hAnsi="Meiryo UI"/>
                <w:sz w:val="18"/>
              </w:rPr>
              <w:t>+21.9%</w:t>
            </w:r>
          </w:p>
        </w:tc>
      </w:tr>
    </w:tbl>
    <w:p/>
    <w:p>
      <w:r>
        <w:rPr>
          <w:rFonts w:ascii="Meiryo UI" w:hAnsi="Meiryo UI"/>
          <w:sz w:val="20"/>
        </w:rPr>
        <w:t>&gt; 注記： 上記はWACC変動をターミナルバリューおよび各年FCFFの割引率に反映した完全感応度計算。ERP=5.5%、β=1.35、g=3.5%は固定。</w:t>
      </w:r>
    </w:p>
    <w:p/>
    <w:p>
      <w:pPr>
        <w:pStyle w:val="Heading3"/>
      </w:pPr>
      <w:r>
        <w:rPr>
          <w:rFonts w:ascii="Meiryo UI" w:hAnsi="Meiryo UI"/>
          <w:color w:val="2E74B5"/>
        </w:rPr>
        <w:t>9-2. WACC×永続成長率（g）クロス感応度テーブル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 g →</w:t>
            </w:r>
          </w:p>
        </w:tc>
        <w:tc>
          <w:tcPr>
            <w:tcW w:type="dxa" w:w="1568"/>
            <w:shd w:val="clear" w:color="auto" w:fill="2E74B5"/>
          </w:tcPr>
          <w:p>
            <w:r>
              <w:rPr>
                <w:rFonts w:ascii="Meiryo UI" w:hAnsi="Meiryo UI"/>
                <w:b/>
                <w:color w:val="FFFFFF"/>
                <w:sz w:val="18"/>
              </w:rPr>
              <w:t>2.5%</w:t>
            </w:r>
          </w:p>
        </w:tc>
        <w:tc>
          <w:tcPr>
            <w:tcW w:type="dxa" w:w="1568"/>
            <w:shd w:val="clear" w:color="auto" w:fill="2E74B5"/>
          </w:tcPr>
          <w:p>
            <w:r>
              <w:rPr>
                <w:rFonts w:ascii="Meiryo UI" w:hAnsi="Meiryo UI"/>
                <w:b/>
                <w:color w:val="FFFFFF"/>
                <w:sz w:val="18"/>
              </w:rPr>
              <w:t>3.0%</w:t>
            </w:r>
          </w:p>
        </w:tc>
        <w:tc>
          <w:tcPr>
            <w:tcW w:type="dxa" w:w="1568"/>
            <w:shd w:val="clear" w:color="auto" w:fill="2E74B5"/>
          </w:tcPr>
          <w:p>
            <w:r>
              <w:rPr>
                <w:rFonts w:ascii="Meiryo UI" w:hAnsi="Meiryo UI"/>
                <w:b/>
                <w:color w:val="FFFFFF"/>
                <w:sz w:val="18"/>
              </w:rPr>
              <w:t>3.5%（ベース）</w:t>
            </w:r>
          </w:p>
        </w:tc>
        <w:tc>
          <w:tcPr>
            <w:tcW w:type="dxa" w:w="1568"/>
            <w:shd w:val="clear" w:color="auto" w:fill="2E74B5"/>
          </w:tcPr>
          <w:p>
            <w:r>
              <w:rPr>
                <w:rFonts w:ascii="Meiryo UI" w:hAnsi="Meiryo UI"/>
                <w:b/>
                <w:color w:val="FFFFFF"/>
                <w:sz w:val="18"/>
              </w:rPr>
              <w:t>4.0%</w:t>
            </w:r>
          </w:p>
        </w:tc>
        <w:tc>
          <w:tcPr>
            <w:tcW w:type="dxa" w:w="1568"/>
            <w:shd w:val="clear" w:color="auto" w:fill="2E74B5"/>
          </w:tcPr>
          <w:p>
            <w:r>
              <w:rPr>
                <w:rFonts w:ascii="Meiryo UI" w:hAnsi="Meiryo UI"/>
                <w:b/>
                <w:color w:val="FFFFFF"/>
                <w:sz w:val="18"/>
              </w:rPr>
              <w:t>4.5%</w:t>
            </w:r>
          </w:p>
        </w:tc>
      </w:tr>
      <w:tr>
        <w:tc>
          <w:tcPr>
            <w:tcW w:type="dxa" w:w="1568"/>
          </w:tcPr>
          <w:p>
            <w:r>
              <w:rPr>
                <w:rFonts w:ascii="Meiryo UI" w:hAnsi="Meiryo UI"/>
                <w:sz w:val="18"/>
              </w:rPr>
              <w:t>8.50%</w:t>
            </w:r>
          </w:p>
        </w:tc>
        <w:tc>
          <w:tcPr>
            <w:tcW w:type="dxa" w:w="1568"/>
          </w:tcPr>
          <w:p>
            <w:r>
              <w:rPr>
                <w:rFonts w:ascii="Meiryo UI" w:hAnsi="Meiryo UI"/>
                <w:sz w:val="18"/>
              </w:rPr>
              <w:t>¥106,500</w:t>
            </w:r>
          </w:p>
        </w:tc>
        <w:tc>
          <w:tcPr>
            <w:tcW w:type="dxa" w:w="1568"/>
          </w:tcPr>
          <w:p>
            <w:r>
              <w:rPr>
                <w:rFonts w:ascii="Meiryo UI" w:hAnsi="Meiryo UI"/>
                <w:sz w:val="18"/>
              </w:rPr>
              <w:t>¥112,800</w:t>
            </w:r>
          </w:p>
        </w:tc>
        <w:tc>
          <w:tcPr>
            <w:tcW w:type="dxa" w:w="1568"/>
          </w:tcPr>
          <w:p>
            <w:r>
              <w:rPr>
                <w:rFonts w:ascii="Meiryo UI" w:hAnsi="Meiryo UI"/>
                <w:sz w:val="18"/>
              </w:rPr>
              <w:t>¥120,500</w:t>
            </w:r>
          </w:p>
        </w:tc>
        <w:tc>
          <w:tcPr>
            <w:tcW w:type="dxa" w:w="1568"/>
          </w:tcPr>
          <w:p>
            <w:r>
              <w:rPr>
                <w:rFonts w:ascii="Meiryo UI" w:hAnsi="Meiryo UI"/>
                <w:sz w:val="18"/>
              </w:rPr>
              <w:t>¥130,000</w:t>
            </w:r>
          </w:p>
        </w:tc>
        <w:tc>
          <w:tcPr>
            <w:tcW w:type="dxa" w:w="1568"/>
          </w:tcPr>
          <w:p>
            <w:r>
              <w:rPr>
                <w:rFonts w:ascii="Meiryo UI" w:hAnsi="Meiryo UI"/>
                <w:sz w:val="18"/>
              </w:rPr>
              <w:t>¥142,300</w:t>
            </w:r>
          </w:p>
        </w:tc>
      </w:tr>
      <w:tr>
        <w:tc>
          <w:tcPr>
            <w:tcW w:type="dxa" w:w="1568"/>
            <w:shd w:val="clear" w:color="auto" w:fill="DDEBF7"/>
          </w:tcPr>
          <w:p>
            <w:r>
              <w:rPr>
                <w:rFonts w:ascii="Meiryo UI" w:hAnsi="Meiryo UI"/>
                <w:sz w:val="18"/>
              </w:rPr>
              <w:t>9.00%</w:t>
            </w:r>
          </w:p>
        </w:tc>
        <w:tc>
          <w:tcPr>
            <w:tcW w:type="dxa" w:w="1568"/>
            <w:shd w:val="clear" w:color="auto" w:fill="DDEBF7"/>
          </w:tcPr>
          <w:p>
            <w:r>
              <w:rPr>
                <w:rFonts w:ascii="Meiryo UI" w:hAnsi="Meiryo UI"/>
                <w:sz w:val="18"/>
              </w:rPr>
              <w:t>¥94,200</w:t>
            </w:r>
          </w:p>
        </w:tc>
        <w:tc>
          <w:tcPr>
            <w:tcW w:type="dxa" w:w="1568"/>
            <w:shd w:val="clear" w:color="auto" w:fill="DDEBF7"/>
          </w:tcPr>
          <w:p>
            <w:r>
              <w:rPr>
                <w:rFonts w:ascii="Meiryo UI" w:hAnsi="Meiryo UI"/>
                <w:sz w:val="18"/>
              </w:rPr>
              <w:t>¥99,100</w:t>
            </w:r>
          </w:p>
        </w:tc>
        <w:tc>
          <w:tcPr>
            <w:tcW w:type="dxa" w:w="1568"/>
            <w:shd w:val="clear" w:color="auto" w:fill="DDEBF7"/>
          </w:tcPr>
          <w:p>
            <w:r>
              <w:rPr>
                <w:rFonts w:ascii="Meiryo UI" w:hAnsi="Meiryo UI"/>
                <w:sz w:val="18"/>
              </w:rPr>
              <w:t>¥105,200</w:t>
            </w:r>
          </w:p>
        </w:tc>
        <w:tc>
          <w:tcPr>
            <w:tcW w:type="dxa" w:w="1568"/>
            <w:shd w:val="clear" w:color="auto" w:fill="DDEBF7"/>
          </w:tcPr>
          <w:p>
            <w:r>
              <w:rPr>
                <w:rFonts w:ascii="Meiryo UI" w:hAnsi="Meiryo UI"/>
                <w:sz w:val="18"/>
              </w:rPr>
              <w:t>¥112,800</w:t>
            </w:r>
          </w:p>
        </w:tc>
        <w:tc>
          <w:tcPr>
            <w:tcW w:type="dxa" w:w="1568"/>
            <w:shd w:val="clear" w:color="auto" w:fill="DDEBF7"/>
          </w:tcPr>
          <w:p>
            <w:r>
              <w:rPr>
                <w:rFonts w:ascii="Meiryo UI" w:hAnsi="Meiryo UI"/>
                <w:sz w:val="18"/>
              </w:rPr>
              <w:t>¥122,500</w:t>
            </w:r>
          </w:p>
        </w:tc>
      </w:tr>
      <w:tr>
        <w:tc>
          <w:tcPr>
            <w:tcW w:type="dxa" w:w="1568"/>
          </w:tcPr>
          <w:p>
            <w:r>
              <w:rPr>
                <w:rFonts w:ascii="Meiryo UI" w:hAnsi="Meiryo UI"/>
                <w:sz w:val="18"/>
              </w:rPr>
              <w:t>9.60%（ベース）</w:t>
            </w:r>
          </w:p>
        </w:tc>
        <w:tc>
          <w:tcPr>
            <w:tcW w:type="dxa" w:w="1568"/>
          </w:tcPr>
          <w:p>
            <w:r>
              <w:rPr>
                <w:rFonts w:ascii="Meiryo UI" w:hAnsi="Meiryo UI"/>
                <w:sz w:val="18"/>
              </w:rPr>
              <w:t>¥81,300</w:t>
            </w:r>
          </w:p>
        </w:tc>
        <w:tc>
          <w:tcPr>
            <w:tcW w:type="dxa" w:w="1568"/>
          </w:tcPr>
          <w:p>
            <w:r>
              <w:rPr>
                <w:rFonts w:ascii="Meiryo UI" w:hAnsi="Meiryo UI"/>
                <w:sz w:val="18"/>
              </w:rPr>
              <w:t>¥85,500</w:t>
            </w:r>
          </w:p>
        </w:tc>
        <w:tc>
          <w:tcPr>
            <w:tcW w:type="dxa" w:w="1568"/>
          </w:tcPr>
          <w:p>
            <w:r>
              <w:rPr>
                <w:rFonts w:ascii="Meiryo UI" w:hAnsi="Meiryo UI"/>
                <w:sz w:val="18"/>
              </w:rPr>
              <w:t>¥94,000</w:t>
            </w:r>
          </w:p>
        </w:tc>
        <w:tc>
          <w:tcPr>
            <w:tcW w:type="dxa" w:w="1568"/>
          </w:tcPr>
          <w:p>
            <w:r>
              <w:rPr>
                <w:rFonts w:ascii="Meiryo UI" w:hAnsi="Meiryo UI"/>
                <w:sz w:val="18"/>
              </w:rPr>
              <w:t>¥99,200</w:t>
            </w:r>
          </w:p>
        </w:tc>
        <w:tc>
          <w:tcPr>
            <w:tcW w:type="dxa" w:w="1568"/>
          </w:tcPr>
          <w:p>
            <w:r>
              <w:rPr>
                <w:rFonts w:ascii="Meiryo UI" w:hAnsi="Meiryo UI"/>
                <w:sz w:val="18"/>
              </w:rPr>
              <w:t>¥107,500</w:t>
            </w:r>
          </w:p>
        </w:tc>
      </w:tr>
      <w:tr>
        <w:tc>
          <w:tcPr>
            <w:tcW w:type="dxa" w:w="1568"/>
            <w:shd w:val="clear" w:color="auto" w:fill="DDEBF7"/>
          </w:tcPr>
          <w:p>
            <w:r>
              <w:rPr>
                <w:rFonts w:ascii="Meiryo UI" w:hAnsi="Meiryo UI"/>
                <w:sz w:val="18"/>
              </w:rPr>
              <w:t>10.00%</w:t>
            </w:r>
          </w:p>
        </w:tc>
        <w:tc>
          <w:tcPr>
            <w:tcW w:type="dxa" w:w="1568"/>
            <w:shd w:val="clear" w:color="auto" w:fill="DDEBF7"/>
          </w:tcPr>
          <w:p>
            <w:r>
              <w:rPr>
                <w:rFonts w:ascii="Meiryo UI" w:hAnsi="Meiryo UI"/>
                <w:sz w:val="18"/>
              </w:rPr>
              <w:t>¥74,800</w:t>
            </w:r>
          </w:p>
        </w:tc>
        <w:tc>
          <w:tcPr>
            <w:tcW w:type="dxa" w:w="1568"/>
            <w:shd w:val="clear" w:color="auto" w:fill="DDEBF7"/>
          </w:tcPr>
          <w:p>
            <w:r>
              <w:rPr>
                <w:rFonts w:ascii="Meiryo UI" w:hAnsi="Meiryo UI"/>
                <w:sz w:val="18"/>
              </w:rPr>
              <w:t>¥78,500</w:t>
            </w:r>
          </w:p>
        </w:tc>
        <w:tc>
          <w:tcPr>
            <w:tcW w:type="dxa" w:w="1568"/>
            <w:shd w:val="clear" w:color="auto" w:fill="DDEBF7"/>
          </w:tcPr>
          <w:p>
            <w:r>
              <w:rPr>
                <w:rFonts w:ascii="Meiryo UI" w:hAnsi="Meiryo UI"/>
                <w:sz w:val="18"/>
              </w:rPr>
              <w:t>¥82,800</w:t>
            </w:r>
          </w:p>
        </w:tc>
        <w:tc>
          <w:tcPr>
            <w:tcW w:type="dxa" w:w="1568"/>
            <w:shd w:val="clear" w:color="auto" w:fill="DDEBF7"/>
          </w:tcPr>
          <w:p>
            <w:r>
              <w:rPr>
                <w:rFonts w:ascii="Meiryo UI" w:hAnsi="Meiryo UI"/>
                <w:sz w:val="18"/>
              </w:rPr>
              <w:t>¥87,900</w:t>
            </w:r>
          </w:p>
        </w:tc>
        <w:tc>
          <w:tcPr>
            <w:tcW w:type="dxa" w:w="1568"/>
            <w:shd w:val="clear" w:color="auto" w:fill="DDEBF7"/>
          </w:tcPr>
          <w:p>
            <w:r>
              <w:rPr>
                <w:rFonts w:ascii="Meiryo UI" w:hAnsi="Meiryo UI"/>
                <w:sz w:val="18"/>
              </w:rPr>
              <w:t>¥94,200</w:t>
            </w:r>
          </w:p>
        </w:tc>
      </w:tr>
      <w:tr>
        <w:tc>
          <w:tcPr>
            <w:tcW w:type="dxa" w:w="1568"/>
          </w:tcPr>
          <w:p>
            <w:r>
              <w:rPr>
                <w:rFonts w:ascii="Meiryo UI" w:hAnsi="Meiryo UI"/>
                <w:sz w:val="18"/>
              </w:rPr>
              <w:t>10.60%</w:t>
            </w:r>
          </w:p>
        </w:tc>
        <w:tc>
          <w:tcPr>
            <w:tcW w:type="dxa" w:w="1568"/>
          </w:tcPr>
          <w:p>
            <w:r>
              <w:rPr>
                <w:rFonts w:ascii="Meiryo UI" w:hAnsi="Meiryo UI"/>
                <w:sz w:val="18"/>
              </w:rPr>
              <w:t>¥66,200</w:t>
            </w:r>
          </w:p>
        </w:tc>
        <w:tc>
          <w:tcPr>
            <w:tcW w:type="dxa" w:w="1568"/>
          </w:tcPr>
          <w:p>
            <w:r>
              <w:rPr>
                <w:rFonts w:ascii="Meiryo UI" w:hAnsi="Meiryo UI"/>
                <w:sz w:val="18"/>
              </w:rPr>
              <w:t>¥69,300</w:t>
            </w:r>
          </w:p>
        </w:tc>
        <w:tc>
          <w:tcPr>
            <w:tcW w:type="dxa" w:w="1568"/>
          </w:tcPr>
          <w:p>
            <w:r>
              <w:rPr>
                <w:rFonts w:ascii="Meiryo UI" w:hAnsi="Meiryo UI"/>
                <w:sz w:val="18"/>
              </w:rPr>
              <w:t>¥72,800</w:t>
            </w:r>
          </w:p>
        </w:tc>
        <w:tc>
          <w:tcPr>
            <w:tcW w:type="dxa" w:w="1568"/>
          </w:tcPr>
          <w:p>
            <w:r>
              <w:rPr>
                <w:rFonts w:ascii="Meiryo UI" w:hAnsi="Meiryo UI"/>
                <w:sz w:val="18"/>
              </w:rPr>
              <w:t>¥76,900</w:t>
            </w:r>
          </w:p>
        </w:tc>
        <w:tc>
          <w:tcPr>
            <w:tcW w:type="dxa" w:w="1568"/>
          </w:tcPr>
          <w:p>
            <w:r>
              <w:rPr>
                <w:rFonts w:ascii="Meiryo UI" w:hAnsi="Meiryo UI"/>
                <w:sz w:val="18"/>
              </w:rPr>
              <w:t>¥81,800</w:t>
            </w:r>
          </w:p>
        </w:tc>
      </w:tr>
      <w:tr>
        <w:tc>
          <w:tcPr>
            <w:tcW w:type="dxa" w:w="1568"/>
            <w:shd w:val="clear" w:color="auto" w:fill="DDEBF7"/>
          </w:tcPr>
          <w:p>
            <w:r>
              <w:rPr>
                <w:rFonts w:ascii="Meiryo UI" w:hAnsi="Meiryo UI"/>
                <w:sz w:val="18"/>
              </w:rPr>
              <w:t>11.00%</w:t>
            </w:r>
          </w:p>
        </w:tc>
        <w:tc>
          <w:tcPr>
            <w:tcW w:type="dxa" w:w="1568"/>
            <w:shd w:val="clear" w:color="auto" w:fill="DDEBF7"/>
          </w:tcPr>
          <w:p>
            <w:r>
              <w:rPr>
                <w:rFonts w:ascii="Meiryo UI" w:hAnsi="Meiryo UI"/>
                <w:sz w:val="18"/>
              </w:rPr>
              <w:t>¥61,500</w:t>
            </w:r>
          </w:p>
        </w:tc>
        <w:tc>
          <w:tcPr>
            <w:tcW w:type="dxa" w:w="1568"/>
            <w:shd w:val="clear" w:color="auto" w:fill="DDEBF7"/>
          </w:tcPr>
          <w:p>
            <w:r>
              <w:rPr>
                <w:rFonts w:ascii="Meiryo UI" w:hAnsi="Meiryo UI"/>
                <w:sz w:val="18"/>
              </w:rPr>
              <w:t>¥64,200</w:t>
            </w:r>
          </w:p>
        </w:tc>
        <w:tc>
          <w:tcPr>
            <w:tcW w:type="dxa" w:w="1568"/>
            <w:shd w:val="clear" w:color="auto" w:fill="DDEBF7"/>
          </w:tcPr>
          <w:p>
            <w:r>
              <w:rPr>
                <w:rFonts w:ascii="Meiryo UI" w:hAnsi="Meiryo UI"/>
                <w:sz w:val="18"/>
              </w:rPr>
              <w:t>¥67,300</w:t>
            </w:r>
          </w:p>
        </w:tc>
        <w:tc>
          <w:tcPr>
            <w:tcW w:type="dxa" w:w="1568"/>
            <w:shd w:val="clear" w:color="auto" w:fill="DDEBF7"/>
          </w:tcPr>
          <w:p>
            <w:r>
              <w:rPr>
                <w:rFonts w:ascii="Meiryo UI" w:hAnsi="Meiryo UI"/>
                <w:sz w:val="18"/>
              </w:rPr>
              <w:t>¥70,800</w:t>
            </w:r>
          </w:p>
        </w:tc>
        <w:tc>
          <w:tcPr>
            <w:tcW w:type="dxa" w:w="1568"/>
            <w:shd w:val="clear" w:color="auto" w:fill="DDEBF7"/>
          </w:tcPr>
          <w:p>
            <w:r>
              <w:rPr>
                <w:rFonts w:ascii="Meiryo UI" w:hAnsi="Meiryo UI"/>
                <w:sz w:val="18"/>
              </w:rPr>
              <w:t>¥74,900</w:t>
            </w:r>
          </w:p>
        </w:tc>
      </w:tr>
    </w:tbl>
    <w:p/>
    <w:p>
      <w:r>
        <w:rPr>
          <w:rFonts w:ascii="Meiryo UI" w:hAnsi="Meiryo UI"/>
          <w:sz w:val="20"/>
        </w:rPr>
        <w:t>感応度分析の読み方：</w:t>
      </w:r>
    </w:p>
    <w:p>
      <w:pPr>
        <w:shd w:val="clear" w:color="auto" w:fill="F2F2F2"/>
      </w:pPr>
      <w:r>
        <w:rPr>
          <w:rFonts w:ascii="Courier New" w:hAnsi="Courier New"/>
          <w:sz w:val="16"/>
        </w:rPr>
        <w:t>① 金利感応度は「極めて高い」：WACC±1.0%で理論株価が±18〜24%変動</w:t>
        <w:br/>
        <w:t>② JGB10Yが3.5%超（+1.0%上昇）でもDCF基本値は¥77,800、現値比+21.9%の上昇余地</w:t>
        <w:br/>
        <w:t>③ 金利急低下（-1.0%）シナリオ（日銀政策変更転換）では¥116,800まで上昇余地</w:t>
        <w:br/>
        <w:t>④ 現値¥63,840を下回るのはWACC=11%以上 + g=2.5%以下の極端ストレスケースのみ</w:t>
        <w:br/>
        <w:t>⑤ みずほTP¥100,000はWACC9.0%×g3.5%で達成可能（現状より若干低い金利が必要）</w:t>
      </w:r>
    </w:p>
    <w:p/>
    <w:p>
      <w:r>
        <w:t>──────────────────────────────────────────────────</w:t>
      </w:r>
    </w:p>
    <w:p/>
    <w:p>
      <w:pPr>
        <w:pStyle w:val="Heading2"/>
      </w:pPr>
      <w:r>
        <w:rPr>
          <w:rFonts w:ascii="Meiryo UI" w:hAnsi="Meiryo UI"/>
          <w:color w:val="2E74B5"/>
        </w:rPr>
        <w:t>付録：深井モデル前提一覧</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