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[6146] ディスコ</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[6146] ディスコ</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ディスコ（6146.T）DeepResearch レポート</w:t>
      </w:r>
    </w:p>
    <w:p>
      <w:r>
        <w:rPr>
          <w:rFonts w:ascii="Meiryo UI" w:hAnsi="Meiryo UI"/>
          <w:sz w:val="20"/>
        </w:rPr>
        <w:t>竹村トレードカンパニー｜アナリスト：深井</w:t>
      </w:r>
    </w:p>
    <w:p>
      <w:r>
        <w:rPr>
          <w:rFonts w:ascii="Meiryo UI" w:hAnsi="Meiryo UI"/>
          <w:sz w:val="20"/>
        </w:rPr>
        <w:t>作成日：2026-04-08｜現在株価：¥62,860（リアルタイム取得）</w:t>
      </w:r>
    </w:p>
    <w:p/>
    <w:p>
      <w:r>
        <w:t>──────────────────────────────────────────────────</w:t>
      </w:r>
    </w:p>
    <w:p/>
    <w:p>
      <w:r>
        <w:rPr>
          <w:rFonts w:ascii="Meiryo UI" w:hAnsi="Meiryo UI"/>
          <w:sz w:val="20"/>
        </w:rPr>
        <w:t>&gt; ⚠️ 財務指標注記</w:t>
      </w:r>
    </w:p>
    <w:p>
      <w:r>
        <w:rPr>
          <w:rFonts w:ascii="Meiryo UI" w:hAnsi="Meiryo UI"/>
          <w:sz w:val="20"/>
        </w:rPr>
        <w:t>&gt; PBR=12.57倍、BPS=¥5,001、PER=54.1倍、EPS=¥1,163はYahoo Finance（2026-04-08 07:18 JST）リアルタイム取得値を唯一の正解として使用。ROEは取得失敗のため「財務指標要確認」とし、後述の推計を参考値として明記する。学習データ・独自推計による上書きは行わない。</w:t>
      </w:r>
    </w:p>
    <w:p>
      <w:r>
        <w:rPr>
          <w:rFonts w:ascii="Meiryo UI" w:hAnsi="Meiryo UI"/>
          <w:sz w:val="20"/>
        </w:rPr>
        <w:t>&gt; 現在株価は¥62,860を使用（社長ミーティングメモ記載の¥64,080は前日時点の参考値）。</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[企業概要・事業分析](#1)</w:t>
      </w:r>
    </w:p>
    <w:p>
      <w:pPr>
        <w:pStyle w:val="ListNumber"/>
      </w:pPr>
      <w:r>
        <w:rPr>
          <w:rFonts w:ascii="Meiryo UI" w:hAnsi="Meiryo UI"/>
          <w:sz w:val="20"/>
        </w:rPr>
        <w:t>[社長指示重点分析（①〜⑧）](#2)</w:t>
      </w:r>
    </w:p>
    <w:p>
      <w:pPr>
        <w:pStyle w:val="ListNumber"/>
      </w:pPr>
      <w:r>
        <w:rPr>
          <w:rFonts w:ascii="Meiryo UI" w:hAnsi="Meiryo UI"/>
          <w:sz w:val="20"/>
        </w:rPr>
        <w:t>[財務ハイライト](#3)</w:t>
      </w:r>
    </w:p>
    <w:p>
      <w:pPr>
        <w:pStyle w:val="ListNumber"/>
      </w:pPr>
      <w:r>
        <w:rPr>
          <w:rFonts w:ascii="Meiryo UI" w:hAnsi="Meiryo UI"/>
          <w:sz w:val="20"/>
        </w:rPr>
        <w:t>[DCFバリュエーション](#4)</w:t>
      </w:r>
    </w:p>
    <w:p>
      <w:pPr>
        <w:pStyle w:val="ListNumber"/>
      </w:pPr>
      <w:r>
        <w:rPr>
          <w:rFonts w:ascii="Meiryo UI" w:hAnsi="Meiryo UI"/>
          <w:sz w:val="20"/>
        </w:rPr>
        <w:t>[理論株価と投資判断](#5)</w:t>
      </w:r>
    </w:p>
    <w:p>
      <w:pPr>
        <w:pStyle w:val="ListNumber"/>
      </w:pPr>
      <w:r>
        <w:rPr>
          <w:rFonts w:ascii="Meiryo UI" w:hAnsi="Meiryo UI"/>
          <w:sz w:val="20"/>
        </w:rPr>
        <w:t>[メインシナリオ vs リスクシナリオ](#6)</w:t>
      </w:r>
    </w:p>
    <w:p>
      <w:pPr>
        <w:pStyle w:val="ListNumber"/>
      </w:pPr>
      <w:r>
        <w:rPr>
          <w:rFonts w:ascii="Meiryo UI" w:hAnsi="Meiryo UI"/>
          <w:sz w:val="20"/>
        </w:rPr>
        <w:t>[浅井速報との統合評価](#7)</w:t>
      </w:r>
    </w:p>
    <w:p>
      <w:pPr>
        <w:pStyle w:val="ListNumber"/>
      </w:pPr>
      <w:r>
        <w:rPr>
          <w:rFonts w:ascii="Meiryo UI" w:hAnsi="Meiryo UI"/>
          <w:sz w:val="20"/>
        </w:rPr>
        <w:t>[社長への推奨アクション](#8)</w:t>
      </w:r>
    </w:p>
    <w:p>
      <w:pPr>
        <w:pStyle w:val="ListNumber"/>
      </w:pPr>
      <w:r>
        <w:rPr>
          <w:rFonts w:ascii="Meiryo UI" w:hAnsi="Meiryo UI"/>
          <w:sz w:val="20"/>
        </w:rPr>
        <w:t>[金利感応度分析（Sensitivity Analysis）](#9)</w:t>
      </w:r>
    </w:p>
    <w:p/>
    <w:p>
      <w:r>
        <w:t>──────────────────────────────────────────────────</w:t>
      </w:r>
    </w:p>
    <w:p/>
    <w:p>
      <w:pPr>
        <w:pStyle w:val="Heading2"/>
      </w:pPr>
      <w:r>
        <w:rPr>
          <w:rFonts w:ascii="Meiryo UI" w:hAnsi="Meiryo UI"/>
          <w:color w:val="2E74B5"/>
        </w:rPr>
        <w:t>1. 企業概要・事業分析 {#1}</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株式会社ディスコ</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1937年（前身）/ 現法人1975年</w:t>
            </w:r>
          </w:p>
        </w:tc>
      </w:tr>
      <w:tr>
        <w:tc>
          <w:tcPr>
            <w:tcW w:type="dxa" w:w="4703"/>
          </w:tcPr>
          <w:p>
            <w:r>
              <w:rPr>
                <w:rFonts w:ascii="Meiryo UI" w:hAnsi="Meiryo UI"/>
                <w:sz w:val="18"/>
              </w:rPr>
              <w:t>本社</w:t>
            </w:r>
          </w:p>
        </w:tc>
        <w:tc>
          <w:tcPr>
            <w:tcW w:type="dxa" w:w="4703"/>
          </w:tcPr>
          <w:p>
            <w:r>
              <w:rPr>
                <w:rFonts w:ascii="Meiryo UI" w:hAnsi="Meiryo UI"/>
                <w:sz w:val="18"/>
              </w:rPr>
              <w:t>東京都大田区</w:t>
            </w:r>
          </w:p>
        </w:tc>
      </w:tr>
      <w:tr>
        <w:tc>
          <w:tcPr>
            <w:tcW w:type="dxa" w:w="4703"/>
            <w:shd w:val="clear" w:color="auto" w:fill="DDEBF7"/>
          </w:tcPr>
          <w:p>
            <w:r>
              <w:rPr>
                <w:rFonts w:ascii="Meiryo UI" w:hAnsi="Meiryo UI"/>
                <w:sz w:val="18"/>
              </w:rPr>
              <w:t>主要拠点</w:t>
            </w:r>
          </w:p>
        </w:tc>
        <w:tc>
          <w:tcPr>
            <w:tcW w:type="dxa" w:w="4703"/>
            <w:shd w:val="clear" w:color="auto" w:fill="DDEBF7"/>
          </w:tcPr>
          <w:p>
            <w:r>
              <w:rPr>
                <w:rFonts w:ascii="Meiryo UI" w:hAnsi="Meiryo UI"/>
                <w:sz w:val="18"/>
              </w:rPr>
              <w:t>広島（生産）、茨城（研究開発）、海外22拠点</w:t>
            </w:r>
          </w:p>
        </w:tc>
      </w:tr>
      <w:tr>
        <w:tc>
          <w:tcPr>
            <w:tcW w:type="dxa" w:w="4703"/>
          </w:tcPr>
          <w:p>
            <w:r>
              <w:rPr>
                <w:rFonts w:ascii="Meiryo UI" w:hAnsi="Meiryo UI"/>
                <w:sz w:val="18"/>
              </w:rPr>
              <w:t>従業員数</w:t>
            </w:r>
          </w:p>
        </w:tc>
        <w:tc>
          <w:tcPr>
            <w:tcW w:type="dxa" w:w="4703"/>
          </w:tcPr>
          <w:p>
            <w:r>
              <w:rPr>
                <w:rFonts w:ascii="Meiryo UI" w:hAnsi="Meiryo UI"/>
                <w:sz w:val="18"/>
              </w:rPr>
              <w:t>約7,000名（連結）</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市場</w:t>
            </w:r>
          </w:p>
        </w:tc>
        <w:tc>
          <w:tcPr>
            <w:tcW w:type="dxa" w:w="4703"/>
          </w:tcPr>
          <w:p>
            <w:r>
              <w:rPr>
                <w:rFonts w:ascii="Meiryo UI" w:hAnsi="Meiryo UI"/>
                <w:sz w:val="18"/>
              </w:rPr>
              <w:t>東証プライム（6146）</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約4.7兆円（¥62,860×75,000千株概算）</w:t>
            </w:r>
          </w:p>
        </w:tc>
      </w:tr>
    </w:tbl>
    <w:p/>
    <w:p>
      <w:pPr>
        <w:pStyle w:val="Heading3"/>
      </w:pPr>
      <w:r>
        <w:rPr>
          <w:rFonts w:ascii="Meiryo UI" w:hAnsi="Meiryo UI"/>
          <w:color w:val="2E74B5"/>
        </w:rPr>
        <w:t>1-2. 事業セグメント・プロダクト構成</w:t>
      </w:r>
    </w:p>
    <w:p/>
    <w:p>
      <w:r>
        <w:rPr>
          <w:rFonts w:ascii="Meiryo UI" w:hAnsi="Meiryo UI"/>
          <w:sz w:val="20"/>
        </w:rPr>
        <w:t>ディスコの事業は大きく精密加工装置と精密加工ツール（砥石・ブレード）の2軸から構成される。消耗品（ツール）は売上の約35〜38%を占め、景気耐性の高いストック型収益を形成している点が競合との最大差異。</w:t>
      </w:r>
    </w:p>
    <w:p/>
    <w:p>
      <w:pPr>
        <w:shd w:val="clear" w:color="auto" w:fill="F2F2F2"/>
      </w:pPr>
      <w:r>
        <w:rPr>
          <w:rFonts w:ascii="Courier New" w:hAnsi="Courier New"/>
          <w:sz w:val="16"/>
        </w:rPr>
        <w:t>売上高構成（推定 FY2025/3期ベース）</w:t>
        <w:br/>
        <w:t>─────────────────────────────────────</w:t>
        <w:br/>
        <w:t>■ 精密加工装置          約63%</w:t>
        <w:br/>
        <w:t xml:space="preserve">  ├─ ダイシングソー（ダイサー）  全世界シェア80%超</w:t>
        <w:br/>
        <w:t xml:space="preserve">  ├─ グラインダー（薄型化）     シェア70%超</w:t>
        <w:br/>
        <w:t xml:space="preserve">  └─ CMP装置・ポリッシャー     シェア60%超</w:t>
        <w:br/>
        <w:t>■ 精密加工ツール（消耗品）    約37%</w:t>
        <w:br/>
        <w:t xml:space="preserve">  └─ ダイシングブレード・砥石等   高粗利・安定収益</w:t>
        <w:br/>
        <w:t>─────────────────────────────────────</w:t>
        <w:br/>
        <w:t>地域別売上（推定）</w:t>
        <w:br/>
        <w:t xml:space="preserve">  アジア（台湾・韓国・中国）  55%</w:t>
        <w:br/>
        <w:t xml:space="preserve">  日本                      20%</w:t>
        <w:br/>
        <w:t xml:space="preserve">  北米                      15%</w:t>
        <w:br/>
        <w:t xml:space="preserve">  欧州・その他              10%</w:t>
      </w:r>
    </w:p>
    <w:p/>
    <w:p>
      <w:pPr>
        <w:pStyle w:val="Heading3"/>
      </w:pPr>
      <w:r>
        <w:rPr>
          <w:rFonts w:ascii="Meiryo UI" w:hAnsi="Meiryo UI"/>
          <w:color w:val="2E74B5"/>
        </w:rPr>
        <w:t>1-3. 競合優位性（ディープ・モート分析）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モートの強度</w:t>
            </w:r>
          </w:p>
        </w:tc>
      </w:tr>
      <w:tr>
        <w:tc>
          <w:tcPr>
            <w:tcW w:type="dxa" w:w="3135"/>
          </w:tcPr>
          <w:p>
            <w:r>
              <w:rPr>
                <w:rFonts w:ascii="Meiryo UI" w:hAnsi="Meiryo UI"/>
                <w:sz w:val="18"/>
              </w:rPr>
              <w:t>圧倒的世界シェア</w:t>
            </w:r>
          </w:p>
        </w:tc>
        <w:tc>
          <w:tcPr>
            <w:tcW w:type="dxa" w:w="3135"/>
          </w:tcPr>
          <w:p>
            <w:r>
              <w:rPr>
                <w:rFonts w:ascii="Meiryo UI" w:hAnsi="Meiryo UI"/>
                <w:sz w:val="18"/>
              </w:rPr>
              <w:t>ダイサー80%超・グラインダー70%超は事実上の独占</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KABRA内製生産方式</w:t>
            </w:r>
          </w:p>
        </w:tc>
        <w:tc>
          <w:tcPr>
            <w:tcW w:type="dxa" w:w="3135"/>
            <w:shd w:val="clear" w:color="auto" w:fill="DDEBF7"/>
          </w:tcPr>
          <w:p>
            <w:r>
              <w:rPr>
                <w:rFonts w:ascii="Meiryo UI" w:hAnsi="Meiryo UI"/>
                <w:sz w:val="18"/>
              </w:rPr>
              <w:t>「稼ぐ力のある設備を自ら作る」=設計→製造→販売の垂直統合</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消耗品×装置の囲い込み</w:t>
            </w:r>
          </w:p>
        </w:tc>
        <w:tc>
          <w:tcPr>
            <w:tcW w:type="dxa" w:w="3135"/>
          </w:tcPr>
          <w:p>
            <w:r>
              <w:rPr>
                <w:rFonts w:ascii="Meiryo UI" w:hAnsi="Meiryo UI"/>
                <w:sz w:val="18"/>
              </w:rPr>
              <w:t>装置納入後にブレード・砥石が継続課金。チャーン率ほぼゼロ</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精度の参入障壁</w:t>
            </w:r>
          </w:p>
        </w:tc>
        <w:tc>
          <w:tcPr>
            <w:tcW w:type="dxa" w:w="3135"/>
            <w:shd w:val="clear" w:color="auto" w:fill="DDEBF7"/>
          </w:tcPr>
          <w:p>
            <w:r>
              <w:rPr>
                <w:rFonts w:ascii="Meiryo UI" w:hAnsi="Meiryo UI"/>
                <w:sz w:val="18"/>
              </w:rPr>
              <w:t>nmレベルの切削精度。後発が追いつくには10年以上要</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カスタマイズ対応力</w:t>
            </w:r>
          </w:p>
        </w:tc>
        <w:tc>
          <w:tcPr>
            <w:tcW w:type="dxa" w:w="3135"/>
          </w:tcPr>
          <w:p>
            <w:r>
              <w:rPr>
                <w:rFonts w:ascii="Meiryo UI" w:hAnsi="Meiryo UI"/>
                <w:sz w:val="18"/>
              </w:rPr>
              <w:t>顧客プロセスに合わせたカスタム砥石開発→スイッチングコスト最大化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グローバルサービス網</w:t>
            </w:r>
          </w:p>
        </w:tc>
        <w:tc>
          <w:tcPr>
            <w:tcW w:type="dxa" w:w="3135"/>
            <w:shd w:val="clear" w:color="auto" w:fill="DDEBF7"/>
          </w:tcPr>
          <w:p>
            <w:r>
              <w:rPr>
                <w:rFonts w:ascii="Meiryo UI" w:hAnsi="Meiryo UI"/>
                <w:sz w:val="18"/>
              </w:rPr>
              <w:t>24H対応。装置停止=顧客ライン停止のため交換不可能</w:t>
            </w:r>
          </w:p>
        </w:tc>
        <w:tc>
          <w:tcPr>
            <w:tcW w:type="dxa" w:w="3135"/>
            <w:shd w:val="clear" w:color="auto" w:fill="DDEBF7"/>
          </w:tcPr>
          <w:p>
            <w:r>
              <w:rPr>
                <w:rFonts w:ascii="Meiryo UI" w:hAnsi="Meiryo UI"/>
                <w:sz w:val="18"/>
              </w:rPr>
              <w:t>★★★★★</w:t>
            </w:r>
          </w:p>
        </w:tc>
      </w:tr>
    </w:tbl>
    <w:p/>
    <w:p>
      <w:r>
        <w:rPr>
          <w:rFonts w:ascii="Meiryo UI" w:hAnsi="Meiryo UI"/>
          <w:sz w:val="20"/>
        </w:rPr>
        <w:t>結論：ディスコのモートはApple・ASML級。代替不可能な装置インフラを保有。</w:t>
      </w:r>
    </w:p>
    <w:p/>
    <w:p>
      <w:pPr>
        <w:pStyle w:val="Heading3"/>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ディスコへの影響</w:t>
            </w:r>
          </w:p>
        </w:tc>
      </w:tr>
      <w:tr>
        <w:tc>
          <w:tcPr>
            <w:tcW w:type="dxa" w:w="3135"/>
          </w:tcPr>
          <w:p>
            <w:r>
              <w:rPr>
                <w:rFonts w:ascii="Meiryo UI" w:hAnsi="Meiryo UI"/>
                <w:sz w:val="18"/>
              </w:rPr>
              <w:t>DRAM価格2倍超（Bernstein）</w:t>
            </w:r>
          </w:p>
        </w:tc>
        <w:tc>
          <w:tcPr>
            <w:tcW w:type="dxa" w:w="3135"/>
          </w:tcPr>
          <w:p>
            <w:r>
              <w:rPr>
                <w:rFonts w:ascii="Meiryo UI" w:hAnsi="Meiryo UI"/>
                <w:sz w:val="18"/>
              </w:rPr>
              <w:t>DDR5・HBM3E需要爆発</w:t>
            </w:r>
          </w:p>
        </w:tc>
        <w:tc>
          <w:tcPr>
            <w:tcW w:type="dxa" w:w="3135"/>
          </w:tcPr>
          <w:p>
            <w:r>
              <w:rPr>
                <w:rFonts w:ascii="Meiryo UI" w:hAnsi="Meiryo UI"/>
                <w:sz w:val="18"/>
              </w:rPr>
              <w:t>顧客設備投資加速→受注増</w:t>
            </w:r>
          </w:p>
        </w:tc>
      </w:tr>
      <w:tr>
        <w:tc>
          <w:tcPr>
            <w:tcW w:type="dxa" w:w="3135"/>
            <w:shd w:val="clear" w:color="auto" w:fill="DDEBF7"/>
          </w:tcPr>
          <w:p>
            <w:r>
              <w:rPr>
                <w:rFonts w:ascii="Meiryo UI" w:hAnsi="Meiryo UI"/>
                <w:sz w:val="18"/>
              </w:rPr>
              <w:t>Samsung営業利益8倍増</w:t>
            </w:r>
          </w:p>
        </w:tc>
        <w:tc>
          <w:tcPr>
            <w:tcW w:type="dxa" w:w="3135"/>
            <w:shd w:val="clear" w:color="auto" w:fill="DDEBF7"/>
          </w:tcPr>
          <w:p>
            <w:r>
              <w:rPr>
                <w:rFonts w:ascii="Meiryo UI" w:hAnsi="Meiryo UI"/>
                <w:sz w:val="18"/>
              </w:rPr>
              <w:t>HBMシフト加速</w:t>
            </w:r>
          </w:p>
        </w:tc>
        <w:tc>
          <w:tcPr>
            <w:tcW w:type="dxa" w:w="3135"/>
            <w:shd w:val="clear" w:color="auto" w:fill="DDEBF7"/>
          </w:tcPr>
          <w:p>
            <w:r>
              <w:rPr>
                <w:rFonts w:ascii="Meiryo UI" w:hAnsi="Meiryo UI"/>
                <w:sz w:val="18"/>
              </w:rPr>
              <w:t>HBM用グラインダー需要急拡大</w:t>
            </w:r>
          </w:p>
        </w:tc>
      </w:tr>
      <w:tr>
        <w:tc>
          <w:tcPr>
            <w:tcW w:type="dxa" w:w="3135"/>
          </w:tcPr>
          <w:p>
            <w:r>
              <w:rPr>
                <w:rFonts w:ascii="Meiryo UI" w:hAnsi="Meiryo UI"/>
                <w:sz w:val="18"/>
              </w:rPr>
              <w:t>Micron+9%急騰</w:t>
            </w:r>
          </w:p>
        </w:tc>
        <w:tc>
          <w:tcPr>
            <w:tcW w:type="dxa" w:w="3135"/>
          </w:tcPr>
          <w:p>
            <w:r>
              <w:rPr>
                <w:rFonts w:ascii="Meiryo UI" w:hAnsi="Meiryo UI"/>
                <w:sz w:val="18"/>
              </w:rPr>
              <w:t>米国DRAM強気継続</w:t>
            </w:r>
          </w:p>
        </w:tc>
        <w:tc>
          <w:tcPr>
            <w:tcW w:type="dxa" w:w="3135"/>
          </w:tcPr>
          <w:p>
            <w:r>
              <w:rPr>
                <w:rFonts w:ascii="Meiryo UI" w:hAnsi="Meiryo UI"/>
                <w:sz w:val="18"/>
              </w:rPr>
              <w:t>設備投資計画前倒しリスクあり</w:t>
            </w:r>
          </w:p>
        </w:tc>
      </w:tr>
      <w:tr>
        <w:tc>
          <w:tcPr>
            <w:tcW w:type="dxa" w:w="3135"/>
            <w:shd w:val="clear" w:color="auto" w:fill="DDEBF7"/>
          </w:tcPr>
          <w:p>
            <w:r>
              <w:rPr>
                <w:rFonts w:ascii="Meiryo UI" w:hAnsi="Meiryo UI"/>
                <w:sz w:val="18"/>
              </w:rPr>
              <w:t>AI半導体需要継続</w:t>
            </w:r>
          </w:p>
        </w:tc>
        <w:tc>
          <w:tcPr>
            <w:tcW w:type="dxa" w:w="3135"/>
            <w:shd w:val="clear" w:color="auto" w:fill="DDEBF7"/>
          </w:tcPr>
          <w:p>
            <w:r>
              <w:rPr>
                <w:rFonts w:ascii="Meiryo UI" w:hAnsi="Meiryo UI"/>
                <w:sz w:val="18"/>
              </w:rPr>
              <w:t>NVIDIA・AMD向けHBM需要</w:t>
            </w:r>
          </w:p>
        </w:tc>
        <w:tc>
          <w:tcPr>
            <w:tcW w:type="dxa" w:w="3135"/>
            <w:shd w:val="clear" w:color="auto" w:fill="DDEBF7"/>
          </w:tcPr>
          <w:p>
            <w:r>
              <w:rPr>
                <w:rFonts w:ascii="Meiryo UI" w:hAnsi="Meiryo UI"/>
                <w:sz w:val="18"/>
              </w:rPr>
              <w:t>パッケージング用ダイシング急増</w:t>
            </w:r>
          </w:p>
        </w:tc>
      </w:tr>
      <w:tr>
        <w:tc>
          <w:tcPr>
            <w:tcW w:type="dxa" w:w="3135"/>
          </w:tcPr>
          <w:p>
            <w:r>
              <w:rPr>
                <w:rFonts w:ascii="Meiryo UI" w:hAnsi="Meiryo UI"/>
                <w:sz w:val="18"/>
              </w:rPr>
              <w:t>次回決算4/22</w:t>
            </w:r>
          </w:p>
        </w:tc>
        <w:tc>
          <w:tcPr>
            <w:tcW w:type="dxa" w:w="3135"/>
          </w:tcPr>
          <w:p>
            <w:r>
              <w:rPr>
                <w:rFonts w:ascii="Meiryo UI" w:hAnsi="Meiryo UI"/>
                <w:sz w:val="18"/>
              </w:rPr>
              <w:t>FY2026/3期 通期確定値＋FY2027/3期ガイダンス</w:t>
            </w:r>
          </w:p>
        </w:tc>
        <w:tc>
          <w:tcPr>
            <w:tcW w:type="dxa" w:w="3135"/>
          </w:tcPr>
          <w:p>
            <w:r>
              <w:rPr>
                <w:rFonts w:ascii="Meiryo UI" w:hAnsi="Meiryo UI"/>
                <w:sz w:val="18"/>
              </w:rPr>
              <w:t>最重要イベント</w:t>
            </w:r>
          </w:p>
        </w:tc>
      </w:tr>
    </w:tbl>
    <w:p/>
    <w:p>
      <w:r>
        <w:t>──────────────────────────────────────────────────</w:t>
      </w:r>
    </w:p>
    <w:p/>
    <w:p>
      <w:pPr>
        <w:pStyle w:val="Heading2"/>
      </w:pPr>
      <w:r>
        <w:rPr>
          <w:rFonts w:ascii="Meiryo UI" w:hAnsi="Meiryo UI"/>
          <w:color w:val="2E74B5"/>
        </w:rPr>
        <w:t>2. 社長指示重点分析 {#2}</w:t>
      </w:r>
    </w:p>
    <w:p/>
    <w:p>
      <w:pPr>
        <w:pStyle w:val="Heading3"/>
      </w:pPr>
      <w:r>
        <w:rPr>
          <w:rFonts w:ascii="Meiryo UI" w:hAnsi="Meiryo UI"/>
          <w:color w:val="2E74B5"/>
        </w:rPr>
        <w:t>「決算後弱い」→弱さの本質を解明せよ</w:t>
      </w:r>
    </w:p>
    <w:p/>
    <w:p>
      <w:r>
        <w:t>──────────────────────────────────────────────────</w:t>
      </w:r>
    </w:p>
    <w:p/>
    <w:p>
      <w:pPr>
        <w:pStyle w:val="Heading3"/>
      </w:pPr>
      <w:r>
        <w:rPr>
          <w:rFonts w:ascii="Meiryo UI" w:hAnsi="Meiryo UI"/>
          <w:color w:val="2E74B5"/>
        </w:rPr>
        <w:t>① 決算内容の精査</w:t>
      </w:r>
    </w:p>
    <w:p/>
    <w:p>
      <w:pPr>
        <w:pStyle w:val="Heading4"/>
      </w:pPr>
      <w:r>
        <w:rPr>
          <w:rFonts w:ascii="Meiryo UI" w:hAnsi="Meiryo UI"/>
          <w:color w:val="2E74B5"/>
        </w:rPr>
        <w:t>FY2026/3期 Q3（2025年12月期）業績推定</w:t>
      </w:r>
    </w:p>
    <w:p/>
    <w:p>
      <w:r>
        <w:rPr>
          <w:rFonts w:ascii="Meiryo UI" w:hAnsi="Meiryo UI"/>
          <w:sz w:val="20"/>
        </w:rPr>
        <w:t>注記：以下数値は公開決算短信・会社四季報・アナリストコンセンサスを総合した推定値。リアルタイムIRデータと照合のうえ使用されたい。</w:t>
      </w:r>
    </w:p>
    <w:p/>
    <w:p>
      <w:r>
        <w:rPr>
          <w:rFonts w:ascii="Meiryo UI" w:hAnsi="Meiryo UI"/>
          <w:sz w:val="20"/>
        </w:rPr>
        <w:t>FY2026/3期 Q3累計（9ヶ月）実績推定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前年同期（Q3累計）</w:t>
            </w:r>
          </w:p>
        </w:tc>
        <w:tc>
          <w:tcPr>
            <w:tcW w:type="dxa" w:w="1881"/>
            <w:shd w:val="clear" w:color="auto" w:fill="2E74B5"/>
          </w:tcPr>
          <w:p>
            <w:r>
              <w:rPr>
                <w:rFonts w:ascii="Meiryo UI" w:hAnsi="Meiryo UI"/>
                <w:b/>
                <w:color w:val="FFFFFF"/>
                <w:sz w:val="18"/>
              </w:rPr>
              <w:t>当期（Q3累計）</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コンセンサス比</w:t>
            </w:r>
          </w:p>
        </w:tc>
      </w:tr>
      <w:tr>
        <w:tc>
          <w:tcPr>
            <w:tcW w:type="dxa" w:w="1881"/>
          </w:tcPr>
          <w:p>
            <w:r>
              <w:rPr>
                <w:rFonts w:ascii="Meiryo UI" w:hAnsi="Meiryo UI"/>
                <w:sz w:val="18"/>
              </w:rPr>
              <w:t>売上高</w:t>
            </w:r>
          </w:p>
        </w:tc>
        <w:tc>
          <w:tcPr>
            <w:tcW w:type="dxa" w:w="1881"/>
          </w:tcPr>
          <w:p>
            <w:r>
              <w:rPr>
                <w:rFonts w:ascii="Meiryo UI" w:hAnsi="Meiryo UI"/>
                <w:sz w:val="18"/>
              </w:rPr>
              <w:t>¥3,050億</w:t>
            </w:r>
          </w:p>
        </w:tc>
        <w:tc>
          <w:tcPr>
            <w:tcW w:type="dxa" w:w="1881"/>
          </w:tcPr>
          <w:p>
            <w:r>
              <w:rPr>
                <w:rFonts w:ascii="Meiryo UI" w:hAnsi="Meiryo UI"/>
                <w:sz w:val="18"/>
              </w:rPr>
              <w:t>¥3,280億</w:t>
            </w:r>
          </w:p>
        </w:tc>
        <w:tc>
          <w:tcPr>
            <w:tcW w:type="dxa" w:w="1881"/>
          </w:tcPr>
          <w:p>
            <w:r>
              <w:rPr>
                <w:rFonts w:ascii="Meiryo UI" w:hAnsi="Meiryo UI"/>
                <w:sz w:val="18"/>
              </w:rPr>
              <w:t>+7.5%</w:t>
            </w:r>
          </w:p>
        </w:tc>
        <w:tc>
          <w:tcPr>
            <w:tcW w:type="dxa" w:w="1881"/>
          </w:tcPr>
          <w:p>
            <w:r>
              <w:rPr>
                <w:rFonts w:ascii="Meiryo UI" w:hAnsi="Meiryo UI"/>
                <w:sz w:val="18"/>
              </w:rPr>
              <w:t>-2〜3% 小幅未達</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¥1,100億</w:t>
            </w:r>
          </w:p>
        </w:tc>
        <w:tc>
          <w:tcPr>
            <w:tcW w:type="dxa" w:w="1881"/>
            <w:shd w:val="clear" w:color="auto" w:fill="DDEBF7"/>
          </w:tcPr>
          <w:p>
            <w:r>
              <w:rPr>
                <w:rFonts w:ascii="Meiryo UI" w:hAnsi="Meiryo UI"/>
                <w:sz w:val="18"/>
              </w:rPr>
              <w:t>¥1,140億</w:t>
            </w:r>
          </w:p>
        </w:tc>
        <w:tc>
          <w:tcPr>
            <w:tcW w:type="dxa" w:w="1881"/>
            <w:shd w:val="clear" w:color="auto" w:fill="DDEBF7"/>
          </w:tcPr>
          <w:p>
            <w:r>
              <w:rPr>
                <w:rFonts w:ascii="Meiryo UI" w:hAnsi="Meiryo UI"/>
                <w:sz w:val="18"/>
              </w:rPr>
              <w:t>+3.6%</w:t>
            </w:r>
          </w:p>
        </w:tc>
        <w:tc>
          <w:tcPr>
            <w:tcW w:type="dxa" w:w="1881"/>
            <w:shd w:val="clear" w:color="auto" w:fill="DDEBF7"/>
          </w:tcPr>
          <w:p>
            <w:r>
              <w:rPr>
                <w:rFonts w:ascii="Meiryo UI" w:hAnsi="Meiryo UI"/>
                <w:sz w:val="18"/>
              </w:rPr>
              <w:t>-4〜5% 未達</w:t>
            </w:r>
          </w:p>
        </w:tc>
      </w:tr>
      <w:tr>
        <w:tc>
          <w:tcPr>
            <w:tcW w:type="dxa" w:w="1881"/>
          </w:tcPr>
          <w:p>
            <w:r>
              <w:rPr>
                <w:rFonts w:ascii="Meiryo UI" w:hAnsi="Meiryo UI"/>
                <w:sz w:val="18"/>
              </w:rPr>
              <w:t>営業利益率</w:t>
            </w:r>
          </w:p>
        </w:tc>
        <w:tc>
          <w:tcPr>
            <w:tcW w:type="dxa" w:w="1881"/>
          </w:tcPr>
          <w:p>
            <w:r>
              <w:rPr>
                <w:rFonts w:ascii="Meiryo UI" w:hAnsi="Meiryo UI"/>
                <w:sz w:val="18"/>
              </w:rPr>
              <w:t>36.1%</w:t>
            </w:r>
          </w:p>
        </w:tc>
        <w:tc>
          <w:tcPr>
            <w:tcW w:type="dxa" w:w="1881"/>
          </w:tcPr>
          <w:p>
            <w:r>
              <w:rPr>
                <w:rFonts w:ascii="Meiryo UI" w:hAnsi="Meiryo UI"/>
                <w:sz w:val="18"/>
              </w:rPr>
              <w:t>34.8%</w:t>
            </w:r>
          </w:p>
        </w:tc>
        <w:tc>
          <w:tcPr>
            <w:tcW w:type="dxa" w:w="1881"/>
          </w:tcPr>
          <w:p>
            <w:r>
              <w:rPr>
                <w:rFonts w:ascii="Meiryo UI" w:hAnsi="Meiryo UI"/>
                <w:sz w:val="18"/>
              </w:rPr>
              <w:t>-1.3pt</w:t>
            </w:r>
          </w:p>
        </w:tc>
        <w:tc>
          <w:tcPr>
            <w:tcW w:type="dxa" w:w="1881"/>
          </w:tcPr>
          <w:p>
            <w:r>
              <w:rPr>
                <w:rFonts w:ascii="Meiryo UI" w:hAnsi="Meiryo UI"/>
                <w:sz w:val="18"/>
              </w:rPr>
              <w:t>予想37%→実績34.8% 未達</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¥820億</w:t>
            </w:r>
          </w:p>
        </w:tc>
        <w:tc>
          <w:tcPr>
            <w:tcW w:type="dxa" w:w="1881"/>
            <w:shd w:val="clear" w:color="auto" w:fill="DDEBF7"/>
          </w:tcPr>
          <w:p>
            <w:r>
              <w:rPr>
                <w:rFonts w:ascii="Meiryo UI" w:hAnsi="Meiryo UI"/>
                <w:sz w:val="18"/>
              </w:rPr>
              <w:t>¥850億</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-3% 小幅未達</w:t>
            </w:r>
          </w:p>
        </w:tc>
      </w:tr>
    </w:tbl>
    <w:p/>
    <w:p>
      <w:r>
        <w:rPr>
          <w:rFonts w:ascii="Meiryo UI" w:hAnsi="Meiryo UI"/>
          <w:sz w:val="20"/>
        </w:rPr>
        <w:t>通期会社予想（FY2026/3期）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当初予想（2025年4月時点）</w:t>
            </w:r>
          </w:p>
        </w:tc>
        <w:tc>
          <w:tcPr>
            <w:tcW w:type="dxa" w:w="2351"/>
            <w:shd w:val="clear" w:color="auto" w:fill="2E74B5"/>
          </w:tcPr>
          <w:p>
            <w:r>
              <w:rPr>
                <w:rFonts w:ascii="Meiryo UI" w:hAnsi="Meiryo UI"/>
                <w:b/>
                <w:color w:val="FFFFFF"/>
                <w:sz w:val="18"/>
              </w:rPr>
              <w:t>修正後（2026年1月）</w:t>
            </w:r>
          </w:p>
        </w:tc>
        <w:tc>
          <w:tcPr>
            <w:tcW w:type="dxa" w:w="2351"/>
            <w:shd w:val="clear" w:color="auto" w:fill="2E74B5"/>
          </w:tcPr>
          <w:p>
            <w:r>
              <w:rPr>
                <w:rFonts w:ascii="Meiryo UI" w:hAnsi="Meiryo UI"/>
                <w:b/>
                <w:color w:val="FFFFFF"/>
                <w:sz w:val="18"/>
              </w:rPr>
              <w:t>進捗率（Q3時点）</w:t>
            </w:r>
          </w:p>
        </w:tc>
      </w:tr>
      <w:tr>
        <w:tc>
          <w:tcPr>
            <w:tcW w:type="dxa" w:w="2351"/>
          </w:tcPr>
          <w:p>
            <w:r>
              <w:rPr>
                <w:rFonts w:ascii="Meiryo UI" w:hAnsi="Meiryo UI"/>
                <w:sz w:val="18"/>
              </w:rPr>
              <w:t>売上高</w:t>
            </w:r>
          </w:p>
        </w:tc>
        <w:tc>
          <w:tcPr>
            <w:tcW w:type="dxa" w:w="2351"/>
          </w:tcPr>
          <w:p>
            <w:r>
              <w:rPr>
                <w:rFonts w:ascii="Meiryo UI" w:hAnsi="Meiryo UI"/>
                <w:sz w:val="18"/>
              </w:rPr>
              <w:t>¥4,500億</w:t>
            </w:r>
          </w:p>
        </w:tc>
        <w:tc>
          <w:tcPr>
            <w:tcW w:type="dxa" w:w="2351"/>
          </w:tcPr>
          <w:p>
            <w:r>
              <w:rPr>
                <w:rFonts w:ascii="Meiryo UI" w:hAnsi="Meiryo UI"/>
                <w:sz w:val="18"/>
              </w:rPr>
              <w:t>¥4,400億（下方修正）</w:t>
            </w:r>
          </w:p>
        </w:tc>
        <w:tc>
          <w:tcPr>
            <w:tcW w:type="dxa" w:w="2351"/>
          </w:tcPr>
          <w:p>
            <w:r>
              <w:rPr>
                <w:rFonts w:ascii="Meiryo UI" w:hAnsi="Meiryo UI"/>
                <w:sz w:val="18"/>
              </w:rPr>
              <w:t>74.5%（やや遅延）</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¥1,700億</w:t>
            </w:r>
          </w:p>
        </w:tc>
        <w:tc>
          <w:tcPr>
            <w:tcW w:type="dxa" w:w="2351"/>
            <w:shd w:val="clear" w:color="auto" w:fill="DDEBF7"/>
          </w:tcPr>
          <w:p>
            <w:r>
              <w:rPr>
                <w:rFonts w:ascii="Meiryo UI" w:hAnsi="Meiryo UI"/>
                <w:sz w:val="18"/>
              </w:rPr>
              <w:t>¥1,620億（下方修正）</w:t>
            </w:r>
          </w:p>
        </w:tc>
        <w:tc>
          <w:tcPr>
            <w:tcW w:type="dxa" w:w="2351"/>
            <w:shd w:val="clear" w:color="auto" w:fill="DDEBF7"/>
          </w:tcPr>
          <w:p>
            <w:r>
              <w:rPr>
                <w:rFonts w:ascii="Meiryo UI" w:hAnsi="Meiryo UI"/>
                <w:sz w:val="18"/>
              </w:rPr>
              <w:t>70.4%（遅延）</w:t>
            </w:r>
          </w:p>
        </w:tc>
      </w:tr>
      <w:tr>
        <w:tc>
          <w:tcPr>
            <w:tcW w:type="dxa" w:w="2351"/>
          </w:tcPr>
          <w:p>
            <w:r>
              <w:rPr>
                <w:rFonts w:ascii="Meiryo UI" w:hAnsi="Meiryo UI"/>
                <w:sz w:val="18"/>
              </w:rPr>
              <w:t>営業利益率</w:t>
            </w:r>
          </w:p>
        </w:tc>
        <w:tc>
          <w:tcPr>
            <w:tcW w:type="dxa" w:w="2351"/>
          </w:tcPr>
          <w:p>
            <w:r>
              <w:rPr>
                <w:rFonts w:ascii="Meiryo UI" w:hAnsi="Meiryo UI"/>
                <w:sz w:val="18"/>
              </w:rPr>
              <w:t>37.8%</w:t>
            </w:r>
          </w:p>
        </w:tc>
        <w:tc>
          <w:tcPr>
            <w:tcW w:type="dxa" w:w="2351"/>
          </w:tcPr>
          <w:p>
            <w:r>
              <w:rPr>
                <w:rFonts w:ascii="Meiryo UI" w:hAnsi="Meiryo UI"/>
                <w:sz w:val="18"/>
              </w:rPr>
              <w:t>36.8%</w:t>
            </w:r>
          </w:p>
        </w:tc>
        <w:tc>
          <w:tcPr>
            <w:tcW w:type="dxa" w:w="2351"/>
          </w:tcPr>
          <w:p>
            <w:r>
              <w:rPr>
                <w:rFonts w:ascii="Meiryo UI" w:hAnsi="Meiryo UI"/>
                <w:sz w:val="18"/>
              </w:rPr>
              <w:t>—</w:t>
            </w:r>
          </w:p>
        </w:tc>
      </w:tr>
    </w:tbl>
    <w:p/>
    <w:p>
      <w:r>
        <w:rPr>
          <w:rFonts w:ascii="Meiryo UI" w:hAnsi="Meiryo UI"/>
          <w:sz w:val="20"/>
        </w:rPr>
        <w:t>⚠️ キーミス特定：</w:t>
      </w:r>
    </w:p>
    <w:p/>
    <w:p>
      <w:pPr>
        <w:shd w:val="clear" w:color="auto" w:fill="F2F2F2"/>
      </w:pPr>
      <w:r>
        <w:rPr>
          <w:rFonts w:ascii="Courier New" w:hAnsi="Courier New"/>
          <w:sz w:val="16"/>
        </w:rPr>
        <w:t>ミス①：売上未達（装置納品遅延）</w:t>
        <w:br/>
        <w:t xml:space="preserve">  → 工場キャパシティ制約による出荷タイムラグ</w:t>
        <w:br/>
        <w:t xml:space="preserve">  → 顧客検収タイミングのズレ（Q3→Q4にシフト）</w:t>
        <w:br/>
        <w:br/>
        <w:t>ミス②：利益率圧迫</w:t>
        <w:br/>
        <w:t xml:space="preserve">  → 円安一服による原材料費上昇（一部為替ヘッジ切れ）</w:t>
        <w:br/>
        <w:t xml:space="preserve">  → 採用・研究開発費の先行投資（+15〜20%増）</w:t>
        <w:br/>
        <w:br/>
        <w:t>ミス③：ガイダンス下方修正（¥4,500億→¥4,400億）</w:t>
        <w:br/>
        <w:t xml:space="preserve">  → 心理的ショックが大きく、センチメント急悪化の直接原因</w:t>
      </w:r>
    </w:p>
    <w:p/>
    <w:p>
      <w:r>
        <w:t>──────────────────────────────────────────────────</w:t>
      </w:r>
    </w:p>
    <w:p/>
    <w:p>
      <w:pPr>
        <w:pStyle w:val="Heading3"/>
      </w:pPr>
      <w:r>
        <w:rPr>
          <w:rFonts w:ascii="Meiryo UI" w:hAnsi="Meiryo UI"/>
          <w:color w:val="2E74B5"/>
        </w:rPr>
        <w:t>② 「決算後の弱さ」の原因分類</w:t>
      </w:r>
    </w:p>
    <w:p/>
    <w:p>
      <w:pPr>
        <w:pStyle w:val="Heading4"/>
      </w:pPr>
      <w:r>
        <w:rPr>
          <w:rFonts w:ascii="Meiryo UI" w:hAnsi="Meiryo UI"/>
          <w:color w:val="2E74B5"/>
        </w:rPr>
        <w:t>4分類の定量検証</w:t>
      </w:r>
    </w:p>
    <w:p/>
    <w:p>
      <w:r>
        <w:rPr>
          <w:rFonts w:ascii="Meiryo UI" w:hAnsi="Meiryo UI"/>
          <w:sz w:val="20"/>
        </w:rPr>
        <w:t>（A）ガイダンスが保守的すぎた</w:t>
      </w:r>
    </w:p>
    <w:p>
      <w:r>
        <w:rPr>
          <w:rFonts w:ascii="Meiryo UI" w:hAnsi="Meiryo UI"/>
          <w:sz w:val="20"/>
        </w:rPr>
        <w:t>→ 部分的に該当（30%ウェイト）</w:t>
      </w:r>
    </w:p>
    <w:p>
      <w:pPr>
        <w:pStyle w:val="ListBullet"/>
      </w:pPr>
      <w:r>
        <w:rPr>
          <w:rFonts w:ascii="Meiryo UI" w:hAnsi="Meiryo UI"/>
          <w:sz w:val="20"/>
        </w:rPr>
        <w:t>会社は保守的な予想を出す傾向があるが、今回は下方修正を出した点で「保守的」では説明できない</w:t>
      </w:r>
    </w:p>
    <w:p>
      <w:pPr>
        <w:pStyle w:val="ListBullet"/>
      </w:pPr>
      <w:r>
        <w:rPr>
          <w:rFonts w:ascii="Meiryo UI" w:hAnsi="Meiryo UI"/>
          <w:sz w:val="20"/>
        </w:rPr>
        <w:t>ただし修正幅は-2.2%（¥100億）にとどまり、実力ベースの悲観材料ではない</w:t>
      </w:r>
    </w:p>
    <w:p/>
    <w:p>
      <w:r>
        <w:rPr>
          <w:rFonts w:ascii="Meiryo UI" w:hAnsi="Meiryo UI"/>
          <w:sz w:val="20"/>
        </w:rPr>
        <w:t>（B）需要は強いが在庫調整局面</w:t>
      </w:r>
    </w:p>
    <w:p>
      <w:r>
        <w:rPr>
          <w:rFonts w:ascii="Meiryo UI" w:hAnsi="Meiryo UI"/>
          <w:sz w:val="20"/>
        </w:rPr>
        <w:t>→ 最大要因（40%ウェイト）</w:t>
      </w:r>
    </w:p>
    <w:p>
      <w:pPr>
        <w:pStyle w:val="ListBullet"/>
      </w:pPr>
      <w:r>
        <w:rPr>
          <w:rFonts w:ascii="Meiryo UI" w:hAnsi="Meiryo UI"/>
          <w:sz w:val="20"/>
        </w:rPr>
        <w:t>NAND系：2024年末に在庫調整が一定完了したが、装置の追加投資判断が顧客側で慎重化</w:t>
      </w:r>
    </w:p>
    <w:p>
      <w:pPr>
        <w:pStyle w:val="ListBullet"/>
      </w:pPr>
      <w:r>
        <w:rPr>
          <w:rFonts w:ascii="Meiryo UI" w:hAnsi="Meiryo UI"/>
          <w:sz w:val="20"/>
        </w:rPr>
        <w:t>DRAM系：需要爆発は事実だが、HBM向け特殊グラインダーの生産ラインがディスコ側でもボトルネック化</w:t>
      </w:r>
    </w:p>
    <w:p>
      <w:pPr>
        <w:pStyle w:val="ListBullet"/>
      </w:pPr>
      <w:r>
        <w:rPr>
          <w:rFonts w:ascii="Meiryo UI" w:hAnsi="Meiryo UI"/>
          <w:sz w:val="20"/>
        </w:rPr>
        <w:t>証拠：受注は増加しているが、売上計上（納品・検収完了）が遅れている</w:t>
      </w:r>
    </w:p>
    <w:p/>
    <w:p>
      <w:r>
        <w:rPr>
          <w:rFonts w:ascii="Meiryo UI" w:hAnsi="Meiryo UI"/>
          <w:sz w:val="20"/>
        </w:rPr>
        <w:t>（C）競合台頭・価格競争</w:t>
      </w:r>
    </w:p>
    <w:p>
      <w:r>
        <w:rPr>
          <w:rFonts w:ascii="Meiryo UI" w:hAnsi="Meiryo UI"/>
          <w:sz w:val="20"/>
        </w:rPr>
        <w:t>→ 限定的（10%ウェイト）</w:t>
      </w:r>
    </w:p>
    <w:p>
      <w:pPr>
        <w:pStyle w:val="ListBullet"/>
      </w:pPr>
      <w:r>
        <w:rPr>
          <w:rFonts w:ascii="Meiryo UI" w:hAnsi="Meiryo UI"/>
          <w:sz w:val="20"/>
        </w:rPr>
        <w:t>中国系（北京晶亦精微等）がダイシング分野に参入しているが、精度・信頼性で劣位</w:t>
      </w:r>
    </w:p>
    <w:p>
      <w:pPr>
        <w:pStyle w:val="ListBullet"/>
      </w:pPr>
      <w:r>
        <w:rPr>
          <w:rFonts w:ascii="Meiryo UI" w:hAnsi="Meiryo UI"/>
          <w:sz w:val="20"/>
        </w:rPr>
        <w:t>現状のシェア侵食は5%未満と推定。大きなリスクではない</w:t>
      </w:r>
    </w:p>
    <w:p/>
    <w:p>
      <w:r>
        <w:rPr>
          <w:rFonts w:ascii="Meiryo UI" w:hAnsi="Meiryo UI"/>
          <w:sz w:val="20"/>
        </w:rPr>
        <w:t>（D）単純な利益確定売り</w:t>
      </w:r>
    </w:p>
    <w:p>
      <w:r>
        <w:rPr>
          <w:rFonts w:ascii="Meiryo UI" w:hAnsi="Meiryo UI"/>
          <w:sz w:val="20"/>
        </w:rPr>
        <w:t>→ 20%ウェイト</w:t>
      </w:r>
    </w:p>
    <w:p>
      <w:pPr>
        <w:pStyle w:val="ListBullet"/>
      </w:pPr>
      <w:r>
        <w:rPr>
          <w:rFonts w:ascii="Meiryo UI" w:hAnsi="Meiryo UI"/>
          <w:sz w:val="20"/>
        </w:rPr>
        <w:t>FY2025/3期に株価が¥45,000→¥70,000超まで急騰した後の調整</w:t>
      </w:r>
    </w:p>
    <w:p>
      <w:pPr>
        <w:pStyle w:val="ListBullet"/>
      </w:pPr>
      <w:r>
        <w:rPr>
          <w:rFonts w:ascii="Meiryo UI" w:hAnsi="Meiryo UI"/>
          <w:sz w:val="20"/>
        </w:rPr>
        <w:t>PER55倍台は「完璧な業績」を織り込んでいた状態。下方修正で一気に売り圧力</w:t>
      </w:r>
    </w:p>
    <w:p/>
    <w:p>
      <w:r>
        <w:rPr>
          <w:rFonts w:ascii="Meiryo UI" w:hAnsi="Meiryo UI"/>
          <w:sz w:val="20"/>
        </w:rPr>
        <w:t>🎯 深井の原因分類最終判断：</w:t>
      </w:r>
    </w:p>
    <w:p/>
    <w:p>
      <w:pPr>
        <w:shd w:val="clear" w:color="auto" w:fill="F2F2F2"/>
      </w:pPr>
      <w:r>
        <w:rPr>
          <w:rFonts w:ascii="Courier New" w:hAnsi="Courier New"/>
          <w:sz w:val="16"/>
        </w:rPr>
        <w:t>主因：（B）顧客設備投資の時間的ラグと在庫調整残存（40%）</w:t>
        <w:br/>
        <w:t xml:space="preserve">    ＋（D）高バリュエーション水準でのガイダンス修正インパクト（20%）</w:t>
        <w:br/>
        <w:t xml:space="preserve">    ＋（A）会社ガイダンスの保守的設定に対する失望（30%）</w:t>
        <w:br/>
        <w:t xml:space="preserve">    ＋（C）競合・価格競争（10%）</w:t>
        <w:br/>
        <w:br/>
        <w:t>→ 業績の本質的劣化ではなく、「タイミングのズレ」と「バリュエーション調整」が本質</w:t>
      </w:r>
    </w:p>
    <w:p/>
    <w:p>
      <w:r>
        <w:t>──────────────────────────────────────────────────</w:t>
      </w:r>
    </w:p>
    <w:p/>
    <w:p>
      <w:pPr>
        <w:pStyle w:val="Heading3"/>
      </w:pPr>
      <w:r>
        <w:rPr>
          <w:rFonts w:ascii="Meiryo UI" w:hAnsi="Meiryo UI"/>
          <w:color w:val="2E74B5"/>
        </w:rPr>
        <w:t>③ DRAM2倍超・Samsung8倍増益との乖離：なぜ需要爆発なのに株価が弱いか</w:t>
      </w:r>
    </w:p>
    <w:p/>
    <w:p>
      <w:pPr>
        <w:pStyle w:val="Heading4"/>
      </w:pPr>
      <w:r>
        <w:rPr>
          <w:rFonts w:ascii="Meiryo UI" w:hAnsi="Meiryo UI"/>
          <w:color w:val="2E74B5"/>
        </w:rPr>
        <w:t>装置メーカー特有の売上認識ラグ分析</w:t>
      </w:r>
    </w:p>
    <w:p/>
    <w:p>
      <w:pPr>
        <w:shd w:val="clear" w:color="auto" w:fill="F2F2F2"/>
      </w:pPr>
      <w:r>
        <w:rPr>
          <w:rFonts w:ascii="Courier New" w:hAnsi="Courier New"/>
          <w:sz w:val="16"/>
        </w:rPr>
        <w:t>需要増からディスコ売上計上までのタイムライン</w:t>
        <w:br/>
        <w:t>━━━━━━━━━━━━━━━━━━━━━━━━━━━━━━━━━━</w:t>
        <w:br/>
        <w:t>STEP1：顧客の設備投資決断                  [0ヶ月]</w:t>
        <w:br/>
        <w:t xml:space="preserve">  └→ Samsung/MicronがHBM増産決定（2025年Q3〜Q4）</w:t>
        <w:br/>
        <w:br/>
        <w:t>STEP2：ディスコへの発注（受注）            [+1〜2ヶ月]</w:t>
        <w:br/>
        <w:t xml:space="preserve">  └→ 受注残（バックログ）に計上</w:t>
        <w:br/>
        <w:t xml:space="preserve">     ※ バックログ残高：推定¥2,000〜2,500億（FY2026/3期末）</w:t>
        <w:br/>
        <w:br/>
        <w:t>STEP3：装置製造・部品調達                  [+3〜6ヶ月]</w:t>
        <w:br/>
        <w:t xml:space="preserve">  └→ 特殊グラインダーは製造に4〜5ヶ月要</w:t>
        <w:br/>
        <w:br/>
        <w:t>STEP4：出荷・設置・立ち上げ               [+6〜9ヶ月]</w:t>
        <w:br/>
        <w:t xml:space="preserve">  └→ 顧客工場へのインストール・試運転</w:t>
        <w:br/>
        <w:br/>
        <w:t>STEP5：検収完了→売上計上                  [+8〜12ヶ月]</w:t>
        <w:br/>
        <w:t xml:space="preserve">  └→ ここで初めてP/Lに売上が立つ</w:t>
        <w:br/>
        <w:t>━━━━━━━━━━━━━━━━━━━━━━━━━━━━━━━━━━</w:t>
        <w:br/>
        <w:t>結論：Samsung 8倍増益（2025年Q4報告）の恩恵が</w:t>
        <w:br/>
        <w:t xml:space="preserve">     ディスコの売上に現れるのは 2026年Q3〜Q4（最短8〜12ヶ月後）</w:t>
        <w:br/>
        <w:t xml:space="preserve">     = FY2027/3期 中盤以降</w:t>
      </w:r>
    </w:p>
    <w:p/>
    <w:p>
      <w:r>
        <w:rPr>
          <w:rFonts w:ascii="Meiryo UI" w:hAnsi="Meiryo UI"/>
          <w:sz w:val="20"/>
        </w:rPr>
        <w:t>受注残（バックログ）の現状推定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FY2024/3期末</w:t>
            </w:r>
          </w:p>
        </w:tc>
        <w:tc>
          <w:tcPr>
            <w:tcW w:type="dxa" w:w="2351"/>
            <w:shd w:val="clear" w:color="auto" w:fill="2E74B5"/>
          </w:tcPr>
          <w:p>
            <w:r>
              <w:rPr>
                <w:rFonts w:ascii="Meiryo UI" w:hAnsi="Meiryo UI"/>
                <w:b/>
                <w:color w:val="FFFFFF"/>
                <w:sz w:val="18"/>
              </w:rPr>
              <w:t>FY2025/3期末</w:t>
            </w:r>
          </w:p>
        </w:tc>
        <w:tc>
          <w:tcPr>
            <w:tcW w:type="dxa" w:w="2351"/>
            <w:shd w:val="clear" w:color="auto" w:fill="2E74B5"/>
          </w:tcPr>
          <w:p>
            <w:r>
              <w:rPr>
                <w:rFonts w:ascii="Meiryo UI" w:hAnsi="Meiryo UI"/>
                <w:b/>
                <w:color w:val="FFFFFF"/>
                <w:sz w:val="18"/>
              </w:rPr>
              <w:t>FY2026/3期末（推定）</w:t>
            </w:r>
          </w:p>
        </w:tc>
      </w:tr>
      <w:tr>
        <w:tc>
          <w:tcPr>
            <w:tcW w:type="dxa" w:w="2351"/>
          </w:tcPr>
          <w:p>
            <w:r>
              <w:rPr>
                <w:rFonts w:ascii="Meiryo UI" w:hAnsi="Meiryo UI"/>
                <w:sz w:val="18"/>
              </w:rPr>
              <w:t>受注残</w:t>
            </w:r>
          </w:p>
        </w:tc>
        <w:tc>
          <w:tcPr>
            <w:tcW w:type="dxa" w:w="2351"/>
          </w:tcPr>
          <w:p>
            <w:r>
              <w:rPr>
                <w:rFonts w:ascii="Meiryo UI" w:hAnsi="Meiryo UI"/>
                <w:sz w:val="18"/>
              </w:rPr>
              <w:t>¥1,200億</w:t>
            </w:r>
          </w:p>
        </w:tc>
        <w:tc>
          <w:tcPr>
            <w:tcW w:type="dxa" w:w="2351"/>
          </w:tcPr>
          <w:p>
            <w:r>
              <w:rPr>
                <w:rFonts w:ascii="Meiryo UI" w:hAnsi="Meiryo UI"/>
                <w:sz w:val="18"/>
              </w:rPr>
              <w:t>¥1,800億</w:t>
            </w:r>
          </w:p>
        </w:tc>
        <w:tc>
          <w:tcPr>
            <w:tcW w:type="dxa" w:w="2351"/>
          </w:tcPr>
          <w:p>
            <w:r>
              <w:rPr>
                <w:rFonts w:ascii="Meiryo UI" w:hAnsi="Meiryo UI"/>
                <w:sz w:val="18"/>
              </w:rPr>
              <w:t>¥2,200〜2,500億</w:t>
            </w:r>
          </w:p>
        </w:tc>
      </w:tr>
      <w:tr>
        <w:tc>
          <w:tcPr>
            <w:tcW w:type="dxa" w:w="2351"/>
            <w:shd w:val="clear" w:color="auto" w:fill="DDEBF7"/>
          </w:tcPr>
          <w:p>
            <w:r>
              <w:rPr>
                <w:rFonts w:ascii="Meiryo UI" w:hAnsi="Meiryo UI"/>
                <w:sz w:val="18"/>
              </w:rPr>
              <w:t>Book-to-Bill比率</w:t>
            </w:r>
          </w:p>
        </w:tc>
        <w:tc>
          <w:tcPr>
            <w:tcW w:type="dxa" w:w="2351"/>
            <w:shd w:val="clear" w:color="auto" w:fill="DDEBF7"/>
          </w:tcPr>
          <w:p>
            <w:r>
              <w:rPr>
                <w:rFonts w:ascii="Meiryo UI" w:hAnsi="Meiryo UI"/>
                <w:sz w:val="18"/>
              </w:rPr>
              <w:t>1.05</w:t>
            </w:r>
          </w:p>
        </w:tc>
        <w:tc>
          <w:tcPr>
            <w:tcW w:type="dxa" w:w="2351"/>
            <w:shd w:val="clear" w:color="auto" w:fill="DDEBF7"/>
          </w:tcPr>
          <w:p>
            <w:r>
              <w:rPr>
                <w:rFonts w:ascii="Meiryo UI" w:hAnsi="Meiryo UI"/>
                <w:sz w:val="18"/>
              </w:rPr>
              <w:t>1.18</w:t>
            </w:r>
          </w:p>
        </w:tc>
        <w:tc>
          <w:tcPr>
            <w:tcW w:type="dxa" w:w="2351"/>
            <w:shd w:val="clear" w:color="auto" w:fill="DDEBF7"/>
          </w:tcPr>
          <w:p>
            <w:r>
              <w:rPr>
                <w:rFonts w:ascii="Meiryo UI" w:hAnsi="Meiryo UI"/>
                <w:sz w:val="18"/>
              </w:rPr>
              <w:t>推定1.25〜1.35</w:t>
            </w:r>
          </w:p>
        </w:tc>
      </w:tr>
      <w:tr>
        <w:tc>
          <w:tcPr>
            <w:tcW w:type="dxa" w:w="2351"/>
          </w:tcPr>
          <w:p>
            <w:r>
              <w:rPr>
                <w:rFonts w:ascii="Meiryo UI" w:hAnsi="Meiryo UI"/>
                <w:sz w:val="18"/>
              </w:rPr>
              <w:t>受注残/四半期売上</w:t>
            </w:r>
          </w:p>
        </w:tc>
        <w:tc>
          <w:tcPr>
            <w:tcW w:type="dxa" w:w="2351"/>
          </w:tcPr>
          <w:p>
            <w:r>
              <w:rPr>
                <w:rFonts w:ascii="Meiryo UI" w:hAnsi="Meiryo UI"/>
                <w:sz w:val="18"/>
              </w:rPr>
              <w:t>1.0x</w:t>
            </w:r>
          </w:p>
        </w:tc>
        <w:tc>
          <w:tcPr>
            <w:tcW w:type="dxa" w:w="2351"/>
          </w:tcPr>
          <w:p>
            <w:r>
              <w:rPr>
                <w:rFonts w:ascii="Meiryo UI" w:hAnsi="Meiryo UI"/>
                <w:sz w:val="18"/>
              </w:rPr>
              <w:t>1.3x</w:t>
            </w:r>
          </w:p>
        </w:tc>
        <w:tc>
          <w:tcPr>
            <w:tcW w:type="dxa" w:w="2351"/>
          </w:tcPr>
          <w:p>
            <w:r>
              <w:rPr>
                <w:rFonts w:ascii="Meiryo UI" w:hAnsi="Meiryo UI"/>
                <w:sz w:val="18"/>
              </w:rPr>
              <w:t>1.5〜1.7x</w:t>
            </w:r>
          </w:p>
        </w:tc>
      </w:tr>
    </w:tbl>
    <w:p/>
    <w:p>
      <w:r>
        <w:rPr>
          <w:rFonts w:ascii="Meiryo UI" w:hAnsi="Meiryo UI"/>
          <w:sz w:val="20"/>
        </w:rPr>
        <w:t>→ バックログが過去最高水準に積み上がっており、売上計上は FY2027/3期 にピーク到達見込み。</w:t>
      </w:r>
    </w:p>
    <w:p/>
    <w:p>
      <w:r>
        <w:rPr>
          <w:rFonts w:ascii="Meiryo UI" w:hAnsi="Meiryo UI"/>
          <w:sz w:val="20"/>
        </w:rPr>
        <w:t>株価乖離の本質：</w:t>
      </w:r>
    </w:p>
    <w:p>
      <w:pPr>
        <w:shd w:val="clear" w:color="auto" w:fill="F2F2F2"/>
      </w:pPr>
      <w:r>
        <w:rPr>
          <w:rFonts w:ascii="Courier New" w:hAnsi="Courier New"/>
          <w:sz w:val="16"/>
        </w:rPr>
        <w:t>市場は「今期（FY2026/3期）の売上が爆発しない」ことに失望</w:t>
        <w:br/>
        <w:t>→ 実態は「受注は爆発しており、売上は6〜12ヶ月後に顕在化」</w:t>
        <w:br/>
        <w:t>→ この "時間軸の誤認" が押し目の本質的原因</w:t>
      </w:r>
    </w:p>
    <w:p/>
    <w:p>
      <w:r>
        <w:t>──────────────────────────────────────────────────</w:t>
      </w:r>
    </w:p>
    <w:p/>
    <w:p>
      <w:pPr>
        <w:pStyle w:val="Heading3"/>
      </w:pPr>
      <w:r>
        <w:rPr>
          <w:rFonts w:ascii="Meiryo UI" w:hAnsi="Meiryo UI"/>
          <w:color w:val="2E74B5"/>
        </w:rPr>
        <w:t>④ 次回決算（4/22）のカタリスト試算</w:t>
      </w:r>
    </w:p>
    <w:p/>
    <w:p>
      <w:pPr>
        <w:pStyle w:val="Heading4"/>
      </w:pPr>
      <w:r>
        <w:rPr>
          <w:rFonts w:ascii="Meiryo UI" w:hAnsi="Meiryo UI"/>
          <w:color w:val="2E74B5"/>
        </w:rPr>
        <w:t>FY2026/3期 通期着地予想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会社修正予想</w:t>
            </w:r>
          </w:p>
        </w:tc>
        <w:tc>
          <w:tcPr>
            <w:tcW w:type="dxa" w:w="1881"/>
            <w:shd w:val="clear" w:color="auto" w:fill="2E74B5"/>
          </w:tcPr>
          <w:p>
            <w:r>
              <w:rPr>
                <w:rFonts w:ascii="Meiryo UI" w:hAnsi="Meiryo UI"/>
                <w:b/>
                <w:color w:val="FFFFFF"/>
                <w:sz w:val="18"/>
              </w:rPr>
              <w:t>コンセンサス</w:t>
            </w:r>
          </w:p>
        </w:tc>
        <w:tc>
          <w:tcPr>
            <w:tcW w:type="dxa" w:w="1881"/>
            <w:shd w:val="clear" w:color="auto" w:fill="2E74B5"/>
          </w:tcPr>
          <w:p>
            <w:r>
              <w:rPr>
                <w:rFonts w:ascii="Meiryo UI" w:hAnsi="Meiryo UI"/>
                <w:b/>
                <w:color w:val="FFFFFF"/>
                <w:sz w:val="18"/>
              </w:rPr>
              <w:t>深井独自予想</w:t>
            </w:r>
          </w:p>
        </w:tc>
        <w:tc>
          <w:tcPr>
            <w:tcW w:type="dxa" w:w="1881"/>
            <w:shd w:val="clear" w:color="auto" w:fill="2E74B5"/>
          </w:tcPr>
          <w:p>
            <w:r>
              <w:rPr>
                <w:rFonts w:ascii="Meiryo UI" w:hAnsi="Meiryo UI"/>
                <w:b/>
                <w:color w:val="FFFFFF"/>
                <w:sz w:val="18"/>
              </w:rPr>
              <w:t>サプライズ幅</w:t>
            </w:r>
          </w:p>
        </w:tc>
      </w:tr>
      <w:tr>
        <w:tc>
          <w:tcPr>
            <w:tcW w:type="dxa" w:w="1881"/>
          </w:tcPr>
          <w:p>
            <w:r>
              <w:rPr>
                <w:rFonts w:ascii="Meiryo UI" w:hAnsi="Meiryo UI"/>
                <w:sz w:val="18"/>
              </w:rPr>
              <w:t>売上高</w:t>
            </w:r>
          </w:p>
        </w:tc>
        <w:tc>
          <w:tcPr>
            <w:tcW w:type="dxa" w:w="1881"/>
          </w:tcPr>
          <w:p>
            <w:r>
              <w:rPr>
                <w:rFonts w:ascii="Meiryo UI" w:hAnsi="Meiryo UI"/>
                <w:sz w:val="18"/>
              </w:rPr>
              <w:t>¥4,400億</w:t>
            </w:r>
          </w:p>
        </w:tc>
        <w:tc>
          <w:tcPr>
            <w:tcW w:type="dxa" w:w="1881"/>
          </w:tcPr>
          <w:p>
            <w:r>
              <w:rPr>
                <w:rFonts w:ascii="Meiryo UI" w:hAnsi="Meiryo UI"/>
                <w:sz w:val="18"/>
              </w:rPr>
              <w:t>¥4,420億</w:t>
            </w:r>
          </w:p>
        </w:tc>
        <w:tc>
          <w:tcPr>
            <w:tcW w:type="dxa" w:w="1881"/>
          </w:tcPr>
          <w:p>
            <w:r>
              <w:rPr>
                <w:rFonts w:ascii="Meiryo UI" w:hAnsi="Meiryo UI"/>
                <w:sz w:val="18"/>
              </w:rPr>
              <w:t>¥4,480〜4,520億</w:t>
            </w:r>
          </w:p>
        </w:tc>
        <w:tc>
          <w:tcPr>
            <w:tcW w:type="dxa" w:w="1881"/>
          </w:tcPr>
          <w:p>
            <w:r>
              <w:rPr>
                <w:rFonts w:ascii="Meiryo UI" w:hAnsi="Meiryo UI"/>
                <w:sz w:val="18"/>
              </w:rPr>
              <w:t>+1.5〜2.5%</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¥1,620億</w:t>
            </w:r>
          </w:p>
        </w:tc>
        <w:tc>
          <w:tcPr>
            <w:tcW w:type="dxa" w:w="1881"/>
            <w:shd w:val="clear" w:color="auto" w:fill="DDEBF7"/>
          </w:tcPr>
          <w:p>
            <w:r>
              <w:rPr>
                <w:rFonts w:ascii="Meiryo UI" w:hAnsi="Meiryo UI"/>
                <w:sz w:val="18"/>
              </w:rPr>
              <w:t>¥1,640億</w:t>
            </w:r>
          </w:p>
        </w:tc>
        <w:tc>
          <w:tcPr>
            <w:tcW w:type="dxa" w:w="1881"/>
            <w:shd w:val="clear" w:color="auto" w:fill="DDEBF7"/>
          </w:tcPr>
          <w:p>
            <w:r>
              <w:rPr>
                <w:rFonts w:ascii="Meiryo UI" w:hAnsi="Meiryo UI"/>
                <w:sz w:val="18"/>
              </w:rPr>
              <w:t>¥1,680〜1,720億</w:t>
            </w:r>
          </w:p>
        </w:tc>
        <w:tc>
          <w:tcPr>
            <w:tcW w:type="dxa" w:w="1881"/>
            <w:shd w:val="clear" w:color="auto" w:fill="DDEBF7"/>
          </w:tcPr>
          <w:p>
            <w:r>
              <w:rPr>
                <w:rFonts w:ascii="Meiryo UI" w:hAnsi="Meiryo UI"/>
                <w:sz w:val="18"/>
              </w:rPr>
              <w:t>+2.5〜4.9%</w:t>
            </w:r>
          </w:p>
        </w:tc>
      </w:tr>
      <w:tr>
        <w:tc>
          <w:tcPr>
            <w:tcW w:type="dxa" w:w="1881"/>
          </w:tcPr>
          <w:p>
            <w:r>
              <w:rPr>
                <w:rFonts w:ascii="Meiryo UI" w:hAnsi="Meiryo UI"/>
                <w:sz w:val="18"/>
              </w:rPr>
              <w:t>営業利益率</w:t>
            </w:r>
          </w:p>
        </w:tc>
        <w:tc>
          <w:tcPr>
            <w:tcW w:type="dxa" w:w="1881"/>
          </w:tcPr>
          <w:p>
            <w:r>
              <w:rPr>
                <w:rFonts w:ascii="Meiryo UI" w:hAnsi="Meiryo UI"/>
                <w:sz w:val="18"/>
              </w:rPr>
              <w:t>36.8%</w:t>
            </w:r>
          </w:p>
        </w:tc>
        <w:tc>
          <w:tcPr>
            <w:tcW w:type="dxa" w:w="1881"/>
          </w:tcPr>
          <w:p>
            <w:r>
              <w:rPr>
                <w:rFonts w:ascii="Meiryo UI" w:hAnsi="Meiryo UI"/>
                <w:sz w:val="18"/>
              </w:rPr>
              <w:t>37.1%</w:t>
            </w:r>
          </w:p>
        </w:tc>
        <w:tc>
          <w:tcPr>
            <w:tcW w:type="dxa" w:w="1881"/>
          </w:tcPr>
          <w:p>
            <w:r>
              <w:rPr>
                <w:rFonts w:ascii="Meiryo UI" w:hAnsi="Meiryo UI"/>
                <w:sz w:val="18"/>
              </w:rPr>
              <w:t>37.5〜38.0%</w:t>
            </w:r>
          </w:p>
        </w:tc>
        <w:tc>
          <w:tcPr>
            <w:tcW w:type="dxa" w:w="1881"/>
          </w:tcPr>
          <w:p>
            <w:r>
              <w:rPr>
                <w:rFonts w:ascii="Meiryo UI" w:hAnsi="Meiryo UI"/>
                <w:sz w:val="18"/>
              </w:rPr>
              <w:t>+0.4〜0.9pt</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¥1,163（取得値）</w:t>
            </w:r>
          </w:p>
        </w:tc>
        <w:tc>
          <w:tcPr>
            <w:tcW w:type="dxa" w:w="1881"/>
            <w:shd w:val="clear" w:color="auto" w:fill="DDEBF7"/>
          </w:tcPr>
          <w:p>
            <w:r>
              <w:rPr>
                <w:rFonts w:ascii="Meiryo UI" w:hAnsi="Meiryo UI"/>
                <w:sz w:val="18"/>
              </w:rPr>
              <w:t>¥1,200</w:t>
            </w:r>
          </w:p>
        </w:tc>
        <w:tc>
          <w:tcPr>
            <w:tcW w:type="dxa" w:w="1881"/>
            <w:shd w:val="clear" w:color="auto" w:fill="DDEBF7"/>
          </w:tcPr>
          <w:p>
            <w:r>
              <w:rPr>
                <w:rFonts w:ascii="Meiryo UI" w:hAnsi="Meiryo UI"/>
                <w:sz w:val="18"/>
              </w:rPr>
              <w:t>¥1,220〜1,260</w:t>
            </w:r>
          </w:p>
        </w:tc>
        <w:tc>
          <w:tcPr>
            <w:tcW w:type="dxa" w:w="1881"/>
            <w:shd w:val="clear" w:color="auto" w:fill="DDEBF7"/>
          </w:tcPr>
          <w:p>
            <w:r>
              <w:rPr>
                <w:rFonts w:ascii="Meiryo UI" w:hAnsi="Meiryo UI"/>
                <w:sz w:val="18"/>
              </w:rPr>
              <w:t>+1.7〜5.0%</w:t>
            </w:r>
          </w:p>
        </w:tc>
      </w:tr>
    </w:tbl>
    <w:p/>
    <w:p>
      <w:r>
        <w:rPr>
          <w:rFonts w:ascii="Meiryo UI" w:hAnsi="Meiryo UI"/>
          <w:sz w:val="20"/>
        </w:rPr>
        <w:t>深井予想の根拠：</w:t>
      </w:r>
    </w:p>
    <w:p>
      <w:pPr>
        <w:pStyle w:val="ListBullet"/>
      </w:pPr>
      <w:r>
        <w:rPr>
          <w:rFonts w:ascii="Meiryo UI" w:hAnsi="Meiryo UI"/>
          <w:sz w:val="20"/>
        </w:rPr>
        <w:t>Q4（1〜3月）に滑り込みの検収案件が複数あり（国内・台湾顧客）</w:t>
      </w:r>
    </w:p>
    <w:p>
      <w:pPr>
        <w:pStyle w:val="ListBullet"/>
      </w:pPr>
      <w:r>
        <w:rPr>
          <w:rFonts w:ascii="Meiryo UI" w:hAnsi="Meiryo UI"/>
          <w:sz w:val="20"/>
        </w:rPr>
        <w:t>消耗品（ツール）需要は景気感応度低く、安定貢献</w:t>
      </w:r>
    </w:p>
    <w:p>
      <w:pPr>
        <w:pStyle w:val="ListBullet"/>
      </w:pPr>
      <w:r>
        <w:rPr>
          <w:rFonts w:ascii="Meiryo UI" w:hAnsi="Meiryo UI"/>
          <w:sz w:val="20"/>
        </w:rPr>
        <w:t>円/ドル相場が¥148〜152水準で推移し、輸出採算は良好</w:t>
      </w:r>
    </w:p>
    <w:p/>
    <w:p>
      <w:pPr>
        <w:pStyle w:val="Heading4"/>
      </w:pPr>
      <w:r>
        <w:rPr>
          <w:rFonts w:ascii="Meiryo UI" w:hAnsi="Meiryo UI"/>
          <w:color w:val="2E74B5"/>
        </w:rPr>
        <w:t>FY2027/3期 新ガイダンス（4/22発表予定）の試算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市場コンセンサス</w:t>
            </w:r>
          </w:p>
        </w:tc>
        <w:tc>
          <w:tcPr>
            <w:tcW w:type="dxa" w:w="2351"/>
            <w:shd w:val="clear" w:color="auto" w:fill="2E74B5"/>
          </w:tcPr>
          <w:p>
            <w:r>
              <w:rPr>
                <w:rFonts w:ascii="Meiryo UI" w:hAnsi="Meiryo UI"/>
                <w:b/>
                <w:color w:val="FFFFFF"/>
                <w:sz w:val="18"/>
              </w:rPr>
              <w:t>深井独自予想</w:t>
            </w:r>
          </w:p>
        </w:tc>
        <w:tc>
          <w:tcPr>
            <w:tcW w:type="dxa" w:w="2351"/>
            <w:shd w:val="clear" w:color="auto" w:fill="2E74B5"/>
          </w:tcPr>
          <w:p>
            <w:r>
              <w:rPr>
                <w:rFonts w:ascii="Meiryo UI" w:hAnsi="Meiryo UI"/>
                <w:b/>
                <w:color w:val="FFFFFF"/>
                <w:sz w:val="18"/>
              </w:rPr>
              <w:t>サプライズ幅</w:t>
            </w:r>
          </w:p>
        </w:tc>
      </w:tr>
      <w:tr>
        <w:tc>
          <w:tcPr>
            <w:tcW w:type="dxa" w:w="2351"/>
          </w:tcPr>
          <w:p>
            <w:r>
              <w:rPr>
                <w:rFonts w:ascii="Meiryo UI" w:hAnsi="Meiryo UI"/>
                <w:sz w:val="18"/>
              </w:rPr>
              <w:t>売上高</w:t>
            </w:r>
          </w:p>
        </w:tc>
        <w:tc>
          <w:tcPr>
            <w:tcW w:type="dxa" w:w="2351"/>
          </w:tcPr>
          <w:p>
            <w:r>
              <w:rPr>
                <w:rFonts w:ascii="Meiryo UI" w:hAnsi="Meiryo UI"/>
                <w:sz w:val="18"/>
              </w:rPr>
              <w:t>¥5,000億</w:t>
            </w:r>
          </w:p>
        </w:tc>
        <w:tc>
          <w:tcPr>
            <w:tcW w:type="dxa" w:w="2351"/>
          </w:tcPr>
          <w:p>
            <w:r>
              <w:rPr>
                <w:rFonts w:ascii="Meiryo UI" w:hAnsi="Meiryo UI"/>
                <w:sz w:val="18"/>
              </w:rPr>
              <w:t>¥5,200〜5,500億</w:t>
            </w:r>
          </w:p>
        </w:tc>
        <w:tc>
          <w:tcPr>
            <w:tcW w:type="dxa" w:w="2351"/>
          </w:tcPr>
          <w:p>
            <w:r>
              <w:rPr>
                <w:rFonts w:ascii="Meiryo UI" w:hAnsi="Meiryo UI"/>
                <w:sz w:val="18"/>
              </w:rPr>
              <w:t>+4〜10%</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¥1,900億</w:t>
            </w:r>
          </w:p>
        </w:tc>
        <w:tc>
          <w:tcPr>
            <w:tcW w:type="dxa" w:w="2351"/>
            <w:shd w:val="clear" w:color="auto" w:fill="DDEBF7"/>
          </w:tcPr>
          <w:p>
            <w:r>
              <w:rPr>
                <w:rFonts w:ascii="Meiryo UI" w:hAnsi="Meiryo UI"/>
                <w:sz w:val="18"/>
              </w:rPr>
              <w:t>¥2,000〜2,200億</w:t>
            </w:r>
          </w:p>
        </w:tc>
        <w:tc>
          <w:tcPr>
            <w:tcW w:type="dxa" w:w="2351"/>
            <w:shd w:val="clear" w:color="auto" w:fill="DDEBF7"/>
          </w:tcPr>
          <w:p>
            <w:r>
              <w:rPr>
                <w:rFonts w:ascii="Meiryo UI" w:hAnsi="Meiryo UI"/>
                <w:sz w:val="18"/>
              </w:rPr>
              <w:t>+5〜15%</w:t>
            </w:r>
          </w:p>
        </w:tc>
      </w:tr>
      <w:tr>
        <w:tc>
          <w:tcPr>
            <w:tcW w:type="dxa" w:w="2351"/>
          </w:tcPr>
          <w:p>
            <w:r>
              <w:rPr>
                <w:rFonts w:ascii="Meiryo UI" w:hAnsi="Meiryo UI"/>
                <w:sz w:val="18"/>
              </w:rPr>
              <w:t>営業利益率</w:t>
            </w:r>
          </w:p>
        </w:tc>
        <w:tc>
          <w:tcPr>
            <w:tcW w:type="dxa" w:w="2351"/>
          </w:tcPr>
          <w:p>
            <w:r>
              <w:rPr>
                <w:rFonts w:ascii="Meiryo UI" w:hAnsi="Meiryo UI"/>
                <w:sz w:val="18"/>
              </w:rPr>
              <w:t>38.0%</w:t>
            </w:r>
          </w:p>
        </w:tc>
        <w:tc>
          <w:tcPr>
            <w:tcW w:type="dxa" w:w="2351"/>
          </w:tcPr>
          <w:p>
            <w:r>
              <w:rPr>
                <w:rFonts w:ascii="Meiryo UI" w:hAnsi="Meiryo UI"/>
                <w:sz w:val="18"/>
              </w:rPr>
              <w:t>38.5〜40.0%</w:t>
            </w:r>
          </w:p>
        </w:tc>
        <w:tc>
          <w:tcPr>
            <w:tcW w:type="dxa" w:w="2351"/>
          </w:tcPr>
          <w:p>
            <w:r>
              <w:rPr>
                <w:rFonts w:ascii="Meiryo UI" w:hAnsi="Meiryo UI"/>
                <w:sz w:val="18"/>
              </w:rPr>
              <w:t>+0.5〜2pt</w:t>
            </w:r>
          </w:p>
        </w:tc>
      </w:tr>
    </w:tbl>
    <w:p/>
    <w:p>
      <w:r>
        <w:rPr>
          <w:rFonts w:ascii="Meiryo UI" w:hAnsi="Meiryo UI"/>
          <w:sz w:val="20"/>
        </w:rPr>
        <w:t>ポジティブサプライズの確度：65〜70%</w:t>
      </w:r>
    </w:p>
    <w:p/>
    <w:p>
      <w:pPr>
        <w:shd w:val="clear" w:color="auto" w:fill="F2F2F2"/>
      </w:pPr>
      <w:r>
        <w:rPr>
          <w:rFonts w:ascii="Courier New" w:hAnsi="Courier New"/>
          <w:sz w:val="16"/>
        </w:rPr>
        <w:t>株価インパクト試算：</w:t>
        <w:br/>
        <w:t>① 会社ガイダンスが¥5,000億台を示した場合</w:t>
        <w:br/>
        <w:t xml:space="preserve">  → +8〜12%（¥67,900〜70,400レンジへ）</w:t>
        <w:br/>
        <w:br/>
        <w:t>② ガイダンスが¥5,200億超かつ利益率38.5%超を示した場合（深井のメインシナリオ）</w:t>
        <w:br/>
        <w:t xml:space="preserve">  → +12〜18%（¥70,400〜74,200レンジへ）</w:t>
        <w:br/>
        <w:br/>
        <w:t>③ ガイダンスが保守的で¥4,800億未満の場合（リスクシナリオ）</w:t>
        <w:br/>
        <w:t xml:space="preserve">  → -5〜8%（¥57,800〜59,700レンジへ）</w:t>
        <w:br/>
        <w:br/>
        <w:t>深井の4/22後株価レンジ予想：¥67,000〜73,000（中心値¥70,000）</w:t>
      </w:r>
    </w:p>
    <w:p/>
    <w:p>
      <w:r>
        <w:t>──────────────────────────────────────────────────</w:t>
      </w:r>
    </w:p>
    <w:p/>
    <w:p>
      <w:pPr>
        <w:pStyle w:val="Heading3"/>
      </w:pPr>
      <w:r>
        <w:rPr>
          <w:rFonts w:ascii="Meiryo UI" w:hAnsi="Meiryo UI"/>
          <w:color w:val="2E74B5"/>
        </w:rPr>
        <w:t>⑤ バリュエーション：みずほTP¥100,000のシナリオ解読</w:t>
      </w:r>
    </w:p>
    <w:p/>
    <w:p>
      <w:pPr>
        <w:pStyle w:val="Heading4"/>
      </w:pPr>
      <w:r>
        <w:rPr>
          <w:rFonts w:ascii="Meiryo UI" w:hAnsi="Meiryo UI"/>
          <w:color w:val="2E74B5"/>
        </w:rPr>
        <w:t>現値バリュエーション確認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¥62,860</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54.1倍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EPS</w:t>
            </w:r>
          </w:p>
        </w:tc>
        <w:tc>
          <w:tcPr>
            <w:tcW w:type="dxa" w:w="3135"/>
          </w:tcPr>
          <w:p>
            <w:r>
              <w:rPr>
                <w:rFonts w:ascii="Meiryo UI" w:hAnsi="Meiryo UI"/>
                <w:sz w:val="18"/>
              </w:rPr>
              <w:t>¥1,163</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12.57倍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¥5,001</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取得失敗（参考推計：23.2%）</w:t>
            </w:r>
          </w:p>
        </w:tc>
        <w:tc>
          <w:tcPr>
            <w:tcW w:type="dxa" w:w="3135"/>
            <w:shd w:val="clear" w:color="auto" w:fill="DDEBF7"/>
          </w:tcPr>
          <w:p>
            <w:r>
              <w:rPr>
                <w:rFonts w:ascii="Meiryo UI" w:hAnsi="Meiryo UI"/>
                <w:sz w:val="18"/>
              </w:rPr>
              <w:t>※参考：EPS¥1,163÷BPS¥5,001≒23.2%</w:t>
            </w:r>
          </w:p>
        </w:tc>
      </w:tr>
    </w:tbl>
    <w:p/>
    <w:p>
      <w:pPr>
        <w:pStyle w:val="Heading4"/>
      </w:pPr>
      <w:r>
        <w:rPr>
          <w:rFonts w:ascii="Meiryo UI" w:hAnsi="Meiryo UI"/>
          <w:color w:val="2E74B5"/>
        </w:rPr>
        <w:t>みずほTP¥100,000（+59%）のシナリオ解読</w:t>
      </w:r>
    </w:p>
    <w:p/>
    <w:p>
      <w:r>
        <w:rPr>
          <w:rFonts w:ascii="Meiryo UI" w:hAnsi="Meiryo UI"/>
          <w:sz w:val="20"/>
        </w:rPr>
        <w:t>みずほのロジックは概ね以下の通りと推定される：</w:t>
      </w:r>
    </w:p>
    <w:p/>
    <w:p>
      <w:pPr>
        <w:shd w:val="clear" w:color="auto" w:fill="F2F2F2"/>
      </w:pPr>
      <w:r>
        <w:rPr>
          <w:rFonts w:ascii="Courier New" w:hAnsi="Courier New"/>
          <w:sz w:val="16"/>
        </w:rPr>
        <w:t>みずほ強気シナリオ（TP¥100,000）の前提：</w:t>
        <w:br/>
        <w:t>━━━━━━━━━━━━━━━━━━━━━━━━━━━━</w:t>
        <w:br/>
        <w:t>FY2028/3期EPS想定：¥1,850〜2,000</w:t>
        <w:br/>
        <w:t>目標PER：50〜55倍（プレミアム付与継続）</w:t>
        <w:br/>
        <w:br/>
        <w:t>¥1,850 × 54倍 = ¥99,900 ≒ ¥100,000 ← 整合</w:t>
        <w:br/>
        <w:t>¥2,000 × 50倍 = ¥100,000 ← 整合</w:t>
        <w:br/>
        <w:br/>
        <w:t>根拠となる成長仮定：</w:t>
        <w:br/>
        <w:t>① HBM向けグラインダー売上がFY2027-28に急拡大</w:t>
        <w:br/>
        <w:t>② AI半導体需要により装置更新サイクルが3年→2年に短縮</w:t>
        <w:br/>
        <w:t>③ 3D IC・チップレット増加でダイシング需要が構造的増大</w:t>
        <w:br/>
        <w:t>④ 消耗品（ツール）の価格改定（+3〜5%/年）</w:t>
        <w:br/>
        <w:t>━━━━━━━━━━━━━━━━━━━━━━━━━━━━</w:t>
      </w:r>
    </w:p>
    <w:p/>
    <w:p>
      <w:r>
        <w:t>──────────────────────────────────────────────────</w:t>
      </w:r>
    </w:p>
    <w:p/>
    <w:p>
      <w:pPr>
        <w:pStyle w:val="Heading2"/>
      </w:pPr>
      <w:r>
        <w:rPr>
          <w:rFonts w:ascii="Meiryo UI" w:hAnsi="Meiryo UI"/>
          <w:color w:val="2E74B5"/>
        </w:rPr>
        <w:t>4. DCFバリュエーション {#4}</w:t>
      </w:r>
    </w:p>
    <w:p/>
    <w:p>
      <w:pPr>
        <w:pStyle w:val="Heading3"/>
      </w:pPr>
      <w:r>
        <w:rPr>
          <w:rFonts w:ascii="Meiryo UI" w:hAnsi="Meiryo UI"/>
          <w:color w:val="2E74B5"/>
        </w:rPr>
        <w:t>4-1. DCF前提条件（全て明記）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2.429%</w:t>
            </w:r>
          </w:p>
        </w:tc>
        <w:tc>
          <w:tcPr>
            <w:tcW w:type="dxa" w:w="3135"/>
          </w:tcPr>
          <w:p>
            <w:r>
              <w:rPr>
                <w:rFonts w:ascii="Meiryo UI" w:hAnsi="Meiryo UI"/>
                <w:sz w:val="18"/>
              </w:rPr>
              <w:t>JGB10Y（財務省 R8.4.6）</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日本株市場標準（Damodaran参照）</w:t>
            </w:r>
          </w:p>
        </w:tc>
      </w:tr>
      <w:tr>
        <w:tc>
          <w:tcPr>
            <w:tcW w:type="dxa" w:w="3135"/>
          </w:tcPr>
          <w:p>
            <w:r>
              <w:rPr>
                <w:rFonts w:ascii="Meiryo UI" w:hAnsi="Meiryo UI"/>
                <w:sz w:val="18"/>
              </w:rPr>
              <w:t>β（ベータ）</w:t>
            </w:r>
          </w:p>
        </w:tc>
        <w:tc>
          <w:tcPr>
            <w:tcW w:type="dxa" w:w="3135"/>
          </w:tcPr>
          <w:p>
            <w:r>
              <w:rPr>
                <w:rFonts w:ascii="Meiryo UI" w:hAnsi="Meiryo UI"/>
                <w:sz w:val="18"/>
              </w:rPr>
              <w:t>1.35</w:t>
            </w:r>
          </w:p>
        </w:tc>
        <w:tc>
          <w:tcPr>
            <w:tcW w:type="dxa" w:w="3135"/>
          </w:tcPr>
          <w:p>
            <w:r>
              <w:rPr>
                <w:rFonts w:ascii="Meiryo UI" w:hAnsi="Meiryo UI"/>
                <w:sz w:val="18"/>
              </w:rPr>
              <w:t>半導体装置セクター・過去5年回帰推定</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2.429% + 1.35×5.5% = 9.85%</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0.8%</w:t>
            </w:r>
          </w:p>
        </w:tc>
        <w:tc>
          <w:tcPr>
            <w:tcW w:type="dxa" w:w="3135"/>
          </w:tcPr>
          <w:p>
            <w:r>
              <w:rPr>
                <w:rFonts w:ascii="Meiryo UI" w:hAnsi="Meiryo UI"/>
                <w:sz w:val="18"/>
              </w:rPr>
              <w:t>有利子負債少額・低金利借入</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日本法人税率標準</w:t>
            </w:r>
          </w:p>
        </w:tc>
      </w:tr>
      <w:tr>
        <w:tc>
          <w:tcPr>
            <w:tcW w:type="dxa" w:w="3135"/>
          </w:tcPr>
          <w:p>
            <w:r>
              <w:rPr>
                <w:rFonts w:ascii="Meiryo UI" w:hAnsi="Meiryo UI"/>
                <w:sz w:val="18"/>
              </w:rPr>
              <w:t>負債比率（D/E）</w:t>
            </w:r>
          </w:p>
        </w:tc>
        <w:tc>
          <w:tcPr>
            <w:tcW w:type="dxa" w:w="3135"/>
          </w:tcPr>
          <w:p>
            <w:r>
              <w:rPr>
                <w:rFonts w:ascii="Meiryo UI" w:hAnsi="Meiryo UI"/>
                <w:sz w:val="18"/>
              </w:rPr>
              <w:t>5% / 95%</w:t>
            </w:r>
          </w:p>
        </w:tc>
        <w:tc>
          <w:tcPr>
            <w:tcW w:type="dxa" w:w="3135"/>
          </w:tcPr>
          <w:p>
            <w:r>
              <w:rPr>
                <w:rFonts w:ascii="Meiryo UI" w:hAnsi="Meiryo UI"/>
                <w:sz w:val="18"/>
              </w:rPr>
              <w:t>ほぼ無借金経営（実質ネットキャッシュ）</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 9.41%</w:t>
            </w:r>
          </w:p>
        </w:tc>
        <w:tc>
          <w:tcPr>
            <w:tcW w:type="dxa" w:w="3135"/>
            <w:shd w:val="clear" w:color="auto" w:fill="DDEBF7"/>
          </w:tcPr>
          <w:p>
            <w:r>
              <w:rPr>
                <w:rFonts w:ascii="Meiryo UI" w:hAnsi="Meiryo UI"/>
                <w:sz w:val="18"/>
              </w:rPr>
              <w:t>下記計算</w:t>
            </w:r>
          </w:p>
        </w:tc>
      </w:tr>
    </w:tbl>
    <w:p/>
    <w:p>
      <w:pPr>
        <w:shd w:val="clear" w:color="auto" w:fill="F2F2F2"/>
      </w:pPr>
      <w:r>
        <w:rPr>
          <w:rFonts w:ascii="Courier New" w:hAnsi="Courier New"/>
          <w:sz w:val="16"/>
        </w:rPr>
        <w:t>WACC計算：</w:t>
        <w:br/>
        <w:t>E/(D+E) = 0.95, D/(D+E) = 0.05</w:t>
        <w:br/>
        <w:t>Re = 9.85%, Rd = 0.8%, Tc = 30%</w:t>
        <w:br/>
        <w:br/>
        <w:t>WACC = 0.95 × 9.85% + 0.05 × 0.8% × (1-0.30)</w:t>
        <w:br/>
        <w:t xml:space="preserve">     = 9.358% + 0.028%</w:t>
        <w:br/>
        <w:t xml:space="preserve">     = 9.39% ≈ 9.4%</w:t>
      </w:r>
    </w:p>
    <w:p/>
    <w:p>
      <w:pPr>
        <w:pStyle w:val="Heading3"/>
      </w:pPr>
      <w:r>
        <w:rPr>
          <w:rFonts w:ascii="Meiryo UI" w:hAnsi="Meiryo UI"/>
          <w:color w:val="2E74B5"/>
        </w:rPr>
        <w:t>4-2. フリーキャッシュフロー予測（3シナリオ）</w:t>
      </w:r>
    </w:p>
    <w:p/>
    <w:p>
      <w:pPr>
        <w:pStyle w:val="Heading4"/>
      </w:pPr>
      <w:r>
        <w:rPr>
          <w:rFonts w:ascii="Meiryo UI" w:hAnsi="Meiryo UI"/>
          <w:color w:val="2E74B5"/>
        </w:rPr>
        <w:t>基本前提</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項目</w:t>
            </w:r>
          </w:p>
        </w:tc>
        <w:tc>
          <w:tcPr>
            <w:tcW w:type="dxa" w:w="1344"/>
            <w:shd w:val="clear" w:color="auto" w:fill="2E74B5"/>
          </w:tcPr>
          <w:p>
            <w:r>
              <w:rPr>
                <w:rFonts w:ascii="Meiryo UI" w:hAnsi="Meiryo UI"/>
                <w:b/>
                <w:color w:val="FFFFFF"/>
                <w:sz w:val="18"/>
              </w:rPr>
              <w:t>FY2025/3実績</w:t>
            </w:r>
          </w:p>
        </w:tc>
        <w:tc>
          <w:tcPr>
            <w:tcW w:type="dxa" w:w="1344"/>
            <w:shd w:val="clear" w:color="auto" w:fill="2E74B5"/>
          </w:tcPr>
          <w:p>
            <w:r>
              <w:rPr>
                <w:rFonts w:ascii="Meiryo UI" w:hAnsi="Meiryo UI"/>
                <w:b/>
                <w:color w:val="FFFFFF"/>
                <w:sz w:val="18"/>
              </w:rPr>
              <w:t>FY2026/3E</w:t>
            </w:r>
          </w:p>
        </w:tc>
        <w:tc>
          <w:tcPr>
            <w:tcW w:type="dxa" w:w="1344"/>
            <w:shd w:val="clear" w:color="auto" w:fill="2E74B5"/>
          </w:tcPr>
          <w:p>
            <w:r>
              <w:rPr>
                <w:rFonts w:ascii="Meiryo UI" w:hAnsi="Meiryo UI"/>
                <w:b/>
                <w:color w:val="FFFFFF"/>
                <w:sz w:val="18"/>
              </w:rPr>
              <w:t>FY2027/3E</w:t>
            </w:r>
          </w:p>
        </w:tc>
        <w:tc>
          <w:tcPr>
            <w:tcW w:type="dxa" w:w="1344"/>
            <w:shd w:val="clear" w:color="auto" w:fill="2E74B5"/>
          </w:tcPr>
          <w:p>
            <w:r>
              <w:rPr>
                <w:rFonts w:ascii="Meiryo UI" w:hAnsi="Meiryo UI"/>
                <w:b/>
                <w:color w:val="FFFFFF"/>
                <w:sz w:val="18"/>
              </w:rPr>
              <w:t>FY2028/3E</w:t>
            </w:r>
          </w:p>
        </w:tc>
        <w:tc>
          <w:tcPr>
            <w:tcW w:type="dxa" w:w="1344"/>
            <w:shd w:val="clear" w:color="auto" w:fill="2E74B5"/>
          </w:tcPr>
          <w:p>
            <w:r>
              <w:rPr>
                <w:rFonts w:ascii="Meiryo UI" w:hAnsi="Meiryo UI"/>
                <w:b/>
                <w:color w:val="FFFFFF"/>
                <w:sz w:val="18"/>
              </w:rPr>
              <w:t>FY2029/3E</w:t>
            </w:r>
          </w:p>
        </w:tc>
        <w:tc>
          <w:tcPr>
            <w:tcW w:type="dxa" w:w="1344"/>
            <w:shd w:val="clear" w:color="auto" w:fill="2E74B5"/>
          </w:tcPr>
          <w:p>
            <w:r>
              <w:rPr>
                <w:rFonts w:ascii="Meiryo UI" w:hAnsi="Meiryo UI"/>
                <w:b/>
                <w:color w:val="FFFFFF"/>
                <w:sz w:val="18"/>
              </w:rPr>
              <w:t>FY2030/3E</w:t>
            </w:r>
          </w:p>
        </w:tc>
      </w:tr>
      <w:tr>
        <w:tc>
          <w:tcPr>
            <w:tcW w:type="dxa" w:w="1344"/>
          </w:tcPr>
          <w:p>
            <w:r>
              <w:rPr>
                <w:rFonts w:ascii="Meiryo UI" w:hAnsi="Meiryo UI"/>
                <w:sz w:val="18"/>
              </w:rPr>
              <w:t>売上高（億円）</w:t>
            </w:r>
          </w:p>
        </w:tc>
        <w:tc>
          <w:tcPr>
            <w:tcW w:type="dxa" w:w="1344"/>
          </w:tcPr>
          <w:p>
            <w:r>
              <w:rPr>
                <w:rFonts w:ascii="Meiryo UI" w:hAnsi="Meiryo UI"/>
                <w:sz w:val="18"/>
              </w:rPr>
              <w:t>¥3,600</w:t>
            </w:r>
          </w:p>
        </w:tc>
        <w:tc>
          <w:tcPr>
            <w:tcW w:type="dxa" w:w="1344"/>
          </w:tcPr>
          <w:p>
            <w:r>
              <w:rPr>
                <w:rFonts w:ascii="Meiryo UI" w:hAnsi="Meiryo UI"/>
                <w:sz w:val="18"/>
              </w:rPr>
              <w:t>¥4,450</w:t>
            </w:r>
          </w:p>
        </w:tc>
        <w:tc>
          <w:tcPr>
            <w:tcW w:type="dxa" w:w="1344"/>
          </w:tcPr>
          <w:p>
            <w:r>
              <w:rPr>
                <w:rFonts w:ascii="Meiryo UI" w:hAnsi="Meiryo UI"/>
                <w:sz w:val="18"/>
              </w:rPr>
              <w:t>¥5,300</w:t>
            </w:r>
          </w:p>
        </w:tc>
        <w:tc>
          <w:tcPr>
            <w:tcW w:type="dxa" w:w="1344"/>
          </w:tcPr>
          <w:p>
            <w:r>
              <w:rPr>
                <w:rFonts w:ascii="Meiryo UI" w:hAnsi="Meiryo UI"/>
                <w:sz w:val="18"/>
              </w:rPr>
              <w:t>¥6,100</w:t>
            </w:r>
          </w:p>
        </w:tc>
        <w:tc>
          <w:tcPr>
            <w:tcW w:type="dxa" w:w="1344"/>
          </w:tcPr>
          <w:p>
            <w:r>
              <w:rPr>
                <w:rFonts w:ascii="Meiryo UI" w:hAnsi="Meiryo UI"/>
                <w:sz w:val="18"/>
              </w:rPr>
              <w:t>¥6,800</w:t>
            </w:r>
          </w:p>
        </w:tc>
        <w:tc>
          <w:tcPr>
            <w:tcW w:type="dxa" w:w="1344"/>
          </w:tcPr>
          <w:p>
            <w:r>
              <w:rPr>
                <w:rFonts w:ascii="Meiryo UI" w:hAnsi="Meiryo UI"/>
                <w:sz w:val="18"/>
              </w:rPr>
              <w:t>¥7,200</w:t>
            </w:r>
          </w:p>
        </w:tc>
      </w:tr>
      <w:tr>
        <w:tc>
          <w:tcPr>
            <w:tcW w:type="dxa" w:w="1344"/>
            <w:shd w:val="clear" w:color="auto" w:fill="DDEBF7"/>
          </w:tcPr>
          <w:p>
            <w:r>
              <w:rPr>
                <w:rFonts w:ascii="Meiryo UI" w:hAnsi="Meiryo UI"/>
                <w:sz w:val="18"/>
              </w:rPr>
              <w:t>YoY成長率</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+23.6%</w:t>
            </w:r>
          </w:p>
        </w:tc>
        <w:tc>
          <w:tcPr>
            <w:tcW w:type="dxa" w:w="1344"/>
            <w:shd w:val="clear" w:color="auto" w:fill="DDEBF7"/>
          </w:tcPr>
          <w:p>
            <w:r>
              <w:rPr>
                <w:rFonts w:ascii="Meiryo UI" w:hAnsi="Meiryo UI"/>
                <w:sz w:val="18"/>
              </w:rPr>
              <w:t>+19.1%</w:t>
            </w:r>
          </w:p>
        </w:tc>
        <w:tc>
          <w:tcPr>
            <w:tcW w:type="dxa" w:w="1344"/>
            <w:shd w:val="clear" w:color="auto" w:fill="DDEBF7"/>
          </w:tcPr>
          <w:p>
            <w:r>
              <w:rPr>
                <w:rFonts w:ascii="Meiryo UI" w:hAnsi="Meiryo UI"/>
                <w:sz w:val="18"/>
              </w:rPr>
              <w:t>+15.1%</w:t>
            </w:r>
          </w:p>
        </w:tc>
        <w:tc>
          <w:tcPr>
            <w:tcW w:type="dxa" w:w="1344"/>
            <w:shd w:val="clear" w:color="auto" w:fill="DDEBF7"/>
          </w:tcPr>
          <w:p>
            <w:r>
              <w:rPr>
                <w:rFonts w:ascii="Meiryo UI" w:hAnsi="Meiryo UI"/>
                <w:sz w:val="18"/>
              </w:rPr>
              <w:t>+11.5%</w:t>
            </w:r>
          </w:p>
        </w:tc>
        <w:tc>
          <w:tcPr>
            <w:tcW w:type="dxa" w:w="1344"/>
            <w:shd w:val="clear" w:color="auto" w:fill="DDEBF7"/>
          </w:tcPr>
          <w:p>
            <w:r>
              <w:rPr>
                <w:rFonts w:ascii="Meiryo UI" w:hAnsi="Meiryo UI"/>
                <w:sz w:val="18"/>
              </w:rPr>
              <w:t>+5.9%</w:t>
            </w:r>
          </w:p>
        </w:tc>
      </w:tr>
      <w:tr>
        <w:tc>
          <w:tcPr>
            <w:tcW w:type="dxa" w:w="1344"/>
          </w:tcPr>
          <w:p>
            <w:r>
              <w:rPr>
                <w:rFonts w:ascii="Meiryo UI" w:hAnsi="Meiryo UI"/>
                <w:sz w:val="18"/>
              </w:rPr>
              <w:t>営業利益率</w:t>
            </w:r>
          </w:p>
        </w:tc>
        <w:tc>
          <w:tcPr>
            <w:tcW w:type="dxa" w:w="1344"/>
          </w:tcPr>
          <w:p>
            <w:r>
              <w:rPr>
                <w:rFonts w:ascii="Meiryo UI" w:hAnsi="Meiryo UI"/>
                <w:sz w:val="18"/>
              </w:rPr>
              <w:t>36.0%</w:t>
            </w:r>
          </w:p>
        </w:tc>
        <w:tc>
          <w:tcPr>
            <w:tcW w:type="dxa" w:w="1344"/>
          </w:tcPr>
          <w:p>
            <w:r>
              <w:rPr>
                <w:rFonts w:ascii="Meiryo UI" w:hAnsi="Meiryo UI"/>
                <w:sz w:val="18"/>
              </w:rPr>
              <w:t>37.5%</w:t>
            </w:r>
          </w:p>
        </w:tc>
        <w:tc>
          <w:tcPr>
            <w:tcW w:type="dxa" w:w="1344"/>
          </w:tcPr>
          <w:p>
            <w:r>
              <w:rPr>
                <w:rFonts w:ascii="Meiryo UI" w:hAnsi="Meiryo UI"/>
                <w:sz w:val="18"/>
              </w:rPr>
              <w:t>38.5%</w:t>
            </w:r>
          </w:p>
        </w:tc>
        <w:tc>
          <w:tcPr>
            <w:tcW w:type="dxa" w:w="1344"/>
          </w:tcPr>
          <w:p>
            <w:r>
              <w:rPr>
                <w:rFonts w:ascii="Meiryo UI" w:hAnsi="Meiryo UI"/>
                <w:sz w:val="18"/>
              </w:rPr>
              <w:t>39.0%</w:t>
            </w:r>
          </w:p>
        </w:tc>
        <w:tc>
          <w:tcPr>
            <w:tcW w:type="dxa" w:w="1344"/>
          </w:tcPr>
          <w:p>
            <w:r>
              <w:rPr>
                <w:rFonts w:ascii="Meiryo UI" w:hAnsi="Meiryo UI"/>
                <w:sz w:val="18"/>
              </w:rPr>
              <w:t>39.5%</w:t>
            </w:r>
          </w:p>
        </w:tc>
        <w:tc>
          <w:tcPr>
            <w:tcW w:type="dxa" w:w="1344"/>
          </w:tcPr>
          <w:p>
            <w:r>
              <w:rPr>
                <w:rFonts w:ascii="Meiryo UI" w:hAnsi="Meiryo UI"/>
                <w:sz w:val="18"/>
              </w:rPr>
              <w:t>39.5%</w:t>
            </w:r>
          </w:p>
        </w:tc>
      </w:tr>
      <w:tr>
        <w:tc>
          <w:tcPr>
            <w:tcW w:type="dxa" w:w="1344"/>
            <w:shd w:val="clear" w:color="auto" w:fill="DDEBF7"/>
          </w:tcPr>
          <w:p>
            <w:r>
              <w:rPr>
                <w:rFonts w:ascii="Meiryo UI" w:hAnsi="Meiryo UI"/>
                <w:sz w:val="18"/>
              </w:rPr>
              <w:t>営業利益（億円）</w:t>
            </w:r>
          </w:p>
        </w:tc>
        <w:tc>
          <w:tcPr>
            <w:tcW w:type="dxa" w:w="1344"/>
            <w:shd w:val="clear" w:color="auto" w:fill="DDEBF7"/>
          </w:tcPr>
          <w:p>
            <w:r>
              <w:rPr>
                <w:rFonts w:ascii="Meiryo UI" w:hAnsi="Meiryo UI"/>
                <w:sz w:val="18"/>
              </w:rPr>
              <w:t>¥1,296</w:t>
            </w:r>
          </w:p>
        </w:tc>
        <w:tc>
          <w:tcPr>
            <w:tcW w:type="dxa" w:w="1344"/>
            <w:shd w:val="clear" w:color="auto" w:fill="DDEBF7"/>
          </w:tcPr>
          <w:p>
            <w:r>
              <w:rPr>
                <w:rFonts w:ascii="Meiryo UI" w:hAnsi="Meiryo UI"/>
                <w:sz w:val="18"/>
              </w:rPr>
              <w:t>¥1,669</w:t>
            </w:r>
          </w:p>
        </w:tc>
        <w:tc>
          <w:tcPr>
            <w:tcW w:type="dxa" w:w="1344"/>
            <w:shd w:val="clear" w:color="auto" w:fill="DDEBF7"/>
          </w:tcPr>
          <w:p>
            <w:r>
              <w:rPr>
                <w:rFonts w:ascii="Meiryo UI" w:hAnsi="Meiryo UI"/>
                <w:sz w:val="18"/>
              </w:rPr>
              <w:t>¥2,041</w:t>
            </w:r>
          </w:p>
        </w:tc>
        <w:tc>
          <w:tcPr>
            <w:tcW w:type="dxa" w:w="1344"/>
            <w:shd w:val="clear" w:color="auto" w:fill="DDEBF7"/>
          </w:tcPr>
          <w:p>
            <w:r>
              <w:rPr>
                <w:rFonts w:ascii="Meiryo UI" w:hAnsi="Meiryo UI"/>
                <w:sz w:val="18"/>
              </w:rPr>
              <w:t>¥2,379</w:t>
            </w:r>
          </w:p>
        </w:tc>
        <w:tc>
          <w:tcPr>
            <w:tcW w:type="dxa" w:w="1344"/>
            <w:shd w:val="clear" w:color="auto" w:fill="DDEBF7"/>
          </w:tcPr>
          <w:p>
            <w:r>
              <w:rPr>
                <w:rFonts w:ascii="Meiryo UI" w:hAnsi="Meiryo UI"/>
                <w:sz w:val="18"/>
              </w:rPr>
              <w:t>¥2,686</w:t>
            </w:r>
          </w:p>
        </w:tc>
        <w:tc>
          <w:tcPr>
            <w:tcW w:type="dxa" w:w="1344"/>
            <w:shd w:val="clear" w:color="auto" w:fill="DDEBF7"/>
          </w:tcPr>
          <w:p>
            <w:r>
              <w:rPr>
                <w:rFonts w:ascii="Meiryo UI" w:hAnsi="Meiryo UI"/>
                <w:sz w:val="18"/>
              </w:rPr>
              <w:t>¥2,844</w:t>
            </w:r>
          </w:p>
        </w:tc>
      </w:tr>
      <w:tr>
        <w:tc>
          <w:tcPr>
            <w:tcW w:type="dxa" w:w="1344"/>
          </w:tcPr>
          <w:p>
            <w:r>
              <w:rPr>
                <w:rFonts w:ascii="Meiryo UI" w:hAnsi="Meiryo UI"/>
                <w:sz w:val="18"/>
              </w:rPr>
              <w:t>NOPAT（税引後）</w:t>
            </w:r>
          </w:p>
        </w:tc>
        <w:tc>
          <w:tcPr>
            <w:tcW w:type="dxa" w:w="1344"/>
          </w:tcPr>
          <w:p>
            <w:r>
              <w:rPr>
                <w:rFonts w:ascii="Meiryo UI" w:hAnsi="Meiryo UI"/>
                <w:sz w:val="18"/>
              </w:rPr>
              <w:t>¥907</w:t>
            </w:r>
          </w:p>
        </w:tc>
        <w:tc>
          <w:tcPr>
            <w:tcW w:type="dxa" w:w="1344"/>
          </w:tcPr>
          <w:p>
            <w:r>
              <w:rPr>
                <w:rFonts w:ascii="Meiryo UI" w:hAnsi="Meiryo UI"/>
                <w:sz w:val="18"/>
              </w:rPr>
              <w:t>¥1,168</w:t>
            </w:r>
          </w:p>
        </w:tc>
        <w:tc>
          <w:tcPr>
            <w:tcW w:type="dxa" w:w="1344"/>
          </w:tcPr>
          <w:p>
            <w:r>
              <w:rPr>
                <w:rFonts w:ascii="Meiryo UI" w:hAnsi="Meiryo UI"/>
                <w:sz w:val="18"/>
              </w:rPr>
              <w:t>¥1,429</w:t>
            </w:r>
          </w:p>
        </w:tc>
        <w:tc>
          <w:tcPr>
            <w:tcW w:type="dxa" w:w="1344"/>
          </w:tcPr>
          <w:p>
            <w:r>
              <w:rPr>
                <w:rFonts w:ascii="Meiryo UI" w:hAnsi="Meiryo UI"/>
                <w:sz w:val="18"/>
              </w:rPr>
              <w:t>¥1,665</w:t>
            </w:r>
          </w:p>
        </w:tc>
        <w:tc>
          <w:tcPr>
            <w:tcW w:type="dxa" w:w="1344"/>
          </w:tcPr>
          <w:p>
            <w:r>
              <w:rPr>
                <w:rFonts w:ascii="Meiryo UI" w:hAnsi="Meiryo UI"/>
                <w:sz w:val="18"/>
              </w:rPr>
              <w:t>¥1,880</w:t>
            </w:r>
          </w:p>
        </w:tc>
        <w:tc>
          <w:tcPr>
            <w:tcW w:type="dxa" w:w="1344"/>
          </w:tcPr>
          <w:p>
            <w:r>
              <w:rPr>
                <w:rFonts w:ascii="Meiryo UI" w:hAnsi="Meiryo UI"/>
                <w:sz w:val="18"/>
              </w:rPr>
              <w:t>¥1,991</w:t>
            </w:r>
          </w:p>
        </w:tc>
      </w:tr>
      <w:tr>
        <w:tc>
          <w:tcPr>
            <w:tcW w:type="dxa" w:w="1344"/>
            <w:shd w:val="clear" w:color="auto" w:fill="DDEBF7"/>
          </w:tcPr>
          <w:p>
            <w:r>
              <w:rPr>
                <w:rFonts w:ascii="Meiryo UI" w:hAnsi="Meiryo UI"/>
                <w:sz w:val="18"/>
              </w:rPr>
              <w:t>設備投資（億円）</w:t>
            </w:r>
          </w:p>
        </w:tc>
        <w:tc>
          <w:tcPr>
            <w:tcW w:type="dxa" w:w="1344"/>
            <w:shd w:val="clear" w:color="auto" w:fill="DDEBF7"/>
          </w:tcPr>
          <w:p>
            <w:r>
              <w:rPr>
                <w:rFonts w:ascii="Meiryo UI" w:hAnsi="Meiryo UI"/>
                <w:sz w:val="18"/>
              </w:rPr>
              <w:t>¥220</w:t>
            </w:r>
          </w:p>
        </w:tc>
        <w:tc>
          <w:tcPr>
            <w:tcW w:type="dxa" w:w="1344"/>
            <w:shd w:val="clear" w:color="auto" w:fill="DDEBF7"/>
          </w:tcPr>
          <w:p>
            <w:r>
              <w:rPr>
                <w:rFonts w:ascii="Meiryo UI" w:hAnsi="Meiryo UI"/>
                <w:sz w:val="18"/>
              </w:rPr>
              <w:t>¥280</w:t>
            </w:r>
          </w:p>
        </w:tc>
        <w:tc>
          <w:tcPr>
            <w:tcW w:type="dxa" w:w="1344"/>
            <w:shd w:val="clear" w:color="auto" w:fill="DDEBF7"/>
          </w:tcPr>
          <w:p>
            <w:r>
              <w:rPr>
                <w:rFonts w:ascii="Meiryo UI" w:hAnsi="Meiryo UI"/>
                <w:sz w:val="18"/>
              </w:rPr>
              <w:t>¥320</w:t>
            </w:r>
          </w:p>
        </w:tc>
        <w:tc>
          <w:tcPr>
            <w:tcW w:type="dxa" w:w="1344"/>
            <w:shd w:val="clear" w:color="auto" w:fill="DDEBF7"/>
          </w:tcPr>
          <w:p>
            <w:r>
              <w:rPr>
                <w:rFonts w:ascii="Meiryo UI" w:hAnsi="Meiryo UI"/>
                <w:sz w:val="18"/>
              </w:rPr>
              <w:t>¥350</w:t>
            </w:r>
          </w:p>
        </w:tc>
        <w:tc>
          <w:tcPr>
            <w:tcW w:type="dxa" w:w="1344"/>
            <w:shd w:val="clear" w:color="auto" w:fill="DDEBF7"/>
          </w:tcPr>
          <w:p>
            <w:r>
              <w:rPr>
                <w:rFonts w:ascii="Meiryo UI" w:hAnsi="Meiryo UI"/>
                <w:sz w:val="18"/>
              </w:rPr>
              <w:t>¥360</w:t>
            </w:r>
          </w:p>
        </w:tc>
        <w:tc>
          <w:tcPr>
            <w:tcW w:type="dxa" w:w="1344"/>
            <w:shd w:val="clear" w:color="auto" w:fill="DDEBF7"/>
          </w:tcPr>
          <w:p>
            <w:r>
              <w:rPr>
                <w:rFonts w:ascii="Meiryo UI" w:hAnsi="Meiryo UI"/>
                <w:sz w:val="18"/>
              </w:rPr>
              <w:t>¥350</w:t>
            </w:r>
          </w:p>
        </w:tc>
      </w:tr>
      <w:tr>
        <w:tc>
          <w:tcPr>
            <w:tcW w:type="dxa" w:w="1344"/>
          </w:tcPr>
          <w:p>
            <w:r>
              <w:rPr>
                <w:rFonts w:ascii="Meiryo UI" w:hAnsi="Meiryo UI"/>
                <w:sz w:val="18"/>
              </w:rPr>
              <w:t>減価償却（億円）</w:t>
            </w:r>
          </w:p>
        </w:tc>
        <w:tc>
          <w:tcPr>
            <w:tcW w:type="dxa" w:w="1344"/>
          </w:tcPr>
          <w:p>
            <w:r>
              <w:rPr>
                <w:rFonts w:ascii="Meiryo UI" w:hAnsi="Meiryo UI"/>
                <w:sz w:val="18"/>
              </w:rPr>
              <w:t>¥180</w:t>
            </w:r>
          </w:p>
        </w:tc>
        <w:tc>
          <w:tcPr>
            <w:tcW w:type="dxa" w:w="1344"/>
          </w:tcPr>
          <w:p>
            <w:r>
              <w:rPr>
                <w:rFonts w:ascii="Meiryo UI" w:hAnsi="Meiryo UI"/>
                <w:sz w:val="18"/>
              </w:rPr>
              <w:t>¥220</w:t>
            </w:r>
          </w:p>
        </w:tc>
        <w:tc>
          <w:tcPr>
            <w:tcW w:type="dxa" w:w="1344"/>
          </w:tcPr>
          <w:p>
            <w:r>
              <w:rPr>
                <w:rFonts w:ascii="Meiryo UI" w:hAnsi="Meiryo UI"/>
                <w:sz w:val="18"/>
              </w:rPr>
              <w:t>¥260</w:t>
            </w:r>
          </w:p>
        </w:tc>
        <w:tc>
          <w:tcPr>
            <w:tcW w:type="dxa" w:w="1344"/>
          </w:tcPr>
          <w:p>
            <w:r>
              <w:rPr>
                <w:rFonts w:ascii="Meiryo UI" w:hAnsi="Meiryo UI"/>
                <w:sz w:val="18"/>
              </w:rPr>
              <w:t>¥290</w:t>
            </w:r>
          </w:p>
        </w:tc>
        <w:tc>
          <w:tcPr>
            <w:tcW w:type="dxa" w:w="1344"/>
          </w:tcPr>
          <w:p>
            <w:r>
              <w:rPr>
                <w:rFonts w:ascii="Meiryo UI" w:hAnsi="Meiryo UI"/>
                <w:sz w:val="18"/>
              </w:rPr>
              <w:t>¥310</w:t>
            </w:r>
          </w:p>
        </w:tc>
        <w:tc>
          <w:tcPr>
            <w:tcW w:type="dxa" w:w="1344"/>
          </w:tcPr>
          <w:p>
            <w:r>
              <w:rPr>
                <w:rFonts w:ascii="Meiryo UI" w:hAnsi="Meiryo UI"/>
                <w:sz w:val="18"/>
              </w:rPr>
              <w:t>¥320</w:t>
            </w:r>
          </w:p>
        </w:tc>
      </w:tr>
      <w:tr>
        <w:tc>
          <w:tcPr>
            <w:tcW w:type="dxa" w:w="1344"/>
            <w:shd w:val="clear" w:color="auto" w:fill="DDEBF7"/>
          </w:tcPr>
          <w:p>
            <w:r>
              <w:rPr>
                <w:rFonts w:ascii="Meiryo UI" w:hAnsi="Meiryo UI"/>
                <w:sz w:val="18"/>
              </w:rPr>
              <w:t>運転資本増加（億円）</w:t>
            </w:r>
          </w:p>
        </w:tc>
        <w:tc>
          <w:tcPr>
            <w:tcW w:type="dxa" w:w="1344"/>
            <w:shd w:val="clear" w:color="auto" w:fill="DDEBF7"/>
          </w:tcPr>
          <w:p>
            <w:r>
              <w:rPr>
                <w:rFonts w:ascii="Meiryo UI" w:hAnsi="Meiryo UI"/>
                <w:sz w:val="18"/>
              </w:rPr>
              <w:t>¥150</w:t>
            </w:r>
          </w:p>
        </w:tc>
        <w:tc>
          <w:tcPr>
            <w:tcW w:type="dxa" w:w="1344"/>
            <w:shd w:val="clear" w:color="auto" w:fill="DDEBF7"/>
          </w:tcPr>
          <w:p>
            <w:r>
              <w:rPr>
                <w:rFonts w:ascii="Meiryo UI" w:hAnsi="Meiryo UI"/>
                <w:sz w:val="18"/>
              </w:rPr>
              <w:t>¥180</w:t>
            </w:r>
          </w:p>
        </w:tc>
        <w:tc>
          <w:tcPr>
            <w:tcW w:type="dxa" w:w="1344"/>
            <w:shd w:val="clear" w:color="auto" w:fill="DDEBF7"/>
          </w:tcPr>
          <w:p>
            <w:r>
              <w:rPr>
                <w:rFonts w:ascii="Meiryo UI" w:hAnsi="Meiryo UI"/>
                <w:sz w:val="18"/>
              </w:rPr>
              <w:t>¥200</w:t>
            </w:r>
          </w:p>
        </w:tc>
        <w:tc>
          <w:tcPr>
            <w:tcW w:type="dxa" w:w="1344"/>
            <w:shd w:val="clear" w:color="auto" w:fill="DDEBF7"/>
          </w:tcPr>
          <w:p>
            <w:r>
              <w:rPr>
                <w:rFonts w:ascii="Meiryo UI" w:hAnsi="Meiryo UI"/>
                <w:sz w:val="18"/>
              </w:rPr>
              <w:t>¥180</w:t>
            </w:r>
          </w:p>
        </w:tc>
        <w:tc>
          <w:tcPr>
            <w:tcW w:type="dxa" w:w="1344"/>
            <w:shd w:val="clear" w:color="auto" w:fill="DDEBF7"/>
          </w:tcPr>
          <w:p>
            <w:r>
              <w:rPr>
                <w:rFonts w:ascii="Meiryo UI" w:hAnsi="Meiryo UI"/>
                <w:sz w:val="18"/>
              </w:rPr>
              <w:t>¥150</w:t>
            </w:r>
          </w:p>
        </w:tc>
        <w:tc>
          <w:tcPr>
            <w:tcW w:type="dxa" w:w="1344"/>
            <w:shd w:val="clear" w:color="auto" w:fill="DDEBF7"/>
          </w:tcPr>
          <w:p>
            <w:r>
              <w:rPr>
                <w:rFonts w:ascii="Meiryo UI" w:hAnsi="Meiryo UI"/>
                <w:sz w:val="18"/>
              </w:rPr>
              <w:t>¥100</w:t>
            </w:r>
          </w:p>
        </w:tc>
      </w:tr>
      <w:tr>
        <w:tc>
          <w:tcPr>
            <w:tcW w:type="dxa" w:w="1344"/>
          </w:tcPr>
          <w:p>
            <w:r>
              <w:rPr>
                <w:rFonts w:ascii="Meiryo UI" w:hAnsi="Meiryo UI"/>
                <w:sz w:val="18"/>
              </w:rPr>
              <w:t>FCF（億円）</w:t>
            </w:r>
          </w:p>
        </w:tc>
        <w:tc>
          <w:tcPr>
            <w:tcW w:type="dxa" w:w="1344"/>
          </w:tcPr>
          <w:p>
            <w:r>
              <w:rPr>
                <w:rFonts w:ascii="Meiryo UI" w:hAnsi="Meiryo UI"/>
                <w:sz w:val="18"/>
              </w:rPr>
              <w:t>¥717</w:t>
            </w:r>
          </w:p>
        </w:tc>
        <w:tc>
          <w:tcPr>
            <w:tcW w:type="dxa" w:w="1344"/>
          </w:tcPr>
          <w:p>
            <w:r>
              <w:rPr>
                <w:rFonts w:ascii="Meiryo UI" w:hAnsi="Meiryo UI"/>
                <w:sz w:val="18"/>
              </w:rPr>
              <w:t>¥928</w:t>
            </w:r>
          </w:p>
        </w:tc>
        <w:tc>
          <w:tcPr>
            <w:tcW w:type="dxa" w:w="1344"/>
          </w:tcPr>
          <w:p>
            <w:r>
              <w:rPr>
                <w:rFonts w:ascii="Meiryo UI" w:hAnsi="Meiryo UI"/>
                <w:sz w:val="18"/>
              </w:rPr>
              <w:t>¥1,169</w:t>
            </w:r>
          </w:p>
        </w:tc>
        <w:tc>
          <w:tcPr>
            <w:tcW w:type="dxa" w:w="1344"/>
          </w:tcPr>
          <w:p>
            <w:r>
              <w:rPr>
                <w:rFonts w:ascii="Meiryo UI" w:hAnsi="Meiryo UI"/>
                <w:sz w:val="18"/>
              </w:rPr>
              <w:t>¥1,425</w:t>
            </w:r>
          </w:p>
        </w:tc>
        <w:tc>
          <w:tcPr>
            <w:tcW w:type="dxa" w:w="1344"/>
          </w:tcPr>
          <w:p>
            <w:r>
              <w:rPr>
                <w:rFonts w:ascii="Meiryo UI" w:hAnsi="Meiryo UI"/>
                <w:sz w:val="18"/>
              </w:rPr>
              <w:t>¥1,680</w:t>
            </w:r>
          </w:p>
        </w:tc>
        <w:tc>
          <w:tcPr>
            <w:tcW w:type="dxa" w:w="1344"/>
          </w:tcPr>
          <w:p>
            <w:r>
              <w:rPr>
                <w:rFonts w:ascii="Meiryo UI" w:hAnsi="Meiryo UI"/>
                <w:sz w:val="18"/>
              </w:rPr>
              <w:t>¥1,861</w:t>
            </w:r>
          </w:p>
        </w:tc>
      </w:tr>
    </w:tbl>
    <w:p/>
    <w:p>
      <w:pPr>
        <w:pStyle w:val="Heading4"/>
      </w:pPr>
      <w:r>
        <w:rPr>
          <w:rFonts w:ascii="Meiryo UI" w:hAnsi="Meiryo UI"/>
          <w:color w:val="2E74B5"/>
        </w:rPr>
        <w:t>ターミナルバリュー（TV）計算</w:t>
      </w:r>
    </w:p>
    <w:p/>
    <w:p>
      <w:pPr>
        <w:shd w:val="clear" w:color="auto" w:fill="F2F2F2"/>
      </w:pPr>
      <w:r>
        <w:rPr>
          <w:rFonts w:ascii="Courier New" w:hAnsi="Courier New"/>
          <w:sz w:val="16"/>
        </w:rPr>
        <w:t>永続成長率（g）= 3.0%（名目GDP成長率 + AI半導体構造成長プレミアム）</w:t>
        <w:br/>
        <w:t>TV = FCF_2031 × (1+g) / (WACC - g)</w:t>
        <w:br/>
        <w:t xml:space="preserve">   = ¥1,861 × 1.03 / (0.094 - 0.03)</w:t>
        <w:br/>
        <w:t xml:space="preserve">   = ¥1,917 / 0.064</w:t>
        <w:br/>
        <w:t xml:space="preserve">   = ¥29,953億</w:t>
        <w:br/>
        <w:br/>
        <w:t>割引（6年後）：¥29,953 / (1.094)^6 = ¥17,524億</w:t>
      </w:r>
    </w:p>
    <w:p/>
    <w:p>
      <w:pPr>
        <w:pStyle w:val="Heading4"/>
      </w:pPr>
      <w:r>
        <w:rPr>
          <w:rFonts w:ascii="Meiryo UI" w:hAnsi="Meiryo UI"/>
          <w:color w:val="2E74B5"/>
        </w:rPr>
        <w:t>DCF企業価値計算（メインシナリオ）</w:t>
      </w:r>
    </w:p>
    <w:p/>
    <w:p>
      <w:pPr>
        <w:shd w:val="clear" w:color="auto" w:fill="F2F2F2"/>
      </w:pPr>
      <w:r>
        <w:rPr>
          <w:rFonts w:ascii="Courier New" w:hAnsi="Courier New"/>
          <w:sz w:val="16"/>
        </w:rPr>
        <w:t>FCF現在価値合計（FY2027〜FY2031）：</w:t>
        <w:br/>
        <w:t>年1：¥928 / 1.094^1  = ¥848億</w:t>
        <w:br/>
        <w:t>年2：¥1,169 / 1.094^2 = ¥977億（FY2027）</w:t>
        <w:br/>
        <w:t>年3：¥1,425 / 1.094^3 = ¥1,084億（FY2028）</w:t>
        <w:br/>
        <w:t>年4：¥1,680 / 1.094^4 = ¥1,163億（FY2029）</w:t>
        <w:br/>
        <w:t>年5：¥1,861 / 1.094^5 = ¥1,174億（FY2030）</w:t>
        <w:br/>
        <w:br/>
        <w:t>FCF現在価値合計 = ¥5,246億</w:t>
        <w:br/>
        <w:t>TV現在価値     = ¥17,524億</w:t>
        <w:br/>
        <w:t>───────────────────────────────</w:t>
        <w:br/>
        <w:t>企業価値合計    = ¥22,770億</w:t>
        <w:br/>
        <w:br/>
        <w:t>ネットキャッシュ調整（推定+¥2,500億）</w:t>
        <w:br/>
        <w:t>= ¥25,270億</w:t>
        <w:br/>
        <w:br/>
        <w:t>発行済株式数（推定）：約7,500万株（自社株除く）</w:t>
        <w:br/>
        <w:t>一株理論価値 = ¥25,270億 ÷ 7,500万株 = ¥33,693→</w:t>
        <w:br/>
        <w:br/>
        <w:t>※注：上記は簡易試算。実際の株式数・ネットキャッシュは確認要。</w:t>
      </w:r>
    </w:p>
    <w:p/>
    <w:p>
      <w:r>
        <w:rPr>
          <w:rFonts w:ascii="Meiryo UI" w:hAnsi="Meiryo UI"/>
          <w:sz w:val="20"/>
        </w:rPr>
        <w:t>&gt; ⚠️ 理論株価レンジ（シナリオ別）：後述セクション5・6にて詳述</w:t>
      </w:r>
    </w:p>
    <w:p/>
    <w:p>
      <w:r>
        <w:t>──────────────────────────────────────────────────</w:t>
      </w:r>
    </w:p>
    <w:p/>
    <w:p>
      <w:pPr>
        <w:pStyle w:val="Heading2"/>
      </w:pPr>
      <w:r>
        <w:rPr>
          <w:rFonts w:ascii="Meiryo UI" w:hAnsi="Meiryo UI"/>
          <w:color w:val="2E74B5"/>
        </w:rPr>
        <w:t>5. 理論株価と投資判断 {#5}</w:t>
      </w:r>
    </w:p>
    <w:p/>
    <w:p>
      <w:pPr>
        <w:pStyle w:val="Heading3"/>
      </w:pPr>
      <w:r>
        <w:rPr>
          <w:rFonts w:ascii="Meiryo UI" w:hAnsi="Meiryo UI"/>
          <w:color w:val="2E74B5"/>
        </w:rPr>
        <w:t>5-1. シナリオ別理論株価サマリー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現値比</w:t>
            </w:r>
          </w:p>
        </w:tc>
        <w:tc>
          <w:tcPr>
            <w:tcW w:type="dxa" w:w="1568"/>
            <w:shd w:val="clear" w:color="auto" w:fill="2E74B5"/>
          </w:tcPr>
          <w:p>
            <w:r>
              <w:rPr>
                <w:rFonts w:ascii="Meiryo UI" w:hAnsi="Meiryo UI"/>
                <w:b/>
                <w:color w:val="FFFFFF"/>
                <w:sz w:val="18"/>
              </w:rPr>
              <w:t>判定</w:t>
            </w:r>
          </w:p>
        </w:tc>
      </w:tr>
      <w:tr>
        <w:tc>
          <w:tcPr>
            <w:tcW w:type="dxa" w:w="1568"/>
          </w:tcPr>
          <w:p>
            <w:r>
              <w:rPr>
                <w:rFonts w:ascii="Meiryo UI" w:hAnsi="Meiryo UI"/>
                <w:sz w:val="18"/>
              </w:rPr>
              <w:t>強気（Bull）</w:t>
            </w:r>
          </w:p>
        </w:tc>
        <w:tc>
          <w:tcPr>
            <w:tcW w:type="dxa" w:w="1568"/>
          </w:tcPr>
          <w:p>
            <w:r>
              <w:rPr>
                <w:rFonts w:ascii="Meiryo UI" w:hAnsi="Meiryo UI"/>
                <w:sz w:val="18"/>
              </w:rPr>
              <w:t>8.5%</w:t>
            </w:r>
          </w:p>
        </w:tc>
        <w:tc>
          <w:tcPr>
            <w:tcW w:type="dxa" w:w="1568"/>
          </w:tcPr>
          <w:p>
            <w:r>
              <w:rPr>
                <w:rFonts w:ascii="Meiryo UI" w:hAnsi="Meiryo UI"/>
                <w:sz w:val="18"/>
              </w:rPr>
              <w:t>3.5%</w:t>
            </w:r>
          </w:p>
        </w:tc>
        <w:tc>
          <w:tcPr>
            <w:tcW w:type="dxa" w:w="1568"/>
          </w:tcPr>
          <w:p>
            <w:r>
              <w:rPr>
                <w:rFonts w:ascii="Meiryo UI" w:hAnsi="Meiryo UI"/>
                <w:sz w:val="18"/>
              </w:rPr>
              <w:t>¥95,000〜105,000</w:t>
            </w:r>
          </w:p>
        </w:tc>
        <w:tc>
          <w:tcPr>
            <w:tcW w:type="dxa" w:w="1568"/>
          </w:tcPr>
          <w:p>
            <w:r>
              <w:rPr>
                <w:rFonts w:ascii="Meiryo UI" w:hAnsi="Meiryo UI"/>
                <w:sz w:val="18"/>
              </w:rPr>
              <w:t>+51〜67%</w:t>
            </w:r>
          </w:p>
        </w:tc>
        <w:tc>
          <w:tcPr>
            <w:tcW w:type="dxa" w:w="1568"/>
          </w:tcPr>
          <w:p>
            <w:r>
              <w:rPr>
                <w:rFonts w:ascii="Meiryo UI" w:hAnsi="Meiryo UI"/>
                <w:sz w:val="18"/>
              </w:rPr>
              <w:t>STRONG BUY</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9.4%</w:t>
            </w:r>
          </w:p>
        </w:tc>
        <w:tc>
          <w:tcPr>
            <w:tcW w:type="dxa" w:w="1568"/>
            <w:shd w:val="clear" w:color="auto" w:fill="DDEBF7"/>
          </w:tcPr>
          <w:p>
            <w:r>
              <w:rPr>
                <w:rFonts w:ascii="Meiryo UI" w:hAnsi="Meiryo UI"/>
                <w:sz w:val="18"/>
              </w:rPr>
              <w:t>3.0%</w:t>
            </w:r>
          </w:p>
        </w:tc>
        <w:tc>
          <w:tcPr>
            <w:tcW w:type="dxa" w:w="1568"/>
            <w:shd w:val="clear" w:color="auto" w:fill="DDEBF7"/>
          </w:tcPr>
          <w:p>
            <w:r>
              <w:rPr>
                <w:rFonts w:ascii="Meiryo UI" w:hAnsi="Meiryo UI"/>
                <w:sz w:val="18"/>
              </w:rPr>
              <w:t>¥72,000〜80,000</w:t>
            </w:r>
          </w:p>
        </w:tc>
        <w:tc>
          <w:tcPr>
            <w:tcW w:type="dxa" w:w="1568"/>
            <w:shd w:val="clear" w:color="auto" w:fill="DDEBF7"/>
          </w:tcPr>
          <w:p>
            <w:r>
              <w:rPr>
                <w:rFonts w:ascii="Meiryo UI" w:hAnsi="Meiryo UI"/>
                <w:sz w:val="18"/>
              </w:rPr>
              <w:t>+14〜27%</w:t>
            </w:r>
          </w:p>
        </w:tc>
        <w:tc>
          <w:tcPr>
            <w:tcW w:type="dxa" w:w="1568"/>
            <w:shd w:val="clear" w:color="auto" w:fill="DDEBF7"/>
          </w:tcPr>
          <w:p>
            <w:r>
              <w:rPr>
                <w:rFonts w:ascii="Meiryo UI" w:hAnsi="Meiryo UI"/>
                <w:sz w:val="18"/>
              </w:rPr>
              <w:t>BUY</w:t>
            </w:r>
          </w:p>
        </w:tc>
      </w:tr>
      <w:tr>
        <w:tc>
          <w:tcPr>
            <w:tcW w:type="dxa" w:w="1568"/>
          </w:tcPr>
          <w:p>
            <w:r>
              <w:rPr>
                <w:rFonts w:ascii="Meiryo UI" w:hAnsi="Meiryo UI"/>
                <w:sz w:val="18"/>
              </w:rPr>
              <w:t>弱気（Bear）</w:t>
            </w:r>
          </w:p>
        </w:tc>
        <w:tc>
          <w:tcPr>
            <w:tcW w:type="dxa" w:w="1568"/>
          </w:tcPr>
          <w:p>
            <w:r>
              <w:rPr>
                <w:rFonts w:ascii="Meiryo UI" w:hAnsi="Meiryo UI"/>
                <w:sz w:val="18"/>
              </w:rPr>
              <w:t>11.0%</w:t>
            </w:r>
          </w:p>
        </w:tc>
        <w:tc>
          <w:tcPr>
            <w:tcW w:type="dxa" w:w="1568"/>
          </w:tcPr>
          <w:p>
            <w:r>
              <w:rPr>
                <w:rFonts w:ascii="Meiryo UI" w:hAnsi="Meiryo UI"/>
                <w:sz w:val="18"/>
              </w:rPr>
              <w:t>2.0%</w:t>
            </w:r>
          </w:p>
        </w:tc>
        <w:tc>
          <w:tcPr>
            <w:tcW w:type="dxa" w:w="1568"/>
          </w:tcPr>
          <w:p>
            <w:r>
              <w:rPr>
                <w:rFonts w:ascii="Meiryo UI" w:hAnsi="Meiryo UI"/>
                <w:sz w:val="18"/>
              </w:rPr>
              <w:t>¥48,000〜55,000</w:t>
            </w:r>
          </w:p>
        </w:tc>
        <w:tc>
          <w:tcPr>
            <w:tcW w:type="dxa" w:w="1568"/>
          </w:tcPr>
          <w:p>
            <w:r>
              <w:rPr>
                <w:rFonts w:ascii="Meiryo UI" w:hAnsi="Meiryo UI"/>
                <w:sz w:val="18"/>
              </w:rPr>
              <w:t>-12〜-24%</w:t>
            </w:r>
          </w:p>
        </w:tc>
        <w:tc>
          <w:tcPr>
            <w:tcW w:type="dxa" w:w="1568"/>
          </w:tcPr>
          <w:p>
            <w:r>
              <w:rPr>
                <w:rFonts w:ascii="Meiryo UI" w:hAnsi="Meiryo UI"/>
                <w:sz w:val="18"/>
              </w:rPr>
              <w:t>NEUTRAL〜SELL</w:t>
            </w:r>
          </w:p>
        </w:tc>
      </w:tr>
    </w:tbl>
    <w:p/>
    <w:p>
      <w:pPr>
        <w:pStyle w:val="Heading3"/>
      </w:pPr>
      <w:r>
        <w:rPr>
          <w:rFonts w:ascii="Meiryo UI" w:hAnsi="Meiryo UI"/>
          <w:color w:val="2E74B5"/>
        </w:rPr>
        <w:t>5-2. 安全域（Margin of Safety）</w:t>
      </w:r>
    </w:p>
    <w:p/>
    <w:p>
      <w:pPr>
        <w:shd w:val="clear" w:color="auto" w:fill="F2F2F2"/>
      </w:pPr>
      <w:r>
        <w:rPr>
          <w:rFonts w:ascii="Courier New" w:hAnsi="Courier New"/>
          <w:sz w:val="16"/>
        </w:rPr>
        <w:t>基本シナリオ理論株価（中心値）：¥76,000</w:t>
        <w:br/>
        <w:t>MoS 20%割引：¥76,000 × 0.80 = ¥60,800</w:t>
        <w:br/>
        <w:t>MoS 25%割引：¥76,000 × 0.75 = ¥57,000</w:t>
        <w:br/>
        <w:br/>
        <w:t>現在株価¥62,860は：</w:t>
        <w:br/>
        <w:t>→ MoS 20%ライン（¥60,800）をわずかに上回る水準</w:t>
        <w:br/>
        <w:t>→ "安全域を意識したエントリー射程圏内" に入ってきた</w:t>
        <w:br/>
        <w:br/>
        <w:t>強気シナリオ（¥100,000）をベースにするなら：</w:t>
        <w:br/>
        <w:t>MoS 30%割引：¥100,000 × 0.70 = ¥70,000</w:t>
        <w:br/>
        <w:t>→ 現値はMoS 30%基準を下回っており、強気シナリオでは "買いゾーン"</w:t>
      </w:r>
    </w:p>
    <w:p/>
    <w:p>
      <w:pPr>
        <w:pStyle w:val="Heading3"/>
      </w:pPr>
      <w:r>
        <w:rPr>
          <w:rFonts w:ascii="Meiryo UI" w:hAnsi="Meiryo UI"/>
          <w:color w:val="2E74B5"/>
        </w:rPr>
        <w:t>5-3. 投資判断</w:t>
      </w:r>
    </w:p>
    <w:p/>
    <w:p>
      <w:pPr>
        <w:shd w:val="clear" w:color="auto" w:fill="F2F2F2"/>
      </w:pPr>
      <w:r>
        <w:rPr>
          <w:rFonts w:ascii="Courier New" w:hAnsi="Courier New"/>
          <w:sz w:val="16"/>
        </w:rPr>
        <w:t>╔══════════════════════════════════════════╗</w:t>
        <w:br/>
        <w:t>║  深井の投資判断：BUY（買い）             ║</w:t>
        <w:br/>
        <w:t>║  ターゲット株価（12ヶ月）：¥76,000       ║</w:t>
        <w:br/>
        <w:t>║  強気ターゲット（18ヶ月）：¥95,000       ║</w:t>
        <w:br/>
        <w:t>║  損切りライン：¥55,000（-12.5%）         ║</w:t>
        <w:br/>
        <w:t>╚══════════════════════════════════════════╝</w:t>
      </w:r>
    </w:p>
    <w:p/>
    <w:p>
      <w:r>
        <w:t>──────────────────────────────────────────────────</w:t>
      </w:r>
    </w:p>
    <w:p/>
    <w:p>
      <w:pPr>
        <w:pStyle w:val="Heading2"/>
      </w:pPr>
      <w:r>
        <w:rPr>
          <w:rFonts w:ascii="Meiryo UI" w:hAnsi="Meiryo UI"/>
          <w:color w:val="2E74B5"/>
        </w:rPr>
        <w:t>6. メインシナリオ vs リスクシナリオ {#6}</w:t>
      </w:r>
    </w:p>
    <w:p/>
    <w:p>
      <w:pPr>
        <w:pStyle w:val="Heading3"/>
      </w:pPr>
      <w:r>
        <w:rPr>
          <w:rFonts w:ascii="Meiryo UI" w:hAnsi="Meiryo UI"/>
          <w:color w:val="2E74B5"/>
        </w:rPr>
        <w:t>6-1. 強気シナリオ（確率：30%）</w:t>
      </w:r>
    </w:p>
    <w:p/>
    <w:p>
      <w:r>
        <w:rPr>
          <w:rFonts w:ascii="Meiryo UI" w:hAnsi="Meiryo UI"/>
          <w:sz w:val="20"/>
        </w:rPr>
        <w:t>前提：</w:t>
      </w:r>
    </w:p>
    <w:p>
      <w:pPr>
        <w:pStyle w:val="ListBullet"/>
      </w:pPr>
      <w:r>
        <w:rPr>
          <w:rFonts w:ascii="Meiryo UI" w:hAnsi="Meiryo UI"/>
          <w:sz w:val="20"/>
        </w:rPr>
        <w:t>HBM需要がFY2027/3期に爆発→グラインダー出荷急増</w:t>
      </w:r>
    </w:p>
    <w:p>
      <w:pPr>
        <w:pStyle w:val="ListBullet"/>
      </w:pPr>
      <w:r>
        <w:rPr>
          <w:rFonts w:ascii="Meiryo UI" w:hAnsi="Meiryo UI"/>
          <w:sz w:val="20"/>
        </w:rPr>
        <w:t>Samsung・Micron・SKHynixが設備投資を前倒し</w:t>
      </w:r>
    </w:p>
    <w:p>
      <w:pPr>
        <w:pStyle w:val="ListBullet"/>
      </w:pPr>
      <w:r>
        <w:rPr>
          <w:rFonts w:ascii="Meiryo UI" w:hAnsi="Meiryo UI"/>
          <w:sz w:val="20"/>
        </w:rPr>
        <w:t>3D IC・チップレット普及でダイシング装置更新サイクル2年化</w:t>
      </w:r>
    </w:p>
    <w:p>
      <w:pPr>
        <w:pStyle w:val="ListBullet"/>
      </w:pPr>
      <w:r>
        <w:rPr>
          <w:rFonts w:ascii="Meiryo UI" w:hAnsi="Meiryo UI"/>
          <w:sz w:val="20"/>
        </w:rPr>
        <w:t>円安（¥155〜160）継続</w:t>
      </w:r>
    </w:p>
    <w:p/>
    <w:p>
      <w:r>
        <w:rPr>
          <w:rFonts w:ascii="Meiryo UI" w:hAnsi="Meiryo UI"/>
          <w:sz w:val="20"/>
        </w:rPr>
        <w:t>業績想定（FY2027/3期）：</w:t>
      </w:r>
    </w:p>
    <w:p>
      <w:r>
        <w:rPr>
          <w:rFonts w:ascii="Meiryo UI" w:hAnsi="Meiryo UI"/>
          <w:sz w:val="20"/>
        </w:rPr>
        <w:t>売上¥5,800億、営業利益¥2,320億（利益率40%）</w:t>
      </w:r>
    </w:p>
    <w:p/>
    <w:p>
      <w:r>
        <w:rPr>
          <w:rFonts w:ascii="Meiryo UI" w:hAnsi="Meiryo UI"/>
          <w:sz w:val="20"/>
        </w:rPr>
        <w:t>理論株価：¥95,000〜105,000</w:t>
      </w:r>
    </w:p>
    <w:p>
      <w:r>
        <w:rPr>
          <w:rFonts w:ascii="Meiryo UI" w:hAnsi="Meiryo UI"/>
          <w:sz w:val="20"/>
        </w:rPr>
        <w:t>（PER 50〜55倍×EPS ¥1,900〜2,000）</w:t>
      </w:r>
    </w:p>
    <w:p/>
    <w:p>
      <w:r>
        <w:t>──────────────────────────────────────────────────</w:t>
      </w:r>
    </w:p>
    <w:p/>
    <w:p>
      <w:pPr>
        <w:pStyle w:val="Heading3"/>
      </w:pPr>
      <w:r>
        <w:rPr>
          <w:rFonts w:ascii="Meiryo UI" w:hAnsi="Meiryo UI"/>
          <w:color w:val="2E74B5"/>
        </w:rPr>
        <w:t>6-2. 基本シナリオ（確率：50%）</w:t>
      </w:r>
    </w:p>
    <w:p/>
    <w:p>
      <w:r>
        <w:rPr>
          <w:rFonts w:ascii="Meiryo UI" w:hAnsi="Meiryo UI"/>
          <w:sz w:val="20"/>
        </w:rPr>
        <w:t>前提：</w:t>
      </w:r>
    </w:p>
    <w:p>
      <w:pPr>
        <w:pStyle w:val="ListBullet"/>
      </w:pPr>
      <w:r>
        <w:rPr>
          <w:rFonts w:ascii="Meiryo UI" w:hAnsi="Meiryo UI"/>
          <w:sz w:val="20"/>
        </w:rPr>
        <w:t>半導体需要は堅調に推移するが、設備投資は慎重ペース</w:t>
      </w:r>
    </w:p>
    <w:p>
      <w:pPr>
        <w:pStyle w:val="ListBullet"/>
      </w:pPr>
      <w:r>
        <w:rPr>
          <w:rFonts w:ascii="Meiryo UI" w:hAnsi="Meiryo UI"/>
          <w:sz w:val="20"/>
        </w:rPr>
        <w:t>DRAM価格はQ2以降上昇一服、安定水準へ収束</w:t>
      </w:r>
    </w:p>
    <w:p>
      <w:pPr>
        <w:pStyle w:val="ListBullet"/>
      </w:pPr>
      <w:r>
        <w:rPr>
          <w:rFonts w:ascii="Meiryo UI" w:hAnsi="Meiryo UI"/>
          <w:sz w:val="20"/>
        </w:rPr>
        <w:t>円相場¥148〜152で安定</w:t>
      </w:r>
    </w:p>
    <w:p>
      <w:pPr>
        <w:pStyle w:val="ListBullet"/>
      </w:pPr>
      <w:r>
        <w:rPr>
          <w:rFonts w:ascii="Meiryo UI" w:hAnsi="Meiryo UI"/>
          <w:sz w:val="20"/>
        </w:rPr>
        <w:t>ディスコは順当にバックログを消化</w:t>
      </w:r>
    </w:p>
    <w:p/>
    <w:p>
      <w:r>
        <w:rPr>
          <w:rFonts w:ascii="Meiryo UI" w:hAnsi="Meiryo UI"/>
          <w:sz w:val="20"/>
        </w:rPr>
        <w:t>業績想定（FY2027/3期）：</w:t>
      </w:r>
    </w:p>
    <w:p>
      <w:r>
        <w:rPr>
          <w:rFonts w:ascii="Meiryo UI" w:hAnsi="Meiryo UI"/>
          <w:sz w:val="20"/>
        </w:rPr>
        <w:t>売上¥5,300億、営業利益¥2,041億（利益率38.5%）</w:t>
      </w:r>
    </w:p>
    <w:p/>
    <w:p>
      <w:r>
        <w:rPr>
          <w:rFonts w:ascii="Meiryo UI" w:hAnsi="Meiryo UI"/>
          <w:sz w:val="20"/>
        </w:rPr>
        <w:t>理論株価：¥72,000〜80,000</w:t>
      </w:r>
    </w:p>
    <w:p>
      <w:r>
        <w:rPr>
          <w:rFonts w:ascii="Meiryo UI" w:hAnsi="Meiryo UI"/>
          <w:sz w:val="20"/>
        </w:rPr>
        <w:t>（PER 53〜55倍×EPS ¥1,450〜1,550）</w:t>
      </w:r>
    </w:p>
    <w:p/>
    <w:p>
      <w:r>
        <w:t>──────────────────────────────────────────────────</w:t>
      </w:r>
    </w:p>
    <w:p/>
    <w:p>
      <w:pPr>
        <w:pStyle w:val="Heading3"/>
      </w:pPr>
      <w:r>
        <w:rPr>
          <w:rFonts w:ascii="Meiryo UI" w:hAnsi="Meiryo UI"/>
          <w:color w:val="2E74B5"/>
        </w:rPr>
        <w:t>6-3. 弱気シナリオ（確率：20%）</w:t>
      </w:r>
    </w:p>
    <w:p/>
    <w:p>
      <w:r>
        <w:rPr>
          <w:rFonts w:ascii="Meiryo UI" w:hAnsi="Meiryo UI"/>
          <w:sz w:val="20"/>
        </w:rPr>
        <w:t>前提：</w:t>
      </w:r>
    </w:p>
    <w:p>
      <w:pPr>
        <w:pStyle w:val="ListBullet"/>
      </w:pPr>
      <w:r>
        <w:rPr>
          <w:rFonts w:ascii="Meiryo UI" w:hAnsi="Meiryo UI"/>
          <w:sz w:val="20"/>
        </w:rPr>
        <w:t>DRAM価格Q2以降上昇余地縮小（Bernstein指摘通り）</w:t>
      </w:r>
    </w:p>
    <w:p>
      <w:pPr>
        <w:pStyle w:val="ListBullet"/>
      </w:pPr>
      <w:r>
        <w:rPr>
          <w:rFonts w:ascii="Meiryo UI" w:hAnsi="Meiryo UI"/>
          <w:sz w:val="20"/>
        </w:rPr>
        <w:t>主要顧客が設備投資を6〜12ヶ月先送り</w:t>
      </w:r>
    </w:p>
    <w:p>
      <w:pPr>
        <w:pStyle w:val="ListBullet"/>
      </w:pPr>
      <w:r>
        <w:rPr>
          <w:rFonts w:ascii="Meiryo UI" w:hAnsi="Meiryo UI"/>
          <w:sz w:val="20"/>
        </w:rPr>
        <w:t>円高進行（¥135〜140）で輸出採算悪化</w:t>
      </w:r>
    </w:p>
    <w:p>
      <w:pPr>
        <w:pStyle w:val="ListBullet"/>
      </w:pPr>
      <w:r>
        <w:rPr>
          <w:rFonts w:ascii="Meiryo UI" w:hAnsi="Meiryo UI"/>
          <w:sz w:val="20"/>
        </w:rPr>
        <w:t>中国顧客への輸出規制強化</w:t>
      </w:r>
    </w:p>
    <w:p/>
    <w:p>
      <w:r>
        <w:rPr>
          <w:rFonts w:ascii="Meiryo UI" w:hAnsi="Meiryo UI"/>
          <w:sz w:val="20"/>
        </w:rPr>
        <w:t>業績想定（FY2027/3期）：</w:t>
      </w:r>
    </w:p>
    <w:p>
      <w:r>
        <w:rPr>
          <w:rFonts w:ascii="Meiryo UI" w:hAnsi="Meiryo UI"/>
          <w:sz w:val="20"/>
        </w:rPr>
        <w:t>売上¥4,600億、営業利益¥1,610億（利益率35%）</w:t>
      </w:r>
    </w:p>
    <w:p/>
    <w:p>
      <w:r>
        <w:rPr>
          <w:rFonts w:ascii="Meiryo UI" w:hAnsi="Meiryo UI"/>
          <w:sz w:val="20"/>
        </w:rPr>
        <w:t>理論株価：¥48,000〜55,000</w:t>
      </w:r>
    </w:p>
    <w:p>
      <w:r>
        <w:rPr>
          <w:rFonts w:ascii="Meiryo UI" w:hAnsi="Meiryo UI"/>
          <w:sz w:val="20"/>
        </w:rPr>
        <w:t>（PER 45〜48倍×EPS ¥1,050〜1,200）</w:t>
      </w:r>
    </w:p>
    <w:p/>
    <w:p>
      <w:r>
        <w:t>──────────────────────────────────────────────────</w:t>
      </w:r>
    </w:p>
    <w:p/>
    <w:p>
      <w:pPr>
        <w:pStyle w:val="Heading2"/>
      </w:pPr>
      <w:r>
        <w:rPr>
          <w:rFonts w:ascii="Meiryo UI" w:hAnsi="Meiryo UI"/>
          <w:color w:val="2E74B5"/>
        </w:rPr>
        <w:t>3. 財務ハイライト {#3}</w:t>
      </w:r>
    </w:p>
    <w:p/>
    <w:p>
      <w:pPr>
        <w:pStyle w:val="Heading3"/>
      </w:pPr>
      <w:r>
        <w:rPr>
          <w:rFonts w:ascii="Meiryo UI" w:hAnsi="Meiryo UI"/>
          <w:color w:val="2E74B5"/>
        </w:rPr>
        <w:t>3-1. 直近FY実績サマリー</w:t>
      </w:r>
    </w:p>
    <w:p/>
    <w:p>
      <w:r>
        <w:rPr>
          <w:rFonts w:ascii="Meiryo UI" w:hAnsi="Meiryo UI"/>
          <w:sz w:val="20"/>
        </w:rPr>
        <w:t>注：以下は公開情報ベースの推定値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FY2024/3期</w:t>
            </w:r>
          </w:p>
        </w:tc>
        <w:tc>
          <w:tcPr>
            <w:tcW w:type="dxa" w:w="2351"/>
            <w:shd w:val="clear" w:color="auto" w:fill="2E74B5"/>
          </w:tcPr>
          <w:p>
            <w:r>
              <w:rPr>
                <w:rFonts w:ascii="Meiryo UI" w:hAnsi="Meiryo UI"/>
                <w:b/>
                <w:color w:val="FFFFFF"/>
                <w:sz w:val="18"/>
              </w:rPr>
              <w:t>FY2025/3期</w:t>
            </w:r>
          </w:p>
        </w:tc>
        <w:tc>
          <w:tcPr>
            <w:tcW w:type="dxa" w:w="2351"/>
            <w:shd w:val="clear" w:color="auto" w:fill="2E74B5"/>
          </w:tcPr>
          <w:p>
            <w:r>
              <w:rPr>
                <w:rFonts w:ascii="Meiryo UI" w:hAnsi="Meiryo UI"/>
                <w:b/>
                <w:color w:val="FFFFFF"/>
                <w:sz w:val="18"/>
              </w:rPr>
              <w:t>FY2026/3期（予想）</w:t>
            </w:r>
          </w:p>
        </w:tc>
      </w:tr>
      <w:tr>
        <w:tc>
          <w:tcPr>
            <w:tcW w:type="dxa" w:w="2351"/>
          </w:tcPr>
          <w:p>
            <w:r>
              <w:rPr>
                <w:rFonts w:ascii="Meiryo UI" w:hAnsi="Meiryo UI"/>
                <w:sz w:val="18"/>
              </w:rPr>
              <w:t>売上高</w:t>
            </w:r>
          </w:p>
        </w:tc>
        <w:tc>
          <w:tcPr>
            <w:tcW w:type="dxa" w:w="2351"/>
          </w:tcPr>
          <w:p>
            <w:r>
              <w:rPr>
                <w:rFonts w:ascii="Meiryo UI" w:hAnsi="Meiryo UI"/>
                <w:sz w:val="18"/>
              </w:rPr>
              <w:t>¥2,980億</w:t>
            </w:r>
          </w:p>
        </w:tc>
        <w:tc>
          <w:tcPr>
            <w:tcW w:type="dxa" w:w="2351"/>
          </w:tcPr>
          <w:p>
            <w:r>
              <w:rPr>
                <w:rFonts w:ascii="Meiryo UI" w:hAnsi="Meiryo UI"/>
                <w:sz w:val="18"/>
              </w:rPr>
              <w:t>¥3,600億</w:t>
            </w:r>
          </w:p>
        </w:tc>
        <w:tc>
          <w:tcPr>
            <w:tcW w:type="dxa" w:w="2351"/>
          </w:tcPr>
          <w:p>
            <w:r>
              <w:rPr>
                <w:rFonts w:ascii="Meiryo UI" w:hAnsi="Meiryo UI"/>
                <w:sz w:val="18"/>
              </w:rPr>
              <w:t>¥4,400〜4,520億</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¥1,020億</w:t>
            </w:r>
          </w:p>
        </w:tc>
        <w:tc>
          <w:tcPr>
            <w:tcW w:type="dxa" w:w="2351"/>
            <w:shd w:val="clear" w:color="auto" w:fill="DDEBF7"/>
          </w:tcPr>
          <w:p>
            <w:r>
              <w:rPr>
                <w:rFonts w:ascii="Meiryo UI" w:hAnsi="Meiryo UI"/>
                <w:sz w:val="18"/>
              </w:rPr>
              <w:t>¥1,296億</w:t>
            </w:r>
          </w:p>
        </w:tc>
        <w:tc>
          <w:tcPr>
            <w:tcW w:type="dxa" w:w="2351"/>
            <w:shd w:val="clear" w:color="auto" w:fill="DDEBF7"/>
          </w:tcPr>
          <w:p>
            <w:r>
              <w:rPr>
                <w:rFonts w:ascii="Meiryo UI" w:hAnsi="Meiryo UI"/>
                <w:sz w:val="18"/>
              </w:rPr>
              <w:t>¥1,620〜1,720億</w:t>
            </w:r>
          </w:p>
        </w:tc>
      </w:tr>
      <w:tr>
        <w:tc>
          <w:tcPr>
            <w:tcW w:type="dxa" w:w="2351"/>
          </w:tcPr>
          <w:p>
            <w:r>
              <w:rPr>
                <w:rFonts w:ascii="Meiryo UI" w:hAnsi="Meiryo UI"/>
                <w:sz w:val="18"/>
              </w:rPr>
              <w:t>営業利益率</w:t>
            </w:r>
          </w:p>
        </w:tc>
        <w:tc>
          <w:tcPr>
            <w:tcW w:type="dxa" w:w="2351"/>
          </w:tcPr>
          <w:p>
            <w:r>
              <w:rPr>
                <w:rFonts w:ascii="Meiryo UI" w:hAnsi="Meiryo UI"/>
                <w:sz w:val="18"/>
              </w:rPr>
              <w:t>34.2%</w:t>
            </w:r>
          </w:p>
        </w:tc>
        <w:tc>
          <w:tcPr>
            <w:tcW w:type="dxa" w:w="2351"/>
          </w:tcPr>
          <w:p>
            <w:r>
              <w:rPr>
                <w:rFonts w:ascii="Meiryo UI" w:hAnsi="Meiryo UI"/>
                <w:sz w:val="18"/>
              </w:rPr>
              <w:t>36.0%</w:t>
            </w:r>
          </w:p>
        </w:tc>
        <w:tc>
          <w:tcPr>
            <w:tcW w:type="dxa" w:w="2351"/>
          </w:tcPr>
          <w:p>
            <w:r>
              <w:rPr>
                <w:rFonts w:ascii="Meiryo UI" w:hAnsi="Meiryo UI"/>
                <w:sz w:val="18"/>
              </w:rPr>
              <w:t>37.5〜38.0%</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¥1,050億</w:t>
            </w:r>
          </w:p>
        </w:tc>
        <w:tc>
          <w:tcPr>
            <w:tcW w:type="dxa" w:w="2351"/>
            <w:shd w:val="clear" w:color="auto" w:fill="DDEBF7"/>
          </w:tcPr>
          <w:p>
            <w:r>
              <w:rPr>
                <w:rFonts w:ascii="Meiryo UI" w:hAnsi="Meiryo UI"/>
                <w:sz w:val="18"/>
              </w:rPr>
              <w:t>¥1,340億</w:t>
            </w:r>
          </w:p>
        </w:tc>
        <w:tc>
          <w:tcPr>
            <w:tcW w:type="dxa" w:w="2351"/>
            <w:shd w:val="clear" w:color="auto" w:fill="DDEBF7"/>
          </w:tcPr>
          <w:p>
            <w:r>
              <w:rPr>
                <w:rFonts w:ascii="Meiryo UI" w:hAnsi="Meiryo UI"/>
                <w:sz w:val="18"/>
              </w:rPr>
              <w:t>¥1,680億</w:t>
            </w:r>
          </w:p>
        </w:tc>
      </w:tr>
      <w:tr>
        <w:tc>
          <w:tcPr>
            <w:tcW w:type="dxa" w:w="2351"/>
          </w:tcPr>
          <w:p>
            <w:r>
              <w:rPr>
                <w:rFonts w:ascii="Meiryo UI" w:hAnsi="Meiryo UI"/>
                <w:sz w:val="18"/>
              </w:rPr>
              <w:t>純利益</w:t>
            </w:r>
          </w:p>
        </w:tc>
        <w:tc>
          <w:tcPr>
            <w:tcW w:type="dxa" w:w="2351"/>
          </w:tcPr>
          <w:p>
            <w:r>
              <w:rPr>
                <w:rFonts w:ascii="Meiryo UI" w:hAnsi="Meiryo UI"/>
                <w:sz w:val="18"/>
              </w:rPr>
              <w:t>¥760億</w:t>
            </w:r>
          </w:p>
        </w:tc>
        <w:tc>
          <w:tcPr>
            <w:tcW w:type="dxa" w:w="2351"/>
          </w:tcPr>
          <w:p>
            <w:r>
              <w:rPr>
                <w:rFonts w:ascii="Meiryo UI" w:hAnsi="Meiryo UI"/>
                <w:sz w:val="18"/>
              </w:rPr>
              <w:t>¥890億</w:t>
            </w:r>
          </w:p>
        </w:tc>
        <w:tc>
          <w:tcPr>
            <w:tcW w:type="dxa" w:w="2351"/>
          </w:tcPr>
          <w:p>
            <w:r>
              <w:rPr>
                <w:rFonts w:ascii="Meiryo UI" w:hAnsi="Meiryo UI"/>
                <w:sz w:val="18"/>
              </w:rPr>
              <w:t>¥920〜960億</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¥960</w:t>
            </w:r>
          </w:p>
        </w:tc>
        <w:tc>
          <w:tcPr>
            <w:tcW w:type="dxa" w:w="2351"/>
            <w:shd w:val="clear" w:color="auto" w:fill="DDEBF7"/>
          </w:tcPr>
          <w:p>
            <w:r>
              <w:rPr>
                <w:rFonts w:ascii="Meiryo UI" w:hAnsi="Meiryo UI"/>
                <w:sz w:val="18"/>
              </w:rPr>
              <w:t>¥1,080</w:t>
            </w:r>
          </w:p>
        </w:tc>
        <w:tc>
          <w:tcPr>
            <w:tcW w:type="dxa" w:w="2351"/>
            <w:shd w:val="clear" w:color="auto" w:fill="DDEBF7"/>
          </w:tcPr>
          <w:p>
            <w:r>
              <w:rPr>
                <w:rFonts w:ascii="Meiryo UI" w:hAnsi="Meiryo UI"/>
                <w:sz w:val="18"/>
              </w:rPr>
              <w:t>¥1,163（取得値）</w:t>
            </w:r>
          </w:p>
        </w:tc>
      </w:tr>
      <w:tr>
        <w:tc>
          <w:tcPr>
            <w:tcW w:type="dxa" w:w="2351"/>
          </w:tcPr>
          <w:p>
            <w:r>
              <w:rPr>
                <w:rFonts w:ascii="Meiryo UI" w:hAnsi="Meiryo UI"/>
                <w:sz w:val="18"/>
              </w:rPr>
              <w:t>BPS</w:t>
            </w:r>
          </w:p>
        </w:tc>
        <w:tc>
          <w:tcPr>
            <w:tcW w:type="dxa" w:w="2351"/>
          </w:tcPr>
          <w:p>
            <w:r>
              <w:rPr>
                <w:rFonts w:ascii="Meiryo UI" w:hAnsi="Meiryo UI"/>
                <w:sz w:val="18"/>
              </w:rPr>
              <w:t>¥4,100</w:t>
            </w:r>
          </w:p>
        </w:tc>
        <w:tc>
          <w:tcPr>
            <w:tcW w:type="dxa" w:w="2351"/>
          </w:tcPr>
          <w:p>
            <w:r>
              <w:rPr>
                <w:rFonts w:ascii="Meiryo UI" w:hAnsi="Meiryo UI"/>
                <w:sz w:val="18"/>
              </w:rPr>
              <w:t>¥4,600</w:t>
            </w:r>
          </w:p>
        </w:tc>
        <w:tc>
          <w:tcPr>
            <w:tcW w:type="dxa" w:w="2351"/>
          </w:tcPr>
          <w:p>
            <w:r>
              <w:rPr>
                <w:rFonts w:ascii="Meiryo UI" w:hAnsi="Meiryo UI"/>
                <w:sz w:val="18"/>
              </w:rPr>
              <w:t>¥5,001（取得値）</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18.5%</w:t>
            </w:r>
          </w:p>
        </w:tc>
        <w:tc>
          <w:tcPr>
            <w:tcW w:type="dxa" w:w="2351"/>
            <w:shd w:val="clear" w:color="auto" w:fill="DDEBF7"/>
          </w:tcPr>
          <w:p>
            <w:r>
              <w:rPr>
                <w:rFonts w:ascii="Meiryo UI" w:hAnsi="Meiryo UI"/>
                <w:sz w:val="18"/>
              </w:rPr>
              <w:t>19.9%</w:t>
            </w:r>
          </w:p>
        </w:tc>
        <w:tc>
          <w:tcPr>
            <w:tcW w:type="dxa" w:w="2351"/>
            <w:shd w:val="clear" w:color="auto" w:fill="DDEBF7"/>
          </w:tcPr>
          <w:p>
            <w:r>
              <w:rPr>
                <w:rFonts w:ascii="Meiryo UI" w:hAnsi="Meiryo UI"/>
                <w:sz w:val="18"/>
              </w:rPr>
              <w:t>20.5〜21.5%</w:t>
            </w:r>
          </w:p>
        </w:tc>
      </w:tr>
      <w:tr>
        <w:tc>
          <w:tcPr>
            <w:tcW w:type="dxa" w:w="2351"/>
          </w:tcPr>
          <w:p>
            <w:r>
              <w:rPr>
                <w:rFonts w:ascii="Meiryo UI" w:hAnsi="Meiryo UI"/>
                <w:sz w:val="18"/>
              </w:rPr>
              <w:t>ROE</w:t>
            </w:r>
          </w:p>
        </w:tc>
        <w:tc>
          <w:tcPr>
            <w:tcW w:type="dxa" w:w="2351"/>
          </w:tcPr>
          <w:p>
            <w:r>
              <w:rPr>
                <w:rFonts w:ascii="Meiryo UI" w:hAnsi="Meiryo UI"/>
                <w:sz w:val="18"/>
              </w:rPr>
              <w:t>≒23.4%</w:t>
            </w:r>
          </w:p>
        </w:tc>
        <w:tc>
          <w:tcPr>
            <w:tcW w:type="dxa" w:w="2351"/>
          </w:tcPr>
          <w:p>
            <w:r>
              <w:rPr>
                <w:rFonts w:ascii="Meiryo UI" w:hAnsi="Meiryo UI"/>
                <w:sz w:val="18"/>
              </w:rPr>
              <w:t>≒23.5%</w:t>
            </w:r>
          </w:p>
        </w:tc>
        <w:tc>
          <w:tcPr>
            <w:tcW w:type="dxa" w:w="2351"/>
          </w:tcPr>
          <w:p>
            <w:r>
              <w:rPr>
                <w:rFonts w:ascii="Meiryo UI" w:hAnsi="Meiryo UI"/>
                <w:sz w:val="18"/>
              </w:rPr>
              <w:t>要確認（推計：23.2%）</w:t>
            </w:r>
          </w:p>
        </w:tc>
      </w:tr>
      <w:tr>
        <w:tc>
          <w:tcPr>
            <w:tcW w:type="dxa" w:w="2351"/>
            <w:shd w:val="clear" w:color="auto" w:fill="DDEBF7"/>
          </w:tcPr>
          <w:p>
            <w:r>
              <w:rPr>
                <w:rFonts w:ascii="Meiryo UI" w:hAnsi="Meiryo UI"/>
                <w:sz w:val="18"/>
              </w:rPr>
              <w:t>ROIC</w:t>
            </w:r>
          </w:p>
        </w:tc>
        <w:tc>
          <w:tcPr>
            <w:tcW w:type="dxa" w:w="2351"/>
            <w:shd w:val="clear" w:color="auto" w:fill="DDEBF7"/>
          </w:tcPr>
          <w:p>
            <w:r>
              <w:rPr>
                <w:rFonts w:ascii="Meiryo UI" w:hAnsi="Meiryo UI"/>
                <w:sz w:val="18"/>
              </w:rPr>
              <w:t>25〜27%</w:t>
            </w:r>
          </w:p>
        </w:tc>
        <w:tc>
          <w:tcPr>
            <w:tcW w:type="dxa" w:w="2351"/>
            <w:shd w:val="clear" w:color="auto" w:fill="DDEBF7"/>
          </w:tcPr>
          <w:p>
            <w:r>
              <w:rPr>
                <w:rFonts w:ascii="Meiryo UI" w:hAnsi="Meiryo UI"/>
                <w:sz w:val="18"/>
              </w:rPr>
              <w:t>27〜29%</w:t>
            </w:r>
          </w:p>
        </w:tc>
        <w:tc>
          <w:tcPr>
            <w:tcW w:type="dxa" w:w="2351"/>
            <w:shd w:val="clear" w:color="auto" w:fill="DDEBF7"/>
          </w:tcPr>
          <w:p>
            <w:r>
              <w:rPr>
                <w:rFonts w:ascii="Meiryo UI" w:hAnsi="Meiryo UI"/>
                <w:sz w:val="18"/>
              </w:rPr>
              <w:t>28〜30%</w:t>
            </w:r>
          </w:p>
        </w:tc>
      </w:tr>
      <w:tr>
        <w:tc>
          <w:tcPr>
            <w:tcW w:type="dxa" w:w="2351"/>
          </w:tcPr>
          <w:p>
            <w:r>
              <w:rPr>
                <w:rFonts w:ascii="Meiryo UI" w:hAnsi="Meiryo UI"/>
                <w:sz w:val="18"/>
              </w:rPr>
              <w:t>自己資本比率</w:t>
            </w:r>
          </w:p>
        </w:tc>
        <w:tc>
          <w:tcPr>
            <w:tcW w:type="dxa" w:w="2351"/>
          </w:tcPr>
          <w:p>
            <w:r>
              <w:rPr>
                <w:rFonts w:ascii="Meiryo UI" w:hAnsi="Meiryo UI"/>
                <w:sz w:val="18"/>
              </w:rPr>
              <w:t>78%</w:t>
            </w:r>
          </w:p>
        </w:tc>
        <w:tc>
          <w:tcPr>
            <w:tcW w:type="dxa" w:w="2351"/>
          </w:tcPr>
          <w:p>
            <w:r>
              <w:rPr>
                <w:rFonts w:ascii="Meiryo UI" w:hAnsi="Meiryo UI"/>
                <w:sz w:val="18"/>
              </w:rPr>
              <w:t>80%</w:t>
            </w:r>
          </w:p>
        </w:tc>
        <w:tc>
          <w:tcPr>
            <w:tcW w:type="dxa" w:w="2351"/>
          </w:tcPr>
          <w:p>
            <w:r>
              <w:rPr>
                <w:rFonts w:ascii="Meiryo UI" w:hAnsi="Meiryo UI"/>
                <w:sz w:val="18"/>
              </w:rPr>
              <w:t>82%</w:t>
            </w:r>
          </w:p>
        </w:tc>
      </w:tr>
      <w:tr>
        <w:tc>
          <w:tcPr>
            <w:tcW w:type="dxa" w:w="2351"/>
            <w:shd w:val="clear" w:color="auto" w:fill="DDEBF7"/>
          </w:tcPr>
          <w:p>
            <w:r>
              <w:rPr>
                <w:rFonts w:ascii="Meiryo UI" w:hAnsi="Meiryo UI"/>
                <w:sz w:val="18"/>
              </w:rPr>
              <w:t>ネットキャッシュ</w:t>
            </w:r>
          </w:p>
        </w:tc>
        <w:tc>
          <w:tcPr>
            <w:tcW w:type="dxa" w:w="2351"/>
            <w:shd w:val="clear" w:color="auto" w:fill="DDEBF7"/>
          </w:tcPr>
          <w:p>
            <w:r>
              <w:rPr>
                <w:rFonts w:ascii="Meiryo UI" w:hAnsi="Meiryo UI"/>
                <w:sz w:val="18"/>
              </w:rPr>
              <w:t>¥1,800億</w:t>
            </w:r>
          </w:p>
        </w:tc>
        <w:tc>
          <w:tcPr>
            <w:tcW w:type="dxa" w:w="2351"/>
            <w:shd w:val="clear" w:color="auto" w:fill="DDEBF7"/>
          </w:tcPr>
          <w:p>
            <w:r>
              <w:rPr>
                <w:rFonts w:ascii="Meiryo UI" w:hAnsi="Meiryo UI"/>
                <w:sz w:val="18"/>
              </w:rPr>
              <w:t>¥2,200億</w:t>
            </w:r>
          </w:p>
        </w:tc>
        <w:tc>
          <w:tcPr>
            <w:tcW w:type="dxa" w:w="2351"/>
            <w:shd w:val="clear" w:color="auto" w:fill="DDEBF7"/>
          </w:tcPr>
          <w:p>
            <w:r>
              <w:rPr>
                <w:rFonts w:ascii="Meiryo UI" w:hAnsi="Meiryo UI"/>
                <w:sz w:val="18"/>
              </w:rPr>
              <w:t>¥2,500億</w:t>
            </w:r>
          </w:p>
        </w:tc>
      </w:tr>
    </w:tbl>
    <w:p/>
    <w:p>
      <w:r>
        <w:rPr>
          <w:rFonts w:ascii="Meiryo UI" w:hAnsi="Meiryo UI"/>
          <w:sz w:val="20"/>
        </w:rPr>
        <w:t>消耗品ストック収益：</w:t>
      </w:r>
    </w:p>
    <w:p>
      <w:pPr>
        <w:pStyle w:val="ListBullet"/>
      </w:pPr>
      <w:r>
        <w:rPr>
          <w:rFonts w:ascii="Meiryo UI" w:hAnsi="Meiryo UI"/>
          <w:sz w:val="20"/>
        </w:rPr>
        <w:t>ブレード・砥石等のリカーリング売上は全体の37〜38%</w:t>
      </w:r>
    </w:p>
    <w:p>
      <w:pPr>
        <w:pStyle w:val="ListBullet"/>
      </w:pPr>
      <w:r>
        <w:rPr>
          <w:rFonts w:ascii="Meiryo UI" w:hAnsi="Meiryo UI"/>
          <w:sz w:val="20"/>
        </w:rPr>
        <w:t>毎年安定的に+5〜8%成長（景気耐性：最高）</w:t>
      </w:r>
    </w:p>
    <w:p/>
    <w:p>
      <w:r>
        <w:t>──────────────────────────────────────────────────</w:t>
      </w:r>
    </w:p>
    <w:p/>
    <w:p>
      <w:pPr>
        <w:pStyle w:val="Heading2"/>
      </w:pPr>
      <w:r>
        <w:rPr>
          <w:rFonts w:ascii="Meiryo UI" w:hAnsi="Meiryo UI"/>
          <w:color w:val="2E74B5"/>
        </w:rPr>
        <w:t>6-4. ⑥ 不動産含み益NAV算出</w:t>
      </w:r>
    </w:p>
    <w:p/>
    <w:p>
      <w:pPr>
        <w:pStyle w:val="Heading3"/>
      </w:pPr>
      <w:r>
        <w:rPr>
          <w:rFonts w:ascii="Meiryo UI" w:hAnsi="Meiryo UI"/>
          <w:color w:val="2E74B5"/>
        </w:rPr>
        <w:t>保有資産の含み益推定</w:t>
      </w:r>
    </w:p>
    <w:p/>
    <w:p>
      <w:r>
        <w:rPr>
          <w:rFonts w:ascii="Meiryo UI" w:hAnsi="Meiryo UI"/>
          <w:sz w:val="20"/>
        </w:rPr>
        <w:t>ディスコは広島県呉市・東京都大田区・茨城県ひたちなか市等に大規模工場・研究施設を保有。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帳簿価額（推定）</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広島・呉工場（主力生産）</w:t>
            </w:r>
          </w:p>
        </w:tc>
        <w:tc>
          <w:tcPr>
            <w:tcW w:type="dxa" w:w="2351"/>
          </w:tcPr>
          <w:p>
            <w:r>
              <w:rPr>
                <w:rFonts w:ascii="Meiryo UI" w:hAnsi="Meiryo UI"/>
                <w:sz w:val="18"/>
              </w:rPr>
              <w:t>¥200億</w:t>
            </w:r>
          </w:p>
        </w:tc>
        <w:tc>
          <w:tcPr>
            <w:tcW w:type="dxa" w:w="2351"/>
          </w:tcPr>
          <w:p>
            <w:r>
              <w:rPr>
                <w:rFonts w:ascii="Meiryo UI" w:hAnsi="Meiryo UI"/>
                <w:sz w:val="18"/>
              </w:rPr>
              <w:t>¥380〜420億</w:t>
            </w:r>
          </w:p>
        </w:tc>
        <w:tc>
          <w:tcPr>
            <w:tcW w:type="dxa" w:w="2351"/>
          </w:tcPr>
          <w:p>
            <w:r>
              <w:rPr>
                <w:rFonts w:ascii="Meiryo UI" w:hAnsi="Meiryo UI"/>
                <w:sz w:val="18"/>
              </w:rPr>
              <w:t>+¥180〜220億</w:t>
            </w:r>
          </w:p>
        </w:tc>
      </w:tr>
      <w:tr>
        <w:tc>
          <w:tcPr>
            <w:tcW w:type="dxa" w:w="2351"/>
            <w:shd w:val="clear" w:color="auto" w:fill="DDEBF7"/>
          </w:tcPr>
          <w:p>
            <w:r>
              <w:rPr>
                <w:rFonts w:ascii="Meiryo UI" w:hAnsi="Meiryo UI"/>
                <w:sz w:val="18"/>
              </w:rPr>
              <w:t>東京・大田区本社ビル</w:t>
            </w:r>
          </w:p>
        </w:tc>
        <w:tc>
          <w:tcPr>
            <w:tcW w:type="dxa" w:w="2351"/>
            <w:shd w:val="clear" w:color="auto" w:fill="DDEBF7"/>
          </w:tcPr>
          <w:p>
            <w:r>
              <w:rPr>
                <w:rFonts w:ascii="Meiryo UI" w:hAnsi="Meiryo UI"/>
                <w:sz w:val="18"/>
              </w:rPr>
              <w:t>¥80億</w:t>
            </w:r>
          </w:p>
        </w:tc>
        <w:tc>
          <w:tcPr>
            <w:tcW w:type="dxa" w:w="2351"/>
            <w:shd w:val="clear" w:color="auto" w:fill="DDEBF7"/>
          </w:tcPr>
          <w:p>
            <w:r>
              <w:rPr>
                <w:rFonts w:ascii="Meiryo UI" w:hAnsi="Meiryo UI"/>
                <w:sz w:val="18"/>
              </w:rPr>
              <w:t>¥150〜180億</w:t>
            </w:r>
          </w:p>
        </w:tc>
        <w:tc>
          <w:tcPr>
            <w:tcW w:type="dxa" w:w="2351"/>
            <w:shd w:val="clear" w:color="auto" w:fill="DDEBF7"/>
          </w:tcPr>
          <w:p>
            <w:r>
              <w:rPr>
                <w:rFonts w:ascii="Meiryo UI" w:hAnsi="Meiryo UI"/>
                <w:sz w:val="18"/>
              </w:rPr>
              <w:t>+¥70〜100億</w:t>
            </w:r>
          </w:p>
        </w:tc>
      </w:tr>
      <w:tr>
        <w:tc>
          <w:tcPr>
            <w:tcW w:type="dxa" w:w="2351"/>
          </w:tcPr>
          <w:p>
            <w:r>
              <w:rPr>
                <w:rFonts w:ascii="Meiryo UI" w:hAnsi="Meiryo UI"/>
                <w:sz w:val="18"/>
              </w:rPr>
              <w:t>茨城・ひたちなか研究所</w:t>
            </w:r>
          </w:p>
        </w:tc>
        <w:tc>
          <w:tcPr>
            <w:tcW w:type="dxa" w:w="2351"/>
          </w:tcPr>
          <w:p>
            <w:r>
              <w:rPr>
                <w:rFonts w:ascii="Meiryo UI" w:hAnsi="Meiryo UI"/>
                <w:sz w:val="18"/>
              </w:rPr>
              <w:t>¥60億</w:t>
            </w:r>
          </w:p>
        </w:tc>
        <w:tc>
          <w:tcPr>
            <w:tcW w:type="dxa" w:w="2351"/>
          </w:tcPr>
          <w:p>
            <w:r>
              <w:rPr>
                <w:rFonts w:ascii="Meiryo UI" w:hAnsi="Meiryo UI"/>
                <w:sz w:val="18"/>
              </w:rPr>
              <w:t>¥90〜110億</w:t>
            </w:r>
          </w:p>
        </w:tc>
        <w:tc>
          <w:tcPr>
            <w:tcW w:type="dxa" w:w="2351"/>
          </w:tcPr>
          <w:p>
            <w:r>
              <w:rPr>
                <w:rFonts w:ascii="Meiryo UI" w:hAnsi="Meiryo UI"/>
                <w:sz w:val="18"/>
              </w:rPr>
              <w:t>+¥30〜50億</w:t>
            </w:r>
          </w:p>
        </w:tc>
      </w:tr>
      <w:tr>
        <w:tc>
          <w:tcPr>
            <w:tcW w:type="dxa" w:w="2351"/>
            <w:shd w:val="clear" w:color="auto" w:fill="DDEBF7"/>
          </w:tcPr>
          <w:p>
            <w:r>
              <w:rPr>
                <w:rFonts w:ascii="Meiryo UI" w:hAnsi="Meiryo UI"/>
                <w:sz w:val="18"/>
              </w:rPr>
              <w:t>その他国内・海外土地建物</w:t>
            </w:r>
          </w:p>
        </w:tc>
        <w:tc>
          <w:tcPr>
            <w:tcW w:type="dxa" w:w="2351"/>
            <w:shd w:val="clear" w:color="auto" w:fill="DDEBF7"/>
          </w:tcPr>
          <w:p>
            <w:r>
              <w:rPr>
                <w:rFonts w:ascii="Meiryo UI" w:hAnsi="Meiryo UI"/>
                <w:sz w:val="18"/>
              </w:rPr>
              <w:t>¥120億</w:t>
            </w:r>
          </w:p>
        </w:tc>
        <w:tc>
          <w:tcPr>
            <w:tcW w:type="dxa" w:w="2351"/>
            <w:shd w:val="clear" w:color="auto" w:fill="DDEBF7"/>
          </w:tcPr>
          <w:p>
            <w:r>
              <w:rPr>
                <w:rFonts w:ascii="Meiryo UI" w:hAnsi="Meiryo UI"/>
                <w:sz w:val="18"/>
              </w:rPr>
              <w:t>¥180〜200億</w:t>
            </w:r>
          </w:p>
        </w:tc>
        <w:tc>
          <w:tcPr>
            <w:tcW w:type="dxa" w:w="2351"/>
            <w:shd w:val="clear" w:color="auto" w:fill="DDEBF7"/>
          </w:tcPr>
          <w:p>
            <w:r>
              <w:rPr>
                <w:rFonts w:ascii="Meiryo UI" w:hAnsi="Meiryo UI"/>
                <w:sz w:val="18"/>
              </w:rPr>
              <w:t>+¥60〜80億</w:t>
            </w:r>
          </w:p>
        </w:tc>
      </w:tr>
      <w:tr>
        <w:tc>
          <w:tcPr>
            <w:tcW w:type="dxa" w:w="2351"/>
          </w:tcPr>
          <w:p>
            <w:r>
              <w:rPr>
                <w:rFonts w:ascii="Meiryo UI" w:hAnsi="Meiryo UI"/>
                <w:sz w:val="18"/>
              </w:rPr>
              <w:t>合計</w:t>
            </w:r>
          </w:p>
        </w:tc>
        <w:tc>
          <w:tcPr>
            <w:tcW w:type="dxa" w:w="2351"/>
          </w:tcPr>
          <w:p>
            <w:r>
              <w:rPr>
                <w:rFonts w:ascii="Meiryo UI" w:hAnsi="Meiryo UI"/>
                <w:sz w:val="18"/>
              </w:rPr>
              <w:t>¥460億</w:t>
            </w:r>
          </w:p>
        </w:tc>
        <w:tc>
          <w:tcPr>
            <w:tcW w:type="dxa" w:w="2351"/>
          </w:tcPr>
          <w:p>
            <w:r>
              <w:rPr>
                <w:rFonts w:ascii="Meiryo UI" w:hAnsi="Meiryo UI"/>
                <w:sz w:val="18"/>
              </w:rPr>
              <w:t>¥800〜910億</w:t>
            </w:r>
          </w:p>
        </w:tc>
        <w:tc>
          <w:tcPr>
            <w:tcW w:type="dxa" w:w="2351"/>
          </w:tcPr>
          <w:p>
            <w:r>
              <w:rPr>
                <w:rFonts w:ascii="Meiryo UI" w:hAnsi="Meiryo UI"/>
                <w:sz w:val="18"/>
              </w:rPr>
              <w:t>+¥340〜450億</w:t>
            </w:r>
          </w:p>
        </w:tc>
      </w:tr>
    </w:tbl>
    <w:p/>
    <w:p>
      <w:r>
        <w:rPr>
          <w:rFonts w:ascii="Meiryo UI" w:hAnsi="Meiryo UI"/>
          <w:sz w:val="20"/>
        </w:rPr>
        <w:t>不動産含み益の一株影響：</w:t>
      </w:r>
    </w:p>
    <w:p>
      <w:pPr>
        <w:shd w:val="clear" w:color="auto" w:fill="F2F2F2"/>
      </w:pPr>
      <w:r>
        <w:rPr>
          <w:rFonts w:ascii="Courier New" w:hAnsi="Courier New"/>
          <w:sz w:val="16"/>
        </w:rPr>
        <w:t>含み益中央値 ¥395億 ÷ 7,500万株 = 約¥527/株</w:t>
        <w:br/>
        <w:t>現在BPS ¥5,001 + 不動産含み益 ¥527 = 修正BPS ¥5,528</w:t>
        <w:br/>
        <w:t>修正PBR（現在株価¥62,860）= 62,860 ÷ 5,528 = 11.37倍</w:t>
      </w:r>
    </w:p>
    <w:p/>
    <w:p>
      <w:r>
        <w:rPr>
          <w:rFonts w:ascii="Meiryo UI" w:hAnsi="Meiryo UI"/>
          <w:sz w:val="20"/>
        </w:rPr>
        <w:t>結論：不動産含み益を反映した修正NAVベースでは実質PBR 11.4倍。純資産の裏付けは十分。</w:t>
      </w:r>
    </w:p>
    <w:p/>
    <w:p>
      <w:r>
        <w:t>──────────────────────────────────────────────────</w:t>
      </w:r>
    </w:p>
    <w:p/>
    <w:p>
      <w:pPr>
        <w:pStyle w:val="Heading2"/>
      </w:pPr>
      <w:r>
        <w:rPr>
          <w:rFonts w:ascii="Meiryo UI" w:hAnsi="Meiryo UI"/>
          <w:color w:val="2E74B5"/>
        </w:rPr>
        <w:t>7. ⑦ リスクシナリオ：定量ストレステスト {#7}</w:t>
      </w:r>
    </w:p>
    <w:p/>
    <w:p>
      <w:pPr>
        <w:pStyle w:val="Heading3"/>
      </w:pPr>
      <w:r>
        <w:rPr>
          <w:rFonts w:ascii="Meiryo UI" w:hAnsi="Meiryo UI"/>
          <w:color w:val="2E74B5"/>
        </w:rPr>
        <w:t>ストレステスト前提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シナリオ</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①DRAM価格上昇一服</w:t>
            </w:r>
          </w:p>
        </w:tc>
        <w:tc>
          <w:tcPr>
            <w:tcW w:type="dxa" w:w="4703"/>
          </w:tcPr>
          <w:p>
            <w:r>
              <w:rPr>
                <w:rFonts w:ascii="Meiryo UI" w:hAnsi="Meiryo UI"/>
                <w:sz w:val="18"/>
              </w:rPr>
              <w:t>Q2以降DRAM価格の上昇率が鈍化（+10%→+2%/期）</w:t>
            </w:r>
          </w:p>
        </w:tc>
      </w:tr>
      <w:tr>
        <w:tc>
          <w:tcPr>
            <w:tcW w:type="dxa" w:w="4703"/>
            <w:shd w:val="clear" w:color="auto" w:fill="DDEBF7"/>
          </w:tcPr>
          <w:p>
            <w:r>
              <w:rPr>
                <w:rFonts w:ascii="Meiryo UI" w:hAnsi="Meiryo UI"/>
                <w:sz w:val="18"/>
              </w:rPr>
              <w:t>②設備投資先送り</w:t>
            </w:r>
          </w:p>
        </w:tc>
        <w:tc>
          <w:tcPr>
            <w:tcW w:type="dxa" w:w="4703"/>
            <w:shd w:val="clear" w:color="auto" w:fill="DDEBF7"/>
          </w:tcPr>
          <w:p>
            <w:r>
              <w:rPr>
                <w:rFonts w:ascii="Meiryo UI" w:hAnsi="Meiryo UI"/>
                <w:sz w:val="18"/>
              </w:rPr>
              <w:t>主要顧客が設備投資を6ヶ月延期</w:t>
            </w:r>
          </w:p>
        </w:tc>
      </w:tr>
      <w:tr>
        <w:tc>
          <w:tcPr>
            <w:tcW w:type="dxa" w:w="4703"/>
          </w:tcPr>
          <w:p>
            <w:r>
              <w:rPr>
                <w:rFonts w:ascii="Meiryo UI" w:hAnsi="Meiryo UI"/>
                <w:sz w:val="18"/>
              </w:rPr>
              <w:t>③円高</w:t>
            </w:r>
          </w:p>
        </w:tc>
        <w:tc>
          <w:tcPr>
            <w:tcW w:type="dxa" w:w="4703"/>
          </w:tcPr>
          <w:p>
            <w:r>
              <w:rPr>
                <w:rFonts w:ascii="Meiryo UI" w:hAnsi="Meiryo UI"/>
                <w:sz w:val="18"/>
              </w:rPr>
              <w:t>¥150→¥130（円高進行▲13%)</w:t>
            </w:r>
          </w:p>
        </w:tc>
      </w:tr>
      <w:tr>
        <w:tc>
          <w:tcPr>
            <w:tcW w:type="dxa" w:w="4703"/>
            <w:shd w:val="clear" w:color="auto" w:fill="DDEBF7"/>
          </w:tcPr>
          <w:p>
            <w:r>
              <w:rPr>
                <w:rFonts w:ascii="Meiryo UI" w:hAnsi="Meiryo UI"/>
                <w:sz w:val="18"/>
              </w:rPr>
              <w:t>複合ストレス</w:t>
            </w:r>
          </w:p>
        </w:tc>
        <w:tc>
          <w:tcPr>
            <w:tcW w:type="dxa" w:w="4703"/>
            <w:shd w:val="clear" w:color="auto" w:fill="DDEBF7"/>
          </w:tcPr>
          <w:p>
            <w:r>
              <w:rPr>
                <w:rFonts w:ascii="Meiryo UI" w:hAnsi="Meiryo UI"/>
                <w:sz w:val="18"/>
              </w:rPr>
              <w:t>①+②+③同時発生</w:t>
            </w:r>
          </w:p>
        </w:tc>
      </w:tr>
    </w:tbl>
    <w:p/>
    <w:p>
      <w:pPr>
        <w:pStyle w:val="Heading3"/>
      </w:pPr>
      <w:r>
        <w:rPr>
          <w:rFonts w:ascii="Meiryo UI" w:hAnsi="Meiryo UI"/>
          <w:color w:val="2E74B5"/>
        </w:rPr>
        <w:t>ストレステスト結果</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売上影響</w:t>
            </w:r>
          </w:p>
        </w:tc>
        <w:tc>
          <w:tcPr>
            <w:tcW w:type="dxa" w:w="1568"/>
            <w:shd w:val="clear" w:color="auto" w:fill="2E74B5"/>
          </w:tcPr>
          <w:p>
            <w:r>
              <w:rPr>
                <w:rFonts w:ascii="Meiryo UI" w:hAnsi="Meiryo UI"/>
                <w:b/>
                <w:color w:val="FFFFFF"/>
                <w:sz w:val="18"/>
              </w:rPr>
              <w:t>営業利益影響</w:t>
            </w:r>
          </w:p>
        </w:tc>
        <w:tc>
          <w:tcPr>
            <w:tcW w:type="dxa" w:w="1568"/>
            <w:shd w:val="clear" w:color="auto" w:fill="2E74B5"/>
          </w:tcPr>
          <w:p>
            <w:r>
              <w:rPr>
                <w:rFonts w:ascii="Meiryo UI" w:hAnsi="Meiryo UI"/>
                <w:b/>
                <w:color w:val="FFFFFF"/>
                <w:sz w:val="18"/>
              </w:rPr>
              <w:t>EPS影響</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現値比</w:t>
            </w:r>
          </w:p>
        </w:tc>
      </w:tr>
      <w:tr>
        <w:tc>
          <w:tcPr>
            <w:tcW w:type="dxa" w:w="1568"/>
          </w:tcPr>
          <w:p>
            <w:r>
              <w:rPr>
                <w:rFonts w:ascii="Meiryo UI" w:hAnsi="Meiryo UI"/>
                <w:sz w:val="18"/>
              </w:rPr>
              <w:t>①DRAM鈍化のみ</w:t>
            </w:r>
          </w:p>
        </w:tc>
        <w:tc>
          <w:tcPr>
            <w:tcW w:type="dxa" w:w="1568"/>
          </w:tcPr>
          <w:p>
            <w:r>
              <w:rPr>
                <w:rFonts w:ascii="Meiryo UI" w:hAnsi="Meiryo UI"/>
                <w:sz w:val="18"/>
              </w:rPr>
              <w:t>-3%</w:t>
            </w:r>
          </w:p>
        </w:tc>
        <w:tc>
          <w:tcPr>
            <w:tcW w:type="dxa" w:w="1568"/>
          </w:tcPr>
          <w:p>
            <w:r>
              <w:rPr>
                <w:rFonts w:ascii="Meiryo UI" w:hAnsi="Meiryo UI"/>
                <w:sz w:val="18"/>
              </w:rPr>
              <w:t>-5%</w:t>
            </w:r>
          </w:p>
        </w:tc>
        <w:tc>
          <w:tcPr>
            <w:tcW w:type="dxa" w:w="1568"/>
          </w:tcPr>
          <w:p>
            <w:r>
              <w:rPr>
                <w:rFonts w:ascii="Meiryo UI" w:hAnsi="Meiryo UI"/>
                <w:sz w:val="18"/>
              </w:rPr>
              <w:t>¥1,105</w:t>
            </w:r>
          </w:p>
        </w:tc>
        <w:tc>
          <w:tcPr>
            <w:tcW w:type="dxa" w:w="1568"/>
          </w:tcPr>
          <w:p>
            <w:r>
              <w:rPr>
                <w:rFonts w:ascii="Meiryo UI" w:hAnsi="Meiryo UI"/>
                <w:sz w:val="18"/>
              </w:rPr>
              <w:t>¥60,000</w:t>
            </w:r>
          </w:p>
        </w:tc>
        <w:tc>
          <w:tcPr>
            <w:tcW w:type="dxa" w:w="1568"/>
          </w:tcPr>
          <w:p>
            <w:r>
              <w:rPr>
                <w:rFonts w:ascii="Meiryo UI" w:hAnsi="Meiryo UI"/>
                <w:sz w:val="18"/>
              </w:rPr>
              <w:t>-4.5%</w:t>
            </w:r>
          </w:p>
        </w:tc>
      </w:tr>
      <w:tr>
        <w:tc>
          <w:tcPr>
            <w:tcW w:type="dxa" w:w="1568"/>
            <w:shd w:val="clear" w:color="auto" w:fill="DDEBF7"/>
          </w:tcPr>
          <w:p>
            <w:r>
              <w:rPr>
                <w:rFonts w:ascii="Meiryo UI" w:hAnsi="Meiryo UI"/>
                <w:sz w:val="18"/>
              </w:rPr>
              <w:t>②設備投資先送り</w:t>
            </w:r>
          </w:p>
        </w:tc>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-12%</w:t>
            </w:r>
          </w:p>
        </w:tc>
        <w:tc>
          <w:tcPr>
            <w:tcW w:type="dxa" w:w="1568"/>
            <w:shd w:val="clear" w:color="auto" w:fill="DDEBF7"/>
          </w:tcPr>
          <w:p>
            <w:r>
              <w:rPr>
                <w:rFonts w:ascii="Meiryo UI" w:hAnsi="Meiryo UI"/>
                <w:sz w:val="18"/>
              </w:rPr>
              <w:t>¥1,020</w:t>
            </w:r>
          </w:p>
        </w:tc>
        <w:tc>
          <w:tcPr>
            <w:tcW w:type="dxa" w:w="1568"/>
            <w:shd w:val="clear" w:color="auto" w:fill="DDEBF7"/>
          </w:tcPr>
          <w:p>
            <w:r>
              <w:rPr>
                <w:rFonts w:ascii="Meiryo UI" w:hAnsi="Meiryo UI"/>
                <w:sz w:val="18"/>
              </w:rPr>
              <w:t>¥55,000</w:t>
            </w:r>
          </w:p>
        </w:tc>
        <w:tc>
          <w:tcPr>
            <w:tcW w:type="dxa" w:w="1568"/>
            <w:shd w:val="clear" w:color="auto" w:fill="DDEBF7"/>
          </w:tcPr>
          <w:p>
            <w:r>
              <w:rPr>
                <w:rFonts w:ascii="Meiryo UI" w:hAnsi="Meiryo UI"/>
                <w:sz w:val="18"/>
              </w:rPr>
              <w:t>-12.5%</w:t>
            </w:r>
          </w:p>
        </w:tc>
      </w:tr>
      <w:tr>
        <w:tc>
          <w:tcPr>
            <w:tcW w:type="dxa" w:w="1568"/>
          </w:tcPr>
          <w:p>
            <w:r>
              <w:rPr>
                <w:rFonts w:ascii="Meiryo UI" w:hAnsi="Meiryo UI"/>
                <w:sz w:val="18"/>
              </w:rPr>
              <w:t>③円高¥130</w:t>
            </w:r>
          </w:p>
        </w:tc>
        <w:tc>
          <w:tcPr>
            <w:tcW w:type="dxa" w:w="1568"/>
          </w:tcPr>
          <w:p>
            <w:r>
              <w:rPr>
                <w:rFonts w:ascii="Meiryo UI" w:hAnsi="Meiryo UI"/>
                <w:sz w:val="18"/>
              </w:rPr>
              <w:t>-10%</w:t>
            </w:r>
          </w:p>
        </w:tc>
        <w:tc>
          <w:tcPr>
            <w:tcW w:type="dxa" w:w="1568"/>
          </w:tcPr>
          <w:p>
            <w:r>
              <w:rPr>
                <w:rFonts w:ascii="Meiryo UI" w:hAnsi="Meiryo UI"/>
                <w:sz w:val="18"/>
              </w:rPr>
              <w:t>-15%</w:t>
            </w:r>
          </w:p>
        </w:tc>
        <w:tc>
          <w:tcPr>
            <w:tcW w:type="dxa" w:w="1568"/>
          </w:tcPr>
          <w:p>
            <w:r>
              <w:rPr>
                <w:rFonts w:ascii="Meiryo UI" w:hAnsi="Meiryo UI"/>
                <w:sz w:val="18"/>
              </w:rPr>
              <w:t>¥990</w:t>
            </w:r>
          </w:p>
        </w:tc>
        <w:tc>
          <w:tcPr>
            <w:tcW w:type="dxa" w:w="1568"/>
          </w:tcPr>
          <w:p>
            <w:r>
              <w:rPr>
                <w:rFonts w:ascii="Meiryo UI" w:hAnsi="Meiryo UI"/>
                <w:sz w:val="18"/>
              </w:rPr>
              <w:t>¥53,000</w:t>
            </w:r>
          </w:p>
        </w:tc>
        <w:tc>
          <w:tcPr>
            <w:tcW w:type="dxa" w:w="1568"/>
          </w:tcPr>
          <w:p>
            <w:r>
              <w:rPr>
                <w:rFonts w:ascii="Meiryo UI" w:hAnsi="Meiryo UI"/>
                <w:sz w:val="18"/>
              </w:rPr>
              <w:t>-15.7%</w:t>
            </w:r>
          </w:p>
        </w:tc>
      </w:tr>
      <w:tr>
        <w:tc>
          <w:tcPr>
            <w:tcW w:type="dxa" w:w="1568"/>
            <w:shd w:val="clear" w:color="auto" w:fill="DDEBF7"/>
          </w:tcPr>
          <w:p>
            <w:r>
              <w:rPr>
                <w:rFonts w:ascii="Meiryo UI" w:hAnsi="Meiryo UI"/>
                <w:sz w:val="18"/>
              </w:rPr>
              <w:t>複合ストレス</w:t>
            </w:r>
          </w:p>
        </w:tc>
        <w:tc>
          <w:tcPr>
            <w:tcW w:type="dxa" w:w="1568"/>
            <w:shd w:val="clear" w:color="auto" w:fill="DDEBF7"/>
          </w:tcPr>
          <w:p>
            <w:r>
              <w:rPr>
                <w:rFonts w:ascii="Meiryo UI" w:hAnsi="Meiryo UI"/>
                <w:sz w:val="18"/>
              </w:rPr>
              <w:t>-18%</w:t>
            </w:r>
          </w:p>
        </w:tc>
        <w:tc>
          <w:tcPr>
            <w:tcW w:type="dxa" w:w="1568"/>
            <w:shd w:val="clear" w:color="auto" w:fill="DDEBF7"/>
          </w:tcPr>
          <w:p>
            <w:r>
              <w:rPr>
                <w:rFonts w:ascii="Meiryo UI" w:hAnsi="Meiryo UI"/>
                <w:sz w:val="18"/>
              </w:rPr>
              <w:t>-28%</w:t>
            </w:r>
          </w:p>
        </w:tc>
        <w:tc>
          <w:tcPr>
            <w:tcW w:type="dxa" w:w="1568"/>
            <w:shd w:val="clear" w:color="auto" w:fill="DDEBF7"/>
          </w:tcPr>
          <w:p>
            <w:r>
              <w:rPr>
                <w:rFonts w:ascii="Meiryo UI" w:hAnsi="Meiryo UI"/>
                <w:sz w:val="18"/>
              </w:rPr>
              <w:t>¥840</w:t>
            </w:r>
          </w:p>
        </w:tc>
        <w:tc>
          <w:tcPr>
            <w:tcW w:type="dxa" w:w="1568"/>
            <w:shd w:val="clear" w:color="auto" w:fill="DDEBF7"/>
          </w:tcPr>
          <w:p>
            <w:r>
              <w:rPr>
                <w:rFonts w:ascii="Meiryo UI" w:hAnsi="Meiryo UI"/>
                <w:sz w:val="18"/>
              </w:rPr>
              <w:t>¥45,000〜48,000</w:t>
            </w:r>
          </w:p>
        </w:tc>
        <w:tc>
          <w:tcPr>
            <w:tcW w:type="dxa" w:w="1568"/>
            <w:shd w:val="clear" w:color="auto" w:fill="DDEBF7"/>
          </w:tcPr>
          <w:p>
            <w:r>
              <w:rPr>
                <w:rFonts w:ascii="Meiryo UI" w:hAnsi="Meiryo UI"/>
                <w:sz w:val="18"/>
              </w:rPr>
              <w:t>-24〜28%</w:t>
            </w:r>
          </w:p>
        </w:tc>
      </w:tr>
    </w:tbl>
    <w:p/>
    <w:p>
      <w:r>
        <w:rPr>
          <w:rFonts w:ascii="Meiryo UI" w:hAnsi="Meiryo UI"/>
          <w:sz w:val="20"/>
        </w:rPr>
        <w:t>ストレス分析の結論：</w:t>
      </w:r>
    </w:p>
    <w:p>
      <w:pPr>
        <w:shd w:val="clear" w:color="auto" w:fill="F2F2F2"/>
      </w:pPr>
      <w:r>
        <w:rPr>
          <w:rFonts w:ascii="Courier New" w:hAnsi="Courier New"/>
          <w:sz w:val="16"/>
        </w:rPr>
        <w:t>複合ストレスシナリオでも株価¥45,000〜48,000まで（-24〜28%）</w:t>
        <w:br/>
        <w:t>→ 絶対的な破滅シナリオではない</w:t>
        <w:br/>
        <w:t>→ ただし円高¥130×設備投資先送りが同時に起きた場合、</w:t>
        <w:br/>
        <w:t xml:space="preserve">  短期的な株価下落は回避できない</w:t>
        <w:br/>
        <w:br/>
        <w:t>円高リスクは最大の外部変数。¥130水準では</w:t>
        <w:br/>
        <w:t>営業利益の為替感応度（±¥1≒±¥15〜20億の利益影響）が大きく、</w:t>
        <w:br/>
        <w:t>ヘッジ状況の確認が必須。</w:t>
      </w:r>
    </w:p>
    <w:p/>
    <w:p>
      <w:r>
        <w:t>──────────────────────────────────────────────────</w:t>
      </w:r>
    </w:p>
    <w:p/>
    <w:p>
      <w:pPr>
        <w:pStyle w:val="Heading2"/>
      </w:pPr>
      <w:r>
        <w:rPr>
          <w:rFonts w:ascii="Meiryo UI" w:hAnsi="Meiryo UI"/>
          <w:color w:val="2E74B5"/>
        </w:rPr>
        <w:t>7. 浅井速報との統合評価 {#7-asai}</w:t>
      </w:r>
    </w:p>
    <w:p/>
    <w:p>
      <w:pPr>
        <w:pStyle w:val="Heading3"/>
      </w:pPr>
      <w:r>
        <w:rPr>
          <w:rFonts w:ascii="Meiryo UI" w:hAnsi="Meiryo UI"/>
          <w:color w:val="2E74B5"/>
        </w:rPr>
        <w:t>センチメントと本源的価値のギャップ分析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評価軸</w:t>
            </w:r>
          </w:p>
        </w:tc>
        <w:tc>
          <w:tcPr>
            <w:tcW w:type="dxa" w:w="1881"/>
            <w:shd w:val="clear" w:color="auto" w:fill="2E74B5"/>
          </w:tcPr>
          <w:p>
            <w:r>
              <w:rPr>
                <w:rFonts w:ascii="Meiryo UI" w:hAnsi="Meiryo UI"/>
                <w:b/>
                <w:color w:val="FFFFFF"/>
                <w:sz w:val="18"/>
              </w:rPr>
              <w:t>浅井スコア</w:t>
            </w:r>
          </w:p>
        </w:tc>
        <w:tc>
          <w:tcPr>
            <w:tcW w:type="dxa" w:w="1881"/>
            <w:shd w:val="clear" w:color="auto" w:fill="2E74B5"/>
          </w:tcPr>
          <w:p>
            <w:r>
              <w:rPr>
                <w:rFonts w:ascii="Meiryo UI" w:hAnsi="Meiryo UI"/>
                <w:b/>
                <w:color w:val="FFFFFF"/>
                <w:sz w:val="18"/>
              </w:rPr>
              <w:t>深井DCF</w:t>
            </w:r>
          </w:p>
        </w:tc>
        <w:tc>
          <w:tcPr>
            <w:tcW w:type="dxa" w:w="1881"/>
            <w:shd w:val="clear" w:color="auto" w:fill="2E74B5"/>
          </w:tcPr>
          <w:p>
            <w:r>
              <w:rPr>
                <w:rFonts w:ascii="Meiryo UI" w:hAnsi="Meiryo UI"/>
                <w:b/>
                <w:color w:val="FFFFFF"/>
                <w:sz w:val="18"/>
              </w:rPr>
              <w:t>乖離</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短期モメンタム</w:t>
            </w:r>
          </w:p>
        </w:tc>
        <w:tc>
          <w:tcPr>
            <w:tcW w:type="dxa" w:w="1881"/>
          </w:tcPr>
          <w:p>
            <w:r>
              <w:rPr>
                <w:rFonts w:ascii="Meiryo UI" w:hAnsi="Meiryo UI"/>
                <w:sz w:val="18"/>
              </w:rPr>
              <w:t>+98 STRONG BUY</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DRAM需要爆発を正確にキャッチ</w:t>
            </w:r>
          </w:p>
        </w:tc>
      </w:tr>
      <w:tr>
        <w:tc>
          <w:tcPr>
            <w:tcW w:type="dxa" w:w="1881"/>
            <w:shd w:val="clear" w:color="auto" w:fill="DDEBF7"/>
          </w:tcPr>
          <w:p>
            <w:r>
              <w:rPr>
                <w:rFonts w:ascii="Meiryo UI" w:hAnsi="Meiryo UI"/>
                <w:sz w:val="18"/>
              </w:rPr>
              <w:t>バリュエーション（現値）</w:t>
            </w:r>
          </w:p>
        </w:tc>
        <w:tc>
          <w:tcPr>
            <w:tcW w:type="dxa" w:w="1881"/>
            <w:shd w:val="clear" w:color="auto" w:fill="DDEBF7"/>
          </w:tcPr>
          <w:p>
            <w:r>
              <w:rPr>
                <w:rFonts w:ascii="Meiryo UI" w:hAnsi="Meiryo UI"/>
                <w:sz w:val="18"/>
              </w:rPr>
              <w:t>割高感あり</w:t>
            </w:r>
          </w:p>
        </w:tc>
        <w:tc>
          <w:tcPr>
            <w:tcW w:type="dxa" w:w="1881"/>
            <w:shd w:val="clear" w:color="auto" w:fill="DDEBF7"/>
          </w:tcPr>
          <w:p>
            <w:r>
              <w:rPr>
                <w:rFonts w:ascii="Meiryo UI" w:hAnsi="Meiryo UI"/>
                <w:sz w:val="18"/>
              </w:rPr>
              <w:t>基本シナリオで14〜27%上昇余地</w:t>
            </w:r>
          </w:p>
        </w:tc>
        <w:tc>
          <w:tcPr>
            <w:tcW w:type="dxa" w:w="1881"/>
            <w:shd w:val="clear" w:color="auto" w:fill="DDEBF7"/>
          </w:tcPr>
          <w:p>
            <w:r>
              <w:rPr>
                <w:rFonts w:ascii="Meiryo UI" w:hAnsi="Meiryo UI"/>
                <w:sz w:val="18"/>
              </w:rPr>
              <w:t>整合</w:t>
            </w:r>
          </w:p>
        </w:tc>
        <w:tc>
          <w:tcPr>
            <w:tcW w:type="dxa" w:w="1881"/>
            <w:shd w:val="clear" w:color="auto" w:fill="DDEBF7"/>
          </w:tcPr>
          <w:p>
            <w:r>
              <w:rPr>
                <w:rFonts w:ascii="Meiryo UI" w:hAnsi="Meiryo UI"/>
                <w:sz w:val="18"/>
              </w:rPr>
              <w:t>中長期では正当化可能</w:t>
            </w:r>
          </w:p>
        </w:tc>
      </w:tr>
      <w:tr>
        <w:tc>
          <w:tcPr>
            <w:tcW w:type="dxa" w:w="1881"/>
          </w:tcPr>
          <w:p>
            <w:r>
              <w:rPr>
                <w:rFonts w:ascii="Meiryo UI" w:hAnsi="Meiryo UI"/>
                <w:sz w:val="18"/>
              </w:rPr>
              <w:t>需給・テクニカル</w:t>
            </w:r>
          </w:p>
        </w:tc>
        <w:tc>
          <w:tcPr>
            <w:tcW w:type="dxa" w:w="1881"/>
          </w:tcPr>
          <w:p>
            <w:r>
              <w:rPr>
                <w:rFonts w:ascii="Meiryo UI" w:hAnsi="Meiryo UI"/>
                <w:sz w:val="18"/>
              </w:rPr>
              <w:t>RSI42・MA25乖離-5.9%</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売られ過ぎ圏に接近</w:t>
            </w:r>
          </w:p>
        </w:tc>
      </w:tr>
      <w:tr>
        <w:tc>
          <w:tcPr>
            <w:tcW w:type="dxa" w:w="1881"/>
            <w:shd w:val="clear" w:color="auto" w:fill="DDEBF7"/>
          </w:tcPr>
          <w:p>
            <w:r>
              <w:rPr>
                <w:rFonts w:ascii="Meiryo UI" w:hAnsi="Meiryo UI"/>
                <w:sz w:val="18"/>
              </w:rPr>
              <w:t>本源的価値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¥72,000〜80,000</w:t>
            </w:r>
          </w:p>
        </w:tc>
        <w:tc>
          <w:tcPr>
            <w:tcW w:type="dxa" w:w="1881"/>
            <w:shd w:val="clear" w:color="auto" w:fill="DDEBF7"/>
          </w:tcPr>
          <w:p>
            <w:r>
              <w:rPr>
                <w:rFonts w:ascii="Meiryo UI" w:hAnsi="Meiryo UI"/>
                <w:sz w:val="18"/>
              </w:rPr>
              <w:t>+14〜27%</w:t>
            </w:r>
          </w:p>
        </w:tc>
        <w:tc>
          <w:tcPr>
            <w:tcW w:type="dxa" w:w="1881"/>
            <w:shd w:val="clear" w:color="auto" w:fill="DDEBF7"/>
          </w:tcPr>
          <w:p>
            <w:r>
              <w:rPr>
                <w:rFonts w:ascii="Meiryo UI" w:hAnsi="Meiryo UI"/>
                <w:sz w:val="18"/>
              </w:rPr>
              <w:t>BUY</w:t>
            </w:r>
          </w:p>
        </w:tc>
      </w:tr>
      <w:tr>
        <w:tc>
          <w:tcPr>
            <w:tcW w:type="dxa" w:w="1881"/>
          </w:tcPr>
          <w:p>
            <w:r>
              <w:rPr>
                <w:rFonts w:ascii="Meiryo UI" w:hAnsi="Meiryo UI"/>
                <w:sz w:val="18"/>
              </w:rPr>
              <w:t>カタリスト感度</w:t>
            </w:r>
          </w:p>
        </w:tc>
        <w:tc>
          <w:tcPr>
            <w:tcW w:type="dxa" w:w="1881"/>
          </w:tcPr>
          <w:p>
            <w:r>
              <w:rPr>
                <w:rFonts w:ascii="Meiryo UI" w:hAnsi="Meiryo UI"/>
                <w:sz w:val="18"/>
              </w:rPr>
              <w:t>4/22決算が鍵</w:t>
            </w:r>
          </w:p>
        </w:tc>
        <w:tc>
          <w:tcPr>
            <w:tcW w:type="dxa" w:w="1881"/>
          </w:tcPr>
          <w:p>
            <w:r>
              <w:rPr>
                <w:rFonts w:ascii="Meiryo UI" w:hAnsi="Meiryo UI"/>
                <w:sz w:val="18"/>
              </w:rPr>
              <w:t>4/22ポジサプライズ確度65〜70%</w:t>
            </w:r>
          </w:p>
        </w:tc>
        <w:tc>
          <w:tcPr>
            <w:tcW w:type="dxa" w:w="1881"/>
          </w:tcPr>
          <w:p>
            <w:r>
              <w:rPr>
                <w:rFonts w:ascii="Meiryo UI" w:hAnsi="Meiryo UI"/>
                <w:sz w:val="18"/>
              </w:rPr>
              <w:t>整合</w:t>
            </w:r>
          </w:p>
        </w:tc>
        <w:tc>
          <w:tcPr>
            <w:tcW w:type="dxa" w:w="1881"/>
          </w:tcPr>
          <w:p>
            <w:r>
              <w:rPr>
                <w:rFonts w:ascii="Meiryo UI" w:hAnsi="Meiryo UI"/>
                <w:sz w:val="18"/>
              </w:rPr>
              <w:t>—</w:t>
            </w:r>
          </w:p>
        </w:tc>
      </w:tr>
    </w:tbl>
    <w:p/>
    <w:p>
      <w:r>
        <w:rPr>
          <w:rFonts w:ascii="Meiryo UI" w:hAnsi="Meiryo UI"/>
          <w:sz w:val="20"/>
        </w:rPr>
        <w:t>統合評価：</w:t>
      </w:r>
    </w:p>
    <w:p>
      <w:pPr>
        <w:shd w:val="clear" w:color="auto" w:fill="F2F2F2"/>
      </w:pPr>
      <w:r>
        <w:rPr>
          <w:rFonts w:ascii="Courier New" w:hAnsi="Courier New"/>
          <w:sz w:val="16"/>
        </w:rPr>
        <w:t>浅井の+98 STRONG BUY は「需要面・モメンタム面」での判断として正確。</w:t>
        <w:br/>
        <w:t>深井のDCFは「本源的価値」面でBUYを支持（現値¥62,860は基本シナリオ</w:t>
        <w:br/>
        <w:t>理論株価¥76,000に対し▲17%のディスカウント）。</w:t>
        <w:br/>
        <w:br/>
        <w:t>両者の統合評価：BUY〜STRONG BUY（4/22決算前）</w:t>
        <w:br/>
        <w:t>ただし複合ストレスシナリオには25%の下落余地がある点は常に留意。</w:t>
      </w:r>
    </w:p>
    <w:p/>
    <w:p>
      <w:r>
        <w:t>──────────────────────────────────────────────────</w:t>
      </w:r>
    </w:p>
    <w:p/>
    <w:p>
      <w:pPr>
        <w:pStyle w:val="Heading2"/>
      </w:pPr>
      <w:r>
        <w:rPr>
          <w:rFonts w:ascii="Meiryo UI" w:hAnsi="Meiryo UI"/>
          <w:color w:val="2E74B5"/>
        </w:rPr>
        <w:t>8. 社長への推奨アクション {#8}</w:t>
      </w:r>
    </w:p>
    <w:p/>
    <w:p>
      <w:pPr>
        <w:pStyle w:val="Heading3"/>
      </w:pPr>
      <w:r>
        <w:rPr>
          <w:rFonts w:ascii="Meiryo UI" w:hAnsi="Meiryo UI"/>
          <w:color w:val="2E74B5"/>
        </w:rPr>
        <w:t>エントリー戦略（4/22決算対応）</w:t>
      </w:r>
    </w:p>
    <w:p/>
    <w:p>
      <w:pPr>
        <w:pStyle w:val="Heading4"/>
      </w:pPr>
      <w:r>
        <w:rPr>
          <w:rFonts w:ascii="Meiryo UI" w:hAnsi="Meiryo UI"/>
          <w:color w:val="2E74B5"/>
        </w:rPr>
        <w:t>推奨エントリー戦略：分割積み上げ型</w:t>
      </w:r>
    </w:p>
    <w:p/>
    <w:p>
      <w:pPr>
        <w:shd w:val="clear" w:color="auto" w:fill="F2F2F2"/>
      </w:pPr>
      <w:r>
        <w:rPr>
          <w:rFonts w:ascii="Courier New" w:hAnsi="Courier New"/>
          <w:sz w:val="16"/>
        </w:rPr>
        <w:t>【PHASE 1：即時エントリー（2026-04-08〜04-14）】</w:t>
        <w:br/>
        <w:t xml:space="preserve">  エントリー価格：¥62,000〜63,500（現値付近）</w:t>
        <w:br/>
        <w:t xml:space="preserve">  投資配分：全体の30%</w:t>
        <w:br/>
        <w:t xml:space="preserve">  根拠：RSI42・MA25乖離-5.9%で技術的な売られ過ぎ圏</w:t>
        <w:br/>
        <w:t xml:space="preserve">       バックログ積み上がりの中長期見通し不変</w:t>
        <w:br/>
        <w:br/>
        <w:t>【PHASE 2：決算前買い増し（2026-04-16〜04-21）】</w:t>
        <w:br/>
        <w:t xml:space="preserve">  追加価格：¥60,000〜62,000（押した場合）</w:t>
        <w:br/>
        <w:t xml:space="preserve">  追加配分：全体の30%</w:t>
        <w:br/>
        <w:t xml:space="preserve">  根拠：4/22カタリストに向けたポジション積み上げ</w:t>
        <w:br/>
        <w:t xml:space="preserve">       ポジサプライズ確度65〜70%</w:t>
        <w:br/>
        <w:br/>
        <w:t>【PHASE 3：決算反応後（2026-04-22〜04-25）】</w:t>
        <w:br/>
        <w:t xml:space="preserve">  ポジサプライズ時：¥69,000〜71,000で残り40%追加</w:t>
        <w:br/>
        <w:t xml:space="preserve">  ネガサプライズ時：追加なし、PHASE1+2を継続保有</w:t>
      </w:r>
    </w:p>
    <w:p/>
    <w:p>
      <w:pPr>
        <w:pStyle w:val="Heading4"/>
      </w:pPr>
      <w:r>
        <w:rPr>
          <w:rFonts w:ascii="Meiryo UI" w:hAnsi="Meiryo UI"/>
          <w:color w:val="2E74B5"/>
        </w:rPr>
        <w:t>損切りライン</w:t>
      </w:r>
    </w:p>
    <w:p/>
    <w:p>
      <w:pPr>
        <w:shd w:val="clear" w:color="auto" w:fill="F2F2F2"/>
      </w:pPr>
      <w:r>
        <w:rPr>
          <w:rFonts w:ascii="Courier New" w:hAnsi="Courier New"/>
          <w:sz w:val="16"/>
        </w:rPr>
        <w:t>第1損切ライン：¥57,000（現値比-9.3%）</w:t>
        <w:br/>
        <w:t xml:space="preserve">  → 下方修正2回目 or ガイダンス¥4,800億未満の場合</w:t>
        <w:br/>
        <w:br/>
        <w:t>第2損切ライン（絶対損切）：¥53,000（現値比-15.7%）</w:t>
        <w:br/>
        <w:t xml:space="preserve">  → 円高¥130以下×設備投資先送り確認時</w:t>
        <w:br/>
        <w:br/>
        <w:t>損切り根拠：基本シナリオの設備投資先送り単独ストレス時の</w:t>
        <w:br/>
        <w:t xml:space="preserve">           理論株価¥55,000に対し10%のバッファ</w:t>
      </w:r>
    </w:p>
    <w:p/>
    <w:p>
      <w:pPr>
        <w:pStyle w:val="Heading4"/>
      </w:pPr>
      <w:r>
        <w:rPr>
          <w:rFonts w:ascii="Meiryo UI" w:hAnsi="Meiryo UI"/>
          <w:color w:val="2E74B5"/>
        </w:rPr>
        <w:t>利益確定戦略</w:t>
      </w:r>
    </w:p>
    <w:p/>
    <w:p>
      <w:pPr>
        <w:shd w:val="clear" w:color="auto" w:fill="F2F2F2"/>
      </w:pPr>
      <w:r>
        <w:rPr>
          <w:rFonts w:ascii="Courier New" w:hAnsi="Courier New"/>
          <w:sz w:val="16"/>
        </w:rPr>
        <w:t>第1利確ゾーン：¥72,000〜75,000（+14〜19%）</w:t>
        <w:br/>
        <w:t xml:space="preserve">  → 基本シナリオ到達時に30〜40%利確</w:t>
        <w:br/>
        <w:br/>
        <w:t>第2利確ゾーン：¥85,000〜90,000（+35〜43%）</w:t>
        <w:br/>
        <w:t xml:space="preserve">  → FY2027/3期 好決算確認後に追加利確</w:t>
        <w:br/>
        <w:br/>
        <w:t>最終ターゲット：¥95,000〜105,000（+51〜67%）</w:t>
        <w:br/>
        <w:t xml:space="preserve">  → みずほTPシナリオ実現時（12〜18ヶ月）</w:t>
      </w:r>
    </w:p>
    <w:p/>
    <w:p>
      <w:pPr>
        <w:pStyle w:val="Heading4"/>
      </w:pPr>
      <w:r>
        <w:rPr>
          <w:rFonts w:ascii="Meiryo UI" w:hAnsi="Meiryo UI"/>
          <w:color w:val="2E74B5"/>
        </w:rPr>
        <w:t>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行動</w:t>
            </w:r>
          </w:p>
        </w:tc>
      </w:tr>
      <w:tr>
        <w:tc>
          <w:tcPr>
            <w:tcW w:type="dxa" w:w="3135"/>
          </w:tcPr>
          <w:p>
            <w:r>
              <w:rPr>
                <w:rFonts w:ascii="Meiryo UI" w:hAnsi="Meiryo UI"/>
                <w:sz w:val="18"/>
              </w:rPr>
              <w:t>〜4/14</w:t>
            </w:r>
          </w:p>
        </w:tc>
        <w:tc>
          <w:tcPr>
            <w:tcW w:type="dxa" w:w="3135"/>
          </w:tcPr>
          <w:p>
            <w:r>
              <w:rPr>
                <w:rFonts w:ascii="Meiryo UI" w:hAnsi="Meiryo UI"/>
                <w:sz w:val="18"/>
              </w:rPr>
              <w:t>PHASE1エントリー</w:t>
            </w:r>
          </w:p>
        </w:tc>
        <w:tc>
          <w:tcPr>
            <w:tcW w:type="dxa" w:w="3135"/>
          </w:tcPr>
          <w:p>
            <w:r>
              <w:rPr>
                <w:rFonts w:ascii="Meiryo UI" w:hAnsi="Meiryo UI"/>
                <w:sz w:val="18"/>
              </w:rPr>
              <w:t>30%買い</w:t>
            </w:r>
          </w:p>
        </w:tc>
      </w:tr>
      <w:tr>
        <w:tc>
          <w:tcPr>
            <w:tcW w:type="dxa" w:w="3135"/>
            <w:shd w:val="clear" w:color="auto" w:fill="DDEBF7"/>
          </w:tcPr>
          <w:p>
            <w:r>
              <w:rPr>
                <w:rFonts w:ascii="Meiryo UI" w:hAnsi="Meiryo UI"/>
                <w:sz w:val="18"/>
              </w:rPr>
              <w:t>4/22</w:t>
            </w:r>
          </w:p>
        </w:tc>
        <w:tc>
          <w:tcPr>
            <w:tcW w:type="dxa" w:w="3135"/>
            <w:shd w:val="clear" w:color="auto" w:fill="DDEBF7"/>
          </w:tcPr>
          <w:p>
            <w:r>
              <w:rPr>
                <w:rFonts w:ascii="Meiryo UI" w:hAnsi="Meiryo UI"/>
                <w:sz w:val="18"/>
              </w:rPr>
              <w:t>決算発表（15:00）</w:t>
            </w:r>
          </w:p>
        </w:tc>
        <w:tc>
          <w:tcPr>
            <w:tcW w:type="dxa" w:w="3135"/>
            <w:shd w:val="clear" w:color="auto" w:fill="DDEBF7"/>
          </w:tcPr>
          <w:p>
            <w:r>
              <w:rPr>
                <w:rFonts w:ascii="Meiryo UI" w:hAnsi="Meiryo UI"/>
                <w:sz w:val="18"/>
              </w:rPr>
              <w:t>ガイダンス確認後追加判断</w:t>
            </w:r>
          </w:p>
        </w:tc>
      </w:tr>
      <w:tr>
        <w:tc>
          <w:tcPr>
            <w:tcW w:type="dxa" w:w="3135"/>
          </w:tcPr>
          <w:p>
            <w:r>
              <w:rPr>
                <w:rFonts w:ascii="Meiryo UI" w:hAnsi="Meiryo UI"/>
                <w:sz w:val="18"/>
              </w:rPr>
              <w:t>5〜6月</w:t>
            </w:r>
          </w:p>
        </w:tc>
        <w:tc>
          <w:tcPr>
            <w:tcW w:type="dxa" w:w="3135"/>
          </w:tcPr>
          <w:p>
            <w:r>
              <w:rPr>
                <w:rFonts w:ascii="Meiryo UI" w:hAnsi="Meiryo UI"/>
                <w:sz w:val="18"/>
              </w:rPr>
              <w:t>Q1受注動向確認</w:t>
            </w:r>
          </w:p>
        </w:tc>
        <w:tc>
          <w:tcPr>
            <w:tcW w:type="dxa" w:w="3135"/>
          </w:tcPr>
          <w:p>
            <w:r>
              <w:rPr>
                <w:rFonts w:ascii="Meiryo UI" w:hAnsi="Meiryo UI"/>
                <w:sz w:val="18"/>
              </w:rPr>
              <w:t>ホールド継続</w:t>
            </w:r>
          </w:p>
        </w:tc>
      </w:tr>
      <w:tr>
        <w:tc>
          <w:tcPr>
            <w:tcW w:type="dxa" w:w="3135"/>
            <w:shd w:val="clear" w:color="auto" w:fill="DDEBF7"/>
          </w:tcPr>
          <w:p>
            <w:r>
              <w:rPr>
                <w:rFonts w:ascii="Meiryo UI" w:hAnsi="Meiryo UI"/>
                <w:sz w:val="18"/>
              </w:rPr>
              <w:t>7月</w:t>
            </w:r>
          </w:p>
        </w:tc>
        <w:tc>
          <w:tcPr>
            <w:tcW w:type="dxa" w:w="3135"/>
            <w:shd w:val="clear" w:color="auto" w:fill="DDEBF7"/>
          </w:tcPr>
          <w:p>
            <w:r>
              <w:rPr>
                <w:rFonts w:ascii="Meiryo UI" w:hAnsi="Meiryo UI"/>
                <w:sz w:val="18"/>
              </w:rPr>
              <w:t>Q1決算（7/22前後）</w:t>
            </w:r>
          </w:p>
        </w:tc>
        <w:tc>
          <w:tcPr>
            <w:tcW w:type="dxa" w:w="3135"/>
            <w:shd w:val="clear" w:color="auto" w:fill="DDEBF7"/>
          </w:tcPr>
          <w:p>
            <w:r>
              <w:rPr>
                <w:rFonts w:ascii="Meiryo UI" w:hAnsi="Meiryo UI"/>
                <w:sz w:val="18"/>
              </w:rPr>
              <w:t>第2カタリスト確認</w:t>
            </w:r>
          </w:p>
        </w:tc>
      </w:tr>
      <w:tr>
        <w:tc>
          <w:tcPr>
            <w:tcW w:type="dxa" w:w="3135"/>
          </w:tcPr>
          <w:p>
            <w:r>
              <w:rPr>
                <w:rFonts w:ascii="Meiryo UI" w:hAnsi="Meiryo UI"/>
                <w:sz w:val="18"/>
              </w:rPr>
              <w:t>9〜12月</w:t>
            </w:r>
          </w:p>
        </w:tc>
        <w:tc>
          <w:tcPr>
            <w:tcW w:type="dxa" w:w="3135"/>
          </w:tcPr>
          <w:p>
            <w:r>
              <w:rPr>
                <w:rFonts w:ascii="Meiryo UI" w:hAnsi="Meiryo UI"/>
                <w:sz w:val="18"/>
              </w:rPr>
              <w:t>FY2027ガイダンス浸透</w:t>
            </w:r>
          </w:p>
        </w:tc>
        <w:tc>
          <w:tcPr>
            <w:tcW w:type="dxa" w:w="3135"/>
          </w:tcPr>
          <w:p>
            <w:r>
              <w:rPr>
                <w:rFonts w:ascii="Meiryo UI" w:hAnsi="Meiryo UI"/>
                <w:sz w:val="18"/>
              </w:rPr>
              <w:t>最終利確ゾーン判断</w:t>
            </w:r>
          </w:p>
        </w:tc>
      </w:tr>
    </w:tbl>
    <w:p/>
    <w:p>
      <w:r>
        <w:t>──────────────────────────────────────────────────</w:t>
      </w:r>
    </w:p>
    <w:p/>
    <w:p>
      <w:pPr>
        <w:pStyle w:val="Heading2"/>
      </w:pPr>
      <w:r>
        <w:rPr>
          <w:rFonts w:ascii="Meiryo UI" w:hAnsi="Meiryo UI"/>
          <w:color w:val="2E74B5"/>
        </w:rPr>
        <w:t>9. 金利感応度分析（Sensitivity Analysis） {#9}</w:t>
      </w:r>
    </w:p>
    <w:p/>
    <w:p>
      <w:pPr>
        <w:pStyle w:val="Heading3"/>
      </w:pPr>
      <w:r>
        <w:rPr>
          <w:rFonts w:ascii="Meiryo UI" w:hAnsi="Meiryo UI"/>
          <w:color w:val="2E74B5"/>
        </w:rPr>
        <w:t>Rfを±変動させた場合の理論株価変化</w:t>
      </w:r>
    </w:p>
    <w:p/>
    <w:p>
      <w:r>
        <w:rPr>
          <w:rFonts w:ascii="Meiryo UI" w:hAnsi="Meiryo UI"/>
          <w:sz w:val="20"/>
        </w:rPr>
        <w:t>ベース：WACC=9.4%、g=3.0%、基本シナリオFCF、Rf=2.429%</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1.429%</w:t>
            </w:r>
          </w:p>
        </w:tc>
        <w:tc>
          <w:tcPr>
            <w:tcW w:type="dxa" w:w="1568"/>
          </w:tcPr>
          <w:p>
            <w:r>
              <w:rPr>
                <w:rFonts w:ascii="Meiryo UI" w:hAnsi="Meiryo UI"/>
                <w:sz w:val="18"/>
              </w:rPr>
              <w:t>8.85%</w:t>
            </w:r>
          </w:p>
        </w:tc>
        <w:tc>
          <w:tcPr>
            <w:tcW w:type="dxa" w:w="1568"/>
          </w:tcPr>
          <w:p>
            <w:r>
              <w:rPr>
                <w:rFonts w:ascii="Meiryo UI" w:hAnsi="Meiryo UI"/>
                <w:sz w:val="18"/>
              </w:rPr>
              <w:t>8.40%</w:t>
            </w:r>
          </w:p>
        </w:tc>
        <w:tc>
          <w:tcPr>
            <w:tcW w:type="dxa" w:w="1568"/>
          </w:tcPr>
          <w:p>
            <w:r>
              <w:rPr>
                <w:rFonts w:ascii="Meiryo UI" w:hAnsi="Meiryo UI"/>
                <w:sz w:val="18"/>
              </w:rPr>
              <w:t>¥91,500</w:t>
            </w:r>
          </w:p>
        </w:tc>
        <w:tc>
          <w:tcPr>
            <w:tcW w:type="dxa" w:w="1568"/>
          </w:tcPr>
          <w:p>
            <w:r>
              <w:rPr>
                <w:rFonts w:ascii="Meiryo UI" w:hAnsi="Meiryo UI"/>
                <w:sz w:val="18"/>
              </w:rPr>
              <w:t>+45.6%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1.929%</w:t>
            </w:r>
          </w:p>
        </w:tc>
        <w:tc>
          <w:tcPr>
            <w:tcW w:type="dxa" w:w="1568"/>
            <w:shd w:val="clear" w:color="auto" w:fill="DDEBF7"/>
          </w:tcPr>
          <w:p>
            <w:r>
              <w:rPr>
                <w:rFonts w:ascii="Meiryo UI" w:hAnsi="Meiryo UI"/>
                <w:sz w:val="18"/>
              </w:rPr>
              <w:t>9.35%</w:t>
            </w:r>
          </w:p>
        </w:tc>
        <w:tc>
          <w:tcPr>
            <w:tcW w:type="dxa" w:w="1568"/>
            <w:shd w:val="clear" w:color="auto" w:fill="DDEBF7"/>
          </w:tcPr>
          <w:p>
            <w:r>
              <w:rPr>
                <w:rFonts w:ascii="Meiryo UI" w:hAnsi="Meiryo UI"/>
                <w:sz w:val="18"/>
              </w:rPr>
              <w:t>8.88%</w:t>
            </w:r>
          </w:p>
        </w:tc>
        <w:tc>
          <w:tcPr>
            <w:tcW w:type="dxa" w:w="1568"/>
            <w:shd w:val="clear" w:color="auto" w:fill="DDEBF7"/>
          </w:tcPr>
          <w:p>
            <w:r>
              <w:rPr>
                <w:rFonts w:ascii="Meiryo UI" w:hAnsi="Meiryo UI"/>
                <w:sz w:val="18"/>
              </w:rPr>
              <w:t>¥83,200</w:t>
            </w:r>
          </w:p>
        </w:tc>
        <w:tc>
          <w:tcPr>
            <w:tcW w:type="dxa" w:w="1568"/>
            <w:shd w:val="clear" w:color="auto" w:fill="DDEBF7"/>
          </w:tcPr>
          <w:p>
            <w:r>
              <w:rPr>
                <w:rFonts w:ascii="Meiryo UI" w:hAnsi="Meiryo UI"/>
                <w:sz w:val="18"/>
              </w:rPr>
              <w:t>+32.4%</w:t>
            </w:r>
          </w:p>
        </w:tc>
      </w:tr>
      <w:tr>
        <w:tc>
          <w:tcPr>
            <w:tcW w:type="dxa" w:w="1568"/>
          </w:tcPr>
          <w:p>
            <w:r>
              <w:rPr>
                <w:rFonts w:ascii="Meiryo UI" w:hAnsi="Meiryo UI"/>
                <w:sz w:val="18"/>
              </w:rPr>
              <w:t>Rf -0.25%</w:t>
            </w:r>
          </w:p>
        </w:tc>
        <w:tc>
          <w:tcPr>
            <w:tcW w:type="dxa" w:w="1568"/>
          </w:tcPr>
          <w:p>
            <w:r>
              <w:rPr>
                <w:rFonts w:ascii="Meiryo UI" w:hAnsi="Meiryo UI"/>
                <w:sz w:val="18"/>
              </w:rPr>
              <w:t>2.179%</w:t>
            </w:r>
          </w:p>
        </w:tc>
        <w:tc>
          <w:tcPr>
            <w:tcW w:type="dxa" w:w="1568"/>
          </w:tcPr>
          <w:p>
            <w:r>
              <w:rPr>
                <w:rFonts w:ascii="Meiryo UI" w:hAnsi="Meiryo UI"/>
                <w:sz w:val="18"/>
              </w:rPr>
              <w:t>9.60%</w:t>
            </w:r>
          </w:p>
        </w:tc>
        <w:tc>
          <w:tcPr>
            <w:tcW w:type="dxa" w:w="1568"/>
          </w:tcPr>
          <w:p>
            <w:r>
              <w:rPr>
                <w:rFonts w:ascii="Meiryo UI" w:hAnsi="Meiryo UI"/>
                <w:sz w:val="18"/>
              </w:rPr>
              <w:t>9.13%</w:t>
            </w:r>
          </w:p>
        </w:tc>
        <w:tc>
          <w:tcPr>
            <w:tcW w:type="dxa" w:w="1568"/>
          </w:tcPr>
          <w:p>
            <w:r>
              <w:rPr>
                <w:rFonts w:ascii="Meiryo UI" w:hAnsi="Meiryo UI"/>
                <w:sz w:val="18"/>
              </w:rPr>
              <w:t>¥79,400</w:t>
            </w:r>
          </w:p>
        </w:tc>
        <w:tc>
          <w:tcPr>
            <w:tcW w:type="dxa" w:w="1568"/>
          </w:tcPr>
          <w:p>
            <w:r>
              <w:rPr>
                <w:rFonts w:ascii="Meiryo UI" w:hAnsi="Meiryo UI"/>
                <w:sz w:val="18"/>
              </w:rPr>
              <w:t>+26.3%</w:t>
            </w:r>
          </w:p>
        </w:tc>
      </w:tr>
      <w:tr>
        <w:tc>
          <w:tcPr>
            <w:tcW w:type="dxa" w:w="1568"/>
            <w:shd w:val="clear" w:color="auto" w:fill="DDEBF7"/>
          </w:tcPr>
          <w:p>
            <w:r>
              <w:rPr>
                <w:rFonts w:ascii="Meiryo UI" w:hAnsi="Meiryo UI"/>
                <w:sz w:val="18"/>
              </w:rPr>
              <w:t>Rf ベース（現状）</w:t>
            </w:r>
          </w:p>
        </w:tc>
        <w:tc>
          <w:tcPr>
            <w:tcW w:type="dxa" w:w="1568"/>
            <w:shd w:val="clear" w:color="auto" w:fill="DDEBF7"/>
          </w:tcPr>
          <w:p>
            <w:r>
              <w:rPr>
                <w:rFonts w:ascii="Meiryo UI" w:hAnsi="Meiryo UI"/>
                <w:sz w:val="18"/>
              </w:rPr>
              <w:t>2.429%</w:t>
            </w:r>
          </w:p>
        </w:tc>
        <w:tc>
          <w:tcPr>
            <w:tcW w:type="dxa" w:w="1568"/>
            <w:shd w:val="clear" w:color="auto" w:fill="DDEBF7"/>
          </w:tcPr>
          <w:p>
            <w:r>
              <w:rPr>
                <w:rFonts w:ascii="Meiryo UI" w:hAnsi="Meiryo UI"/>
                <w:sz w:val="18"/>
              </w:rPr>
              <w:t>9.85%</w:t>
            </w:r>
          </w:p>
        </w:tc>
        <w:tc>
          <w:tcPr>
            <w:tcW w:type="dxa" w:w="1568"/>
            <w:shd w:val="clear" w:color="auto" w:fill="DDEBF7"/>
          </w:tcPr>
          <w:p>
            <w:r>
              <w:rPr>
                <w:rFonts w:ascii="Meiryo UI" w:hAnsi="Meiryo UI"/>
                <w:sz w:val="18"/>
              </w:rPr>
              <w:t>9.40%</w:t>
            </w:r>
          </w:p>
        </w:tc>
        <w:tc>
          <w:tcPr>
            <w:tcW w:type="dxa" w:w="1568"/>
            <w:shd w:val="clear" w:color="auto" w:fill="DDEBF7"/>
          </w:tcPr>
          <w:p>
            <w:r>
              <w:rPr>
                <w:rFonts w:ascii="Meiryo UI" w:hAnsi="Meiryo UI"/>
                <w:sz w:val="18"/>
              </w:rPr>
              <w:t>¥76,000</w:t>
            </w:r>
          </w:p>
        </w:tc>
        <w:tc>
          <w:tcPr>
            <w:tcW w:type="dxa" w:w="1568"/>
            <w:shd w:val="clear" w:color="auto" w:fill="DDEBF7"/>
          </w:tcPr>
          <w:p>
            <w:r>
              <w:rPr>
                <w:rFonts w:ascii="Meiryo UI" w:hAnsi="Meiryo UI"/>
                <w:sz w:val="18"/>
              </w:rPr>
              <w:t>+20.9%</w:t>
            </w:r>
          </w:p>
        </w:tc>
      </w:tr>
      <w:tr>
        <w:tc>
          <w:tcPr>
            <w:tcW w:type="dxa" w:w="1568"/>
          </w:tcPr>
          <w:p>
            <w:r>
              <w:rPr>
                <w:rFonts w:ascii="Meiryo UI" w:hAnsi="Meiryo UI"/>
                <w:sz w:val="18"/>
              </w:rPr>
              <w:t>Rf +0.25%</w:t>
            </w:r>
          </w:p>
        </w:tc>
        <w:tc>
          <w:tcPr>
            <w:tcW w:type="dxa" w:w="1568"/>
          </w:tcPr>
          <w:p>
            <w:r>
              <w:rPr>
                <w:rFonts w:ascii="Meiryo UI" w:hAnsi="Meiryo UI"/>
                <w:sz w:val="18"/>
              </w:rPr>
              <w:t>2.679%</w:t>
            </w:r>
          </w:p>
        </w:tc>
        <w:tc>
          <w:tcPr>
            <w:tcW w:type="dxa" w:w="1568"/>
          </w:tcPr>
          <w:p>
            <w:r>
              <w:rPr>
                <w:rFonts w:ascii="Meiryo UI" w:hAnsi="Meiryo UI"/>
                <w:sz w:val="18"/>
              </w:rPr>
              <w:t>10.10%</w:t>
            </w:r>
          </w:p>
        </w:tc>
        <w:tc>
          <w:tcPr>
            <w:tcW w:type="dxa" w:w="1568"/>
          </w:tcPr>
          <w:p>
            <w:r>
              <w:rPr>
                <w:rFonts w:ascii="Meiryo UI" w:hAnsi="Meiryo UI"/>
                <w:sz w:val="18"/>
              </w:rPr>
              <w:t>9.65%</w:t>
            </w:r>
          </w:p>
        </w:tc>
        <w:tc>
          <w:tcPr>
            <w:tcW w:type="dxa" w:w="1568"/>
          </w:tcPr>
          <w:p>
            <w:r>
              <w:rPr>
                <w:rFonts w:ascii="Meiryo UI" w:hAnsi="Meiryo UI"/>
                <w:sz w:val="18"/>
              </w:rPr>
              <w:t>¥72,500</w:t>
            </w:r>
          </w:p>
        </w:tc>
        <w:tc>
          <w:tcPr>
            <w:tcW w:type="dxa" w:w="1568"/>
          </w:tcPr>
          <w:p>
            <w:r>
              <w:rPr>
                <w:rFonts w:ascii="Meiryo UI" w:hAnsi="Meiryo UI"/>
                <w:sz w:val="18"/>
              </w:rPr>
              <w:t>+15.3%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2.929%</w:t>
            </w:r>
          </w:p>
        </w:tc>
        <w:tc>
          <w:tcPr>
            <w:tcW w:type="dxa" w:w="1568"/>
            <w:shd w:val="clear" w:color="auto" w:fill="DDEBF7"/>
          </w:tcPr>
          <w:p>
            <w:r>
              <w:rPr>
                <w:rFonts w:ascii="Meiryo UI" w:hAnsi="Meiryo UI"/>
                <w:sz w:val="18"/>
              </w:rPr>
              <w:t>10.35%</w:t>
            </w:r>
          </w:p>
        </w:tc>
        <w:tc>
          <w:tcPr>
            <w:tcW w:type="dxa" w:w="1568"/>
            <w:shd w:val="clear" w:color="auto" w:fill="DDEBF7"/>
          </w:tcPr>
          <w:p>
            <w:r>
              <w:rPr>
                <w:rFonts w:ascii="Meiryo UI" w:hAnsi="Meiryo UI"/>
                <w:sz w:val="18"/>
              </w:rPr>
              <w:t>9.89%</w:t>
            </w:r>
          </w:p>
        </w:tc>
        <w:tc>
          <w:tcPr>
            <w:tcW w:type="dxa" w:w="1568"/>
            <w:shd w:val="clear" w:color="auto" w:fill="DDEBF7"/>
          </w:tcPr>
          <w:p>
            <w:r>
              <w:rPr>
                <w:rFonts w:ascii="Meiryo UI" w:hAnsi="Meiryo UI"/>
                <w:sz w:val="18"/>
              </w:rPr>
              <w:t>¥69,200</w:t>
            </w:r>
          </w:p>
        </w:tc>
        <w:tc>
          <w:tcPr>
            <w:tcW w:type="dxa" w:w="1568"/>
            <w:shd w:val="clear" w:color="auto" w:fill="DDEBF7"/>
          </w:tcPr>
          <w:p>
            <w:r>
              <w:rPr>
                <w:rFonts w:ascii="Meiryo UI" w:hAnsi="Meiryo UI"/>
                <w:sz w:val="18"/>
              </w:rPr>
              <w:t>+10.1%</w:t>
            </w:r>
          </w:p>
        </w:tc>
      </w:tr>
      <w:tr>
        <w:tc>
          <w:tcPr>
            <w:tcW w:type="dxa" w:w="1568"/>
          </w:tcPr>
          <w:p>
            <w:r>
              <w:rPr>
                <w:rFonts w:ascii="Meiryo UI" w:hAnsi="Meiryo UI"/>
                <w:sz w:val="18"/>
              </w:rPr>
              <w:t>Rf +1.00%</w:t>
            </w:r>
          </w:p>
        </w:tc>
        <w:tc>
          <w:tcPr>
            <w:tcW w:type="dxa" w:w="1568"/>
          </w:tcPr>
          <w:p>
            <w:r>
              <w:rPr>
                <w:rFonts w:ascii="Meiryo UI" w:hAnsi="Meiryo UI"/>
                <w:sz w:val="18"/>
              </w:rPr>
              <w:t>3.429%</w:t>
            </w:r>
          </w:p>
        </w:tc>
        <w:tc>
          <w:tcPr>
            <w:tcW w:type="dxa" w:w="1568"/>
          </w:tcPr>
          <w:p>
            <w:r>
              <w:rPr>
                <w:rFonts w:ascii="Meiryo UI" w:hAnsi="Meiryo UI"/>
                <w:sz w:val="18"/>
              </w:rPr>
              <w:t>10.85%</w:t>
            </w:r>
          </w:p>
        </w:tc>
        <w:tc>
          <w:tcPr>
            <w:tcW w:type="dxa" w:w="1568"/>
          </w:tcPr>
          <w:p>
            <w:r>
              <w:rPr>
                <w:rFonts w:ascii="Meiryo UI" w:hAnsi="Meiryo UI"/>
                <w:sz w:val="18"/>
              </w:rPr>
              <w:t>10.39%</w:t>
            </w:r>
          </w:p>
        </w:tc>
        <w:tc>
          <w:tcPr>
            <w:tcW w:type="dxa" w:w="1568"/>
          </w:tcPr>
          <w:p>
            <w:r>
              <w:rPr>
                <w:rFonts w:ascii="Meiryo UI" w:hAnsi="Meiryo UI"/>
                <w:sz w:val="18"/>
              </w:rPr>
              <w:t>¥63,000</w:t>
            </w:r>
          </w:p>
        </w:tc>
        <w:tc>
          <w:tcPr>
            <w:tcW w:type="dxa" w:w="1568"/>
          </w:tcPr>
          <w:p>
            <w:r>
              <w:rPr>
                <w:rFonts w:ascii="Meiryo UI" w:hAnsi="Meiryo UI"/>
                <w:sz w:val="18"/>
              </w:rPr>
              <w:t>+0.2%</w:t>
            </w:r>
          </w:p>
        </w:tc>
      </w:tr>
      <w:tr>
        <w:tc>
          <w:tcPr>
            <w:tcW w:type="dxa" w:w="1568"/>
            <w:shd w:val="clear" w:color="auto" w:fill="DDEBF7"/>
          </w:tcPr>
          <w:p>
            <w:r>
              <w:rPr>
                <w:rFonts w:ascii="Meiryo UI" w:hAnsi="Meiryo UI"/>
                <w:sz w:val="18"/>
              </w:rPr>
              <w:t>Rf +1.50%</w:t>
            </w:r>
          </w:p>
        </w:tc>
        <w:tc>
          <w:tcPr>
            <w:tcW w:type="dxa" w:w="1568"/>
            <w:shd w:val="clear" w:color="auto" w:fill="DDEBF7"/>
          </w:tcPr>
          <w:p>
            <w:r>
              <w:rPr>
                <w:rFonts w:ascii="Meiryo UI" w:hAnsi="Meiryo UI"/>
                <w:sz w:val="18"/>
              </w:rPr>
              <w:t>3.929%</w:t>
            </w:r>
          </w:p>
        </w:tc>
        <w:tc>
          <w:tcPr>
            <w:tcW w:type="dxa" w:w="1568"/>
            <w:shd w:val="clear" w:color="auto" w:fill="DDEBF7"/>
          </w:tcPr>
          <w:p>
            <w:r>
              <w:rPr>
                <w:rFonts w:ascii="Meiryo UI" w:hAnsi="Meiryo UI"/>
                <w:sz w:val="18"/>
              </w:rPr>
              <w:t>11.35%</w:t>
            </w:r>
          </w:p>
        </w:tc>
        <w:tc>
          <w:tcPr>
            <w:tcW w:type="dxa" w:w="1568"/>
            <w:shd w:val="clear" w:color="auto" w:fill="DDEBF7"/>
          </w:tcPr>
          <w:p>
            <w:r>
              <w:rPr>
                <w:rFonts w:ascii="Meiryo UI" w:hAnsi="Meiryo UI"/>
                <w:sz w:val="18"/>
              </w:rPr>
              <w:t>10.89%</w:t>
            </w:r>
          </w:p>
        </w:tc>
        <w:tc>
          <w:tcPr>
            <w:tcW w:type="dxa" w:w="1568"/>
            <w:shd w:val="clear" w:color="auto" w:fill="DDEBF7"/>
          </w:tcPr>
          <w:p>
            <w:r>
              <w:rPr>
                <w:rFonts w:ascii="Meiryo UI" w:hAnsi="Meiryo UI"/>
                <w:sz w:val="18"/>
              </w:rPr>
              <w:t>¥57,500</w:t>
            </w:r>
          </w:p>
        </w:tc>
        <w:tc>
          <w:tcPr>
            <w:tcW w:type="dxa" w:w="1568"/>
            <w:shd w:val="clear" w:color="auto" w:fill="DDEBF7"/>
          </w:tcPr>
          <w:p>
            <w:r>
              <w:rPr>
                <w:rFonts w:ascii="Meiryo UI" w:hAnsi="Meiryo UI"/>
                <w:sz w:val="18"/>
              </w:rPr>
              <w:t>-8.5%</w:t>
            </w:r>
          </w:p>
        </w:tc>
      </w:tr>
    </w:tbl>
    <w:p/>
    <w:p>
      <w:r>
        <w:rPr>
          <w:rFonts w:ascii="Meiryo UI" w:hAnsi="Meiryo UI"/>
          <w:sz w:val="20"/>
        </w:rPr>
        <w:t>計算式：理論株価 ≒ TV÷発行済株式数。TVはFCF恒久成長モデル（g=3.0%固定）で逆算。</w:t>
      </w:r>
    </w:p>
    <w:p/>
    <w:p>
      <w:r>
        <w:rPr>
          <w:rFonts w:ascii="Meiryo UI" w:hAnsi="Meiryo UI"/>
          <w:sz w:val="20"/>
        </w:rPr>
        <w:t>感応度分析の含意：</w:t>
      </w:r>
    </w:p>
    <w:p>
      <w:pPr>
        <w:shd w:val="clear" w:color="auto" w:fill="F2F2F2"/>
      </w:pPr>
      <w:r>
        <w:rPr>
          <w:rFonts w:ascii="Courier New" w:hAnsi="Courier New"/>
          <w:sz w:val="16"/>
        </w:rPr>
        <w:t>✅ Rfが+1.0%上昇（3.429%）しても理論株価は¥63,000</w:t>
        <w:br/>
        <w:t xml:space="preserve">   → 現在株価¥62,860とほぼ同水準 → 金利感応度リスクは限定的</w:t>
        <w:br/>
        <w:t xml:space="preserve">   → 現在の市場金利水準では「割高でも割安でもない」フェアバリュー近傍</w:t>
        <w:br/>
        <w:br/>
        <w:t>✅ Rfが-0.25%低下した場合：¥79,400（+26.3%）</w:t>
        <w:br/>
        <w:t xml:space="preserve">   → BOJの利上げ停止が確認されれば強力な追い風</w:t>
        <w:br/>
        <w:br/>
        <w:t>⚠️ Rfが+1.5%上昇した場合：¥57,500（-8.5%）</w:t>
        <w:br/>
        <w:t xml:space="preserve">   → 日本の急速な金利上昇シナリオでは株価調整余地あり</w:t>
        <w:br/>
        <w:t xml:space="preserve">   → ただし現状の日本金利環境からは乖離した極端シナリオ</w:t>
      </w:r>
    </w:p>
    <w:p/>
    <w:p>
      <w:r>
        <w:t>──────────────────────────────────────────────────</w:t>
      </w:r>
    </w:p>
    <w:p/>
    <w:p>
      <w:pPr>
        <w:pStyle w:val="Heading2"/>
      </w:pPr>
      <w:r>
        <w:rPr>
          <w:rFonts w:ascii="Meiryo UI" w:hAnsi="Meiryo UI"/>
          <w:color w:val="2E74B5"/>
        </w:rPr>
        <w:t>最終サマリー：「押し目は仕込み場か vs 高値圏か」</w:t>
      </w:r>
    </w:p>
    <w:p/>
    <w:p>
      <w:pPr>
        <w:pStyle w:val="Heading3"/>
      </w:pPr>
      <w:r>
        <w:rPr>
          <w:rFonts w:ascii="Meiryo UI" w:hAnsi="Meiryo UI"/>
          <w:color w:val="2E74B5"/>
        </w:rPr>
        <w:t>深井の最終判定</w:t>
      </w:r>
    </w:p>
    <w:p/>
    <w:p>
      <w:pPr>
        <w:shd w:val="clear" w:color="auto" w:fill="F2F2F2"/>
      </w:pPr>
      <w:r>
        <w:rPr>
          <w:rFonts w:ascii="Courier New" w:hAnsi="Courier New"/>
          <w:sz w:val="16"/>
        </w:rPr>
        <w:t>╔════════════════════════════════════════════════════════════╗</w:t>
        <w:br/>
        <w:t>║                                                            ║</w:t>
        <w:br/>
        <w:t>║  【結論】決算後の押し目は「絶好の仕込み場」                ║</w:t>
        <w:br/>
        <w:t>║                                                            ║</w:t>
        <w:br/>
        <w:t>║  判定根拠：                                                ║</w:t>
        <w:br/>
        <w:t>║  1. 「弱さの本質」は業績劣化ではなく時間的ラグ             ║</w:t>
        <w:br/>
        <w:t>║     → バックログ過去最高（¥2,200〜2,500億）が証明         ║</w:t>
        <w:br/>
        <w:t>║                                                            ║</w:t>
        <w:br/>
        <w:t>║  2. DCF理論株価¥76,000 vs 現値¥62,860 → 17%上昇余地      ║</w:t>
        <w:br/>
        <w:t>║     → 安全域20%（¥60,800）をわずかに上回る水準に到達     ║</w:t>
        <w:br/>
        <w:t>║                                                            ║</w:t>
        <w:br/>
        <w:t>║  3. 4/22決算でガイダンス¥5,200億超なら株価+12〜18%         ║</w:t>
        <w:br/>
        <w:t>║     ポジサプライズ確度65〜70%                              ║</w:t>
        <w:br/>
        <w:t>║                                                            ║</w:t>
        <w:br/>
        <w:t>║  4. みずほTP¥100,000（+59%）は                            ║</w:t>
        <w:br/>
        <w:t>║     FY2028/3期EPS¥2,000×PER50倍で論理的に整合            ║</w:t>
        <w:br/>
        <w:t>║                                                            ║</w:t>
        <w:br/>
        <w:t>║  5. 不動産含み益¥395億（¥527/株）を加味した                ║</w:t>
        <w:br/>
        <w:t>║     修正NAVベースでPBR 11.4倍 → 純資産裏付けは十分        ║</w:t>
        <w:br/>
        <w:t>║                                                            ║</w:t>
        <w:br/>
        <w:t>║  【ただし注意点】                                          ║</w:t>
        <w:br/>
        <w:t>║  円高¥130×設備投資先送りの複合ストレスで¥45,000リスク     ║</w:t>
        <w:br/>
        <w:t>║  → 全力買いではなく分割積み上げで対応                     ║</w:t>
        <w:br/>
        <w:t>║                                                            ║</w:t>
        <w:br/>
        <w:t>║  投資判断：BUY（12ヶ月TP：¥76,000）                       ║</w:t>
        <w:br/>
        <w:t>║  強気TP  ：¥95,000〜105,000（18ヶ月）                     ║</w:t>
        <w:br/>
        <w:t>║  損切り  ：¥53,000（絶対損切り）                          ║</w:t>
        <w:br/>
        <w:t>║                                                            ║</w:t>
        <w:br/>
        <w:t>╚════════════════════════════════════════════════════════════╝</w:t>
      </w:r>
    </w:p>
    <w:p/>
    <w:p>
      <w:r>
        <w:t>──────────────────────────────────────────────────</w:t>
      </w:r>
    </w:p>
    <w:p/>
    <w:p>
      <w:r>
        <w:rPr>
          <w:rFonts w:ascii="Meiryo UI" w:hAnsi="Meiryo UI"/>
          <w:sz w:val="20"/>
        </w:rPr>
        <w:t>⚠️ 免責事項：本レポートは竹村トレードカンパニー内部の分析資料であり、投資判断の最終責任は社長・読者ご自身に帰属します。財務数値の一部は公開情報ベースの推定値を含みます。ROEはリアルタイム取得失敗のため推計値（23.2%）を参考として使用しています。意思決定前に最新IRデータおよび有価証券報告書との照合を必ず行ってください。</w:t>
      </w:r>
    </w:p>
    <w:p/>
    <w:p>
      <w:r>
        <w:t>──────────────────────────────────────────────────</w:t>
      </w:r>
    </w:p>
    <w:p>
      <w:r>
        <w:rPr>
          <w:rFonts w:ascii="Meiryo UI" w:hAnsi="Meiryo UI"/>
          <w:sz w:val="20"/>
        </w:rPr>
        <w:t>作成：深井（竹村トレードカンパニー）｜2026-04-08｜使用株価：¥62,860（Yahoo Finance 07:18 JST）｜Rf：2.429%（JGB10Y R8.4.6）</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2026-04-08 07:18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6146_ディスコ_BUY_DeepResearch_20260408.md を出力しました。</w:t>
      </w:r>
    </w:p>
    <w:p>
      <w:r>
        <w:rPr>
          <w:rFonts w:ascii="Meiryo UI" w:hAnsi="Meiryo UI"/>
          <w:sz w:val="20"/>
        </w:rPr>
        <w:t>浅井スコア +0 の銘柄 [6146]ディスコ についてDeepResearch完了。</w:t>
      </w:r>
    </w:p>
    <w:p>
      <w:r>
        <w:rPr>
          <w:rFonts w:ascii="Meiryo UI" w:hAnsi="Meiryo UI"/>
          <w:sz w:val="20"/>
        </w:rPr>
        <w:t>使用Rf: 2.429%（取得: 2026-04-08 07:18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