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6238 フリュー（FURYU Corporation）Deep Research</w:t>
      </w:r>
    </w:p>
    <w:p/>
    <w:p/>
    <w:p>
      <w:pPr>
        <w:jc w:val="center"/>
      </w:pPr>
      <w:r>
        <w:rPr>
          <w:rFonts w:ascii="Meiryo UI" w:hAnsi="Meiryo UI"/>
          <w:sz w:val="24"/>
        </w:rPr>
        <w:t>アナリスト：深井</w:t>
      </w:r>
    </w:p>
    <w:p>
      <w:pPr>
        <w:jc w:val="center"/>
      </w:pPr>
      <w:r>
        <w:rPr>
          <w:rFonts w:ascii="Meiryo UI" w:hAnsi="Meiryo UI"/>
          <w:sz w:val="24"/>
        </w:rPr>
        <w:t>分析日：2026年04月22日</w:t>
      </w:r>
    </w:p>
    <w:p>
      <w:r>
        <w:br w:type="page"/>
      </w:r>
    </w:p>
    <w:p>
      <w:pPr>
        <w:pStyle w:val="Heading1"/>
      </w:pPr>
      <w:r>
        <w:rPr>
          <w:rFonts w:ascii="Meiryo UI" w:hAnsi="Meiryo UI"/>
          <w:color w:val="1F3864"/>
        </w:rPr>
        <w:t>6238 フリュー（FURYU Corporation）Deep Research</w:t>
      </w:r>
    </w:p>
    <w:p>
      <w:r>
        <w:rPr>
          <w:rFonts w:ascii="Meiryo UI" w:hAnsi="Meiryo UI"/>
          <w:sz w:val="20"/>
        </w:rPr>
        <w:t>作成日：2026年4月22日　担当：浅井（竹村トレードカンパニー）</w:t>
      </w:r>
    </w:p>
    <w:p/>
    <w:p>
      <w:r>
        <w:t>──────────────────────────────────────────────────</w:t>
      </w:r>
    </w:p>
    <w:p/>
    <w:p>
      <w:pPr>
        <w:pStyle w:val="Heading2"/>
      </w:pPr>
      <w:r>
        <w:rPr>
          <w:rFonts w:ascii="Meiryo UI" w:hAnsi="Meiryo UI"/>
          <w:color w:val="2E74B5"/>
        </w:rPr>
        <w:t>■ 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目標株価（TP）</w:t>
            </w:r>
          </w:p>
        </w:tc>
        <w:tc>
          <w:tcPr>
            <w:tcW w:type="dxa" w:w="4703"/>
            <w:shd w:val="clear" w:color="auto" w:fill="DDEBF7"/>
          </w:tcPr>
          <w:p>
            <w:r>
              <w:rPr>
                <w:rFonts w:ascii="Meiryo UI" w:hAnsi="Meiryo UI"/>
                <w:sz w:val="18"/>
              </w:rPr>
              <w:t>¥1,600</w:t>
            </w:r>
          </w:p>
        </w:tc>
      </w:tr>
      <w:tr>
        <w:tc>
          <w:tcPr>
            <w:tcW w:type="dxa" w:w="4703"/>
          </w:tcPr>
          <w:p>
            <w:r>
              <w:rPr>
                <w:rFonts w:ascii="Meiryo UI" w:hAnsi="Meiryo UI"/>
                <w:sz w:val="18"/>
              </w:rPr>
              <w:t>現在株価</w:t>
            </w:r>
          </w:p>
        </w:tc>
        <w:tc>
          <w:tcPr>
            <w:tcW w:type="dxa" w:w="4703"/>
          </w:tcPr>
          <w:p>
            <w:r>
              <w:rPr>
                <w:rFonts w:ascii="Meiryo UI" w:hAnsi="Meiryo UI"/>
                <w:sz w:val="18"/>
              </w:rPr>
              <w:t>¥1,327（2026/04/21 最終値）</w:t>
            </w:r>
          </w:p>
        </w:tc>
      </w:tr>
      <w:tr>
        <w:tc>
          <w:tcPr>
            <w:tcW w:type="dxa" w:w="4703"/>
            <w:shd w:val="clear" w:color="auto" w:fill="DDEBF7"/>
          </w:tcPr>
          <w:p>
            <w:r>
              <w:rPr>
                <w:rFonts w:ascii="Meiryo UI" w:hAnsi="Meiryo UI"/>
                <w:sz w:val="18"/>
              </w:rPr>
              <w:t>安全域（Upside）</w:t>
            </w:r>
          </w:p>
        </w:tc>
        <w:tc>
          <w:tcPr>
            <w:tcW w:type="dxa" w:w="4703"/>
            <w:shd w:val="clear" w:color="auto" w:fill="DDEBF7"/>
          </w:tcPr>
          <w:p>
            <w:r>
              <w:rPr>
                <w:rFonts w:ascii="Meiryo UI" w:hAnsi="Meiryo UI"/>
                <w:sz w:val="18"/>
              </w:rPr>
              <w:t>+20.6%</w:t>
            </w:r>
          </w:p>
        </w:tc>
      </w:tr>
      <w:tr>
        <w:tc>
          <w:tcPr>
            <w:tcW w:type="dxa" w:w="4703"/>
          </w:tcPr>
          <w:p>
            <w:r>
              <w:rPr>
                <w:rFonts w:ascii="Meiryo UI" w:hAnsi="Meiryo UI"/>
                <w:sz w:val="18"/>
              </w:rPr>
              <w:t>Asai スコア</w:t>
            </w:r>
          </w:p>
        </w:tc>
        <w:tc>
          <w:tcPr>
            <w:tcW w:type="dxa" w:w="4703"/>
          </w:tcPr>
          <w:p>
            <w:r>
              <w:rPr>
                <w:rFonts w:ascii="Meiryo UI" w:hAnsi="Meiryo UI"/>
                <w:sz w:val="18"/>
              </w:rPr>
              <w:t>+75</w:t>
            </w:r>
          </w:p>
        </w:tc>
      </w:tr>
      <w:tr>
        <w:tc>
          <w:tcPr>
            <w:tcW w:type="dxa" w:w="4703"/>
            <w:shd w:val="clear" w:color="auto" w:fill="DDEBF7"/>
          </w:tcPr>
          <w:p>
            <w:r>
              <w:rPr>
                <w:rFonts w:ascii="Meiryo UI" w:hAnsi="Meiryo UI"/>
                <w:sz w:val="18"/>
              </w:rPr>
              <w:t>3弾丸（買い根拠）</w:t>
            </w:r>
          </w:p>
        </w:tc>
        <w:tc>
          <w:tcPr>
            <w:tcW w:type="dxa" w:w="4703"/>
            <w:shd w:val="clear" w:color="auto" w:fill="DDEBF7"/>
          </w:tcPr>
          <w:p>
            <w:r>
              <w:rPr>
                <w:rFonts w:ascii="Meiryo UI" w:hAnsi="Meiryo UI"/>
                <w:sz w:val="18"/>
              </w:rPr>
              <w:t>①3月月次売上+38.0%（本日発表）= 春休み×新機種投入が重なった高確度モメンタム　②World View（クレゲ景品・キャラクターIP）前期+142.6%の成長エンジンが継続加速　③プリントシール市場シェア約70%の独占的地位×価格改定（標準化）によるマージン改善</w:t>
            </w:r>
          </w:p>
        </w:tc>
      </w:tr>
      <w:tr>
        <w:tc>
          <w:tcPr>
            <w:tcW w:type="dxa" w:w="4703"/>
          </w:tcPr>
          <w:p>
            <w:r>
              <w:rPr>
                <w:rFonts w:ascii="Meiryo UI" w:hAnsi="Meiryo UI"/>
                <w:sz w:val="18"/>
              </w:rPr>
              <w:t>1リスク</w:t>
            </w:r>
          </w:p>
        </w:tc>
        <w:tc>
          <w:tcPr>
            <w:tcW w:type="dxa" w:w="4703"/>
          </w:tcPr>
          <w:p>
            <w:r>
              <w:rPr>
                <w:rFonts w:ascii="Meiryo UI" w:hAnsi="Meiryo UI"/>
                <w:sz w:val="18"/>
              </w:rPr>
              <w:t>52週高値圏での高値掴みリスク（高値¥1,388から▲4.4%の現値）。プリントシール機の国内設置台数は成熟期。FY2027以降の成長鈍化シナリオを慎重に検討する必要あり</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¥1,250-1,300での押し目買い推奨。現値はやや高値圏だが月次モメンタム継続なら来期EPS上振れで正当化。SL：¥1,100</w:t>
            </w:r>
          </w:p>
        </w:tc>
      </w:tr>
    </w:tbl>
    <w:p/>
    <w:p>
      <w:r>
        <w:t>──────────────────────────────────────────────────</w:t>
      </w:r>
    </w:p>
    <w:p/>
    <w:p>
      <w:pPr>
        <w:pStyle w:val="Heading2"/>
      </w:pPr>
      <w:r>
        <w:rPr>
          <w:rFonts w:ascii="Meiryo UI" w:hAnsi="Meiryo UI"/>
          <w:color w:val="2E74B5"/>
        </w:rPr>
        <w:t>■ IR連絡先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会社名</w:t>
            </w:r>
          </w:p>
        </w:tc>
        <w:tc>
          <w:tcPr>
            <w:tcW w:type="dxa" w:w="4703"/>
          </w:tcPr>
          <w:p>
            <w:r>
              <w:rPr>
                <w:rFonts w:ascii="Meiryo UI" w:hAnsi="Meiryo UI"/>
                <w:sz w:val="18"/>
              </w:rPr>
              <w:t>フリュー株式会社（FURYU Corporation）</w:t>
            </w:r>
          </w:p>
        </w:tc>
      </w:tr>
      <w:tr>
        <w:tc>
          <w:tcPr>
            <w:tcW w:type="dxa" w:w="4703"/>
            <w:shd w:val="clear" w:color="auto" w:fill="DDEBF7"/>
          </w:tcPr>
          <w:p>
            <w:r>
              <w:rPr>
                <w:rFonts w:ascii="Meiryo UI" w:hAnsi="Meiryo UI"/>
                <w:sz w:val="18"/>
              </w:rPr>
              <w:t>IR担当</w:t>
            </w:r>
          </w:p>
        </w:tc>
        <w:tc>
          <w:tcPr>
            <w:tcW w:type="dxa" w:w="4703"/>
            <w:shd w:val="clear" w:color="auto" w:fill="DDEBF7"/>
          </w:tcPr>
          <w:p>
            <w:r>
              <w:rPr>
                <w:rFonts w:ascii="Meiryo UI" w:hAnsi="Meiryo UI"/>
                <w:sz w:val="18"/>
              </w:rPr>
              <w:t>経営管理本部 IR担当</w:t>
            </w:r>
          </w:p>
        </w:tc>
      </w:tr>
      <w:tr>
        <w:tc>
          <w:tcPr>
            <w:tcW w:type="dxa" w:w="4703"/>
          </w:tcPr>
          <w:p>
            <w:r>
              <w:rPr>
                <w:rFonts w:ascii="Meiryo UI" w:hAnsi="Meiryo UI"/>
                <w:sz w:val="18"/>
              </w:rPr>
              <w:t>IRウェブサイト</w:t>
            </w:r>
          </w:p>
        </w:tc>
        <w:tc>
          <w:tcPr>
            <w:tcW w:type="dxa" w:w="4703"/>
          </w:tcPr>
          <w:p>
            <w:r>
              <w:rPr>
                <w:rFonts w:ascii="Meiryo UI" w:hAnsi="Meiryo UI"/>
                <w:sz w:val="18"/>
              </w:rPr>
              <w:t>https://www.furyu.jp/ir/</w:t>
            </w:r>
          </w:p>
        </w:tc>
      </w:tr>
      <w:tr>
        <w:tc>
          <w:tcPr>
            <w:tcW w:type="dxa" w:w="4703"/>
            <w:shd w:val="clear" w:color="auto" w:fill="DDEBF7"/>
          </w:tcPr>
          <w:p>
            <w:r>
              <w:rPr>
                <w:rFonts w:ascii="Meiryo UI" w:hAnsi="Meiryo UI"/>
                <w:sz w:val="18"/>
              </w:rPr>
              <w:t>電話</w:t>
            </w:r>
          </w:p>
        </w:tc>
        <w:tc>
          <w:tcPr>
            <w:tcW w:type="dxa" w:w="4703"/>
            <w:shd w:val="clear" w:color="auto" w:fill="DDEBF7"/>
          </w:tcPr>
          <w:p>
            <w:r>
              <w:rPr>
                <w:rFonts w:ascii="Meiryo UI" w:hAnsi="Meiryo UI"/>
                <w:sz w:val="18"/>
              </w:rPr>
              <w:t>03-6408-0871（代表）</w:t>
            </w:r>
          </w:p>
        </w:tc>
      </w:tr>
      <w:tr>
        <w:tc>
          <w:tcPr>
            <w:tcW w:type="dxa" w:w="4703"/>
          </w:tcPr>
          <w:p>
            <w:r>
              <w:rPr>
                <w:rFonts w:ascii="Meiryo UI" w:hAnsi="Meiryo UI"/>
                <w:sz w:val="18"/>
              </w:rPr>
              <w:t>決算発表</w:t>
            </w:r>
          </w:p>
        </w:tc>
        <w:tc>
          <w:tcPr>
            <w:tcW w:type="dxa" w:w="4703"/>
          </w:tcPr>
          <w:p>
            <w:r>
              <w:rPr>
                <w:rFonts w:ascii="Meiryo UI" w:hAnsi="Meiryo UI"/>
                <w:sz w:val="18"/>
              </w:rPr>
              <w:t>FY2026（3月期）4Q決算：2026年5月予定</w:t>
            </w:r>
          </w:p>
        </w:tc>
      </w:tr>
      <w:tr>
        <w:tc>
          <w:tcPr>
            <w:tcW w:type="dxa" w:w="4703"/>
            <w:shd w:val="clear" w:color="auto" w:fill="DDEBF7"/>
          </w:tcPr>
          <w:p>
            <w:r>
              <w:rPr>
                <w:rFonts w:ascii="Meiryo UI" w:hAnsi="Meiryo UI"/>
                <w:sz w:val="18"/>
              </w:rPr>
              <w:t>注目IR情報</w:t>
            </w:r>
          </w:p>
        </w:tc>
        <w:tc>
          <w:tcPr>
            <w:tcW w:type="dxa" w:w="4703"/>
            <w:shd w:val="clear" w:color="auto" w:fill="DDEBF7"/>
          </w:tcPr>
          <w:p>
            <w:r>
              <w:rPr>
                <w:rFonts w:ascii="Meiryo UI" w:hAnsi="Meiryo UI"/>
                <w:sz w:val="18"/>
              </w:rPr>
              <w:t>月次稼働データ（プリントシール機稼働状況）・World Viewセグメント新規キャラクター契約進捗</w:t>
            </w:r>
          </w:p>
        </w:tc>
      </w:tr>
    </w:tbl>
    <w:p/>
    <w:p>
      <w:r>
        <w:t>──────────────────────────────────────────────────</w:t>
      </w:r>
    </w:p>
    <w:p/>
    <w:p>
      <w:pPr>
        <w:pStyle w:val="Heading2"/>
      </w:pPr>
      <w:r>
        <w:rPr>
          <w:rFonts w:ascii="Meiryo UI" w:hAnsi="Meiryo UI"/>
          <w:color w:val="2E74B5"/>
        </w:rPr>
        <w:t>■ ビジネスモデル解剖</w:t>
      </w:r>
    </w:p>
    <w:p/>
    <w:p>
      <w:pPr>
        <w:pStyle w:val="Heading3"/>
      </w:pPr>
      <w:r>
        <w:rPr>
          <w:rFonts w:ascii="Meiryo UI" w:hAnsi="Meiryo UI"/>
          <w:color w:val="2E74B5"/>
        </w:rPr>
        <w:t>会社概要</w:t>
      </w:r>
    </w:p>
    <w:p>
      <w:r>
        <w:rPr>
          <w:rFonts w:ascii="Meiryo UI" w:hAnsi="Meiryo UI"/>
          <w:sz w:val="20"/>
        </w:rPr>
        <w:t>フリュー株式会社は東京・渋谷本社のエンターテインメントコンテンツ企業。プリントシール機「PrintClub（プリクラ）」市場でシェア約70%を誇る独占的地位を持つ。元オムロン子会社から2007年にMBOで独立。東証プライム上場（2019年上場、小型株）。</w:t>
      </w:r>
    </w:p>
    <w:p/>
    <w:p>
      <w:pPr>
        <w:pStyle w:val="Heading3"/>
      </w:pPr>
      <w:r>
        <w:rPr>
          <w:rFonts w:ascii="Meiryo UI" w:hAnsi="Meiryo UI"/>
          <w:color w:val="2E74B5"/>
        </w:rPr>
        <w:t>事業セグメント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主要事業</w:t>
            </w:r>
          </w:p>
        </w:tc>
        <w:tc>
          <w:tcPr>
            <w:tcW w:type="dxa" w:w="1881"/>
            <w:shd w:val="clear" w:color="auto" w:fill="2E74B5"/>
          </w:tcPr>
          <w:p>
            <w:r>
              <w:rPr>
                <w:rFonts w:ascii="Meiryo UI" w:hAnsi="Meiryo UI"/>
                <w:b/>
                <w:color w:val="FFFFFF"/>
                <w:sz w:val="18"/>
              </w:rPr>
              <w:t>FY2025売上</w:t>
            </w:r>
          </w:p>
        </w:tc>
        <w:tc>
          <w:tcPr>
            <w:tcW w:type="dxa" w:w="1881"/>
            <w:shd w:val="clear" w:color="auto" w:fill="2E74B5"/>
          </w:tcPr>
          <w:p>
            <w:r>
              <w:rPr>
                <w:rFonts w:ascii="Meiryo UI" w:hAnsi="Meiryo UI"/>
                <w:b/>
                <w:color w:val="FFFFFF"/>
                <w:sz w:val="18"/>
              </w:rPr>
              <w:t>YoY成長</w:t>
            </w:r>
          </w:p>
        </w:tc>
        <w:tc>
          <w:tcPr>
            <w:tcW w:type="dxa" w:w="1881"/>
            <w:shd w:val="clear" w:color="auto" w:fill="2E74B5"/>
          </w:tcPr>
          <w:p>
            <w:r>
              <w:rPr>
                <w:rFonts w:ascii="Meiryo UI" w:hAnsi="Meiryo UI"/>
                <w:b/>
                <w:color w:val="FFFFFF"/>
                <w:sz w:val="18"/>
              </w:rPr>
              <w:t>特徴</w:t>
            </w:r>
          </w:p>
        </w:tc>
      </w:tr>
      <w:tr>
        <w:tc>
          <w:tcPr>
            <w:tcW w:type="dxa" w:w="1881"/>
          </w:tcPr>
          <w:p>
            <w:r>
              <w:rPr>
                <w:rFonts w:ascii="Meiryo UI" w:hAnsi="Meiryo UI"/>
                <w:sz w:val="18"/>
              </w:rPr>
              <w:t>Girls Trend Business</w:t>
            </w:r>
          </w:p>
        </w:tc>
        <w:tc>
          <w:tcPr>
            <w:tcW w:type="dxa" w:w="1881"/>
          </w:tcPr>
          <w:p>
            <w:r>
              <w:rPr>
                <w:rFonts w:ascii="Meiryo UI" w:hAnsi="Meiryo UI"/>
                <w:sz w:val="18"/>
              </w:rPr>
              <w:t>プリントシール機「PrintClub」・Pictlink（画像配信）・スマホ向けコンテンツ</w:t>
            </w:r>
          </w:p>
        </w:tc>
        <w:tc>
          <w:tcPr>
            <w:tcW w:type="dxa" w:w="1881"/>
          </w:tcPr>
          <w:p>
            <w:r>
              <w:rPr>
                <w:rFonts w:ascii="Meiryo UI" w:hAnsi="Meiryo UI"/>
                <w:sz w:val="18"/>
              </w:rPr>
              <w:t>~¥159億</w:t>
            </w:r>
          </w:p>
        </w:tc>
        <w:tc>
          <w:tcPr>
            <w:tcW w:type="dxa" w:w="1881"/>
          </w:tcPr>
          <w:p>
            <w:r>
              <w:rPr>
                <w:rFonts w:ascii="Meiryo UI" w:hAnsi="Meiryo UI"/>
                <w:sz w:val="18"/>
              </w:rPr>
              <w:t>+1.1%</w:t>
            </w:r>
          </w:p>
        </w:tc>
        <w:tc>
          <w:tcPr>
            <w:tcW w:type="dxa" w:w="1881"/>
          </w:tcPr>
          <w:p>
            <w:r>
              <w:rPr>
                <w:rFonts w:ascii="Meiryo UI" w:hAnsi="Meiryo UI"/>
                <w:sz w:val="18"/>
              </w:rPr>
              <w:t>安定・高マージン・国内成熟市場</w:t>
            </w:r>
          </w:p>
        </w:tc>
      </w:tr>
      <w:tr>
        <w:tc>
          <w:tcPr>
            <w:tcW w:type="dxa" w:w="1881"/>
            <w:shd w:val="clear" w:color="auto" w:fill="DDEBF7"/>
          </w:tcPr>
          <w:p>
            <w:r>
              <w:rPr>
                <w:rFonts w:ascii="Meiryo UI" w:hAnsi="Meiryo UI"/>
                <w:sz w:val="18"/>
              </w:rPr>
              <w:t>World View Business</w:t>
            </w:r>
          </w:p>
        </w:tc>
        <w:tc>
          <w:tcPr>
            <w:tcW w:type="dxa" w:w="1881"/>
            <w:shd w:val="clear" w:color="auto" w:fill="DDEBF7"/>
          </w:tcPr>
          <w:p>
            <w:r>
              <w:rPr>
                <w:rFonts w:ascii="Meiryo UI" w:hAnsi="Meiryo UI"/>
                <w:sz w:val="18"/>
              </w:rPr>
              <w:t>クレーンゲーム景品（フィギュア・ぬいぐるみ）・キャラクターIP・海外販売</w:t>
            </w:r>
          </w:p>
        </w:tc>
        <w:tc>
          <w:tcPr>
            <w:tcW w:type="dxa" w:w="1881"/>
            <w:shd w:val="clear" w:color="auto" w:fill="DDEBF7"/>
          </w:tcPr>
          <w:p>
            <w:r>
              <w:rPr>
                <w:rFonts w:ascii="Meiryo UI" w:hAnsi="Meiryo UI"/>
                <w:sz w:val="18"/>
              </w:rPr>
              <w:t>~¥233億</w:t>
            </w:r>
          </w:p>
        </w:tc>
        <w:tc>
          <w:tcPr>
            <w:tcW w:type="dxa" w:w="1881"/>
            <w:shd w:val="clear" w:color="auto" w:fill="DDEBF7"/>
          </w:tcPr>
          <w:p>
            <w:r>
              <w:rPr>
                <w:rFonts w:ascii="Meiryo UI" w:hAnsi="Meiryo UI"/>
                <w:sz w:val="18"/>
              </w:rPr>
              <w:t>+142.6%</w:t>
            </w:r>
          </w:p>
        </w:tc>
        <w:tc>
          <w:tcPr>
            <w:tcW w:type="dxa" w:w="1881"/>
            <w:shd w:val="clear" w:color="auto" w:fill="DDEBF7"/>
          </w:tcPr>
          <w:p>
            <w:r>
              <w:rPr>
                <w:rFonts w:ascii="Meiryo UI" w:hAnsi="Meiryo UI"/>
                <w:sz w:val="18"/>
              </w:rPr>
              <w:t>爆発的成長エンジン。ホルムズ封鎖で輸送コスト上昇リスクあり</w:t>
            </w:r>
          </w:p>
        </w:tc>
      </w:tr>
      <w:tr>
        <w:tc>
          <w:tcPr>
            <w:tcW w:type="dxa" w:w="1881"/>
          </w:tcPr>
          <w:p>
            <w:r>
              <w:rPr>
                <w:rFonts w:ascii="Meiryo UI" w:hAnsi="Meiryo UI"/>
                <w:sz w:val="18"/>
              </w:rPr>
              <w:t>FURYU New Business</w:t>
            </w:r>
          </w:p>
        </w:tc>
        <w:tc>
          <w:tcPr>
            <w:tcW w:type="dxa" w:w="1881"/>
          </w:tcPr>
          <w:p>
            <w:r>
              <w:rPr>
                <w:rFonts w:ascii="Meiryo UI" w:hAnsi="Meiryo UI"/>
                <w:sz w:val="18"/>
              </w:rPr>
              <w:t>ゲームソフト・アニメ制作・インバウンド向けコンテンツ</w:t>
            </w:r>
          </w:p>
        </w:tc>
        <w:tc>
          <w:tcPr>
            <w:tcW w:type="dxa" w:w="1881"/>
          </w:tcPr>
          <w:p>
            <w:r>
              <w:rPr>
                <w:rFonts w:ascii="Meiryo UI" w:hAnsi="Meiryo UI"/>
                <w:sz w:val="18"/>
              </w:rPr>
              <w:t>残余</w:t>
            </w:r>
          </w:p>
        </w:tc>
        <w:tc>
          <w:tcPr>
            <w:tcW w:type="dxa" w:w="1881"/>
          </w:tcPr>
          <w:p>
            <w:r>
              <w:rPr>
                <w:rFonts w:ascii="Meiryo UI" w:hAnsi="Meiryo UI"/>
                <w:sz w:val="18"/>
              </w:rPr>
              <w:t>変動</w:t>
            </w:r>
          </w:p>
        </w:tc>
        <w:tc>
          <w:tcPr>
            <w:tcW w:type="dxa" w:w="1881"/>
          </w:tcPr>
          <w:p>
            <w:r>
              <w:rPr>
                <w:rFonts w:ascii="Meiryo UI" w:hAnsi="Meiryo UI"/>
                <w:sz w:val="18"/>
              </w:rPr>
              <w:t>育成中</w:t>
            </w:r>
          </w:p>
        </w:tc>
      </w:tr>
    </w:tbl>
    <w:p/>
    <w:p>
      <w:pPr>
        <w:pStyle w:val="Heading3"/>
      </w:pPr>
      <w:r>
        <w:rPr>
          <w:rFonts w:ascii="Meiryo UI" w:hAnsi="Meiryo UI"/>
          <w:color w:val="2E74B5"/>
        </w:rPr>
        <w:t>収益構造の変化（重要トレンド）</w:t>
      </w:r>
    </w:p>
    <w:p>
      <w:pPr>
        <w:shd w:val="clear" w:color="auto" w:fill="F2F2F2"/>
      </w:pPr>
      <w:r>
        <w:rPr>
          <w:rFonts w:ascii="Courier New" w:hAnsi="Courier New"/>
          <w:sz w:val="16"/>
        </w:rPr>
        <w:t>旧来（〜FY2023）：プリクラ機主体 → 国内成熟で成長限界</w:t>
        <w:br/>
        <w:t>現在（FY2025〜）：World View（クレゲIP景品）が主柱に浮上</w:t>
        <w:br/>
        <w:t xml:space="preserve">  ↓</w:t>
        <w:br/>
        <w:t>「プリクラ会社」から「IP・エンタメコンテンツ会社」への変容</w:t>
        <w:br/>
        <w:t>クレゲ景品はセカンダリー市場（フリマ・eBay）でも流通 → IP価値の増幅</w:t>
        <w:br/>
        <w:t>海外展開（東南アジア・中国・欧米）でTAMを大幅拡大中</w:t>
      </w:r>
    </w:p>
    <w:p/>
    <w:p>
      <w:pPr>
        <w:pStyle w:val="Heading3"/>
      </w:pPr>
      <w:r>
        <w:rPr>
          <w:rFonts w:ascii="Meiryo UI" w:hAnsi="Meiryo UI"/>
          <w:color w:val="2E74B5"/>
        </w:rPr>
        <w:t>競合環境</w:t>
      </w:r>
    </w:p>
    <w:p>
      <w:pPr>
        <w:pStyle w:val="ListBullet"/>
      </w:pPr>
      <w:r>
        <w:rPr>
          <w:rFonts w:ascii="Meiryo UI" w:hAnsi="Meiryo UI"/>
          <w:sz w:val="20"/>
        </w:rPr>
        <w:t>プリントシール機: DNP（大日本印刷）系フリュー vs インデックスHD vs フリュー→競合少なく独占的</w:t>
      </w:r>
    </w:p>
    <w:p>
      <w:pPr>
        <w:pStyle w:val="ListBullet"/>
      </w:pPr>
      <w:r>
        <w:rPr>
          <w:rFonts w:ascii="Meiryo UI" w:hAnsi="Meiryo UI"/>
          <w:sz w:val="20"/>
        </w:rPr>
        <w:t>クレゲ景品: セガサミー・バンダイナムコ・タイトー等と競合するが、フリューの強みはキャラクターIPライセンス（大手漫画・ゲームIP保有会社との提携）</w:t>
      </w:r>
    </w:p>
    <w:p/>
    <w:p>
      <w:r>
        <w:t>──────────────────────────────────────────────────</w:t>
      </w:r>
    </w:p>
    <w:p/>
    <w:p>
      <w:pPr>
        <w:pStyle w:val="Heading2"/>
      </w:pPr>
      <w:r>
        <w:rPr>
          <w:rFonts w:ascii="Meiryo UI" w:hAnsi="Meiryo UI"/>
          <w:color w:val="2E74B5"/>
        </w:rPr>
        <w:t>■ 財務実績</w:t>
      </w:r>
    </w:p>
    <w:p/>
    <w:p>
      <w:pPr>
        <w:pStyle w:val="Heading3"/>
      </w:pPr>
      <w:r>
        <w:rPr>
          <w:rFonts w:ascii="Meiryo UI" w:hAnsi="Meiryo UI"/>
          <w:color w:val="2E74B5"/>
        </w:rPr>
        <w:t>業績推移（会社発表・Kabutan参照）</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FY2026ガイダンス</w:t>
            </w:r>
          </w:p>
        </w:tc>
        <w:tc>
          <w:tcPr>
            <w:tcW w:type="dxa" w:w="1881"/>
            <w:shd w:val="clear" w:color="auto" w:fill="2E74B5"/>
          </w:tcPr>
          <w:p>
            <w:r>
              <w:rPr>
                <w:rFonts w:ascii="Meiryo UI" w:hAnsi="Meiryo UI"/>
                <w:b/>
                <w:color w:val="FFFFFF"/>
                <w:sz w:val="18"/>
              </w:rPr>
              <w:t>FY2027浅井予想</w:t>
            </w:r>
          </w:p>
        </w:tc>
      </w:tr>
      <w:tr>
        <w:tc>
          <w:tcPr>
            <w:tcW w:type="dxa" w:w="1881"/>
          </w:tcPr>
          <w:p>
            <w:r>
              <w:rPr>
                <w:rFonts w:ascii="Meiryo UI" w:hAnsi="Meiryo UI"/>
                <w:sz w:val="18"/>
              </w:rPr>
              <w:t>売上高（億円）</w:t>
            </w:r>
          </w:p>
        </w:tc>
        <w:tc>
          <w:tcPr>
            <w:tcW w:type="dxa" w:w="1881"/>
          </w:tcPr>
          <w:p>
            <w:r>
              <w:rPr>
                <w:rFonts w:ascii="Meiryo UI" w:hAnsi="Meiryo UI"/>
                <w:sz w:val="18"/>
              </w:rPr>
              <w:t>~390</w:t>
            </w:r>
          </w:p>
        </w:tc>
        <w:tc>
          <w:tcPr>
            <w:tcW w:type="dxa" w:w="1881"/>
          </w:tcPr>
          <w:p>
            <w:r>
              <w:rPr>
                <w:rFonts w:ascii="Meiryo UI" w:hAnsi="Meiryo UI"/>
                <w:sz w:val="18"/>
              </w:rPr>
              <w:t>~430</w:t>
            </w:r>
          </w:p>
        </w:tc>
        <w:tc>
          <w:tcPr>
            <w:tcW w:type="dxa" w:w="1881"/>
          </w:tcPr>
          <w:p>
            <w:r>
              <w:rPr>
                <w:rFonts w:ascii="Meiryo UI" w:hAnsi="Meiryo UI"/>
                <w:sz w:val="18"/>
              </w:rPr>
              <w:t>450（+4.7%）</w:t>
            </w:r>
          </w:p>
        </w:tc>
        <w:tc>
          <w:tcPr>
            <w:tcW w:type="dxa" w:w="1881"/>
          </w:tcPr>
          <w:p>
            <w:r>
              <w:rPr>
                <w:rFonts w:ascii="Meiryo UI" w:hAnsi="Meiryo UI"/>
                <w:sz w:val="18"/>
              </w:rPr>
              <w:t>520-540（+15-18%）</w:t>
            </w:r>
          </w:p>
        </w:tc>
      </w:tr>
      <w:tr>
        <w:tc>
          <w:tcPr>
            <w:tcW w:type="dxa" w:w="1881"/>
            <w:shd w:val="clear" w:color="auto" w:fill="DDEBF7"/>
          </w:tcPr>
          <w:p>
            <w:r>
              <w:rPr>
                <w:rFonts w:ascii="Meiryo UI" w:hAnsi="Meiryo UI"/>
                <w:sz w:val="18"/>
              </w:rPr>
              <w:t>営業利益（億円）</w:t>
            </w:r>
          </w:p>
        </w:tc>
        <w:tc>
          <w:tcPr>
            <w:tcW w:type="dxa" w:w="1881"/>
            <w:shd w:val="clear" w:color="auto" w:fill="DDEBF7"/>
          </w:tcPr>
          <w:p>
            <w:r>
              <w:rPr>
                <w:rFonts w:ascii="Meiryo UI" w:hAnsi="Meiryo UI"/>
                <w:sz w:val="18"/>
              </w:rPr>
              <w:t>~22</w:t>
            </w:r>
          </w:p>
        </w:tc>
        <w:tc>
          <w:tcPr>
            <w:tcW w:type="dxa" w:w="1881"/>
            <w:shd w:val="clear" w:color="auto" w:fill="DDEBF7"/>
          </w:tcPr>
          <w:p>
            <w:r>
              <w:rPr>
                <w:rFonts w:ascii="Meiryo UI" w:hAnsi="Meiryo UI"/>
                <w:sz w:val="18"/>
              </w:rPr>
              <w:t>~28</w:t>
            </w:r>
          </w:p>
        </w:tc>
        <w:tc>
          <w:tcPr>
            <w:tcW w:type="dxa" w:w="1881"/>
            <w:shd w:val="clear" w:color="auto" w:fill="DDEBF7"/>
          </w:tcPr>
          <w:p>
            <w:r>
              <w:rPr>
                <w:rFonts w:ascii="Meiryo UI" w:hAnsi="Meiryo UI"/>
                <w:sz w:val="18"/>
              </w:rPr>
              <w:t>30（+34%）</w:t>
            </w:r>
          </w:p>
        </w:tc>
        <w:tc>
          <w:tcPr>
            <w:tcW w:type="dxa" w:w="1881"/>
            <w:shd w:val="clear" w:color="auto" w:fill="DDEBF7"/>
          </w:tcPr>
          <w:p>
            <w:r>
              <w:rPr>
                <w:rFonts w:ascii="Meiryo UI" w:hAnsi="Meiryo UI"/>
                <w:sz w:val="18"/>
              </w:rPr>
              <w:t>38-42（+27-40%）</w:t>
            </w:r>
          </w:p>
        </w:tc>
      </w:tr>
      <w:tr>
        <w:tc>
          <w:tcPr>
            <w:tcW w:type="dxa" w:w="1881"/>
          </w:tcPr>
          <w:p>
            <w:r>
              <w:rPr>
                <w:rFonts w:ascii="Meiryo UI" w:hAnsi="Meiryo UI"/>
                <w:sz w:val="18"/>
              </w:rPr>
              <w:t>営業利益率</w:t>
            </w:r>
          </w:p>
        </w:tc>
        <w:tc>
          <w:tcPr>
            <w:tcW w:type="dxa" w:w="1881"/>
          </w:tcPr>
          <w:p>
            <w:r>
              <w:rPr>
                <w:rFonts w:ascii="Meiryo UI" w:hAnsi="Meiryo UI"/>
                <w:sz w:val="18"/>
              </w:rPr>
              <w:t>~5.7%</w:t>
            </w:r>
          </w:p>
        </w:tc>
        <w:tc>
          <w:tcPr>
            <w:tcW w:type="dxa" w:w="1881"/>
          </w:tcPr>
          <w:p>
            <w:r>
              <w:rPr>
                <w:rFonts w:ascii="Meiryo UI" w:hAnsi="Meiryo UI"/>
                <w:sz w:val="18"/>
              </w:rPr>
              <w:t>~6.5%</w:t>
            </w:r>
          </w:p>
        </w:tc>
        <w:tc>
          <w:tcPr>
            <w:tcW w:type="dxa" w:w="1881"/>
          </w:tcPr>
          <w:p>
            <w:r>
              <w:rPr>
                <w:rFonts w:ascii="Meiryo UI" w:hAnsi="Meiryo UI"/>
                <w:sz w:val="18"/>
              </w:rPr>
              <w:t>6.7%</w:t>
            </w:r>
          </w:p>
        </w:tc>
        <w:tc>
          <w:tcPr>
            <w:tcW w:type="dxa" w:w="1881"/>
          </w:tcPr>
          <w:p>
            <w:r>
              <w:rPr>
                <w:rFonts w:ascii="Meiryo UI" w:hAnsi="Meiryo UI"/>
                <w:sz w:val="18"/>
              </w:rPr>
              <w:t>7.3-7.8%（改善）</w:t>
            </w:r>
          </w:p>
        </w:tc>
      </w:tr>
      <w:tr>
        <w:tc>
          <w:tcPr>
            <w:tcW w:type="dxa" w:w="1881"/>
            <w:shd w:val="clear" w:color="auto" w:fill="DDEBF7"/>
          </w:tcPr>
          <w:p>
            <w:r>
              <w:rPr>
                <w:rFonts w:ascii="Meiryo UI" w:hAnsi="Meiryo UI"/>
                <w:sz w:val="18"/>
              </w:rPr>
              <w:t>純利益（億円）</w:t>
            </w:r>
          </w:p>
        </w:tc>
        <w:tc>
          <w:tcPr>
            <w:tcW w:type="dxa" w:w="1881"/>
            <w:shd w:val="clear" w:color="auto" w:fill="DDEBF7"/>
          </w:tcPr>
          <w:p>
            <w:r>
              <w:rPr>
                <w:rFonts w:ascii="Meiryo UI" w:hAnsi="Meiryo UI"/>
                <w:sz w:val="18"/>
              </w:rPr>
              <w:t>~16</w:t>
            </w:r>
          </w:p>
        </w:tc>
        <w:tc>
          <w:tcPr>
            <w:tcW w:type="dxa" w:w="1881"/>
            <w:shd w:val="clear" w:color="auto" w:fill="DDEBF7"/>
          </w:tcPr>
          <w:p>
            <w:r>
              <w:rPr>
                <w:rFonts w:ascii="Meiryo UI" w:hAnsi="Meiryo UI"/>
                <w:sz w:val="18"/>
              </w:rPr>
              <w:t>~21</w:t>
            </w:r>
          </w:p>
        </w:tc>
        <w:tc>
          <w:tcPr>
            <w:tcW w:type="dxa" w:w="1881"/>
            <w:shd w:val="clear" w:color="auto" w:fill="DDEBF7"/>
          </w:tcPr>
          <w:p>
            <w:r>
              <w:rPr>
                <w:rFonts w:ascii="Meiryo UI" w:hAnsi="Meiryo UI"/>
                <w:sz w:val="18"/>
              </w:rPr>
              <w:t>21.5</w:t>
            </w:r>
          </w:p>
        </w:tc>
        <w:tc>
          <w:tcPr>
            <w:tcW w:type="dxa" w:w="1881"/>
            <w:shd w:val="clear" w:color="auto" w:fill="DDEBF7"/>
          </w:tcPr>
          <w:p>
            <w:r>
              <w:rPr>
                <w:rFonts w:ascii="Meiryo UI" w:hAnsi="Meiryo UI"/>
                <w:sz w:val="18"/>
              </w:rPr>
              <w:t>28-32</w:t>
            </w:r>
          </w:p>
        </w:tc>
      </w:tr>
      <w:tr>
        <w:tc>
          <w:tcPr>
            <w:tcW w:type="dxa" w:w="1881"/>
          </w:tcPr>
          <w:p>
            <w:r>
              <w:rPr>
                <w:rFonts w:ascii="Meiryo UI" w:hAnsi="Meiryo UI"/>
                <w:sz w:val="18"/>
              </w:rPr>
              <w:t>EPS（円）</w:t>
            </w:r>
          </w:p>
        </w:tc>
        <w:tc>
          <w:tcPr>
            <w:tcW w:type="dxa" w:w="1881"/>
          </w:tcPr>
          <w:p>
            <w:r>
              <w:rPr>
                <w:rFonts w:ascii="Meiryo UI" w:hAnsi="Meiryo UI"/>
                <w:sz w:val="18"/>
              </w:rPr>
              <w:t>~56</w:t>
            </w:r>
          </w:p>
        </w:tc>
        <w:tc>
          <w:tcPr>
            <w:tcW w:type="dxa" w:w="1881"/>
          </w:tcPr>
          <w:p>
            <w:r>
              <w:rPr>
                <w:rFonts w:ascii="Meiryo UI" w:hAnsi="Meiryo UI"/>
                <w:sz w:val="18"/>
              </w:rPr>
              <w:t>~72</w:t>
            </w:r>
          </w:p>
        </w:tc>
        <w:tc>
          <w:tcPr>
            <w:tcW w:type="dxa" w:w="1881"/>
          </w:tcPr>
          <w:p>
            <w:r>
              <w:rPr>
                <w:rFonts w:ascii="Meiryo UI" w:hAnsi="Meiryo UI"/>
                <w:sz w:val="18"/>
              </w:rPr>
              <w:t>~75</w:t>
            </w:r>
          </w:p>
        </w:tc>
        <w:tc>
          <w:tcPr>
            <w:tcW w:type="dxa" w:w="1881"/>
          </w:tcPr>
          <w:p>
            <w:r>
              <w:rPr>
                <w:rFonts w:ascii="Meiryo UI" w:hAnsi="Meiryo UI"/>
                <w:sz w:val="18"/>
              </w:rPr>
              <w:t>~98-112</w:t>
            </w:r>
          </w:p>
        </w:tc>
      </w:tr>
      <w:tr>
        <w:tc>
          <w:tcPr>
            <w:tcW w:type="dxa" w:w="1881"/>
            <w:shd w:val="clear" w:color="auto" w:fill="DDEBF7"/>
          </w:tcPr>
          <w:p>
            <w:r>
              <w:rPr>
                <w:rFonts w:ascii="Meiryo UI" w:hAnsi="Meiryo UI"/>
                <w:sz w:val="18"/>
              </w:rPr>
              <w:t>配当（円）</w:t>
            </w:r>
          </w:p>
        </w:tc>
        <w:tc>
          <w:tcPr>
            <w:tcW w:type="dxa" w:w="1881"/>
            <w:shd w:val="clear" w:color="auto" w:fill="DDEBF7"/>
          </w:tcPr>
          <w:p>
            <w:r>
              <w:rPr>
                <w:rFonts w:ascii="Meiryo UI" w:hAnsi="Meiryo UI"/>
                <w:sz w:val="18"/>
              </w:rPr>
              <w:t>¥32</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¥39</w:t>
            </w:r>
          </w:p>
        </w:tc>
        <w:tc>
          <w:tcPr>
            <w:tcW w:type="dxa" w:w="1881"/>
            <w:shd w:val="clear" w:color="auto" w:fill="DDEBF7"/>
          </w:tcPr>
          <w:p>
            <w:r>
              <w:rPr>
                <w:rFonts w:ascii="Meiryo UI" w:hAnsi="Meiryo UI"/>
                <w:sz w:val="18"/>
              </w:rPr>
              <w:t>¥45-50（予想）</w:t>
            </w:r>
          </w:p>
        </w:tc>
      </w:tr>
      <w:tr>
        <w:tc>
          <w:tcPr>
            <w:tcW w:type="dxa" w:w="1881"/>
          </w:tcPr>
          <w:p>
            <w:r>
              <w:rPr>
                <w:rFonts w:ascii="Meiryo UI" w:hAnsi="Meiryo UI"/>
                <w:sz w:val="18"/>
              </w:rPr>
              <w:t>ROE</w:t>
            </w:r>
          </w:p>
        </w:tc>
        <w:tc>
          <w:tcPr>
            <w:tcW w:type="dxa" w:w="1881"/>
          </w:tcPr>
          <w:p>
            <w:r>
              <w:rPr>
                <w:rFonts w:ascii="Meiryo UI" w:hAnsi="Meiryo UI"/>
                <w:sz w:val="18"/>
              </w:rPr>
              <w:t>~7%</w:t>
            </w:r>
          </w:p>
        </w:tc>
        <w:tc>
          <w:tcPr>
            <w:tcW w:type="dxa" w:w="1881"/>
          </w:tcPr>
          <w:p>
            <w:r>
              <w:rPr>
                <w:rFonts w:ascii="Meiryo UI" w:hAnsi="Meiryo UI"/>
                <w:sz w:val="18"/>
              </w:rPr>
              <w:t>7.35%</w:t>
            </w:r>
          </w:p>
        </w:tc>
        <w:tc>
          <w:tcPr>
            <w:tcW w:type="dxa" w:w="1881"/>
          </w:tcPr>
          <w:p>
            <w:r>
              <w:rPr>
                <w:rFonts w:ascii="Meiryo UI" w:hAnsi="Meiryo UI"/>
                <w:sz w:val="18"/>
              </w:rPr>
              <w:t>~7.5%</w:t>
            </w:r>
          </w:p>
        </w:tc>
        <w:tc>
          <w:tcPr>
            <w:tcW w:type="dxa" w:w="1881"/>
          </w:tcPr>
          <w:p>
            <w:r>
              <w:rPr>
                <w:rFonts w:ascii="Meiryo UI" w:hAnsi="Meiryo UI"/>
                <w:sz w:val="18"/>
              </w:rPr>
              <w:t>8.5-10%</w:t>
            </w:r>
          </w:p>
        </w:tc>
      </w:tr>
    </w:tbl>
    <w:p/>
    <w:p>
      <w:pPr>
        <w:pStyle w:val="Heading3"/>
      </w:pPr>
      <w:r>
        <w:rPr>
          <w:rFonts w:ascii="Meiryo UI" w:hAnsi="Meiryo UI"/>
          <w:color w:val="2E74B5"/>
        </w:rPr>
        <w:t>月次売上モメンタム</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月</w:t>
            </w:r>
          </w:p>
        </w:tc>
        <w:tc>
          <w:tcPr>
            <w:tcW w:type="dxa" w:w="3135"/>
            <w:shd w:val="clear" w:color="auto" w:fill="2E74B5"/>
          </w:tcPr>
          <w:p>
            <w:r>
              <w:rPr>
                <w:rFonts w:ascii="Meiryo UI" w:hAnsi="Meiryo UI"/>
                <w:b/>
                <w:color w:val="FFFFFF"/>
                <w:sz w:val="18"/>
              </w:rPr>
              <w:t>前年同月比（全店）</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2026年1月</w:t>
            </w:r>
          </w:p>
        </w:tc>
        <w:tc>
          <w:tcPr>
            <w:tcW w:type="dxa" w:w="3135"/>
          </w:tcPr>
          <w:p>
            <w:r>
              <w:rPr>
                <w:rFonts w:ascii="Meiryo UI" w:hAnsi="Meiryo UI"/>
                <w:sz w:val="18"/>
              </w:rPr>
              <w:t>-5.5%</w:t>
            </w:r>
          </w:p>
        </w:tc>
        <w:tc>
          <w:tcPr>
            <w:tcW w:type="dxa" w:w="3135"/>
          </w:tcPr>
          <w:p>
            <w:r>
              <w:rPr>
                <w:rFonts w:ascii="Meiryo UI" w:hAnsi="Meiryo UI"/>
                <w:sz w:val="18"/>
              </w:rPr>
              <w:t>季節性と前年高基準</w:t>
            </w:r>
          </w:p>
        </w:tc>
      </w:tr>
      <w:tr>
        <w:tc>
          <w:tcPr>
            <w:tcW w:type="dxa" w:w="3135"/>
            <w:shd w:val="clear" w:color="auto" w:fill="DDEBF7"/>
          </w:tcPr>
          <w:p>
            <w:r>
              <w:rPr>
                <w:rFonts w:ascii="Meiryo UI" w:hAnsi="Meiryo UI"/>
                <w:sz w:val="18"/>
              </w:rPr>
              <w:t>2026年2月</w:t>
            </w:r>
          </w:p>
        </w:tc>
        <w:tc>
          <w:tcPr>
            <w:tcW w:type="dxa" w:w="3135"/>
            <w:shd w:val="clear" w:color="auto" w:fill="DDEBF7"/>
          </w:tcPr>
          <w:p>
            <w:r>
              <w:rPr>
                <w:rFonts w:ascii="Meiryo UI" w:hAnsi="Meiryo UI"/>
                <w:sz w:val="18"/>
              </w:rPr>
              <w:t>（未公表）</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2026年3月</w:t>
            </w:r>
          </w:p>
        </w:tc>
        <w:tc>
          <w:tcPr>
            <w:tcW w:type="dxa" w:w="3135"/>
          </w:tcPr>
          <w:p>
            <w:r>
              <w:rPr>
                <w:rFonts w:ascii="Meiryo UI" w:hAnsi="Meiryo UI"/>
                <w:sz w:val="18"/>
              </w:rPr>
              <w:t>+38.0%</w:t>
            </w:r>
          </w:p>
        </w:tc>
        <w:tc>
          <w:tcPr>
            <w:tcW w:type="dxa" w:w="3135"/>
          </w:tcPr>
          <w:p>
            <w:r>
              <w:rPr>
                <w:rFonts w:ascii="Meiryo UI" w:hAnsi="Meiryo UI"/>
                <w:sz w:val="18"/>
              </w:rPr>
              <w:t>🚨本日発表。春休み×新機種×World View加速</w:t>
            </w:r>
          </w:p>
        </w:tc>
      </w:tr>
    </w:tbl>
    <w:p/>
    <w:p>
      <w:r>
        <w:rPr>
          <w:rFonts w:ascii="Meiryo UI" w:hAnsi="Meiryo UI"/>
          <w:sz w:val="20"/>
        </w:rPr>
        <w:t>→ 3月+38%は1月の不振からの完全回復以上。FY2026 4Qの力強いフィニッシュを示唆。FY2027の上方修正確度が上昇。</w:t>
      </w:r>
    </w:p>
    <w:p/>
    <w:p>
      <w:pPr>
        <w:pStyle w:val="Heading3"/>
      </w:pPr>
      <w:r>
        <w:rPr>
          <w:rFonts w:ascii="Meiryo UI" w:hAnsi="Meiryo UI"/>
          <w:color w:val="2E74B5"/>
        </w:rPr>
        <w:t>Key Metrics（Bloomberg/Yahoo Finance参照）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時価総額</w:t>
            </w:r>
          </w:p>
        </w:tc>
        <w:tc>
          <w:tcPr>
            <w:tcW w:type="dxa" w:w="4703"/>
          </w:tcPr>
          <w:p>
            <w:r>
              <w:rPr>
                <w:rFonts w:ascii="Meiryo UI" w:hAnsi="Meiryo UI"/>
                <w:sz w:val="18"/>
              </w:rPr>
              <w:t>~¥375億（¥37.5B）</w:t>
            </w:r>
          </w:p>
        </w:tc>
      </w:tr>
      <w:tr>
        <w:tc>
          <w:tcPr>
            <w:tcW w:type="dxa" w:w="4703"/>
            <w:shd w:val="clear" w:color="auto" w:fill="DDEBF7"/>
          </w:tcPr>
          <w:p>
            <w:r>
              <w:rPr>
                <w:rFonts w:ascii="Meiryo UI" w:hAnsi="Meiryo UI"/>
                <w:sz w:val="18"/>
              </w:rPr>
              <w:t>P/E（FY2026E）</w:t>
            </w:r>
          </w:p>
        </w:tc>
        <w:tc>
          <w:tcPr>
            <w:tcW w:type="dxa" w:w="4703"/>
            <w:shd w:val="clear" w:color="auto" w:fill="DDEBF7"/>
          </w:tcPr>
          <w:p>
            <w:r>
              <w:rPr>
                <w:rFonts w:ascii="Meiryo UI" w:hAnsi="Meiryo UI"/>
                <w:sz w:val="18"/>
              </w:rPr>
              <w:t>16.35x</w:t>
            </w:r>
          </w:p>
        </w:tc>
      </w:tr>
      <w:tr>
        <w:tc>
          <w:tcPr>
            <w:tcW w:type="dxa" w:w="4703"/>
          </w:tcPr>
          <w:p>
            <w:r>
              <w:rPr>
                <w:rFonts w:ascii="Meiryo UI" w:hAnsi="Meiryo UI"/>
                <w:sz w:val="18"/>
              </w:rPr>
              <w:t>PBR</w:t>
            </w:r>
          </w:p>
        </w:tc>
        <w:tc>
          <w:tcPr>
            <w:tcW w:type="dxa" w:w="4703"/>
          </w:tcPr>
          <w:p>
            <w:r>
              <w:rPr>
                <w:rFonts w:ascii="Meiryo UI" w:hAnsi="Meiryo UI"/>
                <w:sz w:val="18"/>
              </w:rPr>
              <w:t>1.50x</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7.35%</w:t>
            </w:r>
          </w:p>
        </w:tc>
      </w:tr>
      <w:tr>
        <w:tc>
          <w:tcPr>
            <w:tcW w:type="dxa" w:w="4703"/>
          </w:tcPr>
          <w:p>
            <w:r>
              <w:rPr>
                <w:rFonts w:ascii="Meiryo UI" w:hAnsi="Meiryo UI"/>
                <w:sz w:val="18"/>
              </w:rPr>
              <w:t>配当利回り</w:t>
            </w:r>
          </w:p>
        </w:tc>
        <w:tc>
          <w:tcPr>
            <w:tcW w:type="dxa" w:w="4703"/>
          </w:tcPr>
          <w:p>
            <w:r>
              <w:rPr>
                <w:rFonts w:ascii="Meiryo UI" w:hAnsi="Meiryo UI"/>
                <w:sz w:val="18"/>
              </w:rPr>
              <w:t>2.94%</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82.6%</w:t>
            </w:r>
          </w:p>
        </w:tc>
      </w:tr>
      <w:tr>
        <w:tc>
          <w:tcPr>
            <w:tcW w:type="dxa" w:w="4703"/>
          </w:tcPr>
          <w:p>
            <w:r>
              <w:rPr>
                <w:rFonts w:ascii="Meiryo UI" w:hAnsi="Meiryo UI"/>
                <w:sz w:val="18"/>
              </w:rPr>
              <w:t>52週レンジ</w:t>
            </w:r>
          </w:p>
        </w:tc>
        <w:tc>
          <w:tcPr>
            <w:tcW w:type="dxa" w:w="4703"/>
          </w:tcPr>
          <w:p>
            <w:r>
              <w:rPr>
                <w:rFonts w:ascii="Meiryo UI" w:hAnsi="Meiryo UI"/>
                <w:sz w:val="18"/>
              </w:rPr>
              <w:t>¥1,004〜¥1,388</w:t>
            </w:r>
          </w:p>
        </w:tc>
      </w:tr>
    </w:tbl>
    <w:p/>
    <w:p>
      <w:r>
        <w:t>──────────────────────────────────────────────────</w:t>
      </w:r>
    </w:p>
    <w:p/>
    <w:p>
      <w:pPr>
        <w:pStyle w:val="Heading2"/>
      </w:pPr>
      <w:r>
        <w:rPr>
          <w:rFonts w:ascii="Meiryo UI" w:hAnsi="Meiryo UI"/>
          <w:color w:val="2E74B5"/>
        </w:rPr>
        <w:t>■ バリュエーション（4手法）</w:t>
      </w:r>
    </w:p>
    <w:p/>
    <w:p>
      <w:pPr>
        <w:pStyle w:val="Heading3"/>
      </w:pPr>
      <w:r>
        <w:rPr>
          <w:rFonts w:ascii="Meiryo UI" w:hAnsi="Meiryo UI"/>
          <w:color w:val="2E74B5"/>
        </w:rPr>
        <w:t>前提パラメーター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Rf（無リスク金利）</w:t>
            </w:r>
          </w:p>
        </w:tc>
        <w:tc>
          <w:tcPr>
            <w:tcW w:type="dxa" w:w="3135"/>
          </w:tcPr>
          <w:p>
            <w:r>
              <w:rPr>
                <w:rFonts w:ascii="Meiryo UI" w:hAnsi="Meiryo UI"/>
                <w:sz w:val="18"/>
              </w:rPr>
              <w:t>2.397%</w:t>
            </w:r>
          </w:p>
        </w:tc>
        <w:tc>
          <w:tcPr>
            <w:tcW w:type="dxa" w:w="3135"/>
          </w:tcPr>
          <w:p>
            <w:r>
              <w:rPr>
                <w:rFonts w:ascii="Meiryo UI" w:hAnsi="Meiryo UI"/>
                <w:sz w:val="18"/>
              </w:rPr>
              <w:t>Bloomberg JGB 10年（2026/04/22）</w:t>
            </w:r>
          </w:p>
        </w:tc>
      </w:tr>
      <w:tr>
        <w:tc>
          <w:tcPr>
            <w:tcW w:type="dxa" w:w="3135"/>
            <w:shd w:val="clear" w:color="auto" w:fill="DDEBF7"/>
          </w:tcPr>
          <w:p>
            <w:r>
              <w:rPr>
                <w:rFonts w:ascii="Meiryo UI" w:hAnsi="Meiryo UI"/>
                <w:sz w:val="18"/>
              </w:rPr>
              <w:t>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竹村TC標準</w:t>
            </w:r>
          </w:p>
        </w:tc>
      </w:tr>
      <w:tr>
        <w:tc>
          <w:tcPr>
            <w:tcW w:type="dxa" w:w="3135"/>
          </w:tcPr>
          <w:p>
            <w:r>
              <w:rPr>
                <w:rFonts w:ascii="Meiryo UI" w:hAnsi="Meiryo UI"/>
                <w:sz w:val="18"/>
              </w:rPr>
              <w:t>β</w:t>
            </w:r>
          </w:p>
        </w:tc>
        <w:tc>
          <w:tcPr>
            <w:tcW w:type="dxa" w:w="3135"/>
          </w:tcPr>
          <w:p>
            <w:r>
              <w:rPr>
                <w:rFonts w:ascii="Meiryo UI" w:hAnsi="Meiryo UI"/>
                <w:sz w:val="18"/>
              </w:rPr>
              <w:t>0.75（推定）</w:t>
            </w:r>
          </w:p>
        </w:tc>
        <w:tc>
          <w:tcPr>
            <w:tcW w:type="dxa" w:w="3135"/>
          </w:tcPr>
          <w:p>
            <w:r>
              <w:rPr>
                <w:rFonts w:ascii="Meiryo UI" w:hAnsi="Meiryo UI"/>
                <w:sz w:val="18"/>
              </w:rPr>
              <w:t>小型エンタメ株・内需中心・相場感応度低め</w:t>
            </w:r>
          </w:p>
        </w:tc>
      </w:tr>
      <w:tr>
        <w:tc>
          <w:tcPr>
            <w:tcW w:type="dxa" w:w="3135"/>
            <w:shd w:val="clear" w:color="auto" w:fill="DDEBF7"/>
          </w:tcPr>
          <w:p>
            <w:r>
              <w:rPr>
                <w:rFonts w:ascii="Meiryo UI" w:hAnsi="Meiryo UI"/>
                <w:sz w:val="18"/>
              </w:rPr>
              <w:t>Ke</w:t>
            </w:r>
          </w:p>
        </w:tc>
        <w:tc>
          <w:tcPr>
            <w:tcW w:type="dxa" w:w="3135"/>
            <w:shd w:val="clear" w:color="auto" w:fill="DDEBF7"/>
          </w:tcPr>
          <w:p>
            <w:r>
              <w:rPr>
                <w:rFonts w:ascii="Meiryo UI" w:hAnsi="Meiryo UI"/>
                <w:sz w:val="18"/>
              </w:rPr>
              <w:t>6.90%</w:t>
            </w:r>
          </w:p>
        </w:tc>
        <w:tc>
          <w:tcPr>
            <w:tcW w:type="dxa" w:w="3135"/>
            <w:shd w:val="clear" w:color="auto" w:fill="DDEBF7"/>
          </w:tcPr>
          <w:p>
            <w:r>
              <w:rPr>
                <w:rFonts w:ascii="Meiryo UI" w:hAnsi="Meiryo UI"/>
                <w:sz w:val="18"/>
              </w:rPr>
              <w:t>2.397% + 0.75×6.0% = 6.897%</w:t>
            </w:r>
          </w:p>
        </w:tc>
      </w:tr>
      <w:tr>
        <w:tc>
          <w:tcPr>
            <w:tcW w:type="dxa" w:w="3135"/>
          </w:tcPr>
          <w:p>
            <w:r>
              <w:rPr>
                <w:rFonts w:ascii="Meiryo UI" w:hAnsi="Meiryo UI"/>
                <w:sz w:val="18"/>
              </w:rPr>
              <w:t>BPS</w:t>
            </w:r>
          </w:p>
        </w:tc>
        <w:tc>
          <w:tcPr>
            <w:tcW w:type="dxa" w:w="3135"/>
          </w:tcPr>
          <w:p>
            <w:r>
              <w:rPr>
                <w:rFonts w:ascii="Meiryo UI" w:hAnsi="Meiryo UI"/>
                <w:sz w:val="18"/>
              </w:rPr>
              <w:t>¥885</w:t>
            </w:r>
          </w:p>
        </w:tc>
        <w:tc>
          <w:tcPr>
            <w:tcW w:type="dxa" w:w="3135"/>
          </w:tcPr>
          <w:p>
            <w:r>
              <w:rPr>
                <w:rFonts w:ascii="Meiryo UI" w:hAnsi="Meiryo UI"/>
                <w:sz w:val="18"/>
              </w:rPr>
              <w:t>PBR1.50x × ¥1,327 / 1.50</w:t>
            </w:r>
          </w:p>
        </w:tc>
      </w:tr>
      <w:tr>
        <w:tc>
          <w:tcPr>
            <w:tcW w:type="dxa" w:w="3135"/>
            <w:shd w:val="clear" w:color="auto" w:fill="DDEBF7"/>
          </w:tcPr>
          <w:p>
            <w:r>
              <w:rPr>
                <w:rFonts w:ascii="Meiryo UI" w:hAnsi="Meiryo UI"/>
                <w:sz w:val="18"/>
              </w:rPr>
              <w:t>FY2027E EPS</w:t>
            </w:r>
          </w:p>
        </w:tc>
        <w:tc>
          <w:tcPr>
            <w:tcW w:type="dxa" w:w="3135"/>
            <w:shd w:val="clear" w:color="auto" w:fill="DDEBF7"/>
          </w:tcPr>
          <w:p>
            <w:r>
              <w:rPr>
                <w:rFonts w:ascii="Meiryo UI" w:hAnsi="Meiryo UI"/>
                <w:sz w:val="18"/>
              </w:rPr>
              <w:t>¥100（中央値）</w:t>
            </w:r>
          </w:p>
        </w:tc>
        <w:tc>
          <w:tcPr>
            <w:tcW w:type="dxa" w:w="3135"/>
            <w:shd w:val="clear" w:color="auto" w:fill="DDEBF7"/>
          </w:tcPr>
          <w:p>
            <w:r>
              <w:rPr>
                <w:rFonts w:ascii="Meiryo UI" w:hAnsi="Meiryo UI"/>
                <w:sz w:val="18"/>
              </w:rPr>
              <w:t>FY2026E ¥75 × 成長率+33%</w:t>
            </w:r>
          </w:p>
        </w:tc>
      </w:tr>
      <w:tr>
        <w:tc>
          <w:tcPr>
            <w:tcW w:type="dxa" w:w="3135"/>
          </w:tcPr>
          <w:p>
            <w:r>
              <w:rPr>
                <w:rFonts w:ascii="Meiryo UI" w:hAnsi="Meiryo UI"/>
                <w:sz w:val="18"/>
              </w:rPr>
              <w:t>発行済み株数</w:t>
            </w:r>
          </w:p>
        </w:tc>
        <w:tc>
          <w:tcPr>
            <w:tcW w:type="dxa" w:w="3135"/>
          </w:tcPr>
          <w:p>
            <w:r>
              <w:rPr>
                <w:rFonts w:ascii="Meiryo UI" w:hAnsi="Meiryo UI"/>
                <w:sz w:val="18"/>
              </w:rPr>
              <w:t>約28.3M株</w:t>
            </w:r>
          </w:p>
        </w:tc>
        <w:tc>
          <w:tcPr>
            <w:tcW w:type="dxa" w:w="3135"/>
          </w:tcPr>
          <w:p>
            <w:r>
              <w:rPr>
                <w:rFonts w:ascii="Meiryo UI" w:hAnsi="Meiryo UI"/>
                <w:sz w:val="18"/>
              </w:rPr>
              <w:t>時価総額¥375億 / 株価¥1,327</w:t>
            </w:r>
          </w:p>
        </w:tc>
      </w:tr>
    </w:tbl>
    <w:p/>
    <w:p>
      <w:pPr>
        <w:pStyle w:val="Heading3"/>
      </w:pPr>
      <w:r>
        <w:rPr>
          <w:rFonts w:ascii="Meiryo UI" w:hAnsi="Meiryo UI"/>
          <w:color w:val="2E74B5"/>
        </w:rPr>
        <w:t>手法①：PERバリュエーション</w:t>
      </w:r>
    </w:p>
    <w:p>
      <w:pPr>
        <w:pStyle w:val="ListBullet"/>
      </w:pPr>
      <w:r>
        <w:rPr>
          <w:rFonts w:ascii="Meiryo UI" w:hAnsi="Meiryo UI"/>
          <w:sz w:val="20"/>
        </w:rPr>
        <w:t>FY2027E EPS: ¥100</w:t>
      </w:r>
    </w:p>
    <w:p>
      <w:pPr>
        <w:pStyle w:val="ListBullet"/>
      </w:pPr>
      <w:r>
        <w:rPr>
          <w:rFonts w:ascii="Meiryo UI" w:hAnsi="Meiryo UI"/>
          <w:sz w:val="20"/>
        </w:rPr>
        <w:t>適正P/E: 16-18x（小型成長エンタメ株、World View事業の高成長を反映）</w:t>
      </w:r>
    </w:p>
    <w:p>
      <w:pPr>
        <w:pStyle w:val="ListBullet"/>
      </w:pPr>
      <w:r>
        <w:rPr>
          <w:rFonts w:ascii="Meiryo UI" w:hAnsi="Meiryo UI"/>
          <w:sz w:val="20"/>
        </w:rPr>
        <w:t>FV: ¥100 × 17x = ¥1,700</w:t>
      </w:r>
    </w:p>
    <w:p/>
    <w:p>
      <w:pPr>
        <w:pStyle w:val="Heading3"/>
      </w:pPr>
      <w:r>
        <w:rPr>
          <w:rFonts w:ascii="Meiryo UI" w:hAnsi="Meiryo UI"/>
          <w:color w:val="2E74B5"/>
        </w:rPr>
        <w:t>手法②：Justified P/Bバリュエーション</w:t>
      </w:r>
    </w:p>
    <w:p>
      <w:pPr>
        <w:pStyle w:val="ListBullet"/>
      </w:pPr>
      <w:r>
        <w:rPr>
          <w:rFonts w:ascii="Meiryo UI" w:hAnsi="Meiryo UI"/>
          <w:sz w:val="20"/>
        </w:rPr>
        <w:t>FY2027E 正常化ROE: 9.0%（World View成長継続、オペレーティングレバレッジ発揮）</w:t>
      </w:r>
    </w:p>
    <w:p>
      <w:pPr>
        <w:pStyle w:val="ListBullet"/>
      </w:pPr>
      <w:r>
        <w:rPr>
          <w:rFonts w:ascii="Meiryo UI" w:hAnsi="Meiryo UI"/>
          <w:sz w:val="20"/>
        </w:rPr>
        <w:t>Justified P/B = 9.0% / 6.90% = 1.304x</w:t>
      </w:r>
    </w:p>
    <w:p>
      <w:pPr>
        <w:pStyle w:val="ListBullet"/>
      </w:pPr>
      <w:r>
        <w:rPr>
          <w:rFonts w:ascii="Meiryo UI" w:hAnsi="Meiryo UI"/>
          <w:sz w:val="20"/>
        </w:rPr>
        <w:t>FV = 1.304 × BPS ¥885 = ¥1,154</w:t>
      </w:r>
    </w:p>
    <w:p>
      <w:pPr>
        <w:pStyle w:val="ListBullet"/>
      </w:pPr>
      <w:r>
        <w:rPr>
          <w:rFonts w:ascii="Meiryo UI" w:hAnsi="Meiryo UI"/>
          <w:sz w:val="20"/>
        </w:rPr>
        <w:t>注：現在P/B 1.50xはJustified P/B 1.30xを上回っており、P/B観点ではやや割高。ROE10%達成なら1.449x（¥1,282）に改善。</w:t>
      </w:r>
    </w:p>
    <w:p/>
    <w:p>
      <w:pPr>
        <w:pStyle w:val="Heading3"/>
      </w:pPr>
      <w:r>
        <w:rPr>
          <w:rFonts w:ascii="Meiryo UI" w:hAnsi="Meiryo UI"/>
          <w:color w:val="2E74B5"/>
        </w:rPr>
        <w:t>手法③：DCFバリュエーション</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仮定</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FY2027E FCF</w:t>
            </w:r>
          </w:p>
        </w:tc>
        <w:tc>
          <w:tcPr>
            <w:tcW w:type="dxa" w:w="4703"/>
          </w:tcPr>
          <w:p>
            <w:r>
              <w:rPr>
                <w:rFonts w:ascii="Meiryo UI" w:hAnsi="Meiryo UI"/>
                <w:sz w:val="18"/>
              </w:rPr>
              <w:t>¥25億/年（OP ¥40億 - Capex ¥10億 - 税調整）</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6.5%（Ke6.9% × 95%株式比率 + Kd2% × 5%）</w:t>
            </w:r>
          </w:p>
        </w:tc>
      </w:tr>
      <w:tr>
        <w:tc>
          <w:tcPr>
            <w:tcW w:type="dxa" w:w="4703"/>
          </w:tcPr>
          <w:p>
            <w:r>
              <w:rPr>
                <w:rFonts w:ascii="Meiryo UI" w:hAnsi="Meiryo UI"/>
                <w:sz w:val="18"/>
              </w:rPr>
              <w:t>成長ステージ1（2027-2031）</w:t>
            </w:r>
          </w:p>
        </w:tc>
        <w:tc>
          <w:tcPr>
            <w:tcW w:type="dxa" w:w="4703"/>
          </w:tcPr>
          <w:p>
            <w:r>
              <w:rPr>
                <w:rFonts w:ascii="Meiryo UI" w:hAnsi="Meiryo UI"/>
                <w:sz w:val="18"/>
              </w:rPr>
              <w:t>年率10%成長（World View継続）</w:t>
            </w:r>
          </w:p>
        </w:tc>
      </w:tr>
      <w:tr>
        <w:tc>
          <w:tcPr>
            <w:tcW w:type="dxa" w:w="4703"/>
            <w:shd w:val="clear" w:color="auto" w:fill="DDEBF7"/>
          </w:tcPr>
          <w:p>
            <w:r>
              <w:rPr>
                <w:rFonts w:ascii="Meiryo UI" w:hAnsi="Meiryo UI"/>
                <w:sz w:val="18"/>
              </w:rPr>
              <w:t>永続成長率</w:t>
            </w:r>
          </w:p>
        </w:tc>
        <w:tc>
          <w:tcPr>
            <w:tcW w:type="dxa" w:w="4703"/>
            <w:shd w:val="clear" w:color="auto" w:fill="DDEBF7"/>
          </w:tcPr>
          <w:p>
            <w:r>
              <w:rPr>
                <w:rFonts w:ascii="Meiryo UI" w:hAnsi="Meiryo UI"/>
                <w:sz w:val="18"/>
              </w:rPr>
              <w:t>1.5%（プリクラ機安定）</w:t>
            </w:r>
          </w:p>
        </w:tc>
      </w:tr>
      <w:tr>
        <w:tc>
          <w:tcPr>
            <w:tcW w:type="dxa" w:w="4703"/>
          </w:tcPr>
          <w:p>
            <w:r>
              <w:rPr>
                <w:rFonts w:ascii="Meiryo UI" w:hAnsi="Meiryo UI"/>
                <w:sz w:val="18"/>
              </w:rPr>
              <w:t>TV = FCF2031/(WACC-g)</w:t>
            </w:r>
          </w:p>
        </w:tc>
        <w:tc>
          <w:tcPr>
            <w:tcW w:type="dxa" w:w="4703"/>
          </w:tcPr>
          <w:p>
            <w:r>
              <w:rPr>
                <w:rFonts w:ascii="Meiryo UI" w:hAnsi="Meiryo UI"/>
                <w:sz w:val="18"/>
              </w:rPr>
              <w:t>¥36億 / (0.065-0.015) = ¥720億</w:t>
            </w:r>
          </w:p>
        </w:tc>
      </w:tr>
      <w:tr>
        <w:tc>
          <w:tcPr>
            <w:tcW w:type="dxa" w:w="4703"/>
            <w:shd w:val="clear" w:color="auto" w:fill="DDEBF7"/>
          </w:tcPr>
          <w:p>
            <w:r>
              <w:rPr>
                <w:rFonts w:ascii="Meiryo UI" w:hAnsi="Meiryo UI"/>
                <w:sz w:val="18"/>
              </w:rPr>
              <w:t>現在価値合計</w:t>
            </w:r>
          </w:p>
        </w:tc>
        <w:tc>
          <w:tcPr>
            <w:tcW w:type="dxa" w:w="4703"/>
            <w:shd w:val="clear" w:color="auto" w:fill="DDEBF7"/>
          </w:tcPr>
          <w:p>
            <w:r>
              <w:rPr>
                <w:rFonts w:ascii="Meiryo UI" w:hAnsi="Meiryo UI"/>
                <w:sz w:val="18"/>
              </w:rPr>
              <w:t>~¥600億</w:t>
            </w:r>
          </w:p>
        </w:tc>
      </w:tr>
      <w:tr>
        <w:tc>
          <w:tcPr>
            <w:tcW w:type="dxa" w:w="4703"/>
          </w:tcPr>
          <w:p>
            <w:r>
              <w:rPr>
                <w:rFonts w:ascii="Meiryo UI" w:hAnsi="Meiryo UI"/>
                <w:sz w:val="18"/>
              </w:rPr>
              <w:t>株数</w:t>
            </w:r>
          </w:p>
        </w:tc>
        <w:tc>
          <w:tcPr>
            <w:tcW w:type="dxa" w:w="4703"/>
          </w:tcPr>
          <w:p>
            <w:r>
              <w:rPr>
                <w:rFonts w:ascii="Meiryo UI" w:hAnsi="Meiryo UI"/>
                <w:sz w:val="18"/>
              </w:rPr>
              <w:t>28.3M株</w:t>
            </w:r>
          </w:p>
        </w:tc>
      </w:tr>
      <w:tr>
        <w:tc>
          <w:tcPr>
            <w:tcW w:type="dxa" w:w="4703"/>
            <w:shd w:val="clear" w:color="auto" w:fill="DDEBF7"/>
          </w:tcPr>
          <w:p>
            <w:r>
              <w:rPr>
                <w:rFonts w:ascii="Meiryo UI" w:hAnsi="Meiryo UI"/>
                <w:sz w:val="18"/>
              </w:rPr>
              <w:t>FV（DCF）</w:t>
            </w:r>
          </w:p>
        </w:tc>
        <w:tc>
          <w:tcPr>
            <w:tcW w:type="dxa" w:w="4703"/>
            <w:shd w:val="clear" w:color="auto" w:fill="DDEBF7"/>
          </w:tcPr>
          <w:p>
            <w:r>
              <w:rPr>
                <w:rFonts w:ascii="Meiryo UI" w:hAnsi="Meiryo UI"/>
                <w:sz w:val="18"/>
              </w:rPr>
              <w:t>¥600億 / 28.3M ≈ ¥2,120</w:t>
            </w:r>
          </w:p>
        </w:tc>
      </w:tr>
    </w:tbl>
    <w:p/>
    <w:p>
      <w:r>
        <w:rPr>
          <w:rFonts w:ascii="Meiryo UI" w:hAnsi="Meiryo UI"/>
          <w:sz w:val="20"/>
        </w:rPr>
        <w:t>DCFは成長継続前提で楽観的。ターミナル価値への感応度が高い。</w:t>
      </w:r>
    </w:p>
    <w:p/>
    <w:p>
      <w:pPr>
        <w:pStyle w:val="Heading3"/>
      </w:pPr>
      <w:r>
        <w:rPr>
          <w:rFonts w:ascii="Meiryo UI" w:hAnsi="Meiryo UI"/>
          <w:color w:val="2E74B5"/>
        </w:rPr>
        <w:t>手法④：EV/EBITDA（同業比較）</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計算</w:t>
            </w:r>
          </w:p>
        </w:tc>
      </w:tr>
      <w:tr>
        <w:tc>
          <w:tcPr>
            <w:tcW w:type="dxa" w:w="4703"/>
          </w:tcPr>
          <w:p>
            <w:r>
              <w:rPr>
                <w:rFonts w:ascii="Meiryo UI" w:hAnsi="Meiryo UI"/>
                <w:sz w:val="18"/>
              </w:rPr>
              <w:t>FY2027E OP</w:t>
            </w:r>
          </w:p>
        </w:tc>
        <w:tc>
          <w:tcPr>
            <w:tcW w:type="dxa" w:w="4703"/>
          </w:tcPr>
          <w:p>
            <w:r>
              <w:rPr>
                <w:rFonts w:ascii="Meiryo UI" w:hAnsi="Meiryo UI"/>
                <w:sz w:val="18"/>
              </w:rPr>
              <w:t>¥40億</w:t>
            </w:r>
          </w:p>
        </w:tc>
      </w:tr>
      <w:tr>
        <w:tc>
          <w:tcPr>
            <w:tcW w:type="dxa" w:w="4703"/>
            <w:shd w:val="clear" w:color="auto" w:fill="DDEBF7"/>
          </w:tcPr>
          <w:p>
            <w:r>
              <w:rPr>
                <w:rFonts w:ascii="Meiryo UI" w:hAnsi="Meiryo UI"/>
                <w:sz w:val="18"/>
              </w:rPr>
              <w:t>D&amp;A（推定）</w:t>
            </w:r>
          </w:p>
        </w:tc>
        <w:tc>
          <w:tcPr>
            <w:tcW w:type="dxa" w:w="4703"/>
            <w:shd w:val="clear" w:color="auto" w:fill="DDEBF7"/>
          </w:tcPr>
          <w:p>
            <w:r>
              <w:rPr>
                <w:rFonts w:ascii="Meiryo UI" w:hAnsi="Meiryo UI"/>
                <w:sz w:val="18"/>
              </w:rPr>
              <w:t>¥5億</w:t>
            </w:r>
          </w:p>
        </w:tc>
      </w:tr>
      <w:tr>
        <w:tc>
          <w:tcPr>
            <w:tcW w:type="dxa" w:w="4703"/>
          </w:tcPr>
          <w:p>
            <w:r>
              <w:rPr>
                <w:rFonts w:ascii="Meiryo UI" w:hAnsi="Meiryo UI"/>
                <w:sz w:val="18"/>
              </w:rPr>
              <w:t>EBITDA</w:t>
            </w:r>
          </w:p>
        </w:tc>
        <w:tc>
          <w:tcPr>
            <w:tcW w:type="dxa" w:w="4703"/>
          </w:tcPr>
          <w:p>
            <w:r>
              <w:rPr>
                <w:rFonts w:ascii="Meiryo UI" w:hAnsi="Meiryo UI"/>
                <w:sz w:val="18"/>
              </w:rPr>
              <w:t>¥45億</w:t>
            </w:r>
          </w:p>
        </w:tc>
      </w:tr>
      <w:tr>
        <w:tc>
          <w:tcPr>
            <w:tcW w:type="dxa" w:w="4703"/>
            <w:shd w:val="clear" w:color="auto" w:fill="DDEBF7"/>
          </w:tcPr>
          <w:p>
            <w:r>
              <w:rPr>
                <w:rFonts w:ascii="Meiryo UI" w:hAnsi="Meiryo UI"/>
                <w:sz w:val="18"/>
              </w:rPr>
              <w:t>ネット現金（推定）</w:t>
            </w:r>
          </w:p>
        </w:tc>
        <w:tc>
          <w:tcPr>
            <w:tcW w:type="dxa" w:w="4703"/>
            <w:shd w:val="clear" w:color="auto" w:fill="DDEBF7"/>
          </w:tcPr>
          <w:p>
            <w:r>
              <w:rPr>
                <w:rFonts w:ascii="Meiryo UI" w:hAnsi="Meiryo UI"/>
                <w:sz w:val="18"/>
              </w:rPr>
              <w:t>¥50億（自己資本比率82.6%、無借金に近い）</w:t>
            </w:r>
          </w:p>
        </w:tc>
      </w:tr>
      <w:tr>
        <w:tc>
          <w:tcPr>
            <w:tcW w:type="dxa" w:w="4703"/>
          </w:tcPr>
          <w:p>
            <w:r>
              <w:rPr>
                <w:rFonts w:ascii="Meiryo UI" w:hAnsi="Meiryo UI"/>
                <w:sz w:val="18"/>
              </w:rPr>
              <w:t>EV = 時価総額 - ネット現金</w:t>
            </w:r>
          </w:p>
        </w:tc>
        <w:tc>
          <w:tcPr>
            <w:tcW w:type="dxa" w:w="4703"/>
          </w:tcPr>
          <w:p>
            <w:r>
              <w:rPr>
                <w:rFonts w:ascii="Meiryo UI" w:hAnsi="Meiryo UI"/>
                <w:sz w:val="18"/>
              </w:rPr>
              <w:t>¥375億 - ¥50億 = ¥325億</w:t>
            </w:r>
          </w:p>
        </w:tc>
      </w:tr>
      <w:tr>
        <w:tc>
          <w:tcPr>
            <w:tcW w:type="dxa" w:w="4703"/>
            <w:shd w:val="clear" w:color="auto" w:fill="DDEBF7"/>
          </w:tcPr>
          <w:p>
            <w:r>
              <w:rPr>
                <w:rFonts w:ascii="Meiryo UI" w:hAnsi="Meiryo UI"/>
                <w:sz w:val="18"/>
              </w:rPr>
              <w:t>現在EV/EBITDA</w:t>
            </w:r>
          </w:p>
        </w:tc>
        <w:tc>
          <w:tcPr>
            <w:tcW w:type="dxa" w:w="4703"/>
            <w:shd w:val="clear" w:color="auto" w:fill="DDEBF7"/>
          </w:tcPr>
          <w:p>
            <w:r>
              <w:rPr>
                <w:rFonts w:ascii="Meiryo UI" w:hAnsi="Meiryo UI"/>
                <w:sz w:val="18"/>
              </w:rPr>
              <w:t>¥325億 / ¥45億 = 7.2x</w:t>
            </w:r>
          </w:p>
        </w:tc>
      </w:tr>
      <w:tr>
        <w:tc>
          <w:tcPr>
            <w:tcW w:type="dxa" w:w="4703"/>
          </w:tcPr>
          <w:p>
            <w:r>
              <w:rPr>
                <w:rFonts w:ascii="Meiryo UI" w:hAnsi="Meiryo UI"/>
                <w:sz w:val="18"/>
              </w:rPr>
              <w:t>同業比較（小型エンタメ・コンテンツ）</w:t>
            </w:r>
          </w:p>
        </w:tc>
        <w:tc>
          <w:tcPr>
            <w:tcW w:type="dxa" w:w="4703"/>
          </w:tcPr>
          <w:p>
            <w:r>
              <w:rPr>
                <w:rFonts w:ascii="Meiryo UI" w:hAnsi="Meiryo UI"/>
                <w:sz w:val="18"/>
              </w:rPr>
              <w:t>8-12x</w:t>
            </w:r>
          </w:p>
        </w:tc>
      </w:tr>
      <w:tr>
        <w:tc>
          <w:tcPr>
            <w:tcW w:type="dxa" w:w="4703"/>
            <w:shd w:val="clear" w:color="auto" w:fill="DDEBF7"/>
          </w:tcPr>
          <w:p>
            <w:r>
              <w:rPr>
                <w:rFonts w:ascii="Meiryo UI" w:hAnsi="Meiryo UI"/>
                <w:sz w:val="18"/>
              </w:rPr>
              <w:t>ターゲット倍率</w:t>
            </w:r>
          </w:p>
        </w:tc>
        <w:tc>
          <w:tcPr>
            <w:tcW w:type="dxa" w:w="4703"/>
            <w:shd w:val="clear" w:color="auto" w:fill="DDEBF7"/>
          </w:tcPr>
          <w:p>
            <w:r>
              <w:rPr>
                <w:rFonts w:ascii="Meiryo UI" w:hAnsi="Meiryo UI"/>
                <w:sz w:val="18"/>
              </w:rPr>
              <w:t>9x</w:t>
            </w:r>
          </w:p>
        </w:tc>
      </w:tr>
      <w:tr>
        <w:tc>
          <w:tcPr>
            <w:tcW w:type="dxa" w:w="4703"/>
          </w:tcPr>
          <w:p>
            <w:r>
              <w:rPr>
                <w:rFonts w:ascii="Meiryo UI" w:hAnsi="Meiryo UI"/>
                <w:sz w:val="18"/>
              </w:rPr>
              <w:t>Target EV</w:t>
            </w:r>
          </w:p>
        </w:tc>
        <w:tc>
          <w:tcPr>
            <w:tcW w:type="dxa" w:w="4703"/>
          </w:tcPr>
          <w:p>
            <w:r>
              <w:rPr>
                <w:rFonts w:ascii="Meiryo UI" w:hAnsi="Meiryo UI"/>
                <w:sz w:val="18"/>
              </w:rPr>
              <w:t>¥45億 × 9x = ¥405億</w:t>
            </w:r>
          </w:p>
        </w:tc>
      </w:tr>
      <w:tr>
        <w:tc>
          <w:tcPr>
            <w:tcW w:type="dxa" w:w="4703"/>
            <w:shd w:val="clear" w:color="auto" w:fill="DDEBF7"/>
          </w:tcPr>
          <w:p>
            <w:r>
              <w:rPr>
                <w:rFonts w:ascii="Meiryo UI" w:hAnsi="Meiryo UI"/>
                <w:sz w:val="18"/>
              </w:rPr>
              <w:t>ネット現金加算</w:t>
            </w:r>
          </w:p>
        </w:tc>
        <w:tc>
          <w:tcPr>
            <w:tcW w:type="dxa" w:w="4703"/>
            <w:shd w:val="clear" w:color="auto" w:fill="DDEBF7"/>
          </w:tcPr>
          <w:p>
            <w:r>
              <w:rPr>
                <w:rFonts w:ascii="Meiryo UI" w:hAnsi="Meiryo UI"/>
                <w:sz w:val="18"/>
              </w:rPr>
              <w:t>¥405億 + ¥50億 = ¥455億</w:t>
            </w:r>
          </w:p>
        </w:tc>
      </w:tr>
      <w:tr>
        <w:tc>
          <w:tcPr>
            <w:tcW w:type="dxa" w:w="4703"/>
          </w:tcPr>
          <w:p>
            <w:r>
              <w:rPr>
                <w:rFonts w:ascii="Meiryo UI" w:hAnsi="Meiryo UI"/>
                <w:sz w:val="18"/>
              </w:rPr>
              <w:t>FV（EV/EBITDA）</w:t>
            </w:r>
          </w:p>
        </w:tc>
        <w:tc>
          <w:tcPr>
            <w:tcW w:type="dxa" w:w="4703"/>
          </w:tcPr>
          <w:p>
            <w:r>
              <w:rPr>
                <w:rFonts w:ascii="Meiryo UI" w:hAnsi="Meiryo UI"/>
                <w:sz w:val="18"/>
              </w:rPr>
              <w:t>¥455億 / 28.3M ≈ ¥1,608</w:t>
            </w:r>
          </w:p>
        </w:tc>
      </w:tr>
    </w:tbl>
    <w:p/>
    <w:p>
      <w:pPr>
        <w:pStyle w:val="Heading3"/>
      </w:pPr>
      <w:r>
        <w:rPr>
          <w:rFonts w:ascii="Meiryo UI" w:hAnsi="Meiryo UI"/>
          <w:color w:val="2E74B5"/>
        </w:rPr>
        <w:t>4手法ブレンドFV</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ウェイト</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P/E</w:t>
            </w:r>
          </w:p>
        </w:tc>
        <w:tc>
          <w:tcPr>
            <w:tcW w:type="dxa" w:w="2351"/>
          </w:tcPr>
          <w:p>
            <w:r>
              <w:rPr>
                <w:rFonts w:ascii="Meiryo UI" w:hAnsi="Meiryo UI"/>
                <w:sz w:val="18"/>
              </w:rPr>
              <w:t>¥1,700</w:t>
            </w:r>
          </w:p>
        </w:tc>
        <w:tc>
          <w:tcPr>
            <w:tcW w:type="dxa" w:w="2351"/>
          </w:tcPr>
          <w:p>
            <w:r>
              <w:rPr>
                <w:rFonts w:ascii="Meiryo UI" w:hAnsi="Meiryo UI"/>
                <w:sz w:val="18"/>
              </w:rPr>
              <w:t>35%</w:t>
            </w:r>
          </w:p>
        </w:tc>
        <w:tc>
          <w:tcPr>
            <w:tcW w:type="dxa" w:w="2351"/>
          </w:tcPr>
          <w:p>
            <w:r>
              <w:rPr>
                <w:rFonts w:ascii="Meiryo UI" w:hAnsi="Meiryo UI"/>
                <w:sz w:val="18"/>
              </w:rPr>
              <w:t>成長株には最も適切</w:t>
            </w:r>
          </w:p>
        </w:tc>
      </w:tr>
      <w:tr>
        <w:tc>
          <w:tcPr>
            <w:tcW w:type="dxa" w:w="2351"/>
            <w:shd w:val="clear" w:color="auto" w:fill="DDEBF7"/>
          </w:tcPr>
          <w:p>
            <w:r>
              <w:rPr>
                <w:rFonts w:ascii="Meiryo UI" w:hAnsi="Meiryo UI"/>
                <w:sz w:val="18"/>
              </w:rPr>
              <w:t>Justified P/B</w:t>
            </w:r>
          </w:p>
        </w:tc>
        <w:tc>
          <w:tcPr>
            <w:tcW w:type="dxa" w:w="2351"/>
            <w:shd w:val="clear" w:color="auto" w:fill="DDEBF7"/>
          </w:tcPr>
          <w:p>
            <w:r>
              <w:rPr>
                <w:rFonts w:ascii="Meiryo UI" w:hAnsi="Meiryo UI"/>
                <w:sz w:val="18"/>
              </w:rPr>
              <w:t>¥1,154</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過去ROEベース、成長余地未反映のため低ウェイト</w:t>
            </w:r>
          </w:p>
        </w:tc>
      </w:tr>
      <w:tr>
        <w:tc>
          <w:tcPr>
            <w:tcW w:type="dxa" w:w="2351"/>
          </w:tcPr>
          <w:p>
            <w:r>
              <w:rPr>
                <w:rFonts w:ascii="Meiryo UI" w:hAnsi="Meiryo UI"/>
                <w:sz w:val="18"/>
              </w:rPr>
              <w:t>DCF</w:t>
            </w:r>
          </w:p>
        </w:tc>
        <w:tc>
          <w:tcPr>
            <w:tcW w:type="dxa" w:w="2351"/>
          </w:tcPr>
          <w:p>
            <w:r>
              <w:rPr>
                <w:rFonts w:ascii="Meiryo UI" w:hAnsi="Meiryo UI"/>
                <w:sz w:val="18"/>
              </w:rPr>
              <w:t>¥2,120</w:t>
            </w:r>
          </w:p>
        </w:tc>
        <w:tc>
          <w:tcPr>
            <w:tcW w:type="dxa" w:w="2351"/>
          </w:tcPr>
          <w:p>
            <w:r>
              <w:rPr>
                <w:rFonts w:ascii="Meiryo UI" w:hAnsi="Meiryo UI"/>
                <w:sz w:val="18"/>
              </w:rPr>
              <w:t>20%</w:t>
            </w:r>
          </w:p>
        </w:tc>
        <w:tc>
          <w:tcPr>
            <w:tcW w:type="dxa" w:w="2351"/>
          </w:tcPr>
          <w:p>
            <w:r>
              <w:rPr>
                <w:rFonts w:ascii="Meiryo UI" w:hAnsi="Meiryo UI"/>
                <w:sz w:val="18"/>
              </w:rPr>
              <w:t>楽観的前提、参考値</w:t>
            </w:r>
          </w:p>
        </w:tc>
      </w:tr>
      <w:tr>
        <w:tc>
          <w:tcPr>
            <w:tcW w:type="dxa" w:w="2351"/>
            <w:shd w:val="clear" w:color="auto" w:fill="DDEBF7"/>
          </w:tcPr>
          <w:p>
            <w:r>
              <w:rPr>
                <w:rFonts w:ascii="Meiryo UI" w:hAnsi="Meiryo UI"/>
                <w:sz w:val="18"/>
              </w:rPr>
              <w:t>EV/EBITDA</w:t>
            </w:r>
          </w:p>
        </w:tc>
        <w:tc>
          <w:tcPr>
            <w:tcW w:type="dxa" w:w="2351"/>
            <w:shd w:val="clear" w:color="auto" w:fill="DDEBF7"/>
          </w:tcPr>
          <w:p>
            <w:r>
              <w:rPr>
                <w:rFonts w:ascii="Meiryo UI" w:hAnsi="Meiryo UI"/>
                <w:sz w:val="18"/>
              </w:rPr>
              <w:t>¥1,608</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同業比較として重要</w:t>
            </w:r>
          </w:p>
        </w:tc>
      </w:tr>
      <w:tr>
        <w:tc>
          <w:tcPr>
            <w:tcW w:type="dxa" w:w="2351"/>
          </w:tcPr>
          <w:p>
            <w:r>
              <w:rPr>
                <w:rFonts w:ascii="Meiryo UI" w:hAnsi="Meiryo UI"/>
                <w:sz w:val="18"/>
              </w:rPr>
              <w:t>ブレンドFV</w:t>
            </w:r>
          </w:p>
        </w:tc>
        <w:tc>
          <w:tcPr>
            <w:tcW w:type="dxa" w:w="2351"/>
          </w:tcPr>
          <w:p>
            <w:r>
              <w:rPr>
                <w:rFonts w:ascii="Meiryo UI" w:hAnsi="Meiryo UI"/>
                <w:sz w:val="18"/>
              </w:rPr>
              <w:t>¥1,697</w:t>
            </w:r>
          </w:p>
        </w:tc>
        <w:tc>
          <w:tcPr>
            <w:tcW w:type="dxa" w:w="2351"/>
          </w:tcPr>
          <w:p>
            <w:r>
              <w:rPr>
                <w:rFonts w:ascii="Meiryo UI" w:hAnsi="Meiryo UI"/>
                <w:sz w:val="18"/>
              </w:rPr>
              <w:t>—</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→TP設定</w:t>
            </w:r>
          </w:p>
        </w:tc>
        <w:tc>
          <w:tcPr>
            <w:tcW w:type="dxa" w:w="2351"/>
            <w:shd w:val="clear" w:color="auto" w:fill="DDEBF7"/>
          </w:tcPr>
          <w:p>
            <w:r>
              <w:rPr>
                <w:rFonts w:ascii="Meiryo UI" w:hAnsi="Meiryo UI"/>
                <w:sz w:val="18"/>
              </w:rPr>
              <w:t>¥1,600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保守的丸め（DCF楽観バイアスを軽減）</w:t>
            </w:r>
          </w:p>
        </w:tc>
      </w:tr>
    </w:tbl>
    <w:p/>
    <w:p>
      <w:r>
        <w:t>──────────────────────────────────────────────────</w:t>
      </w:r>
    </w:p>
    <w:p/>
    <w:p>
      <w:pPr>
        <w:pStyle w:val="Heading2"/>
      </w:pPr>
      <w:r>
        <w:rPr>
          <w:rFonts w:ascii="Meiryo UI" w:hAnsi="Meiryo UI"/>
          <w:color w:val="2E74B5"/>
        </w:rPr>
        <w:t>■ リスクシナリオ定量</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EPS仮定</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主要トリガー</w:t>
            </w:r>
          </w:p>
        </w:tc>
      </w:tr>
      <w:tr>
        <w:tc>
          <w:tcPr>
            <w:tcW w:type="dxa" w:w="1881"/>
          </w:tcPr>
          <w:p>
            <w:r>
              <w:rPr>
                <w:rFonts w:ascii="Meiryo UI" w:hAnsi="Meiryo UI"/>
                <w:sz w:val="18"/>
              </w:rPr>
              <w:t>Bear</w:t>
            </w:r>
          </w:p>
        </w:tc>
        <w:tc>
          <w:tcPr>
            <w:tcW w:type="dxa" w:w="1881"/>
          </w:tcPr>
          <w:p>
            <w:r>
              <w:rPr>
                <w:rFonts w:ascii="Meiryo UI" w:hAnsi="Meiryo UI"/>
                <w:sz w:val="18"/>
              </w:rPr>
              <w:t>20%</w:t>
            </w:r>
          </w:p>
        </w:tc>
        <w:tc>
          <w:tcPr>
            <w:tcW w:type="dxa" w:w="1881"/>
          </w:tcPr>
          <w:p>
            <w:r>
              <w:rPr>
                <w:rFonts w:ascii="Meiryo UI" w:hAnsi="Meiryo UI"/>
                <w:sz w:val="18"/>
              </w:rPr>
              <w:t>¥60</w:t>
            </w:r>
          </w:p>
        </w:tc>
        <w:tc>
          <w:tcPr>
            <w:tcW w:type="dxa" w:w="1881"/>
          </w:tcPr>
          <w:p>
            <w:r>
              <w:rPr>
                <w:rFonts w:ascii="Meiryo UI" w:hAnsi="Meiryo UI"/>
                <w:sz w:val="18"/>
              </w:rPr>
              <w:t>¥1,000</w:t>
            </w:r>
          </w:p>
        </w:tc>
        <w:tc>
          <w:tcPr>
            <w:tcW w:type="dxa" w:w="1881"/>
          </w:tcPr>
          <w:p>
            <w:r>
              <w:rPr>
                <w:rFonts w:ascii="Meiryo UI" w:hAnsi="Meiryo UI"/>
                <w:sz w:val="18"/>
              </w:rPr>
              <w:t>プリクラ機設置台数減少・World View成長鈍化・大型IP契約終了</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¥1,600</w:t>
            </w:r>
          </w:p>
        </w:tc>
        <w:tc>
          <w:tcPr>
            <w:tcW w:type="dxa" w:w="1881"/>
            <w:shd w:val="clear" w:color="auto" w:fill="DDEBF7"/>
          </w:tcPr>
          <w:p>
            <w:r>
              <w:rPr>
                <w:rFonts w:ascii="Meiryo UI" w:hAnsi="Meiryo UI"/>
                <w:sz w:val="18"/>
              </w:rPr>
              <w:t>March +38%モメンタム継続・FY2027OP¥40億達成・海外展開順調</w:t>
            </w:r>
          </w:p>
        </w:tc>
      </w:tr>
      <w:tr>
        <w:tc>
          <w:tcPr>
            <w:tcW w:type="dxa" w:w="1881"/>
          </w:tcPr>
          <w:p>
            <w:r>
              <w:rPr>
                <w:rFonts w:ascii="Meiryo UI" w:hAnsi="Meiryo UI"/>
                <w:sz w:val="18"/>
              </w:rPr>
              <w:t>Bull</w:t>
            </w:r>
          </w:p>
        </w:tc>
        <w:tc>
          <w:tcPr>
            <w:tcW w:type="dxa" w:w="1881"/>
          </w:tcPr>
          <w:p>
            <w:r>
              <w:rPr>
                <w:rFonts w:ascii="Meiryo UI" w:hAnsi="Meiryo UI"/>
                <w:sz w:val="18"/>
              </w:rPr>
              <w:t>20%</w:t>
            </w:r>
          </w:p>
        </w:tc>
        <w:tc>
          <w:tcPr>
            <w:tcW w:type="dxa" w:w="1881"/>
          </w:tcPr>
          <w:p>
            <w:r>
              <w:rPr>
                <w:rFonts w:ascii="Meiryo UI" w:hAnsi="Meiryo UI"/>
                <w:sz w:val="18"/>
              </w:rPr>
              <w:t>¥130</w:t>
            </w:r>
          </w:p>
        </w:tc>
        <w:tc>
          <w:tcPr>
            <w:tcW w:type="dxa" w:w="1881"/>
          </w:tcPr>
          <w:p>
            <w:r>
              <w:rPr>
                <w:rFonts w:ascii="Meiryo UI" w:hAnsi="Meiryo UI"/>
                <w:sz w:val="18"/>
              </w:rPr>
              <w:t>¥2,300</w:t>
            </w:r>
          </w:p>
        </w:tc>
        <w:tc>
          <w:tcPr>
            <w:tcW w:type="dxa" w:w="1881"/>
          </w:tcPr>
          <w:p>
            <w:r>
              <w:rPr>
                <w:rFonts w:ascii="Meiryo UI" w:hAnsi="Meiryo UI"/>
                <w:sz w:val="18"/>
              </w:rPr>
              <w:t>World View爆発的拡大・インバウンド需要急増・海外IPライセンス収入急拡大</w:t>
            </w:r>
          </w:p>
        </w:tc>
      </w:tr>
      <w:tr>
        <w:tc>
          <w:tcPr>
            <w:tcW w:type="dxa" w:w="1881"/>
            <w:shd w:val="clear" w:color="auto" w:fill="DDEBF7"/>
          </w:tcPr>
          <w:p>
            <w:r>
              <w:rPr>
                <w:rFonts w:ascii="Meiryo UI" w:hAnsi="Meiryo UI"/>
                <w:sz w:val="18"/>
              </w:rPr>
              <w:t>確率加重FV</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¥1,600</w:t>
            </w:r>
          </w:p>
        </w:tc>
        <w:tc>
          <w:tcPr>
            <w:tcW w:type="dxa" w:w="1881"/>
            <w:shd w:val="clear" w:color="auto" w:fill="DDEBF7"/>
          </w:tcPr>
          <w:p>
            <w:r>
              <w:rPr>
                <w:rFonts w:ascii="Meiryo UI" w:hAnsi="Meiryo UI"/>
                <w:sz w:val="18"/>
              </w:rPr>
              <w:t>0.20×1,000+0.60×1,600+0.20×2,300 = ¥1,620</w:t>
            </w:r>
          </w:p>
        </w:tc>
      </w:tr>
    </w:tbl>
    <w:p/>
    <w:p>
      <w:r>
        <w:rPr>
          <w:rFonts w:ascii="Meiryo UI" w:hAnsi="Meiryo UI"/>
          <w:sz w:val="20"/>
        </w:rPr>
        <w:t>→ 現値¥1,327に対しTP¥1,600は +20.6%アップサイド</w:t>
      </w:r>
    </w:p>
    <w:p/>
    <w:p>
      <w:r>
        <w:t>──────────────────────────────────────────────────</w:t>
      </w:r>
    </w:p>
    <w:p/>
    <w:p>
      <w:pPr>
        <w:pStyle w:val="Heading2"/>
      </w:pPr>
      <w:r>
        <w:rPr>
          <w:rFonts w:ascii="Meiryo UI" w:hAnsi="Meiryo UI"/>
          <w:color w:val="2E74B5"/>
        </w:rPr>
        <w:t>■ Q-1定性変化（FY2026 Q3：2025年10月-12月）</w:t>
      </w:r>
    </w:p>
    <w:p/>
    <w:p>
      <w:pPr>
        <w:pStyle w:val="Heading3"/>
      </w:pPr>
      <w:r>
        <w:rPr>
          <w:rFonts w:ascii="Meiryo UI" w:hAnsi="Meiryo UI"/>
          <w:color w:val="2E74B5"/>
        </w:rPr>
        <w:t>決算ハイライト</w:t>
      </w:r>
    </w:p>
    <w:p>
      <w:pPr>
        <w:pStyle w:val="ListBullet"/>
      </w:pPr>
      <w:r>
        <w:rPr>
          <w:rFonts w:ascii="Meiryo UI" w:hAnsi="Meiryo UI"/>
          <w:sz w:val="20"/>
        </w:rPr>
        <w:t>Q3累計OP: ¥29.12億（+41.8% YoY）— 高い利益成長を維持</w:t>
      </w:r>
    </w:p>
    <w:p>
      <w:pPr>
        <w:pStyle w:val="ListBullet"/>
      </w:pPr>
      <w:r>
        <w:rPr>
          <w:rFonts w:ascii="Meiryo UI" w:hAnsi="Meiryo UI"/>
          <w:sz w:val="20"/>
        </w:rPr>
        <w:t>通期進捗率: FY2026ガイダンスOP¥30億に対して97%達成（Q4はほぼ損益分岐点水準）</w:t>
      </w:r>
    </w:p>
    <w:p>
      <w:pPr>
        <w:pStyle w:val="ListBullet"/>
      </w:pPr>
      <w:r>
        <w:rPr>
          <w:rFonts w:ascii="Meiryo UI" w:hAnsi="Meiryo UI"/>
          <w:sz w:val="20"/>
        </w:rPr>
        <w:t>4Qは転換点: FY2026 4Q（2026年1-3月）は例年閑散期だが、March +38%は4Q後半の急回復を示唆</w:t>
      </w:r>
    </w:p>
    <w:p/>
    <w:p>
      <w:pPr>
        <w:pStyle w:val="Heading3"/>
      </w:pPr>
      <w:r>
        <w:rPr>
          <w:rFonts w:ascii="Meiryo UI" w:hAnsi="Meiryo UI"/>
          <w:color w:val="2E74B5"/>
        </w:rPr>
        <w:t>定性変化の注目点</w:t>
      </w:r>
    </w:p>
    <w:p>
      <w:pPr>
        <w:pStyle w:val="ListNumber"/>
      </w:pPr>
      <w:r>
        <w:rPr>
          <w:rFonts w:ascii="Meiryo UI" w:hAnsi="Meiryo UI"/>
          <w:sz w:val="20"/>
        </w:rPr>
        <w:t>価格標準化（スタンダード化）の浸透: PrintClub機の料金設定統一化でARPU改善。1プレイ単価の引き上げが利益率に寄与</w:t>
      </w:r>
    </w:p>
    <w:p>
      <w:pPr>
        <w:pStyle w:val="ListNumber"/>
      </w:pPr>
      <w:r>
        <w:rPr>
          <w:rFonts w:ascii="Meiryo UI" w:hAnsi="Meiryo UI"/>
          <w:sz w:val="20"/>
        </w:rPr>
        <w:t>World View Business の新規IP獲得: 直近の大型アニメ・ゲームタイトルとのコラボ景品が好評。「推し活」需要と完全に連動</w:t>
      </w:r>
    </w:p>
    <w:p>
      <w:pPr>
        <w:pStyle w:val="ListNumber"/>
      </w:pPr>
      <w:r>
        <w:rPr>
          <w:rFonts w:ascii="Meiryo UI" w:hAnsi="Meiryo UI"/>
          <w:sz w:val="20"/>
        </w:rPr>
        <w:t>海外展開（東南アジア・台湾・韓国）: PrintClub機の海外設置台数が拡大中。FY2027以降の成長余地</w:t>
      </w:r>
    </w:p>
    <w:p>
      <w:pPr>
        <w:pStyle w:val="ListNumber"/>
      </w:pPr>
      <w:r>
        <w:rPr>
          <w:rFonts w:ascii="Meiryo UI" w:hAnsi="Meiryo UI"/>
          <w:sz w:val="20"/>
        </w:rPr>
        <w:t>インバウンド需要の恩恵: 訪日外国人（特に東アジア・東南アジア）がプリクラ機を積極利用。秋葉原・原宿・心斎橋の利用率急増</w:t>
      </w:r>
    </w:p>
    <w:p/>
    <w:p>
      <w:r>
        <w:t>──────────────────────────────────────────────────</w:t>
      </w:r>
    </w:p>
    <w:p/>
    <w:p>
      <w:pPr>
        <w:pStyle w:val="Heading2"/>
      </w:pPr>
      <w:r>
        <w:rPr>
          <w:rFonts w:ascii="Meiryo UI" w:hAnsi="Meiryo UI"/>
          <w:color w:val="2E74B5"/>
        </w:rPr>
        <w:t>■ ガイダンス考察</w:t>
      </w:r>
    </w:p>
    <w:p/>
    <w:p>
      <w:pPr>
        <w:pStyle w:val="Heading3"/>
      </w:pPr>
      <w:r>
        <w:rPr>
          <w:rFonts w:ascii="Meiryo UI" w:hAnsi="Meiryo UI"/>
          <w:color w:val="2E74B5"/>
        </w:rPr>
        <w:t>FY2026通期ガイダンス最終チェック（5月決算発表前）</w:t>
      </w:r>
    </w:p>
    <w:p>
      <w:pPr>
        <w:pStyle w:val="ListBullet"/>
      </w:pPr>
      <w:r>
        <w:rPr>
          <w:rFonts w:ascii="Meiryo UI" w:hAnsi="Meiryo UI"/>
          <w:sz w:val="20"/>
        </w:rPr>
        <w:t>OP¥30億: 達成確度高い（Q3累計¥29.12億 = 97%進捗）</w:t>
      </w:r>
    </w:p>
    <w:p>
      <w:pPr>
        <w:pStyle w:val="ListBullet"/>
      </w:pPr>
      <w:r>
        <w:rPr>
          <w:rFonts w:ascii="Meiryo UI" w:hAnsi="Meiryo UI"/>
          <w:sz w:val="20"/>
        </w:rPr>
        <w:t>March +38%は4Q後半の回復を示すが、1-2月のマイナス分を一部相殺</w:t>
      </w:r>
    </w:p>
    <w:p>
      <w:pPr>
        <w:pStyle w:val="ListBullet"/>
      </w:pPr>
      <w:r>
        <w:rPr>
          <w:rFonts w:ascii="Meiryo UI" w:hAnsi="Meiryo UI"/>
          <w:sz w:val="20"/>
        </w:rPr>
        <w:t>着地予想: OP¥30-31億（ガイダンス±1億レンジ）</w:t>
      </w:r>
    </w:p>
    <w:p/>
    <w:p>
      <w:pPr>
        <w:pStyle w:val="Heading3"/>
      </w:pPr>
      <w:r>
        <w:rPr>
          <w:rFonts w:ascii="Meiryo UI" w:hAnsi="Meiryo UI"/>
          <w:color w:val="2E74B5"/>
        </w:rPr>
        <w:t>FY2027ガイダンス（5月発表予定）への期待</w:t>
      </w:r>
    </w:p>
    <w:p>
      <w:pPr>
        <w:pStyle w:val="ListBullet"/>
      </w:pPr>
      <w:r>
        <w:rPr>
          <w:rFonts w:ascii="Meiryo UI" w:hAnsi="Meiryo UI"/>
          <w:sz w:val="20"/>
        </w:rPr>
        <w:t>コンセンサス予想: OP¥39.7億（前期比+33%）</w:t>
      </w:r>
    </w:p>
    <w:p>
      <w:pPr>
        <w:pStyle w:val="ListBullet"/>
      </w:pPr>
      <w:r>
        <w:rPr>
          <w:rFonts w:ascii="Meiryo UI" w:hAnsi="Meiryo UI"/>
          <w:sz w:val="20"/>
        </w:rPr>
        <w:t>浅井修正予想: OP¥38-42億（March+38%のモメンタム継続を前提）</w:t>
      </w:r>
    </w:p>
    <w:p>
      <w:pPr>
        <w:pStyle w:val="ListBullet"/>
      </w:pPr>
      <w:r>
        <w:rPr>
          <w:rFonts w:ascii="Meiryo UI" w:hAnsi="Meiryo UI"/>
          <w:sz w:val="20"/>
        </w:rPr>
        <w:t>EPS予想: ¥98-112</w:t>
      </w:r>
    </w:p>
    <w:p>
      <w:pPr>
        <w:pStyle w:val="ListBullet"/>
      </w:pPr>
      <w:r>
        <w:rPr>
          <w:rFonts w:ascii="Meiryo UI" w:hAnsi="Meiryo UI"/>
          <w:sz w:val="20"/>
        </w:rPr>
        <w:t>配当予想: ¥45-50（現状¥39から+15%程度の引き上げ期待）</w:t>
      </w:r>
    </w:p>
    <w:p/>
    <w:p>
      <w:r>
        <w:rPr>
          <w:rFonts w:ascii="Meiryo UI" w:hAnsi="Meiryo UI"/>
          <w:sz w:val="20"/>
        </w:rPr>
        <w:t>Key Watch Point: 5月の決算発表でFY2027 OP¥40億以上のガイダンスが出た場合、P/E 16-17x適用でTP¥1,700-1,800が射程圏内。</w:t>
      </w:r>
    </w:p>
    <w:p/>
    <w:p>
      <w:r>
        <w:t>──────────────────────────────────────────────────</w:t>
      </w:r>
    </w:p>
    <w:p/>
    <w:p>
      <w:pPr>
        <w:pStyle w:val="Heading2"/>
      </w:pPr>
      <w:r>
        <w:rPr>
          <w:rFonts w:ascii="Meiryo UI" w:hAnsi="Meiryo UI"/>
          <w:color w:val="2E74B5"/>
        </w:rPr>
        <w:t>■ 不動産含み益考察</w:t>
      </w:r>
    </w:p>
    <w:p/>
    <w:p>
      <w:pPr>
        <w:pStyle w:val="Heading3"/>
      </w:pPr>
      <w:r>
        <w:rPr>
          <w:rFonts w:ascii="Meiryo UI" w:hAnsi="Meiryo UI"/>
          <w:color w:val="2E74B5"/>
        </w:rPr>
        <w:t>フリューの不動産保有状況</w:t>
      </w:r>
    </w:p>
    <w:p>
      <w:r>
        <w:rPr>
          <w:rFonts w:ascii="Meiryo UI" w:hAnsi="Meiryo UI"/>
          <w:sz w:val="20"/>
        </w:rPr>
        <w:t>フリューはアセットライト型のエンタメ企業。主要不動産は：</w:t>
      </w:r>
    </w:p>
    <w:p>
      <w:pPr>
        <w:pStyle w:val="ListBullet"/>
      </w:pPr>
      <w:r>
        <w:rPr>
          <w:rFonts w:ascii="Meiryo UI" w:hAnsi="Meiryo UI"/>
          <w:sz w:val="20"/>
        </w:rPr>
        <w:t>渋谷本社：賃貸のため含み益なし</w:t>
      </w:r>
    </w:p>
    <w:p>
      <w:pPr>
        <w:pStyle w:val="ListBullet"/>
      </w:pPr>
      <w:r>
        <w:rPr>
          <w:rFonts w:ascii="Meiryo UI" w:hAnsi="Meiryo UI"/>
          <w:sz w:val="20"/>
        </w:rPr>
        <w:t>工場・倉庫：プリクラ機部品の保管・メンテナンス施設（少数保有）</w:t>
      </w:r>
    </w:p>
    <w:p/>
    <w:p>
      <w:r>
        <w:rPr>
          <w:rFonts w:ascii="Meiryo UI" w:hAnsi="Meiryo UI"/>
          <w:sz w:val="20"/>
        </w:rPr>
        <w:t>含み益推計：極めて限定的（¥1-5億程度）</w:t>
      </w:r>
    </w:p>
    <w:p/>
    <w:p>
      <w:r>
        <w:rPr>
          <w:rFonts w:ascii="Meiryo UI" w:hAnsi="Meiryo UI"/>
          <w:sz w:val="20"/>
        </w:rPr>
        <w:t>フリューの「隠れ価値」は不動産ではなくIPライセンス権・ブランド価値・機材ネットワーク：</w:t>
      </w:r>
    </w:p>
    <w:p>
      <w:pPr>
        <w:pStyle w:val="ListBullet"/>
      </w:pPr>
      <w:r>
        <w:rPr>
          <w:rFonts w:ascii="Meiryo UI" w:hAnsi="Meiryo UI"/>
          <w:sz w:val="20"/>
        </w:rPr>
        <w:t>PrintClubブランドの無形資産価値</w:t>
      </w:r>
    </w:p>
    <w:p>
      <w:pPr>
        <w:pStyle w:val="ListBullet"/>
      </w:pPr>
      <w:r>
        <w:rPr>
          <w:rFonts w:ascii="Meiryo UI" w:hAnsi="Meiryo UI"/>
          <w:sz w:val="20"/>
        </w:rPr>
        <w:t>全国プリクラ機設置ネットワーク（小売等への間接的価値）</w:t>
      </w:r>
    </w:p>
    <w:p>
      <w:pPr>
        <w:pStyle w:val="ListBullet"/>
      </w:pPr>
      <w:r>
        <w:rPr>
          <w:rFonts w:ascii="Meiryo UI" w:hAnsi="Meiryo UI"/>
          <w:sz w:val="20"/>
        </w:rPr>
        <w:t>World Viewのキャラクターコンテンツ・ライセンスポートフォリオ</w:t>
      </w:r>
    </w:p>
    <w:p/>
    <w:p>
      <w:r>
        <w:rPr>
          <w:rFonts w:ascii="Meiryo UI" w:hAnsi="Meiryo UI"/>
          <w:sz w:val="20"/>
        </w:rPr>
        <w:t>→ 製造業・不動産と異なり「含み益」より「EPS成長」がFV決定要因の9割以上。</w:t>
      </w:r>
    </w:p>
    <w:p/>
    <w:p>
      <w:r>
        <w:t>──────────────────────────────────────────────────</w:t>
      </w:r>
    </w:p>
    <w:p/>
    <w:p>
      <w:pPr>
        <w:pStyle w:val="Heading2"/>
      </w:pPr>
      <w:r>
        <w:rPr>
          <w:rFonts w:ascii="Meiryo UI" w:hAnsi="Meiryo UI"/>
          <w:color w:val="2E74B5"/>
        </w:rPr>
        <w:t>■ IR質問状（竹村トレードカンパニー 浅井名義）</w:t>
      </w:r>
    </w:p>
    <w:p/>
    <w:p>
      <w:r>
        <w:t>──────────────────────────────────────────────────</w:t>
      </w:r>
    </w:p>
    <w:p/>
    <w:p>
      <w:r>
        <w:rPr>
          <w:rFonts w:ascii="Meiryo UI" w:hAnsi="Meiryo UI"/>
          <w:sz w:val="20"/>
        </w:rPr>
        <w:t>件名：6238 フリュー様 投資家質問 — 竹村トレードカンパニー</w:t>
      </w:r>
    </w:p>
    <w:p/>
    <w:p>
      <w:r>
        <w:rPr>
          <w:rFonts w:ascii="Meiryo UI" w:hAnsi="Meiryo UI"/>
          <w:sz w:val="20"/>
        </w:rPr>
        <w:t>フリュー株式会社 IR担当 ご担当者様</w:t>
      </w:r>
    </w:p>
    <w:p/>
    <w:p>
      <w:r>
        <w:rPr>
          <w:rFonts w:ascii="Meiryo UI" w:hAnsi="Meiryo UI"/>
          <w:sz w:val="20"/>
        </w:rPr>
        <w:t>竹村トレードカンパニーの浅井と申します。投資判断に際し、以下5点についてご教示いただけますでしょうか。</w:t>
      </w:r>
    </w:p>
    <w:p/>
    <w:p>
      <w:r>
        <w:rPr>
          <w:rFonts w:ascii="Meiryo UI" w:hAnsi="Meiryo UI"/>
          <w:sz w:val="20"/>
        </w:rPr>
        <w:t>Q1（月次売上・モメンタム確認）: 本日公表の3月月次売上+38.0%（全店前年比）の主要因（PrintClub機稼働増・World View業績・新機種効果等）の内訳を教えてください。また、4月以降も同様の高成長トレンドが継続する見通しかどうか、差し支えない範囲でご教示ください。</w:t>
      </w:r>
    </w:p>
    <w:p/>
    <w:p>
      <w:r>
        <w:rPr>
          <w:rFonts w:ascii="Meiryo UI" w:hAnsi="Meiryo UI"/>
          <w:sz w:val="20"/>
        </w:rPr>
        <w:t>Q2（World View Businessの今後）: クレーンゲーム景品・キャラクターIPセグメントが前期+142.6%という急成長を遂げましたが、FY2027以降もこの成長水準の維持・加速が可能とお考えですか。また、新規IPライセンス獲得の状況（大型タイトルとの提携パイプライン）についてお聞かせください。</w:t>
      </w:r>
    </w:p>
    <w:p/>
    <w:p>
      <w:r>
        <w:rPr>
          <w:rFonts w:ascii="Meiryo UI" w:hAnsi="Meiryo UI"/>
          <w:sz w:val="20"/>
        </w:rPr>
        <w:t>Q3（海外展開の現況）: PrintClub機の海外設置状況（国別台数・稼働率）と、FY2027における海外売上の計画比率をお教えください。特に東南アジア・台湾・中国でのJoint Venture・フランチャイズ等の展開方針を伺いたく存じます。</w:t>
      </w:r>
    </w:p>
    <w:p/>
    <w:p>
      <w:r>
        <w:rPr>
          <w:rFonts w:ascii="Meiryo UI" w:hAnsi="Meiryo UI"/>
          <w:sz w:val="20"/>
        </w:rPr>
        <w:t>Q4（プリクラ機価格改定の効果）: 料金標準化施策による1プレイ単価・ARPU（1台あたり売上）への効果を、実施前後で定量的にお示しいただけますでしょうか。また、FY2027の更なる値上げ余地についての考え方をお聞かせください。</w:t>
      </w:r>
    </w:p>
    <w:p/>
    <w:p>
      <w:r>
        <w:rPr>
          <w:rFonts w:ascii="Meiryo UI" w:hAnsi="Meiryo UI"/>
          <w:sz w:val="20"/>
        </w:rPr>
        <w:t>Q5（資本政策・配当）: 自己資本比率82.6%と財務基盤は盤石ですが、FY2026以降の自社株買い・増配の計画をお聞かせください。ROE向上に向けた取り組みとして、過剰資本の積極活用を検討しているかどうかも合わせてご確認ください。</w:t>
      </w:r>
    </w:p>
    <w:p/>
    <w:p>
      <w:r>
        <w:rPr>
          <w:rFonts w:ascii="Meiryo UI" w:hAnsi="Meiryo UI"/>
          <w:sz w:val="20"/>
        </w:rPr>
        <w:t>以上、ご多忙のところ誠に恐れ入りますが、ご回答いただけますと幸いです。</w:t>
      </w:r>
    </w:p>
    <w:p/>
    <w:p>
      <w:r>
        <w:rPr>
          <w:rFonts w:ascii="Meiryo UI" w:hAnsi="Meiryo UI"/>
          <w:sz w:val="20"/>
        </w:rPr>
        <w:t>竹村トレードカンパニー</w:t>
      </w:r>
    </w:p>
    <w:p>
      <w:r>
        <w:rPr>
          <w:rFonts w:ascii="Meiryo UI" w:hAnsi="Meiryo UI"/>
          <w:sz w:val="20"/>
        </w:rPr>
        <w:t>浅井</w:t>
      </w:r>
    </w:p>
    <w:p>
      <w:r>
        <w:rPr>
          <w:rFonts w:ascii="Meiryo UI" w:hAnsi="Meiryo UI"/>
          <w:sz w:val="20"/>
        </w:rPr>
        <w:t>（メールアドレス：[会社メール]）</w:t>
      </w:r>
    </w:p>
    <w:p/>
    <w:p>
      <w:r>
        <w:t>──────────────────────────────────────────────────</w:t>
      </w:r>
    </w:p>
    <w:p/>
    <w:p>
      <w:pPr>
        <w:pStyle w:val="Heading2"/>
      </w:pPr>
      <w:r>
        <w:rPr>
          <w:rFonts w:ascii="Meiryo UI" w:hAnsi="Meiryo UI"/>
          <w:color w:val="2E74B5"/>
        </w:rPr>
        <w:t>■ 投資判断まとめ</w:t>
      </w:r>
    </w:p>
    <w:p/>
    <w:p>
      <w:pPr>
        <w:pStyle w:val="Heading3"/>
      </w:pPr>
      <w:r>
        <w:rPr>
          <w:rFonts w:ascii="Meiryo UI" w:hAnsi="Meiryo UI"/>
          <w:color w:val="2E74B5"/>
        </w:rPr>
        <w:t>浅井スコア：+75（BUY）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月次モメンタム（3月+38%）</w:t>
            </w:r>
          </w:p>
        </w:tc>
        <w:tc>
          <w:tcPr>
            <w:tcW w:type="dxa" w:w="3135"/>
          </w:tcPr>
          <w:p>
            <w:r>
              <w:rPr>
                <w:rFonts w:ascii="Meiryo UI" w:hAnsi="Meiryo UI"/>
                <w:sz w:val="18"/>
              </w:rPr>
              <w:t>+25</w:t>
            </w:r>
          </w:p>
        </w:tc>
        <w:tc>
          <w:tcPr>
            <w:tcW w:type="dxa" w:w="3135"/>
          </w:tcPr>
          <w:p>
            <w:r>
              <w:rPr>
                <w:rFonts w:ascii="Meiryo UI" w:hAnsi="Meiryo UI"/>
                <w:sz w:val="18"/>
              </w:rPr>
              <w:t>本日速報。FY2027上振れ高確度を示唆</w:t>
            </w:r>
          </w:p>
        </w:tc>
      </w:tr>
      <w:tr>
        <w:tc>
          <w:tcPr>
            <w:tcW w:type="dxa" w:w="3135"/>
            <w:shd w:val="clear" w:color="auto" w:fill="DDEBF7"/>
          </w:tcPr>
          <w:p>
            <w:r>
              <w:rPr>
                <w:rFonts w:ascii="Meiryo UI" w:hAnsi="Meiryo UI"/>
                <w:sz w:val="18"/>
              </w:rPr>
              <w:t>World View高成長（+142%）</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IP×エンタメの新成長エンジン確立</w:t>
            </w:r>
          </w:p>
        </w:tc>
      </w:tr>
      <w:tr>
        <w:tc>
          <w:tcPr>
            <w:tcW w:type="dxa" w:w="3135"/>
          </w:tcPr>
          <w:p>
            <w:r>
              <w:rPr>
                <w:rFonts w:ascii="Meiryo UI" w:hAnsi="Meiryo UI"/>
                <w:sz w:val="18"/>
              </w:rPr>
              <w:t>プリクラ機独占シェア（70%）</w:t>
            </w:r>
          </w:p>
        </w:tc>
        <w:tc>
          <w:tcPr>
            <w:tcW w:type="dxa" w:w="3135"/>
          </w:tcPr>
          <w:p>
            <w:r>
              <w:rPr>
                <w:rFonts w:ascii="Meiryo UI" w:hAnsi="Meiryo UI"/>
                <w:sz w:val="18"/>
              </w:rPr>
              <w:t>+15</w:t>
            </w:r>
          </w:p>
        </w:tc>
        <w:tc>
          <w:tcPr>
            <w:tcW w:type="dxa" w:w="3135"/>
          </w:tcPr>
          <w:p>
            <w:r>
              <w:rPr>
                <w:rFonts w:ascii="Meiryo UI" w:hAnsi="Meiryo UI"/>
                <w:sz w:val="18"/>
              </w:rPr>
              <w:t>参入障壁高・安定キャッシュ創出</w:t>
            </w:r>
          </w:p>
        </w:tc>
      </w:tr>
      <w:tr>
        <w:tc>
          <w:tcPr>
            <w:tcW w:type="dxa" w:w="3135"/>
            <w:shd w:val="clear" w:color="auto" w:fill="DDEBF7"/>
          </w:tcPr>
          <w:p>
            <w:r>
              <w:rPr>
                <w:rFonts w:ascii="Meiryo UI" w:hAnsi="Meiryo UI"/>
                <w:sz w:val="18"/>
              </w:rPr>
              <w:t>高自己資本比率（82.6%）×実質無借金</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財務健全性◎</w:t>
            </w:r>
          </w:p>
        </w:tc>
      </w:tr>
      <w:tr>
        <w:tc>
          <w:tcPr>
            <w:tcW w:type="dxa" w:w="3135"/>
          </w:tcPr>
          <w:p>
            <w:r>
              <w:rPr>
                <w:rFonts w:ascii="Meiryo UI" w:hAnsi="Meiryo UI"/>
                <w:sz w:val="18"/>
              </w:rPr>
              <w:t>配当利回り2.94%（JGB比+0.54%）</w:t>
            </w:r>
          </w:p>
        </w:tc>
        <w:tc>
          <w:tcPr>
            <w:tcW w:type="dxa" w:w="3135"/>
          </w:tcPr>
          <w:p>
            <w:r>
              <w:rPr>
                <w:rFonts w:ascii="Meiryo UI" w:hAnsi="Meiryo UI"/>
                <w:sz w:val="18"/>
              </w:rPr>
              <w:t>+5</w:t>
            </w:r>
          </w:p>
        </w:tc>
        <w:tc>
          <w:tcPr>
            <w:tcW w:type="dxa" w:w="3135"/>
          </w:tcPr>
          <w:p>
            <w:r>
              <w:rPr>
                <w:rFonts w:ascii="Meiryo UI" w:hAnsi="Meiryo UI"/>
                <w:sz w:val="18"/>
              </w:rPr>
              <w:t>下値支持力として機能</w:t>
            </w:r>
          </w:p>
        </w:tc>
      </w:tr>
      <w:tr>
        <w:tc>
          <w:tcPr>
            <w:tcW w:type="dxa" w:w="3135"/>
            <w:shd w:val="clear" w:color="auto" w:fill="DDEBF7"/>
          </w:tcPr>
          <w:p>
            <w:r>
              <w:rPr>
                <w:rFonts w:ascii="Meiryo UI" w:hAnsi="Meiryo UI"/>
                <w:sz w:val="18"/>
              </w:rPr>
              <w:t>P/B 1.50x（Justified 1.30x超）</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現時点では若干割高。ROE9%達成でJustified化</w:t>
            </w:r>
          </w:p>
        </w:tc>
      </w:tr>
      <w:tr>
        <w:tc>
          <w:tcPr>
            <w:tcW w:type="dxa" w:w="3135"/>
          </w:tcPr>
          <w:p>
            <w:r>
              <w:rPr>
                <w:rFonts w:ascii="Meiryo UI" w:hAnsi="Meiryo UI"/>
                <w:sz w:val="18"/>
              </w:rPr>
              <w:t>52週高値近傍での高値掴みリスク</w:t>
            </w:r>
          </w:p>
        </w:tc>
        <w:tc>
          <w:tcPr>
            <w:tcW w:type="dxa" w:w="3135"/>
          </w:tcPr>
          <w:p>
            <w:r>
              <w:rPr>
                <w:rFonts w:ascii="Meiryo UI" w:hAnsi="Meiryo UI"/>
                <w:sz w:val="18"/>
              </w:rPr>
              <w:t>-5</w:t>
            </w:r>
          </w:p>
        </w:tc>
        <w:tc>
          <w:tcPr>
            <w:tcW w:type="dxa" w:w="3135"/>
          </w:tcPr>
          <w:p>
            <w:r>
              <w:rPr>
                <w:rFonts w:ascii="Meiryo UI" w:hAnsi="Meiryo UI"/>
                <w:sz w:val="18"/>
              </w:rPr>
              <w:t>現値¥1,327 vs 高値¥1,388 = 残▲4.5%</w:t>
            </w:r>
          </w:p>
        </w:tc>
      </w:tr>
      <w:tr>
        <w:tc>
          <w:tcPr>
            <w:tcW w:type="dxa" w:w="3135"/>
            <w:shd w:val="clear" w:color="auto" w:fill="DDEBF7"/>
          </w:tcPr>
          <w:p>
            <w:r>
              <w:rPr>
                <w:rFonts w:ascii="Meiryo UI" w:hAnsi="Meiryo UI"/>
                <w:sz w:val="18"/>
              </w:rPr>
              <w:t>小型株・流動性リスク</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機関投資家カバーが薄い。大口売りで急落リスク</w:t>
            </w:r>
          </w:p>
        </w:tc>
      </w:tr>
      <w:tr>
        <w:tc>
          <w:tcPr>
            <w:tcW w:type="dxa" w:w="3135"/>
          </w:tcPr>
          <w:p>
            <w:r>
              <w:rPr>
                <w:rFonts w:ascii="Meiryo UI" w:hAnsi="Meiryo UI"/>
                <w:sz w:val="18"/>
              </w:rPr>
              <w:t>プリクラ機国内成熟・成長限界</w:t>
            </w:r>
          </w:p>
        </w:tc>
        <w:tc>
          <w:tcPr>
            <w:tcW w:type="dxa" w:w="3135"/>
          </w:tcPr>
          <w:p>
            <w:r>
              <w:rPr>
                <w:rFonts w:ascii="Meiryo UI" w:hAnsi="Meiryo UI"/>
                <w:sz w:val="18"/>
              </w:rPr>
              <w:t>-5</w:t>
            </w:r>
          </w:p>
        </w:tc>
        <w:tc>
          <w:tcPr>
            <w:tcW w:type="dxa" w:w="3135"/>
          </w:tcPr>
          <w:p>
            <w:r>
              <w:rPr>
                <w:rFonts w:ascii="Meiryo UI" w:hAnsi="Meiryo UI"/>
                <w:sz w:val="18"/>
              </w:rPr>
              <w:t>Girls Trend Business は基本的に横這い</w:t>
            </w:r>
          </w:p>
        </w:tc>
      </w:tr>
      <w:tr>
        <w:tc>
          <w:tcPr>
            <w:tcW w:type="dxa" w:w="3135"/>
            <w:shd w:val="clear" w:color="auto" w:fill="DDEBF7"/>
          </w:tcPr>
          <w:p>
            <w:r>
              <w:rPr>
                <w:rFonts w:ascii="Meiryo UI" w:hAnsi="Meiryo UI"/>
                <w:sz w:val="18"/>
              </w:rPr>
              <w:t>ホルムズ封鎖→景品輸送コスト上昇</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World View景品の多くは海外製造。輸送費上昇リスク</w:t>
            </w:r>
          </w:p>
        </w:tc>
      </w:tr>
      <w:tr>
        <w:tc>
          <w:tcPr>
            <w:tcW w:type="dxa" w:w="3135"/>
          </w:tcPr>
          <w:p>
            <w:r>
              <w:rPr>
                <w:rFonts w:ascii="Meiryo UI" w:hAnsi="Meiryo UI"/>
                <w:sz w:val="18"/>
              </w:rPr>
              <w:t>親会社・資本構造の不透明性</w:t>
            </w:r>
          </w:p>
        </w:tc>
        <w:tc>
          <w:tcPr>
            <w:tcW w:type="dxa" w:w="3135"/>
          </w:tcPr>
          <w:p>
            <w:r>
              <w:rPr>
                <w:rFonts w:ascii="Meiryo UI" w:hAnsi="Meiryo UI"/>
                <w:sz w:val="18"/>
              </w:rPr>
              <w:t>+5</w:t>
            </w:r>
          </w:p>
        </w:tc>
        <w:tc>
          <w:tcPr>
            <w:tcW w:type="dxa" w:w="3135"/>
          </w:tcPr>
          <w:p>
            <w:r>
              <w:rPr>
                <w:rFonts w:ascii="Meiryo UI" w:hAnsi="Meiryo UI"/>
                <w:sz w:val="18"/>
              </w:rPr>
              <w:t>独立経営確立で逆にガバナンス良好</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r>
          </w:p>
        </w:tc>
      </w:tr>
    </w:tbl>
    <w:p/>
    <w:p>
      <w:pPr>
        <w:pStyle w:val="Heading3"/>
      </w:pPr>
      <w:r>
        <w:rPr>
          <w:rFonts w:ascii="Meiryo UI" w:hAnsi="Meiryo UI"/>
          <w:color w:val="2E74B5"/>
        </w:rPr>
        <w:t>最終評価</w:t>
      </w:r>
    </w:p>
    <w:p/>
    <w:p>
      <w:pPr>
        <w:shd w:val="clear" w:color="auto" w:fill="F2F2F2"/>
      </w:pPr>
      <w:r>
        <w:rPr>
          <w:rFonts w:ascii="Courier New" w:hAnsi="Courier New"/>
          <w:sz w:val="16"/>
        </w:rPr>
        <w:t>判断：BUY</w:t>
        <w:br/>
        <w:t>TP：¥1,600（確率加重FV）</w:t>
        <w:br/>
        <w:t>現値：¥1,327（2026/04/21）</w:t>
        <w:br/>
        <w:t>Upside：+20.6%</w:t>
        <w:br/>
        <w:t>SL（ストップロス）：¥1,100（-17.1%）</w:t>
        <w:br/>
        <w:t>Risk/Reward：1.2:1（控えめ。高値圏のため慎重に）</w:t>
        <w:br/>
        <w:br/>
        <w:t>特記事項：</w:t>
        <w:br/>
        <w:t>- 本日3月+38%を受け、¥1,327での即時買いよりも</w:t>
        <w:br/>
        <w:t xml:space="preserve">  ¥1,250-1,300への押し目を待った方が R/R は改善</w:t>
        <w:br/>
        <w:t>- FY2027ガイダンス（5月）でOP¥40億+を確認後に</w:t>
        <w:br/>
        <w:t xml:space="preserve">  フルポジション化が理想シーケンス</w:t>
        <w:br/>
        <w:t>- STRONG BUYでない理由：</w:t>
        <w:br/>
        <w:t xml:space="preserve">  ①現在P/B1.50xがJustified P/B1.30xを上回る</w:t>
        <w:br/>
        <w:t xml:space="preserve">  ②小型株のため機関投資家の大口需給で急落リスク</w:t>
        <w:br/>
        <w:t xml:space="preserve">  ③ホルムズ封鎖による景品輸送コスト上昇が未定量</w:t>
      </w:r>
    </w:p>
    <w:p/>
    <w:p>
      <w:pPr>
        <w:pStyle w:val="Heading3"/>
      </w:pPr>
      <w:r>
        <w:rPr>
          <w:rFonts w:ascii="Meiryo UI" w:hAnsi="Meiryo UI"/>
          <w:color w:val="2E74B5"/>
        </w:rPr>
        <w:t>アクションプラン</w:t>
      </w:r>
    </w:p>
    <w:p>
      <w:pPr>
        <w:pStyle w:val="ListNumber"/>
      </w:pPr>
      <w:r>
        <w:rPr>
          <w:rFonts w:ascii="Meiryo UI" w:hAnsi="Meiryo UI"/>
          <w:sz w:val="20"/>
        </w:rPr>
        <w:t>即時: IR質問状送付（Q1月次内訳・Q2 World View持続性が最優先）</w:t>
      </w:r>
    </w:p>
    <w:p>
      <w:pPr>
        <w:pStyle w:val="ListNumber"/>
      </w:pPr>
      <w:r>
        <w:rPr>
          <w:rFonts w:ascii="Meiryo UI" w:hAnsi="Meiryo UI"/>
          <w:sz w:val="20"/>
        </w:rPr>
        <w:t>押し目買いゾーン: ¥1,250-1,300（RSI40以下）</w:t>
      </w:r>
    </w:p>
    <w:p>
      <w:pPr>
        <w:pStyle w:val="ListNumber"/>
      </w:pPr>
      <w:r>
        <w:rPr>
          <w:rFonts w:ascii="Meiryo UI" w:hAnsi="Meiryo UI"/>
          <w:sz w:val="20"/>
        </w:rPr>
        <w:t>第1利確: ¥1,500（+13%）で1/3利確</w:t>
      </w:r>
    </w:p>
    <w:p>
      <w:pPr>
        <w:pStyle w:val="ListNumber"/>
      </w:pPr>
      <w:r>
        <w:rPr>
          <w:rFonts w:ascii="Meiryo UI" w:hAnsi="Meiryo UI"/>
          <w:sz w:val="20"/>
        </w:rPr>
        <w:t>本命利確: ¥1,600（+21%）でポジション解消</w:t>
      </w:r>
    </w:p>
    <w:p>
      <w:pPr>
        <w:pStyle w:val="ListNumber"/>
      </w:pPr>
      <w:r>
        <w:rPr>
          <w:rFonts w:ascii="Meiryo UI" w:hAnsi="Meiryo UI"/>
          <w:sz w:val="20"/>
        </w:rPr>
        <w:t>FY2027ガイダンス（5月）後: OP¥40億+確認→TP¥1,700-1,800に上方修正の可能性</w:t>
      </w:r>
    </w:p>
    <w:p/>
    <w:p>
      <w:r>
        <w:t>──────────────────────────────────────────────────</w:t>
      </w:r>
    </w:p>
    <w:p/>
    <w:p>
      <w:r>
        <w:rPr>
          <w:rFonts w:ascii="Meiryo UI" w:hAnsi="Meiryo UI"/>
          <w:sz w:val="20"/>
        </w:rPr>
        <w:t>データソース：Yahoo Finance Japan・Kabutan・会社IR・月次売上速報（2026/04/22公表）・竹村トレードカンパニー独自試算</w:t>
      </w:r>
    </w:p>
    <w:p>
      <w:r>
        <w:rPr>
          <w:rFonts w:ascii="Meiryo UI" w:hAnsi="Meiryo UI"/>
          <w:sz w:val="20"/>
        </w:rPr>
        <w:t>本レポートは竹村トレードカンパニー内部分析用。投資の最終判断は社長判断によるものとします。</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