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緊急マクロリスク分析レポート｜62790 瑞光（Zuiko Corp.）</w:t>
      </w:r>
    </w:p>
    <w:p/>
    <w:p/>
    <w:p>
      <w:pPr>
        <w:jc w:val="center"/>
      </w:pPr>
      <w:r>
        <w:rPr>
          <w:rFonts w:ascii="Meiryo UI" w:hAnsi="Meiryo UI"/>
          <w:sz w:val="24"/>
        </w:rPr>
        <w:t>アナリスト：深井</w:t>
      </w:r>
    </w:p>
    <w:p>
      <w:pPr>
        <w:jc w:val="center"/>
      </w:pPr>
      <w:r>
        <w:rPr>
          <w:rFonts w:ascii="Meiryo UI" w:hAnsi="Meiryo UI"/>
          <w:sz w:val="24"/>
        </w:rPr>
        <w:t>分析日：2026-04-04</w:t>
      </w:r>
    </w:p>
    <w:p>
      <w:r>
        <w:br w:type="page"/>
      </w:r>
    </w:p>
    <w:p>
      <w:pPr>
        <w:pStyle w:val="Heading1"/>
      </w:pPr>
      <w:r>
        <w:rPr>
          <w:rFonts w:ascii="Meiryo UI" w:hAnsi="Meiryo UI"/>
          <w:color w:val="1F3864"/>
        </w:rPr>
        <w:t>深井 緊急マクロリスク分析レポート｜62790 瑞光（Zuiko Corp.）</w:t>
      </w:r>
    </w:p>
    <w:p>
      <w:pPr>
        <w:pStyle w:val="Heading2"/>
      </w:pPr>
      <w:r>
        <w:rPr>
          <w:rFonts w:ascii="Meiryo UI" w:hAnsi="Meiryo UI"/>
          <w:color w:val="2E74B5"/>
        </w:rPr>
        <w:t>── 「実物資産・マクロ連鎖リスク」徹底解析 ──</w:t>
      </w:r>
    </w:p>
    <w:p/>
    <w:p>
      <w:r>
        <w:rPr>
          <w:rFonts w:ascii="Meiryo UI" w:hAnsi="Meiryo UI"/>
          <w:sz w:val="20"/>
        </w:rPr>
        <w:t xml:space="preserve">作成日: 2026-04-04 20:15　|　アナリスト: 深井　|　分類: ⚠️ STRONG SELL（BUYから格下げ）  </w:t>
      </w:r>
    </w:p>
    <w:p>
      <w:r>
        <w:rPr>
          <w:rFonts w:ascii="Meiryo UI" w:hAnsi="Meiryo UI"/>
          <w:sz w:val="20"/>
        </w:rPr>
        <w:t xml:space="preserve">トリガー: イラン戦争起因のマクロ連鎖・実財務データとの大乖離発覚  </w:t>
      </w:r>
    </w:p>
    <w:p>
      <w:r>
        <w:rPr>
          <w:rFonts w:ascii="Meiryo UI" w:hAnsi="Meiryo UI"/>
          <w:sz w:val="20"/>
        </w:rPr>
        <w:t>前回FV: ¥4,100（旧BUYレポート）　→　今回改訂FV: ¥830（加重平均）</w:t>
      </w:r>
    </w:p>
    <w:p/>
    <w:p>
      <w:r>
        <w:rPr>
          <w:rFonts w:ascii="Meiryo UI" w:hAnsi="Meiryo UI"/>
          <w:sz w:val="20"/>
        </w:rPr>
        <w:t>&gt; ⚠️ 緊急警告: 旧深井BUYレポートは財務数値の推定誤謬を含む。実財務データとの乖離は売上高で約2倍、営業利益で約20〜23倍。本レポートで全面改訂する。</w:t>
      </w:r>
    </w:p>
    <w:p/>
    <w:p>
      <w:r>
        <w:t>──────────────────────────────────────────────────</w:t>
      </w:r>
    </w:p>
    <w:p/>
    <w:p>
      <w:pPr>
        <w:pStyle w:val="Heading2"/>
      </w:pPr>
      <w:r>
        <w:rPr>
          <w:rFonts w:ascii="Meiryo UI" w:hAnsi="Meiryo UI"/>
          <w:color w:val="2E74B5"/>
        </w:rPr>
        <w:t>目次</w:t>
      </w:r>
    </w:p>
    <w:p/>
    <w:p>
      <w:pPr>
        <w:pStyle w:val="ListNumber"/>
      </w:pPr>
      <w:r>
        <w:rPr>
          <w:rFonts w:ascii="Meiryo UI" w:hAnsi="Meiryo UI"/>
          <w:sz w:val="20"/>
        </w:rPr>
        <w:t>[財務実態の衝撃的暴露 ─ 旧レポートの致命的数値誤謬](#1)</w:t>
      </w:r>
    </w:p>
    <w:p>
      <w:pPr>
        <w:pStyle w:val="ListNumber"/>
      </w:pPr>
      <w:r>
        <w:rPr>
          <w:rFonts w:ascii="Meiryo UI" w:hAnsi="Meiryo UI"/>
          <w:sz w:val="20"/>
        </w:rPr>
        <w:t>[中計の真贋検証 ─ 中計は「夢想的ストレッチ目標」か](#2)</w:t>
      </w:r>
    </w:p>
    <w:p>
      <w:pPr>
        <w:pStyle w:val="ListNumber"/>
      </w:pPr>
      <w:r>
        <w:rPr>
          <w:rFonts w:ascii="Meiryo UI" w:hAnsi="Meiryo UI"/>
          <w:sz w:val="20"/>
        </w:rPr>
        <w:t>[原材料高騰による「設備需要蒸発」リスク定量化](#3)</w:t>
      </w:r>
    </w:p>
    <w:p>
      <w:pPr>
        <w:pStyle w:val="ListNumber"/>
      </w:pPr>
      <w:r>
        <w:rPr>
          <w:rFonts w:ascii="Meiryo UI" w:hAnsi="Meiryo UI"/>
          <w:sz w:val="20"/>
        </w:rPr>
        <w:t>[イラン地政学リスクによるコストプッシュ分析](#4)</w:t>
      </w:r>
    </w:p>
    <w:p>
      <w:pPr>
        <w:pStyle w:val="ListNumber"/>
      </w:pPr>
      <w:r>
        <w:rPr>
          <w:rFonts w:ascii="Meiryo UI" w:hAnsi="Meiryo UI"/>
          <w:sz w:val="20"/>
        </w:rPr>
        <w:t>[改訂DCF ─ Fair Value下方修正](#5)</w:t>
      </w:r>
    </w:p>
    <w:p>
      <w:pPr>
        <w:pStyle w:val="ListNumber"/>
      </w:pPr>
      <w:r>
        <w:rPr>
          <w:rFonts w:ascii="Meiryo UI" w:hAnsi="Meiryo UI"/>
          <w:sz w:val="20"/>
        </w:rPr>
        <w:t>[総合判断と社長へのアクション勧告](#6)</w:t>
      </w:r>
    </w:p>
    <w:p/>
    <w:p>
      <w:r>
        <w:t>──────────────────────────────────────────────────</w:t>
      </w:r>
    </w:p>
    <w:p/>
    <w:p>
      <w:pPr>
        <w:pStyle w:val="Heading2"/>
      </w:pPr>
      <w:r>
        <w:rPr>
          <w:rFonts w:ascii="Meiryo UI" w:hAnsi="Meiryo UI"/>
          <w:color w:val="2E74B5"/>
        </w:rPr>
        <w:t>1. 財務実態の衝撃的暴露</w:t>
      </w:r>
    </w:p>
    <w:p/>
    <w:p>
      <w:pPr>
        <w:pStyle w:val="Heading3"/>
      </w:pPr>
      <w:r>
        <w:rPr>
          <w:rFonts w:ascii="Meiryo UI" w:hAnsi="Meiryo UI"/>
          <w:color w:val="2E74B5"/>
        </w:rPr>
        <w:t>1.1 旧レポート vs 実財務データの対比</w:t>
      </w:r>
    </w:p>
    <w:p/>
    <w:p>
      <w:r>
        <w:rPr>
          <w:rFonts w:ascii="Meiryo UI" w:hAnsi="Meiryo UI"/>
          <w:sz w:val="20"/>
        </w:rPr>
        <w:t>旧深井BUYレポートの推定値が実財務と甚だしく乖離していた事実を最初に開示する。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旧レポート推定（FY2024）</w:t>
            </w:r>
          </w:p>
        </w:tc>
        <w:tc>
          <w:tcPr>
            <w:tcW w:type="dxa" w:w="2351"/>
            <w:shd w:val="clear" w:color="auto" w:fill="2E74B5"/>
          </w:tcPr>
          <w:p>
            <w:r>
              <w:rPr>
                <w:rFonts w:ascii="Meiryo UI" w:hAnsi="Meiryo UI"/>
                <w:b/>
                <w:color w:val="FFFFFF"/>
                <w:sz w:val="18"/>
              </w:rPr>
              <w:t>実財務（Kabutan/開示、FY2024）</w:t>
            </w:r>
          </w:p>
        </w:tc>
        <w:tc>
          <w:tcPr>
            <w:tcW w:type="dxa" w:w="2351"/>
            <w:shd w:val="clear" w:color="auto" w:fill="2E74B5"/>
          </w:tcPr>
          <w:p>
            <w:r>
              <w:rPr>
                <w:rFonts w:ascii="Meiryo UI" w:hAnsi="Meiryo UI"/>
                <w:b/>
                <w:color w:val="FFFFFF"/>
                <w:sz w:val="18"/>
              </w:rPr>
              <w:t>乖離率</w:t>
            </w:r>
          </w:p>
        </w:tc>
      </w:tr>
      <w:tr>
        <w:tc>
          <w:tcPr>
            <w:tcW w:type="dxa" w:w="2351"/>
          </w:tcPr>
          <w:p>
            <w:r>
              <w:rPr>
                <w:rFonts w:ascii="Meiryo UI" w:hAnsi="Meiryo UI"/>
                <w:sz w:val="18"/>
              </w:rPr>
              <w:t>売上高</w:t>
            </w:r>
          </w:p>
        </w:tc>
        <w:tc>
          <w:tcPr>
            <w:tcW w:type="dxa" w:w="2351"/>
          </w:tcPr>
          <w:p>
            <w:r>
              <w:rPr>
                <w:rFonts w:ascii="Meiryo UI" w:hAnsi="Meiryo UI"/>
                <w:sz w:val="18"/>
              </w:rPr>
              <w:t>約420億円</w:t>
            </w:r>
          </w:p>
        </w:tc>
        <w:tc>
          <w:tcPr>
            <w:tcW w:type="dxa" w:w="2351"/>
          </w:tcPr>
          <w:p>
            <w:r>
              <w:rPr>
                <w:rFonts w:ascii="Meiryo UI" w:hAnsi="Meiryo UI"/>
                <w:sz w:val="18"/>
              </w:rPr>
              <w:t>217.4億円</w:t>
            </w:r>
          </w:p>
        </w:tc>
        <w:tc>
          <w:tcPr>
            <w:tcW w:type="dxa" w:w="2351"/>
          </w:tcPr>
          <w:p>
            <w:r>
              <w:rPr>
                <w:rFonts w:ascii="Meiryo UI" w:hAnsi="Meiryo UI"/>
                <w:sz w:val="18"/>
              </w:rPr>
              <w:t>△48%（2倍の過大推定）</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約38億円</w:t>
            </w:r>
          </w:p>
        </w:tc>
        <w:tc>
          <w:tcPr>
            <w:tcW w:type="dxa" w:w="2351"/>
            <w:shd w:val="clear" w:color="auto" w:fill="DDEBF7"/>
          </w:tcPr>
          <w:p>
            <w:r>
              <w:rPr>
                <w:rFonts w:ascii="Meiryo UI" w:hAnsi="Meiryo UI"/>
                <w:sz w:val="18"/>
              </w:rPr>
              <w:t>10.3億円 ※</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営業利益率</w:t>
            </w:r>
          </w:p>
        </w:tc>
        <w:tc>
          <w:tcPr>
            <w:tcW w:type="dxa" w:w="2351"/>
          </w:tcPr>
          <w:p>
            <w:r>
              <w:rPr>
                <w:rFonts w:ascii="Meiryo UI" w:hAnsi="Meiryo UI"/>
                <w:sz w:val="18"/>
              </w:rPr>
              <w:t>約9.0%</w:t>
            </w:r>
          </w:p>
        </w:tc>
        <w:tc>
          <w:tcPr>
            <w:tcW w:type="dxa" w:w="2351"/>
          </w:tcPr>
          <w:p>
            <w:r>
              <w:rPr>
                <w:rFonts w:ascii="Meiryo UI" w:hAnsi="Meiryo UI"/>
                <w:sz w:val="18"/>
              </w:rPr>
              <w:t>約4.7%</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約28億円</w:t>
            </w:r>
          </w:p>
        </w:tc>
        <w:tc>
          <w:tcPr>
            <w:tcW w:type="dxa" w:w="2351"/>
            <w:shd w:val="clear" w:color="auto" w:fill="DDEBF7"/>
          </w:tcPr>
          <w:p>
            <w:r>
              <w:rPr>
                <w:rFonts w:ascii="Meiryo UI" w:hAnsi="Meiryo UI"/>
                <w:sz w:val="18"/>
              </w:rPr>
              <w:t>約6億円（推定）</w:t>
            </w:r>
          </w:p>
        </w:tc>
        <w:tc>
          <w:tcPr>
            <w:tcW w:type="dxa" w:w="2351"/>
            <w:shd w:val="clear" w:color="auto" w:fill="DDEBF7"/>
          </w:tcPr>
          <w:p>
            <w:r>
              <w:rPr>
                <w:rFonts w:ascii="Meiryo UI" w:hAnsi="Meiryo UI"/>
                <w:sz w:val="18"/>
              </w:rPr>
              <w:t>▲77%</w:t>
            </w:r>
          </w:p>
        </w:tc>
      </w:tr>
      <w:tr>
        <w:tc>
          <w:tcPr>
            <w:tcW w:type="dxa" w:w="2351"/>
          </w:tcPr>
          <w:p>
            <w:r>
              <w:rPr>
                <w:rFonts w:ascii="Meiryo UI" w:hAnsi="Meiryo UI"/>
                <w:sz w:val="18"/>
              </w:rPr>
              <w:t>FCF（ベースFCF）</w:t>
            </w:r>
          </w:p>
        </w:tc>
        <w:tc>
          <w:tcPr>
            <w:tcW w:type="dxa" w:w="2351"/>
          </w:tcPr>
          <w:p>
            <w:r>
              <w:rPr>
                <w:rFonts w:ascii="Meiryo UI" w:hAnsi="Meiryo UI"/>
                <w:sz w:val="18"/>
              </w:rPr>
              <w:t>約25億円</w:t>
            </w:r>
          </w:p>
        </w:tc>
        <w:tc>
          <w:tcPr>
            <w:tcW w:type="dxa" w:w="2351"/>
          </w:tcPr>
          <w:p>
            <w:r>
              <w:rPr>
                <w:rFonts w:ascii="Meiryo UI" w:hAnsi="Meiryo UI"/>
                <w:sz w:val="18"/>
              </w:rPr>
              <w:t>約5〜10億円（推定）</w:t>
            </w:r>
          </w:p>
        </w:tc>
        <w:tc>
          <w:tcPr>
            <w:tcW w:type="dxa" w:w="2351"/>
          </w:tcPr>
          <w:p>
            <w:r>
              <w:rPr>
                <w:rFonts w:ascii="Meiryo UI" w:hAnsi="Meiryo UI"/>
                <w:sz w:val="18"/>
              </w:rPr>
              <w:t>▲60〜80%</w:t>
            </w:r>
          </w:p>
        </w:tc>
      </w:tr>
    </w:tbl>
    <w:p/>
    <w:p>
      <w:r>
        <w:rPr>
          <w:rFonts w:ascii="Meiryo UI" w:hAnsi="Meiryo UI"/>
          <w:sz w:val="20"/>
        </w:rPr>
        <w:t>※ FY2024実績（2024年2月期）は10.3億円程度と推定。その後FY2025（2025年2月期）は営業赤字（▲3億円）に転落。</w:t>
      </w:r>
    </w:p>
    <w:p/>
    <w:p>
      <w:r>
        <w:rPr>
          <w:rFonts w:ascii="Meiryo UI" w:hAnsi="Meiryo UI"/>
          <w:sz w:val="20"/>
        </w:rPr>
        <w:t>&gt; 結論：旧レポートは架空の「成熟期高収益モデル」をベースにDCFを組んでいた。実態は受注サイクルの谷間に入りFY2025は赤字、FY2026は超薄利（0.77%）の中堅製造業である。</w:t>
      </w:r>
    </w:p>
    <w:p/>
    <w:p>
      <w:pPr>
        <w:pStyle w:val="Heading3"/>
      </w:pPr>
      <w:r>
        <w:rPr>
          <w:rFonts w:ascii="Meiryo UI" w:hAnsi="Meiryo UI"/>
          <w:color w:val="2E74B5"/>
        </w:rPr>
        <w:t>1.2 直近3期の実績推移</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FY2024実績</w:t>
            </w:r>
          </w:p>
        </w:tc>
        <w:tc>
          <w:tcPr>
            <w:tcW w:type="dxa" w:w="2351"/>
            <w:shd w:val="clear" w:color="auto" w:fill="2E74B5"/>
          </w:tcPr>
          <w:p>
            <w:r>
              <w:rPr>
                <w:rFonts w:ascii="Meiryo UI" w:hAnsi="Meiryo UI"/>
                <w:b/>
                <w:color w:val="FFFFFF"/>
                <w:sz w:val="18"/>
              </w:rPr>
              <w:t>FY2025実績</w:t>
            </w:r>
          </w:p>
        </w:tc>
        <w:tc>
          <w:tcPr>
            <w:tcW w:type="dxa" w:w="2351"/>
            <w:shd w:val="clear" w:color="auto" w:fill="2E74B5"/>
          </w:tcPr>
          <w:p>
            <w:r>
              <w:rPr>
                <w:rFonts w:ascii="Meiryo UI" w:hAnsi="Meiryo UI"/>
                <w:b/>
                <w:color w:val="FFFFFF"/>
                <w:sz w:val="18"/>
              </w:rPr>
              <w:t>FY2026実績</w:t>
            </w:r>
          </w:p>
        </w:tc>
      </w:tr>
      <w:tr>
        <w:tc>
          <w:tcPr>
            <w:tcW w:type="dxa" w:w="2351"/>
          </w:tcPr>
          <w:p>
            <w:r>
              <w:rPr>
                <w:rFonts w:ascii="Meiryo UI" w:hAnsi="Meiryo UI"/>
                <w:sz w:val="18"/>
              </w:rPr>
              <w:t>売上高（億円）</w:t>
            </w:r>
          </w:p>
        </w:tc>
        <w:tc>
          <w:tcPr>
            <w:tcW w:type="dxa" w:w="2351"/>
          </w:tcPr>
          <w:p>
            <w:r>
              <w:rPr>
                <w:rFonts w:ascii="Meiryo UI" w:hAnsi="Meiryo UI"/>
                <w:sz w:val="18"/>
              </w:rPr>
              <w:t>217.4</w:t>
            </w:r>
          </w:p>
        </w:tc>
        <w:tc>
          <w:tcPr>
            <w:tcW w:type="dxa" w:w="2351"/>
          </w:tcPr>
          <w:p>
            <w:r>
              <w:rPr>
                <w:rFonts w:ascii="Meiryo UI" w:hAnsi="Meiryo UI"/>
                <w:sz w:val="18"/>
              </w:rPr>
              <w:t>199.5</w:t>
            </w:r>
          </w:p>
        </w:tc>
        <w:tc>
          <w:tcPr>
            <w:tcW w:type="dxa" w:w="2351"/>
          </w:tcPr>
          <w:p>
            <w:r>
              <w:rPr>
                <w:rFonts w:ascii="Meiryo UI" w:hAnsi="Meiryo UI"/>
                <w:sz w:val="18"/>
              </w:rPr>
              <w:t>211.7</w:t>
            </w:r>
          </w:p>
        </w:tc>
      </w:tr>
      <w:tr>
        <w:tc>
          <w:tcPr>
            <w:tcW w:type="dxa" w:w="2351"/>
            <w:shd w:val="clear" w:color="auto" w:fill="DDEBF7"/>
          </w:tcPr>
          <w:p>
            <w:r>
              <w:rPr>
                <w:rFonts w:ascii="Meiryo UI" w:hAnsi="Meiryo UI"/>
                <w:sz w:val="18"/>
              </w:rPr>
              <w:t>営業利益（億円）</w:t>
            </w:r>
          </w:p>
        </w:tc>
        <w:tc>
          <w:tcPr>
            <w:tcW w:type="dxa" w:w="2351"/>
            <w:shd w:val="clear" w:color="auto" w:fill="DDEBF7"/>
          </w:tcPr>
          <w:p>
            <w:r>
              <w:rPr>
                <w:rFonts w:ascii="Meiryo UI" w:hAnsi="Meiryo UI"/>
                <w:sz w:val="18"/>
              </w:rPr>
              <w:t>10.3</w:t>
            </w:r>
          </w:p>
        </w:tc>
        <w:tc>
          <w:tcPr>
            <w:tcW w:type="dxa" w:w="2351"/>
            <w:shd w:val="clear" w:color="auto" w:fill="DDEBF7"/>
          </w:tcPr>
          <w:p>
            <w:r>
              <w:rPr>
                <w:rFonts w:ascii="Meiryo UI" w:hAnsi="Meiryo UI"/>
                <w:sz w:val="18"/>
              </w:rPr>
              <w:t>▲3.0（赤字）</w:t>
            </w:r>
          </w:p>
        </w:tc>
        <w:tc>
          <w:tcPr>
            <w:tcW w:type="dxa" w:w="2351"/>
            <w:shd w:val="clear" w:color="auto" w:fill="DDEBF7"/>
          </w:tcPr>
          <w:p>
            <w:r>
              <w:rPr>
                <w:rFonts w:ascii="Meiryo UI" w:hAnsi="Meiryo UI"/>
                <w:sz w:val="18"/>
              </w:rPr>
              <w:t>1.62</w:t>
            </w:r>
          </w:p>
        </w:tc>
      </w:tr>
      <w:tr>
        <w:tc>
          <w:tcPr>
            <w:tcW w:type="dxa" w:w="2351"/>
          </w:tcPr>
          <w:p>
            <w:r>
              <w:rPr>
                <w:rFonts w:ascii="Meiryo UI" w:hAnsi="Meiryo UI"/>
                <w:sz w:val="18"/>
              </w:rPr>
              <w:t>営業利益率</w:t>
            </w:r>
          </w:p>
        </w:tc>
        <w:tc>
          <w:tcPr>
            <w:tcW w:type="dxa" w:w="2351"/>
          </w:tcPr>
          <w:p>
            <w:r>
              <w:rPr>
                <w:rFonts w:ascii="Meiryo UI" w:hAnsi="Meiryo UI"/>
                <w:sz w:val="18"/>
              </w:rPr>
              <w:t>4.7%</w:t>
            </w:r>
          </w:p>
        </w:tc>
        <w:tc>
          <w:tcPr>
            <w:tcW w:type="dxa" w:w="2351"/>
          </w:tcPr>
          <w:p>
            <w:r>
              <w:rPr>
                <w:rFonts w:ascii="Meiryo UI" w:hAnsi="Meiryo UI"/>
                <w:sz w:val="18"/>
              </w:rPr>
              <w:t>▲1.5%（赤字）</w:t>
            </w:r>
          </w:p>
        </w:tc>
        <w:tc>
          <w:tcPr>
            <w:tcW w:type="dxa" w:w="2351"/>
          </w:tcPr>
          <w:p>
            <w:r>
              <w:rPr>
                <w:rFonts w:ascii="Meiryo UI" w:hAnsi="Meiryo UI"/>
                <w:sz w:val="18"/>
              </w:rPr>
              <w:t>0.77%</w:t>
            </w:r>
          </w:p>
        </w:tc>
      </w:tr>
      <w:tr>
        <w:tc>
          <w:tcPr>
            <w:tcW w:type="dxa" w:w="2351"/>
            <w:shd w:val="clear" w:color="auto" w:fill="DDEBF7"/>
          </w:tcPr>
          <w:p>
            <w:r>
              <w:rPr>
                <w:rFonts w:ascii="Meiryo UI" w:hAnsi="Meiryo UI"/>
                <w:sz w:val="18"/>
              </w:rPr>
              <w:t>純利益（億円）</w:t>
            </w:r>
          </w:p>
        </w:tc>
        <w:tc>
          <w:tcPr>
            <w:tcW w:type="dxa" w:w="2351"/>
            <w:shd w:val="clear" w:color="auto" w:fill="DDEBF7"/>
          </w:tcPr>
          <w:p>
            <w:r>
              <w:rPr>
                <w:rFonts w:ascii="Meiryo UI" w:hAnsi="Meiryo UI"/>
                <w:sz w:val="18"/>
              </w:rPr>
              <w:t>約6</w:t>
            </w:r>
          </w:p>
        </w:tc>
        <w:tc>
          <w:tcPr>
            <w:tcW w:type="dxa" w:w="2351"/>
            <w:shd w:val="clear" w:color="auto" w:fill="DDEBF7"/>
          </w:tcPr>
          <w:p>
            <w:r>
              <w:rPr>
                <w:rFonts w:ascii="Meiryo UI" w:hAnsi="Meiryo UI"/>
                <w:sz w:val="18"/>
              </w:rPr>
              <w:t>約▲3</w:t>
            </w:r>
          </w:p>
        </w:tc>
        <w:tc>
          <w:tcPr>
            <w:tcW w:type="dxa" w:w="2351"/>
            <w:shd w:val="clear" w:color="auto" w:fill="DDEBF7"/>
          </w:tcPr>
          <w:p>
            <w:r>
              <w:rPr>
                <w:rFonts w:ascii="Meiryo UI" w:hAnsi="Meiryo UI"/>
                <w:sz w:val="18"/>
              </w:rPr>
              <w:t>約1〜2</w:t>
            </w:r>
          </w:p>
        </w:tc>
      </w:tr>
    </w:tbl>
    <w:p/>
    <w:p>
      <w:r>
        <w:rPr>
          <w:rFonts w:ascii="Meiryo UI" w:hAnsi="Meiryo UI"/>
          <w:sz w:val="20"/>
        </w:rPr>
        <w:t>深井所見: FY2025に一度赤字に転落し、FY2026でようやく黒字回復したが利益率は0.77%。「右肩上がりのモメンタム」という旧レポートの描写は現実とかけ離れている。</w:t>
      </w:r>
    </w:p>
    <w:p/>
    <w:p>
      <w:r>
        <w:t>──────────────────────────────────────────────────</w:t>
      </w:r>
    </w:p>
    <w:p/>
    <w:p>
      <w:pPr>
        <w:pStyle w:val="Heading2"/>
      </w:pPr>
      <w:r>
        <w:rPr>
          <w:rFonts w:ascii="Meiryo UI" w:hAnsi="Meiryo UI"/>
          <w:color w:val="2E74B5"/>
        </w:rPr>
        <w:t>2. 中計の真贋検証</w:t>
      </w:r>
    </w:p>
    <w:p/>
    <w:p>
      <w:pPr>
        <w:pStyle w:val="Heading3"/>
      </w:pPr>
      <w:r>
        <w:rPr>
          <w:rFonts w:ascii="Meiryo UI" w:hAnsi="Meiryo UI"/>
          <w:color w:val="2E74B5"/>
        </w:rPr>
        <w:t>2.1 第4次中期経営計画（FY2026〜FY2028）目標</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中計目標（FY2027）</w:t>
            </w:r>
          </w:p>
        </w:tc>
        <w:tc>
          <w:tcPr>
            <w:tcW w:type="dxa" w:w="2351"/>
            <w:shd w:val="clear" w:color="auto" w:fill="2E74B5"/>
          </w:tcPr>
          <w:p>
            <w:r>
              <w:rPr>
                <w:rFonts w:ascii="Meiryo UI" w:hAnsi="Meiryo UI"/>
                <w:b/>
                <w:color w:val="FFFFFF"/>
                <w:sz w:val="18"/>
              </w:rPr>
              <w:t>FY2026実績</w:t>
            </w:r>
          </w:p>
        </w:tc>
        <w:tc>
          <w:tcPr>
            <w:tcW w:type="dxa" w:w="2351"/>
            <w:shd w:val="clear" w:color="auto" w:fill="2E74B5"/>
          </w:tcPr>
          <w:p>
            <w:r>
              <w:rPr>
                <w:rFonts w:ascii="Meiryo UI" w:hAnsi="Meiryo UI"/>
                <w:b/>
                <w:color w:val="FFFFFF"/>
                <w:sz w:val="18"/>
              </w:rPr>
              <w:t>達成に必要な変化</w:t>
            </w:r>
          </w:p>
        </w:tc>
      </w:tr>
      <w:tr>
        <w:tc>
          <w:tcPr>
            <w:tcW w:type="dxa" w:w="2351"/>
          </w:tcPr>
          <w:p>
            <w:r>
              <w:rPr>
                <w:rFonts w:ascii="Meiryo UI" w:hAnsi="Meiryo UI"/>
                <w:sz w:val="18"/>
              </w:rPr>
              <w:t>売上高</w:t>
            </w:r>
          </w:p>
        </w:tc>
        <w:tc>
          <w:tcPr>
            <w:tcW w:type="dxa" w:w="2351"/>
          </w:tcPr>
          <w:p>
            <w:r>
              <w:rPr>
                <w:rFonts w:ascii="Meiryo UI" w:hAnsi="Meiryo UI"/>
                <w:sz w:val="18"/>
              </w:rPr>
              <w:t>270億円</w:t>
            </w:r>
          </w:p>
        </w:tc>
        <w:tc>
          <w:tcPr>
            <w:tcW w:type="dxa" w:w="2351"/>
          </w:tcPr>
          <w:p>
            <w:r>
              <w:rPr>
                <w:rFonts w:ascii="Meiryo UI" w:hAnsi="Meiryo UI"/>
                <w:sz w:val="18"/>
              </w:rPr>
              <w:t>211.7億円</w:t>
            </w:r>
          </w:p>
        </w:tc>
        <w:tc>
          <w:tcPr>
            <w:tcW w:type="dxa" w:w="2351"/>
          </w:tcPr>
          <w:p>
            <w:r>
              <w:rPr>
                <w:rFonts w:ascii="Meiryo UI" w:hAnsi="Meiryo UI"/>
                <w:sz w:val="18"/>
              </w:rPr>
              <w:t>+27.5%増（1年間で）</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17.8億円</w:t>
            </w:r>
          </w:p>
        </w:tc>
        <w:tc>
          <w:tcPr>
            <w:tcW w:type="dxa" w:w="2351"/>
            <w:shd w:val="clear" w:color="auto" w:fill="DDEBF7"/>
          </w:tcPr>
          <w:p>
            <w:r>
              <w:rPr>
                <w:rFonts w:ascii="Meiryo UI" w:hAnsi="Meiryo UI"/>
                <w:sz w:val="18"/>
              </w:rPr>
              <w:t>1.62億円</w:t>
            </w:r>
          </w:p>
        </w:tc>
        <w:tc>
          <w:tcPr>
            <w:tcW w:type="dxa" w:w="2351"/>
            <w:shd w:val="clear" w:color="auto" w:fill="DDEBF7"/>
          </w:tcPr>
          <w:p>
            <w:r>
              <w:rPr>
                <w:rFonts w:ascii="Meiryo UI" w:hAnsi="Meiryo UI"/>
                <w:sz w:val="18"/>
              </w:rPr>
              <w:t>11.0倍増</w:t>
            </w:r>
          </w:p>
        </w:tc>
      </w:tr>
      <w:tr>
        <w:tc>
          <w:tcPr>
            <w:tcW w:type="dxa" w:w="2351"/>
          </w:tcPr>
          <w:p>
            <w:r>
              <w:rPr>
                <w:rFonts w:ascii="Meiryo UI" w:hAnsi="Meiryo UI"/>
                <w:sz w:val="18"/>
              </w:rPr>
              <w:t>営業利益率</w:t>
            </w:r>
          </w:p>
        </w:tc>
        <w:tc>
          <w:tcPr>
            <w:tcW w:type="dxa" w:w="2351"/>
          </w:tcPr>
          <w:p>
            <w:r>
              <w:rPr>
                <w:rFonts w:ascii="Meiryo UI" w:hAnsi="Meiryo UI"/>
                <w:sz w:val="18"/>
              </w:rPr>
              <w:t>6.6%</w:t>
            </w:r>
          </w:p>
        </w:tc>
        <w:tc>
          <w:tcPr>
            <w:tcW w:type="dxa" w:w="2351"/>
          </w:tcPr>
          <w:p>
            <w:r>
              <w:rPr>
                <w:rFonts w:ascii="Meiryo UI" w:hAnsi="Meiryo UI"/>
                <w:sz w:val="18"/>
              </w:rPr>
              <w:t>0.77%</w:t>
            </w:r>
          </w:p>
        </w:tc>
        <w:tc>
          <w:tcPr>
            <w:tcW w:type="dxa" w:w="2351"/>
          </w:tcPr>
          <w:p>
            <w:r>
              <w:rPr>
                <w:rFonts w:ascii="Meiryo UI" w:hAnsi="Meiryo UI"/>
                <w:sz w:val="18"/>
              </w:rPr>
              <w:t>+5.8%pt改善</w:t>
            </w:r>
          </w:p>
        </w:tc>
      </w:tr>
      <w:tr>
        <w:tc>
          <w:tcPr>
            <w:tcW w:type="dxa" w:w="2351"/>
            <w:shd w:val="clear" w:color="auto" w:fill="DDEBF7"/>
          </w:tcPr>
          <w:p>
            <w:r>
              <w:rPr>
                <w:rFonts w:ascii="Meiryo UI" w:hAnsi="Meiryo UI"/>
                <w:sz w:val="18"/>
              </w:rPr>
              <w:t>新規事業売上</w:t>
            </w:r>
          </w:p>
        </w:tc>
        <w:tc>
          <w:tcPr>
            <w:tcW w:type="dxa" w:w="2351"/>
            <w:shd w:val="clear" w:color="auto" w:fill="DDEBF7"/>
          </w:tcPr>
          <w:p>
            <w:r>
              <w:rPr>
                <w:rFonts w:ascii="Meiryo UI" w:hAnsi="Meiryo UI"/>
                <w:sz w:val="18"/>
              </w:rPr>
              <w:t>80億円（FY2028目標）</w:t>
            </w:r>
          </w:p>
        </w:tc>
        <w:tc>
          <w:tcPr>
            <w:tcW w:type="dxa" w:w="2351"/>
            <w:shd w:val="clear" w:color="auto" w:fill="DDEBF7"/>
          </w:tcPr>
          <w:p>
            <w:r>
              <w:rPr>
                <w:rFonts w:ascii="Meiryo UI" w:hAnsi="Meiryo UI"/>
                <w:sz w:val="18"/>
              </w:rPr>
              <w:t>不明（小額）</w:t>
            </w:r>
          </w:p>
        </w:tc>
        <w:tc>
          <w:tcPr>
            <w:tcW w:type="dxa" w:w="2351"/>
            <w:shd w:val="clear" w:color="auto" w:fill="DDEBF7"/>
          </w:tcPr>
          <w:p>
            <w:r>
              <w:rPr>
                <w:rFonts w:ascii="Meiryo UI" w:hAnsi="Meiryo UI"/>
                <w:sz w:val="18"/>
              </w:rPr>
              <w:t>事実上新規事業の立ち上げ</w:t>
            </w:r>
          </w:p>
        </w:tc>
      </w:tr>
      <w:tr>
        <w:tc>
          <w:tcPr>
            <w:tcW w:type="dxa" w:w="2351"/>
          </w:tcPr>
          <w:p>
            <w:r>
              <w:rPr>
                <w:rFonts w:ascii="Meiryo UI" w:hAnsi="Meiryo UI"/>
                <w:sz w:val="18"/>
              </w:rPr>
              <w:t>ROE</w:t>
            </w:r>
          </w:p>
        </w:tc>
        <w:tc>
          <w:tcPr>
            <w:tcW w:type="dxa" w:w="2351"/>
          </w:tcPr>
          <w:p>
            <w:r>
              <w:rPr>
                <w:rFonts w:ascii="Meiryo UI" w:hAnsi="Meiryo UI"/>
                <w:sz w:val="18"/>
              </w:rPr>
              <w:t>6.0%以上</w:t>
            </w:r>
          </w:p>
        </w:tc>
        <w:tc>
          <w:tcPr>
            <w:tcW w:type="dxa" w:w="2351"/>
          </w:tcPr>
          <w:p>
            <w:r>
              <w:rPr>
                <w:rFonts w:ascii="Meiryo UI" w:hAnsi="Meiryo UI"/>
                <w:sz w:val="18"/>
              </w:rPr>
              <w:t>低水準</w:t>
            </w:r>
          </w:p>
        </w:tc>
        <w:tc>
          <w:tcPr>
            <w:tcW w:type="dxa" w:w="2351"/>
          </w:tcPr>
          <w:p>
            <w:r>
              <w:rPr>
                <w:rFonts w:ascii="Meiryo UI" w:hAnsi="Meiryo UI"/>
                <w:sz w:val="18"/>
              </w:rPr>
              <w:t>大幅改善</w:t>
            </w:r>
          </w:p>
        </w:tc>
      </w:tr>
      <w:tr>
        <w:tc>
          <w:tcPr>
            <w:tcW w:type="dxa" w:w="2351"/>
            <w:shd w:val="clear" w:color="auto" w:fill="DDEBF7"/>
          </w:tcPr>
          <w:p>
            <w:r>
              <w:rPr>
                <w:rFonts w:ascii="Meiryo UI" w:hAnsi="Meiryo UI"/>
                <w:sz w:val="18"/>
              </w:rPr>
              <w:t>3期累計配当</w:t>
            </w:r>
          </w:p>
        </w:tc>
        <w:tc>
          <w:tcPr>
            <w:tcW w:type="dxa" w:w="2351"/>
            <w:shd w:val="clear" w:color="auto" w:fill="DDEBF7"/>
          </w:tcPr>
          <w:p>
            <w:r>
              <w:rPr>
                <w:rFonts w:ascii="Meiryo UI" w:hAnsi="Meiryo UI"/>
                <w:sz w:val="18"/>
              </w:rPr>
              <w:t>20億円</w:t>
            </w:r>
          </w:p>
        </w:tc>
        <w:tc>
          <w:tcPr>
            <w:tcW w:type="dxa" w:w="2351"/>
            <w:shd w:val="clear" w:color="auto" w:fill="DDEBF7"/>
          </w:tcPr>
          <w:p>
            <w:r>
              <w:rPr>
                <w:rFonts w:ascii="Meiryo UI" w:hAnsi="Meiryo UI"/>
                <w:sz w:val="18"/>
              </w:rPr>
              <w:t>増配発表</w:t>
            </w:r>
          </w:p>
        </w:tc>
        <w:tc>
          <w:tcPr>
            <w:tcW w:type="dxa" w:w="2351"/>
            <w:shd w:val="clear" w:color="auto" w:fill="DDEBF7"/>
          </w:tcPr>
          <w:p>
            <w:r>
              <w:rPr>
                <w:rFonts w:ascii="Meiryo UI" w:hAnsi="Meiryo UI"/>
                <w:sz w:val="18"/>
              </w:rPr>
              <w:t>─</w:t>
            </w:r>
          </w:p>
        </w:tc>
      </w:tr>
    </w:tbl>
    <w:p/>
    <w:p>
      <w:r>
        <w:rPr>
          <w:rFonts w:ascii="Meiryo UI" w:hAnsi="Meiryo UI"/>
          <w:sz w:val="20"/>
        </w:rPr>
        <w:t>FY2027会社予想（2026年4月3日開示）:</w:t>
      </w:r>
    </w:p>
    <w:p>
      <w:pPr>
        <w:pStyle w:val="ListBullet"/>
      </w:pPr>
      <w:r>
        <w:rPr>
          <w:rFonts w:ascii="Meiryo UI" w:hAnsi="Meiryo UI"/>
          <w:sz w:val="20"/>
        </w:rPr>
        <w:t>売上高: 270億円</w:t>
      </w:r>
    </w:p>
    <w:p>
      <w:pPr>
        <w:pStyle w:val="ListBullet"/>
      </w:pPr>
      <w:r>
        <w:rPr>
          <w:rFonts w:ascii="Meiryo UI" w:hAnsi="Meiryo UI"/>
          <w:sz w:val="20"/>
        </w:rPr>
        <w:t>営業利益: 17.8億円（EPS予想: 49.3円）</w:t>
      </w:r>
    </w:p>
    <w:p>
      <w:pPr>
        <w:pStyle w:val="ListBullet"/>
      </w:pPr>
      <w:r>
        <w:rPr>
          <w:rFonts w:ascii="Meiryo UI" w:hAnsi="Meiryo UI"/>
          <w:sz w:val="20"/>
        </w:rPr>
        <w:t>配当: 20円/株</w:t>
      </w:r>
    </w:p>
    <w:p/>
    <w:p>
      <w:pPr>
        <w:pStyle w:val="Heading3"/>
      </w:pPr>
      <w:r>
        <w:rPr>
          <w:rFonts w:ascii="Meiryo UI" w:hAnsi="Meiryo UI"/>
          <w:color w:val="2E74B5"/>
        </w:rPr>
        <w:t>2.2 中計達成可能性の検証 ─ 「保守的 vs 楽観的」判定</w:t>
      </w:r>
    </w:p>
    <w:p/>
    <w:p>
      <w:pPr>
        <w:pStyle w:val="Heading4"/>
      </w:pPr>
      <w:r>
        <w:rPr>
          <w:rFonts w:ascii="Meiryo UI" w:hAnsi="Meiryo UI"/>
          <w:color w:val="2E74B5"/>
        </w:rPr>
        <w:t>① 売上高+27.5%目標の実現性</w:t>
      </w:r>
    </w:p>
    <w:p/>
    <w:p>
      <w:pPr>
        <w:shd w:val="clear" w:color="auto" w:fill="F2F2F2"/>
      </w:pPr>
      <w:r>
        <w:rPr>
          <w:rFonts w:ascii="Courier New" w:hAnsi="Courier New"/>
          <w:sz w:val="16"/>
        </w:rPr>
        <w:t>【達成シナリオ分解（FY2027：+58.3億円増収の内訳推定）】</w:t>
        <w:br/>
        <w:br/>
        <w:t>┌──────────────────────────────────────────────┐</w:t>
        <w:br/>
        <w:t>│ 受注残消化（既受注分）          推定 +30〜40億円  │</w:t>
        <w:br/>
        <w:t>│ Global South（インド等）新規    推定 +10〜15億円  │</w:t>
        <w:br/>
        <w:t>│ 中国市場の回復                  推定 +5〜10億円   │</w:t>
        <w:br/>
        <w:t>│ 新規事業（FY2027開拓期）        推定 +3〜5億円    │</w:t>
        <w:br/>
        <w:t>│ 合計上振れ目標                  +48〜70億円       │</w:t>
        <w:br/>
        <w:t>└──────────────────────────────────────────────┘</w:t>
        <w:br/>
        <w:br/>
        <w:t>→ 「達成可能」な条件：</w:t>
        <w:br/>
        <w:t xml:space="preserve">  ✅ 受注残高が現在（2026年4月時点）で最低50〜60億円以上積み上がっている</w:t>
        <w:br/>
        <w:t xml:space="preserve">  ✅ インド受注が本格化している（受注確定情報は非開示のため要確認）</w:t>
        <w:br/>
        <w:t xml:space="preserve">  ❌ イラン戦争によるSAP・ナフサ急騰で顧客（花王・ユニ・チャーム）の設備投資が凍結していない</w:t>
      </w:r>
    </w:p>
    <w:p/>
    <w:p>
      <w:r>
        <w:rPr>
          <w:rFonts w:ascii="Meiryo UI" w:hAnsi="Meiryo UI"/>
          <w:sz w:val="20"/>
        </w:rPr>
        <w:t>深井判定: 「保守的」ではなく「過度に楽観的な達成目標」。受注サイクルの遅延リスクと顧客設備投資凍結リスク（後述）が同時に顕在化している現状では、達成確率は30〜40%と評価する。</w:t>
      </w:r>
    </w:p>
    <w:p/>
    <w:p>
      <w:pPr>
        <w:pStyle w:val="Heading4"/>
      </w:pPr>
      <w:r>
        <w:rPr>
          <w:rFonts w:ascii="Meiryo UI" w:hAnsi="Meiryo UI"/>
          <w:color w:val="2E74B5"/>
        </w:rPr>
        <w:t>② 営業利益「11倍増」目標の実現性</w:t>
      </w:r>
    </w:p>
    <w:p/>
    <w:p>
      <w:pPr>
        <w:shd w:val="clear" w:color="auto" w:fill="F2F2F2"/>
      </w:pPr>
      <w:r>
        <w:rPr>
          <w:rFonts w:ascii="Courier New" w:hAnsi="Courier New"/>
          <w:sz w:val="16"/>
        </w:rPr>
        <w:t>【マージン回復メカニズムの検証】</w:t>
        <w:br/>
        <w:br/>
        <w:t>FY2026実績: 売上211.7億円、OP1.62億円（0.77%）</w:t>
        <w:br/>
        <w:t>FY2027目標: 売上270億円、OP17.8億円（6.6%）</w:t>
        <w:br/>
        <w:br/>
        <w:t>増収分(+58.3億円)の限界利益率を推定すると：</w:t>
        <w:br/>
        <w:t>追加OP = FY2027 OP - FY2026 OP = 17.8 - 1.62 = 16.18億円</w:t>
        <w:br/>
        <w:t>追加売上 = 58.3億円</w:t>
        <w:br/>
        <w:t>暗示される追加限界利益率 = 16.18/58.3 = 27.8%</w:t>
        <w:br/>
        <w:br/>
        <w:t>→ これはコスト構造が全く変わらない前提での試算。</w:t>
        <w:br/>
        <w:t>→ 原材料（ナフサ→SAP系）および運賃急騰下では、</w:t>
        <w:br/>
        <w:t xml:space="preserve">  コスト削減と増収を同時達成するのは「至難の業」。</w:t>
      </w:r>
    </w:p>
    <w:p/>
    <w:p>
      <w:r>
        <w:rPr>
          <w:rFonts w:ascii="Meiryo UI" w:hAnsi="Meiryo UI"/>
          <w:sz w:val="20"/>
        </w:rPr>
        <w:t>深井判定: 限界利益率27.8%の達成には、固定費吸収効果が必要。しかしイラン戦争によるコストプッシュ（後述セクション3・4）が同時に押し寄せている。現時点でのOP17.8億円目標達成確率は25〜35%。</w:t>
      </w:r>
    </w:p>
    <w:p/>
    <w:p>
      <w:pPr>
        <w:pStyle w:val="Heading4"/>
      </w:pPr>
      <w:r>
        <w:rPr>
          <w:rFonts w:ascii="Meiryo UI" w:hAnsi="Meiryo UI"/>
          <w:color w:val="2E74B5"/>
        </w:rPr>
        <w:t>③ 新規事業80億円（FY2028）目標</w:t>
      </w:r>
    </w:p>
    <w:p/>
    <w:p>
      <w:r>
        <w:rPr>
          <w:rFonts w:ascii="Meiryo UI" w:hAnsi="Meiryo UI"/>
          <w:sz w:val="20"/>
        </w:rPr>
        <w:t>新規事業の詳細は非開示だが、現状の売上規模（212億円）から80億円（38%相当）を新規で立ち上げるのは極めて困難。「Global South展開」が主軸とされるが、インフラ・ファイナンスのリードタイムを考慮するとFY2028での実現は疑問。</w:t>
      </w:r>
    </w:p>
    <w:p/>
    <w:p>
      <w:r>
        <w:rPr>
          <w:rFonts w:ascii="Meiryo UI" w:hAnsi="Meiryo UI"/>
          <w:sz w:val="20"/>
        </w:rPr>
        <w:t>中計総合判定: ⚠️ 「楽観的ストレッチ目標」 ─ 旧来の受注積み上げに甘えた計画。イラン戦争後の世界では、この計画は「砂上の楼閣」の公算大。</w:t>
      </w:r>
    </w:p>
    <w:p/>
    <w:p>
      <w:r>
        <w:t>──────────────────────────────────────────────────</w:t>
      </w:r>
    </w:p>
    <w:p/>
    <w:p>
      <w:pPr>
        <w:pStyle w:val="Heading2"/>
      </w:pPr>
      <w:r>
        <w:rPr>
          <w:rFonts w:ascii="Meiryo UI" w:hAnsi="Meiryo UI"/>
          <w:color w:val="2E74B5"/>
        </w:rPr>
        <w:t>3. 原材料高騰による「設備需要蒸発」リスク定量化</w:t>
      </w:r>
    </w:p>
    <w:p/>
    <w:p>
      <w:pPr>
        <w:pStyle w:val="Heading3"/>
      </w:pPr>
      <w:r>
        <w:rPr>
          <w:rFonts w:ascii="Meiryo UI" w:hAnsi="Meiryo UI"/>
          <w:color w:val="2E74B5"/>
        </w:rPr>
        <w:t>3.1 連鎖メカニズムの全体図</w:t>
      </w:r>
    </w:p>
    <w:p/>
    <w:p>
      <w:pPr>
        <w:shd w:val="clear" w:color="auto" w:fill="F2F2F2"/>
      </w:pPr>
      <w:r>
        <w:rPr>
          <w:rFonts w:ascii="Courier New" w:hAnsi="Courier New"/>
          <w:sz w:val="16"/>
        </w:rPr>
        <w:t>【コスト連鎖マップ（2026年3月〜現在）】</w:t>
        <w:br/>
        <w:br/>
        <w:t>イラン戦争（2026年2月〜）</w:t>
        <w:br/>
        <w:t xml:space="preserve">    ↓ ホルムズ海峡封鎖（3月4日）</w:t>
        <w:br/>
        <w:t>原油急騰: $60/bbl → $120/bbl（2倍）→ 現在$111/bbl</w:t>
        <w:br/>
        <w:t xml:space="preserve">    ↓</w:t>
        <w:br/>
        <w:t>ナフサ(C&amp;F Japan)急騰: +60%（$620/mt → $1,010〜1,050/mt）</w:t>
        <w:br/>
        <w:t xml:space="preserve">    ↓ 三菱ケミカル等、2026年4月1日出荷分より</w:t>
        <w:br/>
        <w:t>アクリル酸値上げ: +40円/kg以上（確定）</w:t>
        <w:br/>
        <w:t xml:space="preserve">    ↓ 四半期ラグ（1〜2Qで価格転嫁）</w:t>
        <w:br/>
        <w:t>高吸水性樹脂（SAP）値上げ: 推定+20〜35%</w:t>
        <w:br/>
        <w:t xml:space="preserve">    ↓</w:t>
        <w:br/>
        <w:t>おむつメーカー（花王・ユニ・チャーム等）の製造原価急上昇</w:t>
        <w:br/>
        <w:t xml:space="preserve">    ↓</w:t>
        <w:br/>
        <w:t>①価格転嫁: 消費者おむつ販売数量減少</w:t>
        <w:br/>
        <w:t>②資本投資凍結: 瑞光への設備発注キャンセル・延期</w:t>
        <w:br/>
        <w:t xml:space="preserve">    ↓</w:t>
        <w:br/>
        <w:t>瑞光のFY2027売上目標（270億円）が未達リスク</w:t>
      </w:r>
    </w:p>
    <w:p/>
    <w:p>
      <w:pPr>
        <w:pStyle w:val="Heading3"/>
      </w:pPr>
      <w:r>
        <w:rPr>
          <w:rFonts w:ascii="Meiryo UI" w:hAnsi="Meiryo UI"/>
          <w:color w:val="2E74B5"/>
        </w:rPr>
        <w:t>3.2 SAP価格上昇がおむつメーカー採算に与える影響試算</w:t>
      </w:r>
    </w:p>
    <w:p/>
    <w:p>
      <w:pPr>
        <w:pStyle w:val="Heading4"/>
      </w:pPr>
      <w:r>
        <w:rPr>
          <w:rFonts w:ascii="Meiryo UI" w:hAnsi="Meiryo UI"/>
          <w:color w:val="2E74B5"/>
        </w:rPr>
        <w:t>SAP価格変動の定量把握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SAP単価（2026年3月以前）</w:t>
            </w:r>
          </w:p>
        </w:tc>
        <w:tc>
          <w:tcPr>
            <w:tcW w:type="dxa" w:w="3135"/>
          </w:tcPr>
          <w:p>
            <w:r>
              <w:rPr>
                <w:rFonts w:ascii="Meiryo UI" w:hAnsi="Meiryo UI"/>
                <w:sz w:val="18"/>
              </w:rPr>
              <w:t>¥150〜180/kg（推定）</w:t>
            </w:r>
          </w:p>
        </w:tc>
        <w:tc>
          <w:tcPr>
            <w:tcW w:type="dxa" w:w="3135"/>
          </w:tcPr>
          <w:p>
            <w:r>
              <w:rPr>
                <w:rFonts w:ascii="Meiryo UI" w:hAnsi="Meiryo UI"/>
                <w:sz w:val="18"/>
              </w:rPr>
              <w:t>中国安値競争後の底値圏</w:t>
            </w:r>
          </w:p>
        </w:tc>
      </w:tr>
      <w:tr>
        <w:tc>
          <w:tcPr>
            <w:tcW w:type="dxa" w:w="3135"/>
            <w:shd w:val="clear" w:color="auto" w:fill="DDEBF7"/>
          </w:tcPr>
          <w:p>
            <w:r>
              <w:rPr>
                <w:rFonts w:ascii="Meiryo UI" w:hAnsi="Meiryo UI"/>
                <w:sz w:val="18"/>
              </w:rPr>
              <w:t>アクリル酸値上げ（確定）</w:t>
            </w:r>
          </w:p>
        </w:tc>
        <w:tc>
          <w:tcPr>
            <w:tcW w:type="dxa" w:w="3135"/>
            <w:shd w:val="clear" w:color="auto" w:fill="DDEBF7"/>
          </w:tcPr>
          <w:p>
            <w:r>
              <w:rPr>
                <w:rFonts w:ascii="Meiryo UI" w:hAnsi="Meiryo UI"/>
                <w:sz w:val="18"/>
              </w:rPr>
              <w:t>+40円/kg以上</w:t>
            </w:r>
          </w:p>
        </w:tc>
        <w:tc>
          <w:tcPr>
            <w:tcW w:type="dxa" w:w="3135"/>
            <w:shd w:val="clear" w:color="auto" w:fill="DDEBF7"/>
          </w:tcPr>
          <w:p>
            <w:r>
              <w:rPr>
                <w:rFonts w:ascii="Meiryo UI" w:hAnsi="Meiryo UI"/>
                <w:sz w:val="18"/>
              </w:rPr>
              <w:t>2026年4月1日出荷分（三菱ケミカル）</w:t>
            </w:r>
          </w:p>
        </w:tc>
      </w:tr>
      <w:tr>
        <w:tc>
          <w:tcPr>
            <w:tcW w:type="dxa" w:w="3135"/>
          </w:tcPr>
          <w:p>
            <w:r>
              <w:rPr>
                <w:rFonts w:ascii="Meiryo UI" w:hAnsi="Meiryo UI"/>
                <w:sz w:val="18"/>
              </w:rPr>
              <w:t>ナフサ→アクリル酸の製造コスト比率</w:t>
            </w:r>
          </w:p>
        </w:tc>
        <w:tc>
          <w:tcPr>
            <w:tcW w:type="dxa" w:w="3135"/>
          </w:tcPr>
          <w:p>
            <w:r>
              <w:rPr>
                <w:rFonts w:ascii="Meiryo UI" w:hAnsi="Meiryo UI"/>
                <w:sz w:val="18"/>
              </w:rPr>
              <w:t>約70%</w:t>
            </w:r>
          </w:p>
        </w:tc>
        <w:tc>
          <w:tcPr>
            <w:tcW w:type="dxa" w:w="3135"/>
          </w:tcPr>
          <w:p>
            <w:r>
              <w:rPr>
                <w:rFonts w:ascii="Meiryo UI" w:hAnsi="Meiryo UI"/>
                <w:sz w:val="18"/>
              </w:rPr>
              <w:t>業界通説、ニュースイッチ報道</w:t>
            </w:r>
          </w:p>
        </w:tc>
      </w:tr>
      <w:tr>
        <w:tc>
          <w:tcPr>
            <w:tcW w:type="dxa" w:w="3135"/>
            <w:shd w:val="clear" w:color="auto" w:fill="DDEBF7"/>
          </w:tcPr>
          <w:p>
            <w:r>
              <w:rPr>
                <w:rFonts w:ascii="Meiryo UI" w:hAnsi="Meiryo UI"/>
                <w:sz w:val="18"/>
              </w:rPr>
              <w:t>SAP価格への波及（推定）</w:t>
            </w:r>
          </w:p>
        </w:tc>
        <w:tc>
          <w:tcPr>
            <w:tcW w:type="dxa" w:w="3135"/>
            <w:shd w:val="clear" w:color="auto" w:fill="DDEBF7"/>
          </w:tcPr>
          <w:p>
            <w:r>
              <w:rPr>
                <w:rFonts w:ascii="Meiryo UI" w:hAnsi="Meiryo UI"/>
                <w:sz w:val="18"/>
              </w:rPr>
              <w:t>+25〜40%（¥37〜72/kg）</w:t>
            </w:r>
          </w:p>
        </w:tc>
        <w:tc>
          <w:tcPr>
            <w:tcW w:type="dxa" w:w="3135"/>
            <w:shd w:val="clear" w:color="auto" w:fill="DDEBF7"/>
          </w:tcPr>
          <w:p>
            <w:r>
              <w:rPr>
                <w:rFonts w:ascii="Meiryo UI" w:hAnsi="Meiryo UI"/>
                <w:sz w:val="18"/>
              </w:rPr>
              <w:t>ナフサ+60%を70%係数で換算</w:t>
            </w:r>
          </w:p>
        </w:tc>
      </w:tr>
      <w:tr>
        <w:tc>
          <w:tcPr>
            <w:tcW w:type="dxa" w:w="3135"/>
          </w:tcPr>
          <w:p>
            <w:r>
              <w:rPr>
                <w:rFonts w:ascii="Meiryo UI" w:hAnsi="Meiryo UI"/>
                <w:sz w:val="18"/>
              </w:rPr>
              <w:t>新SAP価格レンジ（推定）</w:t>
            </w:r>
          </w:p>
        </w:tc>
        <w:tc>
          <w:tcPr>
            <w:tcW w:type="dxa" w:w="3135"/>
          </w:tcPr>
          <w:p>
            <w:r>
              <w:rPr>
                <w:rFonts w:ascii="Meiryo UI" w:hAnsi="Meiryo UI"/>
                <w:sz w:val="18"/>
              </w:rPr>
              <w:t>¥187〜252/kg</w:t>
            </w:r>
          </w:p>
        </w:tc>
        <w:tc>
          <w:tcPr>
            <w:tcW w:type="dxa" w:w="3135"/>
          </w:tcPr>
          <w:p>
            <w:r>
              <w:rPr>
                <w:rFonts w:ascii="Meiryo UI" w:hAnsi="Meiryo UI"/>
                <w:sz w:val="18"/>
              </w:rPr>
              <w:t>従来比+25〜40%</w:t>
            </w:r>
          </w:p>
        </w:tc>
      </w:tr>
    </w:tbl>
    <w:p/>
    <w:p>
      <w:pPr>
        <w:pStyle w:val="Heading4"/>
      </w:pPr>
      <w:r>
        <w:rPr>
          <w:rFonts w:ascii="Meiryo UI" w:hAnsi="Meiryo UI"/>
          <w:color w:val="2E74B5"/>
        </w:rPr>
        <w:t>おむつメーカーへの採算影響</w:t>
      </w:r>
    </w:p>
    <w:p/>
    <w:p>
      <w:pPr>
        <w:shd w:val="clear" w:color="auto" w:fill="F2F2F2"/>
      </w:pPr>
      <w:r>
        <w:rPr>
          <w:rFonts w:ascii="Courier New" w:hAnsi="Courier New"/>
          <w:sz w:val="16"/>
        </w:rPr>
        <w:t>【花王・ユニ・チャームのコスト増試算】</w:t>
        <w:br/>
        <w:br/>
        <w:t>前提:</w:t>
        <w:br/>
        <w:t>・おむつ1枚あたりSAP使用量: 約12〜18g（乳児用）/ 30〜50g（大人用）</w:t>
        <w:br/>
        <w:t>・乳児用SAP使用量: 15g/枚（中央値）</w:t>
        <w:br/>
        <w:t>・大人用SAP使用量: 40g/枚（中央値）</w:t>
        <w:br/>
        <w:br/>
        <w:t>【乳児用おむつ（乳幼児紙おむつ: 参考Goo-n価格¥1,500/32枚 ≈ ¥47/枚）】</w:t>
        <w:br/>
        <w:t>SAPコスト上昇: 15g × +40円/kg ÷ 1,000 = +0.60円/枚</w:t>
        <w:br/>
        <w:t>販売価格に対する原価率上昇: +0.60 / 47.0 = **+1.3%**</w:t>
        <w:br/>
        <w:br/>
        <w:t>【大人用おむつ（参考価格: ¥80〜120/枚）】</w:t>
        <w:br/>
        <w:t>SAPコスト上昇: 40g × +40円/kg ÷ 1,000 = +1.60円/枚</w:t>
        <w:br/>
        <w:t>販売価格に対する原価率上昇: +1.60 / 100 = **+1.6%**</w:t>
        <w:br/>
        <w:br/>
        <w:t>→ SAP単体の直接コスト影響は1.3〜1.6%で「軽微」に見えるが——</w:t>
      </w:r>
    </w:p>
    <w:p/>
    <w:p>
      <w:r>
        <w:rPr>
          <w:rFonts w:ascii="Meiryo UI" w:hAnsi="Meiryo UI"/>
          <w:sz w:val="20"/>
        </w:rPr>
        <w:t>&gt; 重要: ナフサ急騰は同時にポリプロピレン（不織布原料）、ポリエチレン（バックシート）、弾性材（ゴム系）の価格も押し上げる。おむつの素材の80%以上が石化由来。総合コスト上昇は+8〜15%と試算する。</w:t>
      </w:r>
    </w:p>
    <w:p/>
    <w:p>
      <w:pPr>
        <w:shd w:val="clear" w:color="auto" w:fill="F2F2F2"/>
      </w:pPr>
      <w:r>
        <w:rPr>
          <w:rFonts w:ascii="Courier New" w:hAnsi="Courier New"/>
          <w:sz w:val="16"/>
        </w:rPr>
        <w:t>【おむつメーカー総合原価増試算（ユニ・チャーム・花王を想定）】</w:t>
        <w:br/>
        <w:br/>
        <w:t>おむつ製造原価内訳（推定）:</w:t>
        <w:br/>
        <w:t>・SAP（高吸水性樹脂）: 20〜25%</w:t>
        <w:br/>
        <w:t>・不織布（ポリプロピレン系）: 25〜30%</w:t>
        <w:br/>
        <w:t>・ポリエチレンフィルム（バックシート）: 10〜15%</w:t>
        <w:br/>
        <w:t>・弾性部材・粘着剤等: 10%</w:t>
        <w:br/>
        <w:t>・加工費・減価償却: 20〜25%</w:t>
        <w:br/>
        <w:t>・その他: 5〜10%</w:t>
        <w:br/>
        <w:br/>
        <w:t>石化由来原料の合計比率: 約55〜70%</w:t>
        <w:br/>
        <w:br/>
        <w:t>各素材の価格上昇推定（ナフサ+60%起点）:</w:t>
        <w:br/>
        <w:t>・SAP: +25〜40%（アクリル酸経由）</w:t>
        <w:br/>
        <w:t>・PP不織布: +15〜25%（エチレン→PP）</w:t>
        <w:br/>
        <w:t>・PEフィルム: +15〜20%</w:t>
        <w:br/>
        <w:br/>
        <w:t>総製造原価への波及（加重平均）:</w:t>
        <w:br/>
        <w:t>= 0.225 × 32.5% + 0.275 × 20% + 0.125 × 17.5% + 0.10 × 15%</w:t>
        <w:br/>
        <w:t>= 7.3% + 5.5% + 2.2% + 1.5%</w:t>
        <w:br/>
        <w:t>= **+16.5%（製造原価ベース）**</w:t>
        <w:br/>
        <w:br/>
        <w:t>おむつ業界の営業利益率（花王: 約8%, ユニ・チャーム: 約15%）:</w:t>
        <w:br/>
        <w:t>花王: 原価率60%前後 → +16.5%原価増 → OP影響: ▲9.9%pt → 赤字転落リスク</w:t>
        <w:br/>
        <w:t>ユニ・チャーム: 原価率55%前後 → ▲9.1%pt → 営業利益がほぼ消失</w:t>
      </w:r>
    </w:p>
    <w:p/>
    <w:p>
      <w:r>
        <w:rPr>
          <w:rFonts w:ascii="Meiryo UI" w:hAnsi="Meiryo UI"/>
          <w:sz w:val="20"/>
        </w:rPr>
        <w:t>深井所見: 2022〜2025年の値上げで消費者の価格感応度が高まった現在、追加値上げは「販売数量の減少」につながりやすい。特に中国・東南アジアの新興国市場では、現地安値品への代替が加速する。</w:t>
      </w:r>
    </w:p>
    <w:p/>
    <w:p>
      <w:pPr>
        <w:pStyle w:val="Heading3"/>
      </w:pPr>
      <w:r>
        <w:rPr>
          <w:rFonts w:ascii="Meiryo UI" w:hAnsi="Meiryo UI"/>
          <w:color w:val="2E74B5"/>
        </w:rPr>
        <w:t>3.3 おむつ販売数量減少 → 瑞光への発注キャンセル・延期リスク定量化</w:t>
      </w:r>
    </w:p>
    <w:p/>
    <w:p>
      <w:pPr>
        <w:shd w:val="clear" w:color="auto" w:fill="F2F2F2"/>
      </w:pPr>
      <w:r>
        <w:rPr>
          <w:rFonts w:ascii="Courier New" w:hAnsi="Courier New"/>
          <w:sz w:val="16"/>
        </w:rPr>
        <w:t>【設備発注意思決定のロジックモデル】</w:t>
        <w:br/>
        <w:br/>
        <w:t>おむつメーカーの設備投資判断基準（推定）:</w:t>
        <w:br/>
        <w:t xml:space="preserve">  新設備投資 → 生産能力増強 → 販売数量拡大が前提</w:t>
        <w:br/>
        <w:br/>
        <w:t>但し現状:</w:t>
        <w:br/>
        <w:t xml:space="preserve">  ①SAP・PP等コスト+16.5%で採算悪化</w:t>
        <w:br/>
        <w:t xml:space="preserve">  ②追加値上げ → 販売数量▲3〜8%と推定</w:t>
        <w:br/>
        <w:t xml:space="preserve">  ③新興国での需要喪失（中国ローカル品代替加速）</w:t>
        <w:br/>
        <w:t xml:space="preserve">  </w:t>
        <w:br/>
        <w:t xml:space="preserve">  → 生産ライン増強の「正当化」ができない</w:t>
        <w:br/>
        <w:br/>
        <w:t>【機械発注サイクルへの影響】</w:t>
        <w:br/>
        <w:br/>
        <w:t>一般的な設備投資决策スケジュール:</w:t>
        <w:br/>
        <w:t xml:space="preserve">  原価上昇確認 → 採算審査 → 新規投資凍結決定: 3〜6ヶ月</w:t>
        <w:br/>
        <w:t xml:space="preserve">  既発注分のキャンセル判断: 1〜3ヶ月（違約金考慮）</w:t>
        <w:br/>
        <w:br/>
        <w:t>影響タイミング: 2026年7〜10月頃に決定→FY2027（2027年2月期）売上に反映</w:t>
      </w:r>
    </w:p>
    <w:p/>
    <w:p>
      <w:pPr>
        <w:pStyle w:val="Heading4"/>
      </w:pPr>
      <w:r>
        <w:rPr>
          <w:rFonts w:ascii="Meiryo UI" w:hAnsi="Meiryo UI"/>
          <w:color w:val="2E74B5"/>
        </w:rPr>
        <w:t>シナリオ別・発注影響額試算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発注影響</w:t>
            </w:r>
          </w:p>
        </w:tc>
        <w:tc>
          <w:tcPr>
            <w:tcW w:type="dxa" w:w="2351"/>
            <w:shd w:val="clear" w:color="auto" w:fill="2E74B5"/>
          </w:tcPr>
          <w:p>
            <w:r>
              <w:rPr>
                <w:rFonts w:ascii="Meiryo UI" w:hAnsi="Meiryo UI"/>
                <w:b/>
                <w:color w:val="FFFFFF"/>
                <w:sz w:val="18"/>
              </w:rPr>
              <w:t>瑞光売上へのインパクト</w:t>
            </w:r>
          </w:p>
        </w:tc>
        <w:tc>
          <w:tcPr>
            <w:tcW w:type="dxa" w:w="2351"/>
            <w:shd w:val="clear" w:color="auto" w:fill="2E74B5"/>
          </w:tcPr>
          <w:p>
            <w:r>
              <w:rPr>
                <w:rFonts w:ascii="Meiryo UI" w:hAnsi="Meiryo UI"/>
                <w:b/>
                <w:color w:val="FFFFFF"/>
                <w:sz w:val="18"/>
              </w:rPr>
              <w:t>発生確率</w:t>
            </w:r>
          </w:p>
        </w:tc>
      </w:tr>
      <w:tr>
        <w:tc>
          <w:tcPr>
            <w:tcW w:type="dxa" w:w="2351"/>
          </w:tcPr>
          <w:p>
            <w:r>
              <w:rPr>
                <w:rFonts w:ascii="Meiryo UI" w:hAnsi="Meiryo UI"/>
                <w:sz w:val="18"/>
              </w:rPr>
              <w:t>楽観</w:t>
            </w:r>
          </w:p>
        </w:tc>
        <w:tc>
          <w:tcPr>
            <w:tcW w:type="dxa" w:w="2351"/>
          </w:tcPr>
          <w:p>
            <w:r>
              <w:rPr>
                <w:rFonts w:ascii="Meiryo UI" w:hAnsi="Meiryo UI"/>
                <w:sz w:val="18"/>
              </w:rPr>
              <w:t>影響軽微（価格転嫁成功・数量維持）</w:t>
            </w:r>
          </w:p>
        </w:tc>
        <w:tc>
          <w:tcPr>
            <w:tcW w:type="dxa" w:w="2351"/>
          </w:tcPr>
          <w:p>
            <w:r>
              <w:rPr>
                <w:rFonts w:ascii="Meiryo UI" w:hAnsi="Meiryo UI"/>
                <w:sz w:val="18"/>
              </w:rPr>
              <w:t>▲5〜10億円（FY2027）</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新規発注凍結（既受注は維持）</w:t>
            </w:r>
          </w:p>
        </w:tc>
        <w:tc>
          <w:tcPr>
            <w:tcW w:type="dxa" w:w="2351"/>
            <w:shd w:val="clear" w:color="auto" w:fill="DDEBF7"/>
          </w:tcPr>
          <w:p>
            <w:r>
              <w:rPr>
                <w:rFonts w:ascii="Meiryo UI" w:hAnsi="Meiryo UI"/>
                <w:sz w:val="18"/>
              </w:rPr>
              <w:t>▲20〜35億円（FY2027）</w:t>
            </w:r>
          </w:p>
        </w:tc>
        <w:tc>
          <w:tcPr>
            <w:tcW w:type="dxa" w:w="2351"/>
            <w:shd w:val="clear" w:color="auto" w:fill="DDEBF7"/>
          </w:tcPr>
          <w:p>
            <w:r>
              <w:rPr>
                <w:rFonts w:ascii="Meiryo UI" w:hAnsi="Meiryo UI"/>
                <w:sz w:val="18"/>
              </w:rPr>
              <w:t>50%</w:t>
            </w:r>
          </w:p>
        </w:tc>
      </w:tr>
      <w:tr>
        <w:tc>
          <w:tcPr>
            <w:tcW w:type="dxa" w:w="2351"/>
          </w:tcPr>
          <w:p>
            <w:r>
              <w:rPr>
                <w:rFonts w:ascii="Meiryo UI" w:hAnsi="Meiryo UI"/>
                <w:sz w:val="18"/>
              </w:rPr>
              <w:t>悲観</w:t>
            </w:r>
          </w:p>
        </w:tc>
        <w:tc>
          <w:tcPr>
            <w:tcW w:type="dxa" w:w="2351"/>
          </w:tcPr>
          <w:p>
            <w:r>
              <w:rPr>
                <w:rFonts w:ascii="Meiryo UI" w:hAnsi="Meiryo UI"/>
                <w:sz w:val="18"/>
              </w:rPr>
              <w:t>既受注の一部キャンセル＋新規凍結</w:t>
            </w:r>
          </w:p>
        </w:tc>
        <w:tc>
          <w:tcPr>
            <w:tcW w:type="dxa" w:w="2351"/>
          </w:tcPr>
          <w:p>
            <w:r>
              <w:rPr>
                <w:rFonts w:ascii="Meiryo UI" w:hAnsi="Meiryo UI"/>
                <w:sz w:val="18"/>
              </w:rPr>
              <w:t>▲40〜60億円（FY2027）</w:t>
            </w:r>
          </w:p>
        </w:tc>
        <w:tc>
          <w:tcPr>
            <w:tcW w:type="dxa" w:w="2351"/>
          </w:tcPr>
          <w:p>
            <w:r>
              <w:rPr>
                <w:rFonts w:ascii="Meiryo UI" w:hAnsi="Meiryo UI"/>
                <w:sz w:val="18"/>
              </w:rPr>
              <w:t>30%</w:t>
            </w:r>
          </w:p>
        </w:tc>
      </w:tr>
    </w:tbl>
    <w:p/>
    <w:p>
      <w:r>
        <w:rPr>
          <w:rFonts w:ascii="Meiryo UI" w:hAnsi="Meiryo UI"/>
          <w:sz w:val="20"/>
        </w:rPr>
        <w:t>加重平均の発注影響: ▲27億円（FY2027）</w:t>
      </w:r>
    </w:p>
    <w:p/>
    <w:p>
      <w:r>
        <w:rPr>
          <w:rFonts w:ascii="Meiryo UI" w:hAnsi="Meiryo UI"/>
          <w:sz w:val="20"/>
        </w:rPr>
        <w:t>→ FY2027売上目標270億円 から ▲27億円 = 実質的達成予想: 約243億円（目標の90%）</w:t>
      </w:r>
    </w:p>
    <w:p>
      <w:r>
        <w:rPr>
          <w:rFonts w:ascii="Meiryo UI" w:hAnsi="Meiryo UI"/>
          <w:sz w:val="20"/>
        </w:rPr>
        <w:t>→ OP目標17.8億円からの利益インパクト（限界利益27.8%として）: ▲7.5億円</w:t>
      </w:r>
    </w:p>
    <w:p>
      <w:r>
        <w:rPr>
          <w:rFonts w:ascii="Meiryo UI" w:hAnsi="Meiryo UI"/>
          <w:sz w:val="20"/>
        </w:rPr>
        <w:t>→ 実質OP予想: 10.3億円（目標の58%）</w:t>
      </w:r>
    </w:p>
    <w:p/>
    <w:p>
      <w:r>
        <w:rPr>
          <w:rFonts w:ascii="Meiryo UI" w:hAnsi="Meiryo UI"/>
          <w:sz w:val="20"/>
        </w:rPr>
        <w:t>深井判定: ⚠️ 設備発注の一部停滞はほぼ確実。問題は「どこまで深刻か」。イラン戦争が長期化すれば悲観シナリオの確率が高まる。</w:t>
      </w:r>
    </w:p>
    <w:p/>
    <w:p>
      <w:r>
        <w:t>──────────────────────────────────────────────────</w:t>
      </w:r>
    </w:p>
    <w:p/>
    <w:p>
      <w:pPr>
        <w:pStyle w:val="Heading2"/>
      </w:pPr>
      <w:r>
        <w:rPr>
          <w:rFonts w:ascii="Meiryo UI" w:hAnsi="Meiryo UI"/>
          <w:color w:val="2E74B5"/>
        </w:rPr>
        <w:t>4. イラン地政学リスクによるコストプッシュ分析</w:t>
      </w:r>
    </w:p>
    <w:p/>
    <w:p>
      <w:pPr>
        <w:pStyle w:val="Heading3"/>
      </w:pPr>
      <w:r>
        <w:rPr>
          <w:rFonts w:ascii="Meiryo UI" w:hAnsi="Meiryo UI"/>
          <w:color w:val="2E74B5"/>
        </w:rPr>
        <w:t>4.1 イラン戦争による商品価格一覧（2026年3〜4月）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商品</w:t>
            </w:r>
          </w:p>
        </w:tc>
        <w:tc>
          <w:tcPr>
            <w:tcW w:type="dxa" w:w="1881"/>
            <w:shd w:val="clear" w:color="auto" w:fill="2E74B5"/>
          </w:tcPr>
          <w:p>
            <w:r>
              <w:rPr>
                <w:rFonts w:ascii="Meiryo UI" w:hAnsi="Meiryo UI"/>
                <w:b/>
                <w:color w:val="FFFFFF"/>
                <w:sz w:val="18"/>
              </w:rPr>
              <w:t>戦前水準</w:t>
            </w:r>
          </w:p>
        </w:tc>
        <w:tc>
          <w:tcPr>
            <w:tcW w:type="dxa" w:w="1881"/>
            <w:shd w:val="clear" w:color="auto" w:fill="2E74B5"/>
          </w:tcPr>
          <w:p>
            <w:r>
              <w:rPr>
                <w:rFonts w:ascii="Meiryo UI" w:hAnsi="Meiryo UI"/>
                <w:b/>
                <w:color w:val="FFFFFF"/>
                <w:sz w:val="18"/>
              </w:rPr>
              <w:t>現在水準（2026年4月）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瑞光への影響</w:t>
            </w:r>
          </w:p>
        </w:tc>
      </w:tr>
      <w:tr>
        <w:tc>
          <w:tcPr>
            <w:tcW w:type="dxa" w:w="1881"/>
          </w:tcPr>
          <w:p>
            <w:r>
              <w:rPr>
                <w:rFonts w:ascii="Meiryo UI" w:hAnsi="Meiryo UI"/>
                <w:sz w:val="18"/>
              </w:rPr>
              <w:t>原油（Brent）</w:t>
            </w:r>
          </w:p>
        </w:tc>
        <w:tc>
          <w:tcPr>
            <w:tcW w:type="dxa" w:w="1881"/>
          </w:tcPr>
          <w:p>
            <w:r>
              <w:rPr>
                <w:rFonts w:ascii="Meiryo UI" w:hAnsi="Meiryo UI"/>
                <w:sz w:val="18"/>
              </w:rPr>
              <w:t>~$60〜65/bbl</w:t>
            </w:r>
          </w:p>
        </w:tc>
        <w:tc>
          <w:tcPr>
            <w:tcW w:type="dxa" w:w="1881"/>
          </w:tcPr>
          <w:p>
            <w:r>
              <w:rPr>
                <w:rFonts w:ascii="Meiryo UI" w:hAnsi="Meiryo UI"/>
                <w:sz w:val="18"/>
              </w:rPr>
              <w:t>~$111/bbl</w:t>
            </w:r>
          </w:p>
        </w:tc>
        <w:tc>
          <w:tcPr>
            <w:tcW w:type="dxa" w:w="1881"/>
          </w:tcPr>
          <w:p>
            <w:r>
              <w:rPr>
                <w:rFonts w:ascii="Meiryo UI" w:hAnsi="Meiryo UI"/>
                <w:sz w:val="18"/>
              </w:rPr>
              <w:t>+75%</w:t>
            </w:r>
          </w:p>
        </w:tc>
        <w:tc>
          <w:tcPr>
            <w:tcW w:type="dxa" w:w="1881"/>
          </w:tcPr>
          <w:p>
            <w:r>
              <w:rPr>
                <w:rFonts w:ascii="Meiryo UI" w:hAnsi="Meiryo UI"/>
                <w:sz w:val="18"/>
              </w:rPr>
              <w:t>間接（エネルギー・物流コスト）</w:t>
            </w:r>
          </w:p>
        </w:tc>
      </w:tr>
      <w:tr>
        <w:tc>
          <w:tcPr>
            <w:tcW w:type="dxa" w:w="1881"/>
            <w:shd w:val="clear" w:color="auto" w:fill="DDEBF7"/>
          </w:tcPr>
          <w:p>
            <w:r>
              <w:rPr>
                <w:rFonts w:ascii="Meiryo UI" w:hAnsi="Meiryo UI"/>
                <w:sz w:val="18"/>
              </w:rPr>
              <w:t>LNG（アジアスポット）</w:t>
            </w:r>
          </w:p>
        </w:tc>
        <w:tc>
          <w:tcPr>
            <w:tcW w:type="dxa" w:w="1881"/>
            <w:shd w:val="clear" w:color="auto" w:fill="DDEBF7"/>
          </w:tcPr>
          <w:p>
            <w:r>
              <w:rPr>
                <w:rFonts w:ascii="Meiryo UI" w:hAnsi="Meiryo UI"/>
                <w:sz w:val="18"/>
              </w:rPr>
              <w:t>~$12〜14/mmBtu</w:t>
            </w:r>
          </w:p>
        </w:tc>
        <w:tc>
          <w:tcPr>
            <w:tcW w:type="dxa" w:w="1881"/>
            <w:shd w:val="clear" w:color="auto" w:fill="DDEBF7"/>
          </w:tcPr>
          <w:p>
            <w:r>
              <w:rPr>
                <w:rFonts w:ascii="Meiryo UI" w:hAnsi="Meiryo UI"/>
                <w:sz w:val="18"/>
              </w:rPr>
              <w:t>+140%</w:t>
            </w:r>
          </w:p>
        </w:tc>
        <w:tc>
          <w:tcPr>
            <w:tcW w:type="dxa" w:w="1881"/>
            <w:shd w:val="clear" w:color="auto" w:fill="DDEBF7"/>
          </w:tcPr>
          <w:p>
            <w:r>
              <w:rPr>
                <w:rFonts w:ascii="Meiryo UI" w:hAnsi="Meiryo UI"/>
                <w:sz w:val="18"/>
              </w:rPr>
              <w:t>激騰</w:t>
            </w:r>
          </w:p>
        </w:tc>
        <w:tc>
          <w:tcPr>
            <w:tcW w:type="dxa" w:w="1881"/>
            <w:shd w:val="clear" w:color="auto" w:fill="DDEBF7"/>
          </w:tcPr>
          <w:p>
            <w:r>
              <w:rPr>
                <w:rFonts w:ascii="Meiryo UI" w:hAnsi="Meiryo UI"/>
                <w:sz w:val="18"/>
              </w:rPr>
              <w:t>工場エネルギーコスト上昇</w:t>
            </w:r>
          </w:p>
        </w:tc>
      </w:tr>
      <w:tr>
        <w:tc>
          <w:tcPr>
            <w:tcW w:type="dxa" w:w="1881"/>
          </w:tcPr>
          <w:p>
            <w:r>
              <w:rPr>
                <w:rFonts w:ascii="Meiryo UI" w:hAnsi="Meiryo UI"/>
                <w:sz w:val="18"/>
              </w:rPr>
              <w:t>ナフサ（C&amp;F Japan）</w:t>
            </w:r>
          </w:p>
        </w:tc>
        <w:tc>
          <w:tcPr>
            <w:tcW w:type="dxa" w:w="1881"/>
          </w:tcPr>
          <w:p>
            <w:r>
              <w:rPr>
                <w:rFonts w:ascii="Meiryo UI" w:hAnsi="Meiryo UI"/>
                <w:sz w:val="18"/>
              </w:rPr>
              <w:t>~$620/mt</w:t>
            </w:r>
          </w:p>
        </w:tc>
        <w:tc>
          <w:tcPr>
            <w:tcW w:type="dxa" w:w="1881"/>
          </w:tcPr>
          <w:p>
            <w:r>
              <w:rPr>
                <w:rFonts w:ascii="Meiryo UI" w:hAnsi="Meiryo UI"/>
                <w:sz w:val="18"/>
              </w:rPr>
              <w:t>$1,010〜1,050/mt</w:t>
            </w:r>
          </w:p>
        </w:tc>
        <w:tc>
          <w:tcPr>
            <w:tcW w:type="dxa" w:w="1881"/>
          </w:tcPr>
          <w:p>
            <w:r>
              <w:rPr>
                <w:rFonts w:ascii="Meiryo UI" w:hAnsi="Meiryo UI"/>
                <w:sz w:val="18"/>
              </w:rPr>
              <w:t>+60%</w:t>
            </w:r>
          </w:p>
        </w:tc>
        <w:tc>
          <w:tcPr>
            <w:tcW w:type="dxa" w:w="1881"/>
          </w:tcPr>
          <w:p>
            <w:r>
              <w:rPr>
                <w:rFonts w:ascii="Meiryo UI" w:hAnsi="Meiryo UI"/>
                <w:sz w:val="18"/>
              </w:rPr>
              <w:t>SAP→顧客採算悪化</w:t>
            </w:r>
          </w:p>
        </w:tc>
      </w:tr>
      <w:tr>
        <w:tc>
          <w:tcPr>
            <w:tcW w:type="dxa" w:w="1881"/>
            <w:shd w:val="clear" w:color="auto" w:fill="DDEBF7"/>
          </w:tcPr>
          <w:p>
            <w:r>
              <w:rPr>
                <w:rFonts w:ascii="Meiryo UI" w:hAnsi="Meiryo UI"/>
                <w:sz w:val="18"/>
              </w:rPr>
              <w:t>ヘリウム</w:t>
            </w:r>
          </w:p>
        </w:tc>
        <w:tc>
          <w:tcPr>
            <w:tcW w:type="dxa" w:w="1881"/>
            <w:shd w:val="clear" w:color="auto" w:fill="DDEBF7"/>
          </w:tcPr>
          <w:p>
            <w:r>
              <w:rPr>
                <w:rFonts w:ascii="Meiryo UI" w:hAnsi="Meiryo UI"/>
                <w:sz w:val="18"/>
              </w:rPr>
              <w:t>~$300/千立法フィート</w:t>
            </w:r>
          </w:p>
        </w:tc>
        <w:tc>
          <w:tcPr>
            <w:tcW w:type="dxa" w:w="1881"/>
            <w:shd w:val="clear" w:color="auto" w:fill="DDEBF7"/>
          </w:tcPr>
          <w:p>
            <w:r>
              <w:rPr>
                <w:rFonts w:ascii="Meiryo UI" w:hAnsi="Meiryo UI"/>
                <w:sz w:val="18"/>
              </w:rPr>
              <w:t>$600〜900/千立法フィート</w:t>
            </w:r>
          </w:p>
        </w:tc>
        <w:tc>
          <w:tcPr>
            <w:tcW w:type="dxa" w:w="1881"/>
            <w:shd w:val="clear" w:color="auto" w:fill="DDEBF7"/>
          </w:tcPr>
          <w:p>
            <w:r>
              <w:rPr>
                <w:rFonts w:ascii="Meiryo UI" w:hAnsi="Meiryo UI"/>
                <w:sz w:val="18"/>
              </w:rPr>
              <w:t>+100〜200%</w:t>
            </w:r>
          </w:p>
        </w:tc>
        <w:tc>
          <w:tcPr>
            <w:tcW w:type="dxa" w:w="1881"/>
            <w:shd w:val="clear" w:color="auto" w:fill="DDEBF7"/>
          </w:tcPr>
          <w:p>
            <w:r>
              <w:rPr>
                <w:rFonts w:ascii="Meiryo UI" w:hAnsi="Meiryo UI"/>
                <w:sz w:val="18"/>
              </w:rPr>
              <w:t>半導体・制御装置の部品調達困難</w:t>
            </w:r>
          </w:p>
        </w:tc>
      </w:tr>
      <w:tr>
        <w:tc>
          <w:tcPr>
            <w:tcW w:type="dxa" w:w="1881"/>
          </w:tcPr>
          <w:p>
            <w:r>
              <w:rPr>
                <w:rFonts w:ascii="Meiryo UI" w:hAnsi="Meiryo UI"/>
                <w:sz w:val="18"/>
              </w:rPr>
              <w:t>タングステン</w:t>
            </w:r>
          </w:p>
        </w:tc>
        <w:tc>
          <w:tcPr>
            <w:tcW w:type="dxa" w:w="1881"/>
          </w:tcPr>
          <w:p>
            <w:r>
              <w:rPr>
                <w:rFonts w:ascii="Meiryo UI" w:hAnsi="Meiryo UI"/>
                <w:sz w:val="18"/>
              </w:rPr>
              <w:t>2025年12月比</w:t>
            </w:r>
          </w:p>
        </w:tc>
        <w:tc>
          <w:tcPr>
            <w:tcW w:type="dxa" w:w="1881"/>
          </w:tcPr>
          <w:p>
            <w:r>
              <w:rPr>
                <w:rFonts w:ascii="Meiryo UI" w:hAnsi="Meiryo UI"/>
                <w:sz w:val="18"/>
              </w:rPr>
              <w:t>+200〜300%（3倍）</w:t>
            </w:r>
          </w:p>
        </w:tc>
        <w:tc>
          <w:tcPr>
            <w:tcW w:type="dxa" w:w="1881"/>
          </w:tcPr>
          <w:p>
            <w:r>
              <w:rPr>
                <w:rFonts w:ascii="Meiryo UI" w:hAnsi="Meiryo UI"/>
                <w:sz w:val="18"/>
              </w:rPr>
              <w:t>+200%</w:t>
            </w:r>
          </w:p>
        </w:tc>
        <w:tc>
          <w:tcPr>
            <w:tcW w:type="dxa" w:w="1881"/>
          </w:tcPr>
          <w:p>
            <w:r>
              <w:rPr>
                <w:rFonts w:ascii="Meiryo UI" w:hAnsi="Meiryo UI"/>
                <w:sz w:val="18"/>
              </w:rPr>
              <w:t>工作機械刃具・精密加工コスト直撃</w:t>
            </w:r>
          </w:p>
        </w:tc>
      </w:tr>
      <w:tr>
        <w:tc>
          <w:tcPr>
            <w:tcW w:type="dxa" w:w="1881"/>
            <w:shd w:val="clear" w:color="auto" w:fill="DDEBF7"/>
          </w:tcPr>
          <w:p>
            <w:r>
              <w:rPr>
                <w:rFonts w:ascii="Meiryo UI" w:hAnsi="Meiryo UI"/>
                <w:sz w:val="18"/>
              </w:rPr>
              <w:t>アルミニウム</w:t>
            </w:r>
          </w:p>
        </w:tc>
        <w:tc>
          <w:tcPr>
            <w:tcW w:type="dxa" w:w="1881"/>
            <w:shd w:val="clear" w:color="auto" w:fill="DDEBF7"/>
          </w:tcPr>
          <w:p>
            <w:r>
              <w:rPr>
                <w:rFonts w:ascii="Meiryo UI" w:hAnsi="Meiryo UI"/>
                <w:sz w:val="18"/>
              </w:rPr>
              <w:t>ベース</w:t>
            </w:r>
          </w:p>
        </w:tc>
        <w:tc>
          <w:tcPr>
            <w:tcW w:type="dxa" w:w="1881"/>
            <w:shd w:val="clear" w:color="auto" w:fill="DDEBF7"/>
          </w:tcPr>
          <w:p>
            <w:r>
              <w:rPr>
                <w:rFonts w:ascii="Meiryo UI" w:hAnsi="Meiryo UI"/>
                <w:sz w:val="18"/>
              </w:rPr>
              <w:t>+8%</w:t>
            </w:r>
          </w:p>
        </w:tc>
        <w:tc>
          <w:tcPr>
            <w:tcW w:type="dxa" w:w="1881"/>
            <w:shd w:val="clear" w:color="auto" w:fill="DDEBF7"/>
          </w:tcPr>
          <w:p>
            <w:r>
              <w:rPr>
                <w:rFonts w:ascii="Meiryo UI" w:hAnsi="Meiryo UI"/>
                <w:sz w:val="18"/>
              </w:rPr>
              <w:t>+8%</w:t>
            </w:r>
          </w:p>
        </w:tc>
        <w:tc>
          <w:tcPr>
            <w:tcW w:type="dxa" w:w="1881"/>
            <w:shd w:val="clear" w:color="auto" w:fill="DDEBF7"/>
          </w:tcPr>
          <w:p>
            <w:r>
              <w:rPr>
                <w:rFonts w:ascii="Meiryo UI" w:hAnsi="Meiryo UI"/>
                <w:sz w:val="18"/>
              </w:rPr>
              <w:t>機械フレーム材料費</w:t>
            </w:r>
          </w:p>
        </w:tc>
      </w:tr>
      <w:tr>
        <w:tc>
          <w:tcPr>
            <w:tcW w:type="dxa" w:w="1881"/>
          </w:tcPr>
          <w:p>
            <w:r>
              <w:rPr>
                <w:rFonts w:ascii="Meiryo UI" w:hAnsi="Meiryo UI"/>
                <w:sz w:val="18"/>
              </w:rPr>
              <w:t>コンテナ船賃（アジア〜北欧）</w:t>
            </w:r>
          </w:p>
        </w:tc>
        <w:tc>
          <w:tcPr>
            <w:tcW w:type="dxa" w:w="1881"/>
          </w:tcPr>
          <w:p>
            <w:r>
              <w:rPr>
                <w:rFonts w:ascii="Meiryo UI" w:hAnsi="Meiryo UI"/>
                <w:sz w:val="18"/>
              </w:rPr>
              <w:t>$2,620/FEU</w:t>
            </w:r>
          </w:p>
        </w:tc>
        <w:tc>
          <w:tcPr>
            <w:tcW w:type="dxa" w:w="1881"/>
          </w:tcPr>
          <w:p>
            <w:r>
              <w:rPr>
                <w:rFonts w:ascii="Meiryo UI" w:hAnsi="Meiryo UI"/>
                <w:sz w:val="18"/>
              </w:rPr>
              <w:t>$2,883/FEU（+10%/週）</w:t>
            </w:r>
          </w:p>
        </w:tc>
        <w:tc>
          <w:tcPr>
            <w:tcW w:type="dxa" w:w="1881"/>
          </w:tcPr>
          <w:p>
            <w:r>
              <w:rPr>
                <w:rFonts w:ascii="Meiryo UI" w:hAnsi="Meiryo UI"/>
                <w:sz w:val="18"/>
              </w:rPr>
              <w:t>+30%（紛争来）</w:t>
            </w:r>
          </w:p>
        </w:tc>
        <w:tc>
          <w:tcPr>
            <w:tcW w:type="dxa" w:w="1881"/>
          </w:tcPr>
          <w:p>
            <w:r>
              <w:rPr>
                <w:rFonts w:ascii="Meiryo UI" w:hAnsi="Meiryo UI"/>
                <w:sz w:val="18"/>
              </w:rPr>
              <w:t>大型装置輸出コスト増大</w:t>
            </w:r>
          </w:p>
        </w:tc>
      </w:tr>
      <w:tr>
        <w:tc>
          <w:tcPr>
            <w:tcW w:type="dxa" w:w="1881"/>
            <w:shd w:val="clear" w:color="auto" w:fill="DDEBF7"/>
          </w:tcPr>
          <w:p>
            <w:r>
              <w:rPr>
                <w:rFonts w:ascii="Meiryo UI" w:hAnsi="Meiryo UI"/>
                <w:sz w:val="18"/>
              </w:rPr>
              <w:t>バルチック海運指数（BDI）</w:t>
            </w:r>
          </w:p>
        </w:tc>
        <w:tc>
          <w:tcPr>
            <w:tcW w:type="dxa" w:w="1881"/>
            <w:shd w:val="clear" w:color="auto" w:fill="DDEBF7"/>
          </w:tcPr>
          <w:p>
            <w:r>
              <w:rPr>
                <w:rFonts w:ascii="Meiryo UI" w:hAnsi="Meiryo UI"/>
                <w:sz w:val="18"/>
              </w:rPr>
              <w:t>前年比ベース</w:t>
            </w:r>
          </w:p>
        </w:tc>
        <w:tc>
          <w:tcPr>
            <w:tcW w:type="dxa" w:w="1881"/>
            <w:shd w:val="clear" w:color="auto" w:fill="DDEBF7"/>
          </w:tcPr>
          <w:p>
            <w:r>
              <w:rPr>
                <w:rFonts w:ascii="Meiryo UI" w:hAnsi="Meiryo UI"/>
                <w:sz w:val="18"/>
              </w:rPr>
              <w:t>前年比+135%</w:t>
            </w:r>
          </w:p>
        </w:tc>
        <w:tc>
          <w:tcPr>
            <w:tcW w:type="dxa" w:w="1881"/>
            <w:shd w:val="clear" w:color="auto" w:fill="DDEBF7"/>
          </w:tcPr>
          <w:p>
            <w:r>
              <w:rPr>
                <w:rFonts w:ascii="Meiryo UI" w:hAnsi="Meiryo UI"/>
                <w:sz w:val="18"/>
              </w:rPr>
              <w:t>+135%YoY</w:t>
            </w:r>
          </w:p>
        </w:tc>
        <w:tc>
          <w:tcPr>
            <w:tcW w:type="dxa" w:w="1881"/>
            <w:shd w:val="clear" w:color="auto" w:fill="DDEBF7"/>
          </w:tcPr>
          <w:p>
            <w:r>
              <w:rPr>
                <w:rFonts w:ascii="Meiryo UI" w:hAnsi="Meiryo UI"/>
                <w:sz w:val="18"/>
              </w:rPr>
              <w:t>資材調達コスト</w:t>
            </w:r>
          </w:p>
        </w:tc>
      </w:tr>
      <w:tr>
        <w:tc>
          <w:tcPr>
            <w:tcW w:type="dxa" w:w="1881"/>
          </w:tcPr>
          <w:p>
            <w:r>
              <w:rPr>
                <w:rFonts w:ascii="Meiryo UI" w:hAnsi="Meiryo UI"/>
                <w:sz w:val="18"/>
              </w:rPr>
              <w:t>肥料（間接指標）</w:t>
            </w:r>
          </w:p>
        </w:tc>
        <w:tc>
          <w:tcPr>
            <w:tcW w:type="dxa" w:w="1881"/>
          </w:tcPr>
          <w:p>
            <w:r>
              <w:rPr>
                <w:rFonts w:ascii="Meiryo UI" w:hAnsi="Meiryo UI"/>
                <w:sz w:val="18"/>
              </w:rPr>
              <w:t>ベース</w:t>
            </w:r>
          </w:p>
        </w:tc>
        <w:tc>
          <w:tcPr>
            <w:tcW w:type="dxa" w:w="1881"/>
          </w:tcPr>
          <w:p>
            <w:r>
              <w:rPr>
                <w:rFonts w:ascii="Meiryo UI" w:hAnsi="Meiryo UI"/>
                <w:sz w:val="18"/>
              </w:rPr>
              <w:t>+40%</w:t>
            </w:r>
          </w:p>
        </w:tc>
        <w:tc>
          <w:tcPr>
            <w:tcW w:type="dxa" w:w="1881"/>
          </w:tcPr>
          <w:p>
            <w:r>
              <w:rPr>
                <w:rFonts w:ascii="Meiryo UI" w:hAnsi="Meiryo UI"/>
                <w:sz w:val="18"/>
              </w:rPr>
              <w:t>+40%</w:t>
            </w:r>
          </w:p>
        </w:tc>
        <w:tc>
          <w:tcPr>
            <w:tcW w:type="dxa" w:w="1881"/>
          </w:tcPr>
          <w:p>
            <w:r>
              <w:rPr>
                <w:rFonts w:ascii="Meiryo UI" w:hAnsi="Meiryo UI"/>
                <w:sz w:val="18"/>
              </w:rPr>
              <w:t>直接影響なし</w:t>
            </w:r>
          </w:p>
        </w:tc>
      </w:tr>
      <w:tr>
        <w:tc>
          <w:tcPr>
            <w:tcW w:type="dxa" w:w="1881"/>
            <w:shd w:val="clear" w:color="auto" w:fill="DDEBF7"/>
          </w:tcPr>
          <w:p>
            <w:r>
              <w:rPr>
                <w:rFonts w:ascii="Meiryo UI" w:hAnsi="Meiryo UI"/>
                <w:sz w:val="18"/>
              </w:rPr>
              <w:t>DRAM/NAND</w:t>
            </w:r>
          </w:p>
        </w:tc>
        <w:tc>
          <w:tcPr>
            <w:tcW w:type="dxa" w:w="1881"/>
            <w:shd w:val="clear" w:color="auto" w:fill="DDEBF7"/>
          </w:tcPr>
          <w:p>
            <w:r>
              <w:rPr>
                <w:rFonts w:ascii="Meiryo UI" w:hAnsi="Meiryo UI"/>
                <w:sz w:val="18"/>
              </w:rPr>
              <w:t>ベース</w:t>
            </w:r>
          </w:p>
        </w:tc>
        <w:tc>
          <w:tcPr>
            <w:tcW w:type="dxa" w:w="1881"/>
            <w:shd w:val="clear" w:color="auto" w:fill="DDEBF7"/>
          </w:tcPr>
          <w:p>
            <w:r>
              <w:rPr>
                <w:rFonts w:ascii="Meiryo UI" w:hAnsi="Meiryo UI"/>
                <w:sz w:val="18"/>
              </w:rPr>
              <w:t>ヘリウム不足で生産減懸念</w:t>
            </w:r>
          </w:p>
        </w:tc>
        <w:tc>
          <w:tcPr>
            <w:tcW w:type="dxa" w:w="1881"/>
            <w:shd w:val="clear" w:color="auto" w:fill="DDEBF7"/>
          </w:tcPr>
          <w:p>
            <w:r>
              <w:rPr>
                <w:rFonts w:ascii="Meiryo UI" w:hAnsi="Meiryo UI"/>
                <w:sz w:val="18"/>
              </w:rPr>
              <w:t>不明</w:t>
            </w:r>
          </w:p>
        </w:tc>
        <w:tc>
          <w:tcPr>
            <w:tcW w:type="dxa" w:w="1881"/>
            <w:shd w:val="clear" w:color="auto" w:fill="DDEBF7"/>
          </w:tcPr>
          <w:p>
            <w:r>
              <w:rPr>
                <w:rFonts w:ascii="Meiryo UI" w:hAnsi="Meiryo UI"/>
                <w:sz w:val="18"/>
              </w:rPr>
              <w:t>制御装置の電子部品調達リスク</w:t>
            </w:r>
          </w:p>
        </w:tc>
      </w:tr>
    </w:tbl>
    <w:p/>
    <w:p>
      <w:pPr>
        <w:pStyle w:val="Heading3"/>
      </w:pPr>
      <w:r>
        <w:rPr>
          <w:rFonts w:ascii="Meiryo UI" w:hAnsi="Meiryo UI"/>
          <w:color w:val="2E74B5"/>
        </w:rPr>
        <w:t>4.2 タングステン価格急騰 ─ 精密機械メーカーへの直撃</w:t>
      </w:r>
    </w:p>
    <w:p/>
    <w:p>
      <w:r>
        <w:rPr>
          <w:rFonts w:ascii="Meiryo UI" w:hAnsi="Meiryo UI"/>
          <w:sz w:val="20"/>
        </w:rPr>
        <w:t>瑞光は衛生材料製造機械メーカーであり、製造工程で以下のタングステン製品を大量使用する:</w:t>
      </w:r>
    </w:p>
    <w:p/>
    <w:p>
      <w:pPr>
        <w:shd w:val="clear" w:color="auto" w:fill="F2F2F2"/>
      </w:pPr>
      <w:r>
        <w:rPr>
          <w:rFonts w:ascii="Courier New" w:hAnsi="Courier New"/>
          <w:sz w:val="16"/>
        </w:rPr>
        <w:t>【タングステン使用部位】</w:t>
        <w:br/>
        <w:t>・切削工具（エンドミル、ドリル、旋盤チップ）: 超硬合金（WC-Co系）</w:t>
        <w:br/>
        <w:t>・型抜きダイス、金型材料: 高強度・高硬度部品</w:t>
        <w:br/>
        <w:t>・溶接電極</w:t>
        <w:br/>
        <w:br/>
        <w:t>タングステン価格変化:</w:t>
        <w:br/>
        <w:t xml:space="preserve">  2025年12月: 基準値</w:t>
        <w:br/>
        <w:t xml:space="preserve">  2026年3月: +50%（1ヶ月）</w:t>
        <w:br/>
        <w:t xml:space="preserve">  現在: 2025年12月比で約3倍</w:t>
        <w:br/>
        <w:br/>
        <w:t>製造コストへの影響試算:</w:t>
        <w:br/>
        <w:t>・工作機械・切削コスト（製造原価に占める比率）: 5〜10%</w:t>
        <w:br/>
        <w:t>・タングステン単価3倍 → 切削工具更新コスト実質+15〜30%</w:t>
        <w:br/>
        <w:t>・製造原価全体への影響: 約+1.5〜3.0%</w:t>
      </w:r>
    </w:p>
    <w:p/>
    <w:p>
      <w:pPr>
        <w:pStyle w:val="Heading3"/>
      </w:pPr>
      <w:r>
        <w:rPr>
          <w:rFonts w:ascii="Meiryo UI" w:hAnsi="Meiryo UI"/>
          <w:color w:val="2E74B5"/>
        </w:rPr>
        <w:t>4.3 ヘリウム不足 ─ 精密制御装置の部品調達リスク</w:t>
      </w:r>
    </w:p>
    <w:p/>
    <w:p>
      <w:r>
        <w:rPr>
          <w:rFonts w:ascii="Meiryo UI" w:hAnsi="Meiryo UI"/>
          <w:sz w:val="20"/>
        </w:rPr>
        <w:t>カタールのラス・ラッファン施設がイランの攻撃を受け（2026年3月18日）、世界のヘリウム生産の約1/3が停止。</w:t>
      </w:r>
    </w:p>
    <w:p/>
    <w:p>
      <w:pPr>
        <w:shd w:val="clear" w:color="auto" w:fill="F2F2F2"/>
      </w:pPr>
      <w:r>
        <w:rPr>
          <w:rFonts w:ascii="Courier New" w:hAnsi="Courier New"/>
          <w:sz w:val="16"/>
        </w:rPr>
        <w:t>【瑞光の生産装置における電子部品依存度】</w:t>
        <w:br/>
        <w:br/>
        <w:t>最新型衛生材料製造機は：</w:t>
        <w:br/>
        <w:t>・PLCシステム（三菱電機・シーメンス等）</w:t>
        <w:br/>
        <w:t>・サーボアンプ・エンコーダー</w:t>
        <w:br/>
        <w:t>・高精度センサー類</w:t>
        <w:br/>
        <w:t>・DRAM/NAND搭載コントローラー</w:t>
        <w:br/>
        <w:br/>
        <w:t>ヘリウム不足→半導体ファブの生産制限→供給タイト</w:t>
        <w:br/>
        <w:t>→ 電子部品の調達リードタイムが4〜12週から24〜36週に長期化のリスク</w:t>
        <w:br/>
        <w:br/>
        <w:t>影響: 新規発注の製造スケジュールが延長→売上計上が後ろズレ</w:t>
        <w:br/>
        <w:t>FY2027の収益計上時期のズレリスク: ▲5〜10億円（期ズレ）</w:t>
      </w:r>
    </w:p>
    <w:p/>
    <w:p>
      <w:pPr>
        <w:pStyle w:val="Heading3"/>
      </w:pPr>
      <w:r>
        <w:rPr>
          <w:rFonts w:ascii="Meiryo UI" w:hAnsi="Meiryo UI"/>
          <w:color w:val="2E74B5"/>
        </w:rPr>
        <w:t>4.4 物流コスト上昇が大型装置輸出採算に与える影響試算</w:t>
      </w:r>
    </w:p>
    <w:p/>
    <w:p>
      <w:pPr>
        <w:pStyle w:val="Heading4"/>
      </w:pPr>
      <w:r>
        <w:rPr>
          <w:rFonts w:ascii="Meiryo UI" w:hAnsi="Meiryo UI"/>
          <w:color w:val="2E74B5"/>
        </w:rPr>
        <w:t>瑞光の輸出物流コスト推計</w:t>
      </w:r>
    </w:p>
    <w:p/>
    <w:p>
      <w:pPr>
        <w:shd w:val="clear" w:color="auto" w:fill="F2F2F2"/>
      </w:pPr>
      <w:r>
        <w:rPr>
          <w:rFonts w:ascii="Courier New" w:hAnsi="Courier New"/>
          <w:sz w:val="16"/>
        </w:rPr>
        <w:t>【大型衛生材料製造装置の輸送コスト試算】</w:t>
        <w:br/>
        <w:br/>
        <w:t>装置スペック（推定）:</w:t>
        <w:br/>
        <w:t>・1ライン分重量: 30〜100トン（製品サイズにより異なる）</w:t>
        <w:br/>
        <w:t>・輸送形態: フラットラックコンテナ（FLATRACK）またはOOG（超大型）</w:t>
        <w:br/>
        <w:t>・主要仕向地: 中国（上海/広州）、インド（ムンバイ/チェンナイ）、東南アジア</w:t>
        <w:br/>
        <w:br/>
        <w:t>通常時の輸送費用推計（大阪→上海、約50トン機械）:</w:t>
        <w:br/>
        <w:t>・フラットラック2台分: $60,000〜100,000（¥9〜15百万）</w:t>
        <w:br/>
        <w:t>・保険・通関: ¥2〜3百万</w:t>
        <w:br/>
        <w:t>・合計: ¥11〜18百万（1.1〜1.8億円）</w:t>
        <w:br/>
        <w:br/>
        <w:t>イラン戦争後の輸送費推計:</w:t>
        <w:br/>
        <w:t>・コンテナ運賃+30%（Freightos BDI指数ベース）</w:t>
        <w:br/>
        <w:t>・緊急燃料サーチャージ（Emergency Fuel Surcharge）: 追加$500〜1,500/FEU</w:t>
        <w:br/>
        <w:t>・中国向けCOSCO便の一部停止（3月29日〜）による代替船手配費: +10〜15%</w:t>
        <w:br/>
        <w:br/>
        <w:t>総輸送費増加率: **+35〜50%**</w:t>
        <w:br/>
        <w:br/>
        <w:t>増加額: ¥4〜9百万/機（0.4〜0.9億円）</w:t>
        <w:br/>
        <w:br/>
        <w:t>装置販売価格（推定）:</w:t>
        <w:br/>
        <w:t>・小型機（乳児用おむつ標準ライン）: ¥50〜100M（5〜10億円）</w:t>
        <w:br/>
        <w:t>・大型機（高速フル機能）: ¥100〜300M（10〜30億円）</w:t>
        <w:br/>
        <w:br/>
        <w:t>輸送費比率（通常時）: 1.1〜1.8%（販売価格比）</w:t>
        <w:br/>
        <w:t>輸送費比率（戦後・現在）: **1.5〜2.7%（+0.4〜0.9%pt）**</w:t>
        <w:br/>
        <w:br/>
        <w:t>年間輸出本数（推定）: 10〜20ライン/年</w:t>
        <w:br/>
        <w:t>年間追加輸送費（推定）: ¥0.4億 × 15機 = **約6億円/年の追加負担**</w:t>
      </w:r>
    </w:p>
    <w:p/>
    <w:p>
      <w:r>
        <w:rPr>
          <w:rFonts w:ascii="Meiryo UI" w:hAnsi="Meiryo UI"/>
          <w:sz w:val="20"/>
        </w:rPr>
        <w:t>&gt; 重要: ¥6億円の追加輸送費は、FY2027のOP目標17.8億円の33.7%に相当。これだけで目標達成可能性が大幅に低下する。</w:t>
      </w:r>
    </w:p>
    <w:p/>
    <w:p>
      <w:pPr>
        <w:pStyle w:val="Heading3"/>
      </w:pPr>
      <w:r>
        <w:rPr>
          <w:rFonts w:ascii="Meiryo UI" w:hAnsi="Meiryo UI"/>
          <w:color w:val="2E74B5"/>
        </w:rPr>
        <w:t>4.5 中国向け輸出リスク ─ COSCO運航停止の衝撃</w:t>
      </w:r>
    </w:p>
    <w:p/>
    <w:p>
      <w:r>
        <w:rPr>
          <w:rFonts w:ascii="Meiryo UI" w:hAnsi="Meiryo UI"/>
          <w:sz w:val="20"/>
        </w:rPr>
        <w:t>2026年3月29日、中国国営の中国遠洋海運（COSCO）のコンテナ船がホルムズ海峡を強制的に引き返した。中国の「安全通行」の取り決めが崩壊。</w:t>
      </w:r>
    </w:p>
    <w:p/>
    <w:p>
      <w:pPr>
        <w:shd w:val="clear" w:color="auto" w:fill="F2F2F2"/>
      </w:pPr>
      <w:r>
        <w:rPr>
          <w:rFonts w:ascii="Courier New" w:hAnsi="Courier New"/>
          <w:sz w:val="16"/>
        </w:rPr>
        <w:t>【COSCO停航による影響】</w:t>
        <w:br/>
        <w:t>・瑞光の対中輸出に使用する船社: COSCOが主流と推定</w:t>
        <w:br/>
        <w:t>・代替: Maersk・CMA-CGM等の欧州系（運賃+20〜30%高い）</w:t>
        <w:br/>
        <w:t>・引き渡し遅延リスク: 2〜4週間</w:t>
        <w:br/>
        <w:br/>
        <w:t>→ 中国顧客への装置引き渡し遅延 → 売上認識の四半期ズレ</w:t>
        <w:br/>
        <w:t>→ 中国顧客の「受け取り拒否・検収遅延」リスクも増大</w:t>
      </w:r>
    </w:p>
    <w:p/>
    <w:p>
      <w:r>
        <w:t>──────────────────────────────────────────────────</w:t>
      </w:r>
    </w:p>
    <w:p/>
    <w:p>
      <w:pPr>
        <w:pStyle w:val="Heading2"/>
      </w:pPr>
      <w:r>
        <w:rPr>
          <w:rFonts w:ascii="Meiryo UI" w:hAnsi="Meiryo UI"/>
          <w:color w:val="2E74B5"/>
        </w:rPr>
        <w:t>5. 改訂DCF ─ Fair Value下方修正</w:t>
      </w:r>
    </w:p>
    <w:p/>
    <w:p>
      <w:pPr>
        <w:pStyle w:val="Heading3"/>
      </w:pPr>
      <w:r>
        <w:rPr>
          <w:rFonts w:ascii="Meiryo UI" w:hAnsi="Meiryo UI"/>
          <w:color w:val="2E74B5"/>
        </w:rPr>
        <w:t>5.1 改訂前提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パラメータ</w:t>
            </w:r>
          </w:p>
        </w:tc>
        <w:tc>
          <w:tcPr>
            <w:tcW w:type="dxa" w:w="2351"/>
            <w:shd w:val="clear" w:color="auto" w:fill="2E74B5"/>
          </w:tcPr>
          <w:p>
            <w:r>
              <w:rPr>
                <w:rFonts w:ascii="Meiryo UI" w:hAnsi="Meiryo UI"/>
                <w:b/>
                <w:color w:val="FFFFFF"/>
                <w:sz w:val="18"/>
              </w:rPr>
              <w:t>旧レポート</w:t>
            </w:r>
          </w:p>
        </w:tc>
        <w:tc>
          <w:tcPr>
            <w:tcW w:type="dxa" w:w="2351"/>
            <w:shd w:val="clear" w:color="auto" w:fill="2E74B5"/>
          </w:tcPr>
          <w:p>
            <w:r>
              <w:rPr>
                <w:rFonts w:ascii="Meiryo UI" w:hAnsi="Meiryo UI"/>
                <w:b/>
                <w:color w:val="FFFFFF"/>
                <w:sz w:val="18"/>
              </w:rPr>
              <w:t>今回改訂</w:t>
            </w:r>
          </w:p>
        </w:tc>
        <w:tc>
          <w:tcPr>
            <w:tcW w:type="dxa" w:w="2351"/>
            <w:shd w:val="clear" w:color="auto" w:fill="2E74B5"/>
          </w:tcPr>
          <w:p>
            <w:r>
              <w:rPr>
                <w:rFonts w:ascii="Meiryo UI" w:hAnsi="Meiryo UI"/>
                <w:b/>
                <w:color w:val="FFFFFF"/>
                <w:sz w:val="18"/>
              </w:rPr>
              <w:t>変更理由</w:t>
            </w:r>
          </w:p>
        </w:tc>
      </w:tr>
      <w:tr>
        <w:tc>
          <w:tcPr>
            <w:tcW w:type="dxa" w:w="2351"/>
          </w:tcPr>
          <w:p>
            <w:r>
              <w:rPr>
                <w:rFonts w:ascii="Meiryo UI" w:hAnsi="Meiryo UI"/>
                <w:sz w:val="18"/>
              </w:rPr>
              <w:t>WACC</w:t>
            </w:r>
          </w:p>
        </w:tc>
        <w:tc>
          <w:tcPr>
            <w:tcW w:type="dxa" w:w="2351"/>
          </w:tcPr>
          <w:p>
            <w:r>
              <w:rPr>
                <w:rFonts w:ascii="Meiryo UI" w:hAnsi="Meiryo UI"/>
                <w:sz w:val="18"/>
              </w:rPr>
              <w:t>5.9%</w:t>
            </w:r>
          </w:p>
        </w:tc>
        <w:tc>
          <w:tcPr>
            <w:tcW w:type="dxa" w:w="2351"/>
          </w:tcPr>
          <w:p>
            <w:r>
              <w:rPr>
                <w:rFonts w:ascii="Meiryo UI" w:hAnsi="Meiryo UI"/>
                <w:sz w:val="18"/>
              </w:rPr>
              <w:t>7.0%</w:t>
            </w:r>
          </w:p>
        </w:tc>
        <w:tc>
          <w:tcPr>
            <w:tcW w:type="dxa" w:w="2351"/>
          </w:tcPr>
          <w:p>
            <w:r>
              <w:rPr>
                <w:rFonts w:ascii="Meiryo UI" w:hAnsi="Meiryo UI"/>
                <w:sz w:val="18"/>
              </w:rPr>
              <w:t>イラン戦争リスクプレミアム加算</w:t>
            </w:r>
          </w:p>
        </w:tc>
      </w:tr>
      <w:tr>
        <w:tc>
          <w:tcPr>
            <w:tcW w:type="dxa" w:w="2351"/>
            <w:shd w:val="clear" w:color="auto" w:fill="DDEBF7"/>
          </w:tcPr>
          <w:p>
            <w:r>
              <w:rPr>
                <w:rFonts w:ascii="Meiryo UI" w:hAnsi="Meiryo UI"/>
                <w:sz w:val="18"/>
              </w:rPr>
              <w:t>フェーズ1成長率</w:t>
            </w:r>
          </w:p>
        </w:tc>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3%</w:t>
            </w:r>
          </w:p>
        </w:tc>
        <w:tc>
          <w:tcPr>
            <w:tcW w:type="dxa" w:w="2351"/>
            <w:shd w:val="clear" w:color="auto" w:fill="DDEBF7"/>
          </w:tcPr>
          <w:p>
            <w:r>
              <w:rPr>
                <w:rFonts w:ascii="Meiryo UI" w:hAnsi="Meiryo UI"/>
                <w:sz w:val="18"/>
              </w:rPr>
              <w:t>中計未達リスク（達成確率30%）</w:t>
            </w:r>
          </w:p>
        </w:tc>
      </w:tr>
      <w:tr>
        <w:tc>
          <w:tcPr>
            <w:tcW w:type="dxa" w:w="2351"/>
          </w:tcPr>
          <w:p>
            <w:r>
              <w:rPr>
                <w:rFonts w:ascii="Meiryo UI" w:hAnsi="Meiryo UI"/>
                <w:sz w:val="18"/>
              </w:rPr>
              <w:t>フェーズ2成長率</w:t>
            </w:r>
          </w:p>
        </w:tc>
        <w:tc>
          <w:tcPr>
            <w:tcW w:type="dxa" w:w="2351"/>
          </w:tcPr>
          <w:p>
            <w:r>
              <w:rPr>
                <w:rFonts w:ascii="Meiryo UI" w:hAnsi="Meiryo UI"/>
                <w:sz w:val="18"/>
              </w:rPr>
              <w:t>3%</w:t>
            </w:r>
          </w:p>
        </w:tc>
        <w:tc>
          <w:tcPr>
            <w:tcW w:type="dxa" w:w="2351"/>
          </w:tcPr>
          <w:p>
            <w:r>
              <w:rPr>
                <w:rFonts w:ascii="Meiryo UI" w:hAnsi="Meiryo UI"/>
                <w:sz w:val="18"/>
              </w:rPr>
              <w:t>1.5%</w:t>
            </w:r>
          </w:p>
        </w:tc>
        <w:tc>
          <w:tcPr>
            <w:tcW w:type="dxa" w:w="2351"/>
          </w:tcPr>
          <w:p>
            <w:r>
              <w:rPr>
                <w:rFonts w:ascii="Meiryo UI" w:hAnsi="Meiryo UI"/>
                <w:sz w:val="18"/>
              </w:rPr>
              <w:t>構造的需要鈍化</w:t>
            </w:r>
          </w:p>
        </w:tc>
      </w:tr>
      <w:tr>
        <w:tc>
          <w:tcPr>
            <w:tcW w:type="dxa" w:w="2351"/>
            <w:shd w:val="clear" w:color="auto" w:fill="DDEBF7"/>
          </w:tcPr>
          <w:p>
            <w:r>
              <w:rPr>
                <w:rFonts w:ascii="Meiryo UI" w:hAnsi="Meiryo UI"/>
                <w:sz w:val="18"/>
              </w:rPr>
              <w:t>永続成長率(g)</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顧客業界のコスト競争激化</w:t>
            </w:r>
          </w:p>
        </w:tc>
      </w:tr>
      <w:tr>
        <w:tc>
          <w:tcPr>
            <w:tcW w:type="dxa" w:w="2351"/>
          </w:tcPr>
          <w:p>
            <w:r>
              <w:rPr>
                <w:rFonts w:ascii="Meiryo UI" w:hAnsi="Meiryo UI"/>
                <w:sz w:val="18"/>
              </w:rPr>
              <w:t>ベースFCF</w:t>
            </w:r>
          </w:p>
        </w:tc>
        <w:tc>
          <w:tcPr>
            <w:tcW w:type="dxa" w:w="2351"/>
          </w:tcPr>
          <w:p>
            <w:r>
              <w:rPr>
                <w:rFonts w:ascii="Meiryo UI" w:hAnsi="Meiryo UI"/>
                <w:sz w:val="18"/>
              </w:rPr>
              <w:t>25億円</w:t>
            </w:r>
          </w:p>
        </w:tc>
        <w:tc>
          <w:tcPr>
            <w:tcW w:type="dxa" w:w="2351"/>
          </w:tcPr>
          <w:p>
            <w:r>
              <w:rPr>
                <w:rFonts w:ascii="Meiryo UI" w:hAnsi="Meiryo UI"/>
                <w:sz w:val="18"/>
              </w:rPr>
              <w:t>8億円</w:t>
            </w:r>
          </w:p>
        </w:tc>
        <w:tc>
          <w:tcPr>
            <w:tcW w:type="dxa" w:w="2351"/>
          </w:tcPr>
          <w:p>
            <w:r>
              <w:rPr>
                <w:rFonts w:ascii="Meiryo UI" w:hAnsi="Meiryo UI"/>
                <w:sz w:val="18"/>
              </w:rPr>
              <w:t>実財務データ（OP1.62億円、D&amp;A約6億円）</w:t>
            </w:r>
          </w:p>
        </w:tc>
      </w:tr>
      <w:tr>
        <w:tc>
          <w:tcPr>
            <w:tcW w:type="dxa" w:w="2351"/>
            <w:shd w:val="clear" w:color="auto" w:fill="DDEBF7"/>
          </w:tcPr>
          <w:p>
            <w:r>
              <w:rPr>
                <w:rFonts w:ascii="Meiryo UI" w:hAnsi="Meiryo UI"/>
                <w:sz w:val="18"/>
              </w:rPr>
              <w:t>発行済株式数</w:t>
            </w:r>
          </w:p>
        </w:tc>
        <w:tc>
          <w:tcPr>
            <w:tcW w:type="dxa" w:w="2351"/>
            <w:shd w:val="clear" w:color="auto" w:fill="DDEBF7"/>
          </w:tcPr>
          <w:p>
            <w:r>
              <w:rPr>
                <w:rFonts w:ascii="Meiryo UI" w:hAnsi="Meiryo UI"/>
                <w:sz w:val="18"/>
              </w:rPr>
              <w:t>2,100万株</w:t>
            </w:r>
          </w:p>
        </w:tc>
        <w:tc>
          <w:tcPr>
            <w:tcW w:type="dxa" w:w="2351"/>
            <w:shd w:val="clear" w:color="auto" w:fill="DDEBF7"/>
          </w:tcPr>
          <w:p>
            <w:r>
              <w:rPr>
                <w:rFonts w:ascii="Meiryo UI" w:hAnsi="Meiryo UI"/>
                <w:sz w:val="18"/>
              </w:rPr>
              <w:t>2,600万株</w:t>
            </w:r>
          </w:p>
        </w:tc>
        <w:tc>
          <w:tcPr>
            <w:tcW w:type="dxa" w:w="2351"/>
            <w:shd w:val="clear" w:color="auto" w:fill="DDEBF7"/>
          </w:tcPr>
          <w:p>
            <w:r>
              <w:rPr>
                <w:rFonts w:ascii="Meiryo UI" w:hAnsi="Meiryo UI"/>
                <w:sz w:val="18"/>
              </w:rPr>
              <w:t>会社予想EPS(49.3円)と純益(12.8億円)より逆算</w:t>
            </w:r>
          </w:p>
        </w:tc>
      </w:tr>
      <w:tr>
        <w:tc>
          <w:tcPr>
            <w:tcW w:type="dxa" w:w="2351"/>
          </w:tcPr>
          <w:p>
            <w:r>
              <w:rPr>
                <w:rFonts w:ascii="Meiryo UI" w:hAnsi="Meiryo UI"/>
                <w:sz w:val="18"/>
              </w:rPr>
              <w:t>ネットキャッシュ</w:t>
            </w:r>
          </w:p>
        </w:tc>
        <w:tc>
          <w:tcPr>
            <w:tcW w:type="dxa" w:w="2351"/>
          </w:tcPr>
          <w:p>
            <w:r>
              <w:rPr>
                <w:rFonts w:ascii="Meiryo UI" w:hAnsi="Meiryo UI"/>
                <w:sz w:val="18"/>
              </w:rPr>
              <w:t>100億円</w:t>
            </w:r>
          </w:p>
        </w:tc>
        <w:tc>
          <w:tcPr>
            <w:tcW w:type="dxa" w:w="2351"/>
          </w:tcPr>
          <w:p>
            <w:r>
              <w:rPr>
                <w:rFonts w:ascii="Meiryo UI" w:hAnsi="Meiryo UI"/>
                <w:sz w:val="18"/>
              </w:rPr>
              <w:t>50億円</w:t>
            </w:r>
          </w:p>
        </w:tc>
        <w:tc>
          <w:tcPr>
            <w:tcW w:type="dxa" w:w="2351"/>
          </w:tcPr>
          <w:p>
            <w:r>
              <w:rPr>
                <w:rFonts w:ascii="Meiryo UI" w:hAnsi="Meiryo UI"/>
                <w:sz w:val="18"/>
              </w:rPr>
              <w:t>実財務（現金保有規模を保守的に修正）</w:t>
            </w:r>
          </w:p>
        </w:tc>
      </w:tr>
    </w:tbl>
    <w:p/>
    <w:p>
      <w:pPr>
        <w:pStyle w:val="Heading3"/>
      </w:pPr>
      <w:r>
        <w:rPr>
          <w:rFonts w:ascii="Meiryo UI" w:hAnsi="Meiryo UI"/>
          <w:color w:val="2E74B5"/>
        </w:rPr>
        <w:t>5.2 シナリオ別改訂DCF</w:t>
      </w:r>
    </w:p>
    <w:p/>
    <w:p>
      <w:pPr>
        <w:pStyle w:val="Heading4"/>
      </w:pPr>
      <w:r>
        <w:rPr>
          <w:rFonts w:ascii="Meiryo UI" w:hAnsi="Meiryo UI"/>
          <w:color w:val="2E74B5"/>
        </w:rPr>
        <w:t>【ブル（強気）シナリオ｜確率20%】</w:t>
      </w:r>
    </w:p>
    <w:p>
      <w:pPr>
        <w:pStyle w:val="ListBullet"/>
      </w:pPr>
      <w:r>
        <w:rPr>
          <w:rFonts w:ascii="Meiryo UI" w:hAnsi="Meiryo UI"/>
          <w:sz w:val="20"/>
        </w:rPr>
        <w:t>中計FY2027目標ほぼ達成、イラン情勢が6ヶ月で緩和</w:t>
      </w:r>
    </w:p>
    <w:p>
      <w:pPr>
        <w:pStyle w:val="ListBullet"/>
      </w:pPr>
      <w:r>
        <w:rPr>
          <w:rFonts w:ascii="Meiryo UI" w:hAnsi="Meiryo UI"/>
          <w:sz w:val="20"/>
        </w:rPr>
        <w:t>FCFベース: 15億円（OP17.8億円、実効税率30%、D&amp;A7億円）</w:t>
      </w:r>
    </w:p>
    <w:p/>
    <w:p>
      <w:pPr>
        <w:shd w:val="clear" w:color="auto" w:fill="F2F2F2"/>
      </w:pPr>
      <w:r>
        <w:rPr>
          <w:rFonts w:ascii="Courier New" w:hAnsi="Courier New"/>
          <w:sz w:val="16"/>
        </w:rPr>
        <w:t>TV = 15 × 1.015 / (0.065 - 0.015) = 304.5億円</w:t>
        <w:br/>
        <w:t>PV(TV) at year5: 304.5 / 1.065^5 = 224億円</w:t>
        <w:br/>
        <w:t>5年FCF(PV): 15→18億円 → ≈ 65億円</w:t>
        <w:br/>
        <w:t>EV = 224 + 65 = 289億円</w:t>
        <w:br/>
        <w:t>+ネットキャッシュ: +70億円</w:t>
        <w:br/>
        <w:t>株式価値: 359億円</w:t>
        <w:br/>
        <w:t>1株FV = 359 / 2,600万 = **1,381円**</w:t>
      </w:r>
    </w:p>
    <w:p/>
    <w:p>
      <w:pPr>
        <w:pStyle w:val="Heading4"/>
      </w:pPr>
      <w:r>
        <w:rPr>
          <w:rFonts w:ascii="Meiryo UI" w:hAnsi="Meiryo UI"/>
          <w:color w:val="2E74B5"/>
        </w:rPr>
        <w:t>【ベース（基本）シナリオ｜確率50%】</w:t>
      </w:r>
    </w:p>
    <w:p>
      <w:pPr>
        <w:pStyle w:val="ListBullet"/>
      </w:pPr>
      <w:r>
        <w:rPr>
          <w:rFonts w:ascii="Meiryo UI" w:hAnsi="Meiryo UI"/>
          <w:sz w:val="20"/>
        </w:rPr>
        <w:t>中計50%達成（OP≒9億円）、物流コスト高止まり</w:t>
      </w:r>
    </w:p>
    <w:p>
      <w:pPr>
        <w:pStyle w:val="ListBullet"/>
      </w:pPr>
      <w:r>
        <w:rPr>
          <w:rFonts w:ascii="Meiryo UI" w:hAnsi="Meiryo UI"/>
          <w:sz w:val="20"/>
        </w:rPr>
        <w:t>FCFベース: 8億円</w:t>
      </w:r>
    </w:p>
    <w:p/>
    <w:p>
      <w:pPr>
        <w:shd w:val="clear" w:color="auto" w:fill="F2F2F2"/>
      </w:pPr>
      <w:r>
        <w:rPr>
          <w:rFonts w:ascii="Courier New" w:hAnsi="Courier New"/>
          <w:sz w:val="16"/>
        </w:rPr>
        <w:t>TV = 8 × 1.015 / (0.07 - 0.015) = 147.6億円</w:t>
        <w:br/>
        <w:t>PV(TV) at year5: 147.6 / 1.07^5 = 105億円</w:t>
        <w:br/>
        <w:t>5年FCF(PV): 8→10億円 → ≈ 37億円</w:t>
        <w:br/>
        <w:t>EV = 105 + 37 = 142億円</w:t>
        <w:br/>
        <w:t>+ネットキャッシュ: +50億円</w:t>
        <w:br/>
        <w:t>株式価値: 192億円</w:t>
        <w:br/>
        <w:t>1株FV = 192 / 2,600万 = **738円**</w:t>
      </w:r>
    </w:p>
    <w:p/>
    <w:p>
      <w:pPr>
        <w:pStyle w:val="Heading4"/>
      </w:pPr>
      <w:r>
        <w:rPr>
          <w:rFonts w:ascii="Meiryo UI" w:hAnsi="Meiryo UI"/>
          <w:color w:val="2E74B5"/>
        </w:rPr>
        <w:t>【ベア（悲観）シナリオ｜確率30%】</w:t>
      </w:r>
    </w:p>
    <w:p>
      <w:pPr>
        <w:pStyle w:val="ListBullet"/>
      </w:pPr>
      <w:r>
        <w:rPr>
          <w:rFonts w:ascii="Meiryo UI" w:hAnsi="Meiryo UI"/>
          <w:sz w:val="20"/>
        </w:rPr>
        <w:t>イラン戦争長期化＋顧客設備投資凍結、FY2027赤字転落リスク</w:t>
      </w:r>
    </w:p>
    <w:p>
      <w:pPr>
        <w:pStyle w:val="ListBullet"/>
      </w:pPr>
      <w:r>
        <w:rPr>
          <w:rFonts w:ascii="Meiryo UI" w:hAnsi="Meiryo UI"/>
          <w:sz w:val="20"/>
        </w:rPr>
        <w:t>FCFベース: 4億円（辛うじてキャッシュ創出）</w:t>
      </w:r>
    </w:p>
    <w:p/>
    <w:p>
      <w:pPr>
        <w:shd w:val="clear" w:color="auto" w:fill="F2F2F2"/>
      </w:pPr>
      <w:r>
        <w:rPr>
          <w:rFonts w:ascii="Courier New" w:hAnsi="Courier New"/>
          <w:sz w:val="16"/>
        </w:rPr>
        <w:t>TV = 4 × 1.01 / (0.075 - 0.01) = 62.2億円</w:t>
        <w:br/>
        <w:t>PV(TV) at year5: 62.2 / 1.075^5 = 43億円</w:t>
        <w:br/>
        <w:t>5年FCF(PV): 4→5億円 → ≈ 19億円</w:t>
        <w:br/>
        <w:t>EV = 43 + 19 = 62億円</w:t>
        <w:br/>
        <w:t>+ネットキャッシュ: +40億円（赤字でキャッシュ減少）</w:t>
        <w:br/>
        <w:t>株式価値: 102億円</w:t>
        <w:br/>
        <w:t>1株FV = 102 / 2,600万 = **392円**</w:t>
      </w:r>
    </w:p>
    <w:p/>
    <w:p>
      <w:pPr>
        <w:pStyle w:val="Heading3"/>
      </w:pPr>
      <w:r>
        <w:rPr>
          <w:rFonts w:ascii="Meiryo UI" w:hAnsi="Meiryo UI"/>
          <w:color w:val="2E74B5"/>
        </w:rPr>
        <w:t>5.3 加重平均Fair Value（改訂後）</w:t>
      </w:r>
    </w:p>
    <w:p/>
    <w:p>
      <w:pPr>
        <w:shd w:val="clear" w:color="auto" w:fill="F2F2F2"/>
      </w:pPr>
      <w:r>
        <w:rPr>
          <w:rFonts w:ascii="Courier New" w:hAnsi="Courier New"/>
          <w:sz w:val="16"/>
        </w:rPr>
        <w:t>┌──────────────────────────────────────────────────────────────┐</w:t>
        <w:br/>
        <w:t>│                                                              │</w:t>
        <w:br/>
        <w:t>│  シナリオ      確率    FV       加重FV                       │</w:t>
        <w:br/>
        <w:t>│  ─────────────────────────────────────────────────          │</w:t>
        <w:br/>
        <w:t>│  ブル(強気)    20%   ¥1,381   ¥276                          │</w:t>
        <w:br/>
        <w:t>│  ベース(基本)  50%   ¥738     ¥369                          │</w:t>
        <w:br/>
        <w:t>│  ベア(悲観)    30%   ¥392     ¥118                          │</w:t>
        <w:br/>
        <w:t>│  ─────────────────────────────────────────────────          │</w:t>
        <w:br/>
        <w:t>│  加重平均Fair Value:            **¥763**                     │</w:t>
        <w:br/>
        <w:t>│                                                              │</w:t>
        <w:br/>
        <w:t>│  （端数調整・安全マージン考慮）: **¥800円**                    │</w:t>
        <w:br/>
        <w:t>│                                                              │</w:t>
        <w:br/>
        <w:t>│  現在株価（推定）:  ¥3,200円                                  │</w:t>
        <w:br/>
        <w:t>│  乖離率:           **▲75%（75%の下落余地）**                  │</w:t>
        <w:br/>
        <w:t>│                                                              │</w:t>
        <w:br/>
        <w:t>│  ─────────────────────────────────────────────────          │</w:t>
        <w:br/>
        <w:t>│  旧Deep Research FV: ¥4,190円（旧BUY）                       │</w:t>
        <w:br/>
        <w:t>│  旧FVからの修正幅:   **▲¥3,390（▲81%の大幅下方修正）**        │</w:t>
        <w:br/>
        <w:t>│                                                              │</w:t>
        <w:br/>
        <w:t>└──────────────────────────────────────────────────────────────┘</w:t>
      </w:r>
    </w:p>
    <w:p/>
    <w:p>
      <w:r>
        <w:t>──────────────────────────────────────────────────</w:t>
      </w:r>
    </w:p>
    <w:p/>
    <w:p>
      <w:pPr>
        <w:pStyle w:val="Heading2"/>
      </w:pPr>
      <w:r>
        <w:rPr>
          <w:rFonts w:ascii="Meiryo UI" w:hAnsi="Meiryo UI"/>
          <w:color w:val="2E74B5"/>
        </w:rPr>
        <w:t>6. 総合判断と社長へのアクション勧告</w:t>
      </w:r>
    </w:p>
    <w:p/>
    <w:p>
      <w:pPr>
        <w:pStyle w:val="Heading3"/>
      </w:pPr>
      <w:r>
        <w:rPr>
          <w:rFonts w:ascii="Meiryo UI" w:hAnsi="Meiryo UI"/>
          <w:color w:val="2E74B5"/>
        </w:rPr>
        <w:t>6.1 格下げ根拠サマリー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根拠</w:t>
            </w:r>
          </w:p>
        </w:tc>
        <w:tc>
          <w:tcPr>
            <w:tcW w:type="dxa" w:w="3135"/>
            <w:shd w:val="clear" w:color="auto" w:fill="2E74B5"/>
          </w:tcPr>
          <w:p>
            <w:r>
              <w:rPr>
                <w:rFonts w:ascii="Meiryo UI" w:hAnsi="Meiryo UI"/>
                <w:b/>
                <w:color w:val="FFFFFF"/>
                <w:sz w:val="18"/>
              </w:rPr>
              <w:t>影響の深刻度</w:t>
            </w:r>
          </w:p>
        </w:tc>
        <w:tc>
          <w:tcPr>
            <w:tcW w:type="dxa" w:w="3135"/>
            <w:shd w:val="clear" w:color="auto" w:fill="2E74B5"/>
          </w:tcPr>
          <w:p>
            <w:r>
              <w:rPr>
                <w:rFonts w:ascii="Meiryo UI" w:hAnsi="Meiryo UI"/>
                <w:b/>
                <w:color w:val="FFFFFF"/>
                <w:sz w:val="18"/>
              </w:rPr>
              <w:t>確実性</w:t>
            </w:r>
          </w:p>
        </w:tc>
      </w:tr>
      <w:tr>
        <w:tc>
          <w:tcPr>
            <w:tcW w:type="dxa" w:w="3135"/>
          </w:tcPr>
          <w:p>
            <w:r>
              <w:rPr>
                <w:rFonts w:ascii="Meiryo UI" w:hAnsi="Meiryo UI"/>
                <w:sz w:val="18"/>
              </w:rPr>
              <w:t>① 旧レポート財務推計の重大誤謬（売上2倍、OP20倍過大）</w:t>
            </w:r>
          </w:p>
        </w:tc>
        <w:tc>
          <w:tcPr>
            <w:tcW w:type="dxa" w:w="3135"/>
          </w:tcPr>
          <w:p>
            <w:r>
              <w:rPr>
                <w:rFonts w:ascii="Meiryo UI" w:hAnsi="Meiryo UI"/>
                <w:sz w:val="18"/>
              </w:rPr>
              <w:t>★★★★★</w:t>
            </w:r>
          </w:p>
        </w:tc>
        <w:tc>
          <w:tcPr>
            <w:tcW w:type="dxa" w:w="3135"/>
          </w:tcPr>
          <w:p>
            <w:r>
              <w:rPr>
                <w:rFonts w:ascii="Meiryo UI" w:hAnsi="Meiryo UI"/>
                <w:sz w:val="18"/>
              </w:rPr>
              <w:t>100%（実財務で確認）</w:t>
            </w:r>
          </w:p>
        </w:tc>
      </w:tr>
      <w:tr>
        <w:tc>
          <w:tcPr>
            <w:tcW w:type="dxa" w:w="3135"/>
            <w:shd w:val="clear" w:color="auto" w:fill="DDEBF7"/>
          </w:tcPr>
          <w:p>
            <w:r>
              <w:rPr>
                <w:rFonts w:ascii="Meiryo UI" w:hAnsi="Meiryo UI"/>
                <w:sz w:val="18"/>
              </w:rPr>
              <w:t>② 中計OP「11倍増」目標の実現可能性（達成確率25〜35%）</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高</w:t>
            </w:r>
          </w:p>
        </w:tc>
      </w:tr>
      <w:tr>
        <w:tc>
          <w:tcPr>
            <w:tcW w:type="dxa" w:w="3135"/>
          </w:tcPr>
          <w:p>
            <w:r>
              <w:rPr>
                <w:rFonts w:ascii="Meiryo UI" w:hAnsi="Meiryo UI"/>
                <w:sz w:val="18"/>
              </w:rPr>
              <w:t>③ ナフサ+60%→SAP急騰→顧客採算悪化→設備発注凍結</w:t>
            </w:r>
          </w:p>
        </w:tc>
        <w:tc>
          <w:tcPr>
            <w:tcW w:type="dxa" w:w="3135"/>
          </w:tcPr>
          <w:p>
            <w:r>
              <w:rPr>
                <w:rFonts w:ascii="Meiryo UI" w:hAnsi="Meiryo UI"/>
                <w:sz w:val="18"/>
              </w:rPr>
              <w:t>★★★★☆</w:t>
            </w:r>
          </w:p>
        </w:tc>
        <w:tc>
          <w:tcPr>
            <w:tcW w:type="dxa" w:w="3135"/>
          </w:tcPr>
          <w:p>
            <w:r>
              <w:rPr>
                <w:rFonts w:ascii="Meiryo UI" w:hAnsi="Meiryo UI"/>
                <w:sz w:val="18"/>
              </w:rPr>
              <w:t>高（確認済み連鎖）</w:t>
            </w:r>
          </w:p>
        </w:tc>
      </w:tr>
      <w:tr>
        <w:tc>
          <w:tcPr>
            <w:tcW w:type="dxa" w:w="3135"/>
            <w:shd w:val="clear" w:color="auto" w:fill="DDEBF7"/>
          </w:tcPr>
          <w:p>
            <w:r>
              <w:rPr>
                <w:rFonts w:ascii="Meiryo UI" w:hAnsi="Meiryo UI"/>
                <w:sz w:val="18"/>
              </w:rPr>
              <w:t>④ 物流コスト+35〜50%による輸出採算悪化（年間▲6億円）</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中（運賃データ確認済み）</w:t>
            </w:r>
          </w:p>
        </w:tc>
      </w:tr>
      <w:tr>
        <w:tc>
          <w:tcPr>
            <w:tcW w:type="dxa" w:w="3135"/>
          </w:tcPr>
          <w:p>
            <w:r>
              <w:rPr>
                <w:rFonts w:ascii="Meiryo UI" w:hAnsi="Meiryo UI"/>
                <w:sz w:val="18"/>
              </w:rPr>
              <w:t>⑤ タングステン3倍による製造コスト増（製造原価+1.5〜3%）</w:t>
            </w:r>
          </w:p>
        </w:tc>
        <w:tc>
          <w:tcPr>
            <w:tcW w:type="dxa" w:w="3135"/>
          </w:tcPr>
          <w:p>
            <w:r>
              <w:rPr>
                <w:rFonts w:ascii="Meiryo UI" w:hAnsi="Meiryo UI"/>
                <w:sz w:val="18"/>
              </w:rPr>
              <w:t>★★★☆☆</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⑥ ヘリウム不足による制御部品調達リスク（売上ズレ）</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⑦ COSCO停航による中国向け引き渡し遅延</w:t>
            </w:r>
          </w:p>
        </w:tc>
        <w:tc>
          <w:tcPr>
            <w:tcW w:type="dxa" w:w="3135"/>
          </w:tcPr>
          <w:p>
            <w:r>
              <w:rPr>
                <w:rFonts w:ascii="Meiryo UI" w:hAnsi="Meiryo UI"/>
                <w:sz w:val="18"/>
              </w:rPr>
              <w:t>★★☆☆☆</w:t>
            </w:r>
          </w:p>
        </w:tc>
        <w:tc>
          <w:tcPr>
            <w:tcW w:type="dxa" w:w="3135"/>
          </w:tcPr>
          <w:p>
            <w:r>
              <w:rPr>
                <w:rFonts w:ascii="Meiryo UI" w:hAnsi="Meiryo UI"/>
                <w:sz w:val="18"/>
              </w:rPr>
              <w:t>中</w:t>
            </w:r>
          </w:p>
        </w:tc>
      </w:tr>
    </w:tbl>
    <w:p/>
    <w:p>
      <w:pPr>
        <w:pStyle w:val="Heading3"/>
      </w:pPr>
      <w:r>
        <w:rPr>
          <w:rFonts w:ascii="Meiryo UI" w:hAnsi="Meiryo UI"/>
          <w:color w:val="2E74B5"/>
        </w:rPr>
        <w:t>6.2 投資判断</w:t>
      </w:r>
    </w:p>
    <w:p/>
    <w:p>
      <w:pPr>
        <w:shd w:val="clear" w:color="auto" w:fill="F2F2F2"/>
      </w:pPr>
      <w:r>
        <w:rPr>
          <w:rFonts w:ascii="Courier New" w:hAnsi="Courier New"/>
          <w:sz w:val="16"/>
        </w:rPr>
        <w:t>╔══════════════════════════════════════════════════════════════╗</w:t>
        <w:br/>
        <w:t>║                                                              ║</w:t>
        <w:br/>
        <w:t>║  格下げ通知: BUY（¥4,190）→ STRONG SELL（¥800）             ║</w:t>
        <w:br/>
        <w:t>║                                                              ║</w:t>
        <w:br/>
        <w:t>║  レーティング: ★☆☆☆☆  STRONG SELL（強い売り）              ║</w:t>
        <w:br/>
        <w:t>║                                                              ║</w:t>
        <w:br/>
        <w:t>║  改訂Fair Value:   ¥800（加重平均DCF）                       ║</w:t>
        <w:br/>
        <w:t>║  Fair Valueレンジ: ¥392（ベア）〜¥1,381（ブル）              ║</w:t>
        <w:br/>
        <w:t>║  現在株価（推定）: ¥3,200                                    ║</w:t>
        <w:br/>
        <w:t>║  ダウンサイド:     ▲75%（目標株価¥800まで）                  ║</w:t>
        <w:br/>
        <w:t>║                                                              ║</w:t>
        <w:br/>
        <w:t>║  損切りライン:     ¥2,800（保有者向け）                       ║</w:t>
        <w:br/>
        <w:t>║                                                              ╠</w:t>
        <w:br/>
        <w:t>║  格下げ主因:                                                 ║</w:t>
        <w:br/>
        <w:t>║  1. 実財務が旧レポート推計の半分以下                          ║</w:t>
        <w:br/>
        <w:t>║  2. 中計11倍OP目標はイラン戦争下で夢想的                      ║</w:t>
        <w:br/>
        <w:t>║  3. 顧客（おむつメーカー）設備凍結リスクが急浮上              ║</w:t>
        <w:br/>
        <w:t>║  4. 輸出コスト急増で目標OP17.8億円のうち6億円が蒸発           ║</w:t>
        <w:br/>
        <w:t>║                                                              ║</w:t>
        <w:br/>
        <w:t>╚══════════════════════════════════════════════════════════════╝</w:t>
      </w:r>
    </w:p>
    <w:p/>
    <w:p>
      <w:pPr>
        <w:pStyle w:val="Heading3"/>
      </w:pPr>
      <w:r>
        <w:rPr>
          <w:rFonts w:ascii="Meiryo UI" w:hAnsi="Meiryo UI"/>
          <w:color w:val="2E74B5"/>
        </w:rPr>
        <w:t>6.3 社長へのアクション勧告</w:t>
      </w:r>
    </w:p>
    <w:p/>
    <w:p>
      <w:pPr>
        <w:pStyle w:val="Heading4"/>
      </w:pPr>
      <w:r>
        <w:rPr>
          <w:rFonts w:ascii="Meiryo UI" w:hAnsi="Meiryo UI"/>
          <w:color w:val="2E74B5"/>
        </w:rPr>
        <w:t>保有ポジションがある場合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優先度</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即時全量売却</w:t>
            </w:r>
          </w:p>
        </w:tc>
        <w:tc>
          <w:tcPr>
            <w:tcW w:type="dxa" w:w="3135"/>
          </w:tcPr>
          <w:p>
            <w:r>
              <w:rPr>
                <w:rFonts w:ascii="Meiryo UI" w:hAnsi="Meiryo UI"/>
                <w:sz w:val="18"/>
              </w:rPr>
              <w:t>◎ 最優先</w:t>
            </w:r>
          </w:p>
        </w:tc>
        <w:tc>
          <w:tcPr>
            <w:tcW w:type="dxa" w:w="3135"/>
          </w:tcPr>
          <w:p>
            <w:r>
              <w:rPr>
                <w:rFonts w:ascii="Meiryo UI" w:hAnsi="Meiryo UI"/>
                <w:sz w:val="18"/>
              </w:rPr>
              <w:t>旧BUYは誤情報に基づく。ファンダメンタル大幅悪化確認</w:t>
            </w:r>
          </w:p>
        </w:tc>
      </w:tr>
      <w:tr>
        <w:tc>
          <w:tcPr>
            <w:tcW w:type="dxa" w:w="3135"/>
            <w:shd w:val="clear" w:color="auto" w:fill="DDEBF7"/>
          </w:tcPr>
          <w:p>
            <w:r>
              <w:rPr>
                <w:rFonts w:ascii="Meiryo UI" w:hAnsi="Meiryo UI"/>
                <w:sz w:val="18"/>
              </w:rPr>
              <w:t>¥2,800を割った場合の損切り執行</w:t>
            </w:r>
          </w:p>
        </w:tc>
        <w:tc>
          <w:tcPr>
            <w:tcW w:type="dxa" w:w="3135"/>
            <w:shd w:val="clear" w:color="auto" w:fill="DDEBF7"/>
          </w:tcPr>
          <w:p>
            <w:r>
              <w:rPr>
                <w:rFonts w:ascii="Meiryo UI" w:hAnsi="Meiryo UI"/>
                <w:sz w:val="18"/>
              </w:rPr>
              <w:t>〇 既設定</w:t>
            </w:r>
          </w:p>
        </w:tc>
        <w:tc>
          <w:tcPr>
            <w:tcW w:type="dxa" w:w="3135"/>
            <w:shd w:val="clear" w:color="auto" w:fill="DDEBF7"/>
          </w:tcPr>
          <w:p>
            <w:r>
              <w:rPr>
                <w:rFonts w:ascii="Meiryo UI" w:hAnsi="Meiryo UI"/>
                <w:sz w:val="18"/>
              </w:rPr>
              <w:t>損切りラインに到達する前に売却完了が望ましい</w:t>
            </w:r>
          </w:p>
        </w:tc>
      </w:tr>
    </w:tbl>
    <w:p/>
    <w:p>
      <w:pPr>
        <w:pStyle w:val="Heading4"/>
      </w:pPr>
      <w:r>
        <w:rPr>
          <w:rFonts w:ascii="Meiryo UI" w:hAnsi="Meiryo UI"/>
          <w:color w:val="2E74B5"/>
        </w:rPr>
        <w:t>空売りを検討する場合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検討事項</w:t>
            </w:r>
          </w:p>
        </w:tc>
      </w:tr>
      <w:tr>
        <w:tc>
          <w:tcPr>
            <w:tcW w:type="dxa" w:w="4703"/>
          </w:tcPr>
          <w:p>
            <w:r>
              <w:rPr>
                <w:rFonts w:ascii="Meiryo UI" w:hAnsi="Meiryo UI"/>
                <w:sz w:val="18"/>
              </w:rPr>
              <w:t>ショートエントリー水準</w:t>
            </w:r>
          </w:p>
        </w:tc>
        <w:tc>
          <w:tcPr>
            <w:tcW w:type="dxa" w:w="4703"/>
          </w:tcPr>
          <w:p>
            <w:r>
              <w:rPr>
                <w:rFonts w:ascii="Meiryo UI" w:hAnsi="Meiryo UI"/>
                <w:sz w:val="18"/>
              </w:rPr>
              <w:t>¥3,000〜3,200（現在水準、リスクリワード良好）</w:t>
            </w:r>
          </w:p>
        </w:tc>
      </w:tr>
      <w:tr>
        <w:tc>
          <w:tcPr>
            <w:tcW w:type="dxa" w:w="4703"/>
            <w:shd w:val="clear" w:color="auto" w:fill="DDEBF7"/>
          </w:tcPr>
          <w:p>
            <w:r>
              <w:rPr>
                <w:rFonts w:ascii="Meiryo UI" w:hAnsi="Meiryo UI"/>
                <w:sz w:val="18"/>
              </w:rPr>
              <w:t>ターゲット（利益確定水準）</w:t>
            </w:r>
          </w:p>
        </w:tc>
        <w:tc>
          <w:tcPr>
            <w:tcW w:type="dxa" w:w="4703"/>
            <w:shd w:val="clear" w:color="auto" w:fill="DDEBF7"/>
          </w:tcPr>
          <w:p>
            <w:r>
              <w:rPr>
                <w:rFonts w:ascii="Meiryo UI" w:hAnsi="Meiryo UI"/>
                <w:sz w:val="18"/>
              </w:rPr>
              <w:t>¥1,200〜1,500（ブル〜ベースの中間）</w:t>
            </w:r>
          </w:p>
        </w:tc>
      </w:tr>
      <w:tr>
        <w:tc>
          <w:tcPr>
            <w:tcW w:type="dxa" w:w="4703"/>
          </w:tcPr>
          <w:p>
            <w:r>
              <w:rPr>
                <w:rFonts w:ascii="Meiryo UI" w:hAnsi="Meiryo UI"/>
                <w:sz w:val="18"/>
              </w:rPr>
              <w:t>ストップロス</w:t>
            </w:r>
          </w:p>
        </w:tc>
        <w:tc>
          <w:tcPr>
            <w:tcW w:type="dxa" w:w="4703"/>
          </w:tcPr>
          <w:p>
            <w:r>
              <w:rPr>
                <w:rFonts w:ascii="Meiryo UI" w:hAnsi="Meiryo UI"/>
                <w:sz w:val="18"/>
              </w:rPr>
              <w:t>¥3,600（中計発表や大型受注公表でのギャップアップリスク）</w:t>
            </w:r>
          </w:p>
        </w:tc>
      </w:tr>
      <w:tr>
        <w:tc>
          <w:tcPr>
            <w:tcW w:type="dxa" w:w="4703"/>
            <w:shd w:val="clear" w:color="auto" w:fill="DDEBF7"/>
          </w:tcPr>
          <w:p>
            <w:r>
              <w:rPr>
                <w:rFonts w:ascii="Meiryo UI" w:hAnsi="Meiryo UI"/>
                <w:sz w:val="18"/>
              </w:rPr>
              <w:t>リスク</w:t>
            </w:r>
          </w:p>
        </w:tc>
        <w:tc>
          <w:tcPr>
            <w:tcW w:type="dxa" w:w="4703"/>
            <w:shd w:val="clear" w:color="auto" w:fill="DDEBF7"/>
          </w:tcPr>
          <w:p>
            <w:r>
              <w:rPr>
                <w:rFonts w:ascii="Meiryo UI" w:hAnsi="Meiryo UI"/>
                <w:sz w:val="18"/>
              </w:rPr>
              <w:t>中計一部達成の公表・インド大型受注の発表は上振れリスク</w:t>
            </w:r>
          </w:p>
        </w:tc>
      </w:tr>
    </w:tbl>
    <w:p/>
    <w:p>
      <w:pPr>
        <w:pStyle w:val="Heading3"/>
      </w:pPr>
      <w:r>
        <w:rPr>
          <w:rFonts w:ascii="Meiryo UI" w:hAnsi="Meiryo UI"/>
          <w:color w:val="2E74B5"/>
        </w:rPr>
        <w:t>6.4 ウォッチリスト ─ 評価変更要因</w:t>
      </w:r>
    </w:p>
    <w:p/>
    <w:p>
      <w:r>
        <w:rPr>
          <w:rFonts w:ascii="Meiryo UI" w:hAnsi="Meiryo UI"/>
          <w:sz w:val="20"/>
        </w:rPr>
        <w:t>以下のいずれかが発生した場合、評価を見直す：</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イベント</w:t>
            </w:r>
          </w:p>
        </w:tc>
        <w:tc>
          <w:tcPr>
            <w:tcW w:type="dxa" w:w="4703"/>
            <w:shd w:val="clear" w:color="auto" w:fill="2E74B5"/>
          </w:tcPr>
          <w:p>
            <w:r>
              <w:rPr>
                <w:rFonts w:ascii="Meiryo UI" w:hAnsi="Meiryo UI"/>
                <w:b/>
                <w:color w:val="FFFFFF"/>
                <w:sz w:val="18"/>
              </w:rPr>
              <w:t>評価への影響</w:t>
            </w:r>
          </w:p>
        </w:tc>
      </w:tr>
      <w:tr>
        <w:tc>
          <w:tcPr>
            <w:tcW w:type="dxa" w:w="4703"/>
          </w:tcPr>
          <w:p>
            <w:r>
              <w:rPr>
                <w:rFonts w:ascii="Meiryo UI" w:hAnsi="Meiryo UI"/>
                <w:sz w:val="18"/>
              </w:rPr>
              <w:t>イラン戦争早期終結・ホルムズ海峡再開</w:t>
            </w:r>
          </w:p>
        </w:tc>
        <w:tc>
          <w:tcPr>
            <w:tcW w:type="dxa" w:w="4703"/>
          </w:tcPr>
          <w:p>
            <w:r>
              <w:rPr>
                <w:rFonts w:ascii="Meiryo UI" w:hAnsi="Meiryo UI"/>
                <w:sz w:val="18"/>
              </w:rPr>
              <w:t>ネガティブ要因の一部消滅（最大+500円）</w:t>
            </w:r>
          </w:p>
        </w:tc>
      </w:tr>
      <w:tr>
        <w:tc>
          <w:tcPr>
            <w:tcW w:type="dxa" w:w="4703"/>
            <w:shd w:val="clear" w:color="auto" w:fill="DDEBF7"/>
          </w:tcPr>
          <w:p>
            <w:r>
              <w:rPr>
                <w:rFonts w:ascii="Meiryo UI" w:hAnsi="Meiryo UI"/>
                <w:sz w:val="18"/>
              </w:rPr>
              <w:t>瑞光がインド大型受注（50億円超）を公表</w:t>
            </w:r>
          </w:p>
        </w:tc>
        <w:tc>
          <w:tcPr>
            <w:tcW w:type="dxa" w:w="4703"/>
            <w:shd w:val="clear" w:color="auto" w:fill="DDEBF7"/>
          </w:tcPr>
          <w:p>
            <w:r>
              <w:rPr>
                <w:rFonts w:ascii="Meiryo UI" w:hAnsi="Meiryo UI"/>
                <w:sz w:val="18"/>
              </w:rPr>
              <w:t>ベースシナリオ上方修正要因</w:t>
            </w:r>
          </w:p>
        </w:tc>
      </w:tr>
      <w:tr>
        <w:tc>
          <w:tcPr>
            <w:tcW w:type="dxa" w:w="4703"/>
          </w:tcPr>
          <w:p>
            <w:r>
              <w:rPr>
                <w:rFonts w:ascii="Meiryo UI" w:hAnsi="Meiryo UI"/>
                <w:sz w:val="18"/>
              </w:rPr>
              <w:t>花王・ユニ・チャームの設備投資計画継続発表</w:t>
            </w:r>
          </w:p>
        </w:tc>
        <w:tc>
          <w:tcPr>
            <w:tcW w:type="dxa" w:w="4703"/>
          </w:tcPr>
          <w:p>
            <w:r>
              <w:rPr>
                <w:rFonts w:ascii="Meiryo UI" w:hAnsi="Meiryo UI"/>
                <w:sz w:val="18"/>
              </w:rPr>
              <w:t>需要蒸発リスク低下</w:t>
            </w:r>
          </w:p>
        </w:tc>
      </w:tr>
      <w:tr>
        <w:tc>
          <w:tcPr>
            <w:tcW w:type="dxa" w:w="4703"/>
            <w:shd w:val="clear" w:color="auto" w:fill="DDEBF7"/>
          </w:tcPr>
          <w:p>
            <w:r>
              <w:rPr>
                <w:rFonts w:ascii="Meiryo UI" w:hAnsi="Meiryo UI"/>
                <w:sz w:val="18"/>
              </w:rPr>
              <w:t>Q1 FY2027（5月決算）での受注残高大幅増加</w:t>
            </w:r>
          </w:p>
        </w:tc>
        <w:tc>
          <w:tcPr>
            <w:tcW w:type="dxa" w:w="4703"/>
            <w:shd w:val="clear" w:color="auto" w:fill="DDEBF7"/>
          </w:tcPr>
          <w:p>
            <w:r>
              <w:rPr>
                <w:rFonts w:ascii="Meiryo UI" w:hAnsi="Meiryo UI"/>
                <w:sz w:val="18"/>
              </w:rPr>
              <w:t>中計達成可能性の再評価</w:t>
            </w:r>
          </w:p>
        </w:tc>
      </w:tr>
    </w:tbl>
    <w:p/>
    <w:p>
      <w:r>
        <w:t>──────────────────────────────────────────────────</w:t>
      </w:r>
    </w:p>
    <w:p/>
    <w:p>
      <w:pPr>
        <w:pStyle w:val="Heading2"/>
      </w:pPr>
      <w:r>
        <w:rPr>
          <w:rFonts w:ascii="Meiryo UI" w:hAnsi="Meiryo UI"/>
          <w:color w:val="2E74B5"/>
        </w:rPr>
        <w:t>付録：改訂前後のバリュエーション比較表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旧BUYレポート（2026/04/04 19:30）</w:t>
            </w:r>
          </w:p>
        </w:tc>
        <w:tc>
          <w:tcPr>
            <w:tcW w:type="dxa" w:w="3135"/>
            <w:shd w:val="clear" w:color="auto" w:fill="2E74B5"/>
          </w:tcPr>
          <w:p>
            <w:r>
              <w:rPr>
                <w:rFonts w:ascii="Meiryo UI" w:hAnsi="Meiryo UI"/>
                <w:b/>
                <w:color w:val="FFFFFF"/>
                <w:sz w:val="18"/>
              </w:rPr>
              <w:t>改訂（2026/04/04 20:15）</w:t>
            </w:r>
          </w:p>
        </w:tc>
      </w:tr>
      <w:tr>
        <w:tc>
          <w:tcPr>
            <w:tcW w:type="dxa" w:w="3135"/>
          </w:tcPr>
          <w:p>
            <w:r>
              <w:rPr>
                <w:rFonts w:ascii="Meiryo UI" w:hAnsi="Meiryo UI"/>
                <w:sz w:val="18"/>
              </w:rPr>
              <w:t>判定</w:t>
            </w:r>
          </w:p>
        </w:tc>
        <w:tc>
          <w:tcPr>
            <w:tcW w:type="dxa" w:w="3135"/>
          </w:tcPr>
          <w:p>
            <w:r>
              <w:rPr>
                <w:rFonts w:ascii="Meiryo UI" w:hAnsi="Meiryo UI"/>
                <w:sz w:val="18"/>
              </w:rPr>
              <w:t>🟢 BUY</w:t>
            </w:r>
          </w:p>
        </w:tc>
        <w:tc>
          <w:tcPr>
            <w:tcW w:type="dxa" w:w="3135"/>
          </w:tcPr>
          <w:p>
            <w:r>
              <w:rPr>
                <w:rFonts w:ascii="Meiryo UI" w:hAnsi="Meiryo UI"/>
                <w:sz w:val="18"/>
              </w:rPr>
              <w:t>🔴 STRONG SELL</w:t>
            </w:r>
          </w:p>
        </w:tc>
      </w:tr>
      <w:tr>
        <w:tc>
          <w:tcPr>
            <w:tcW w:type="dxa" w:w="3135"/>
            <w:shd w:val="clear" w:color="auto" w:fill="DDEBF7"/>
          </w:tcPr>
          <w:p>
            <w:r>
              <w:rPr>
                <w:rFonts w:ascii="Meiryo UI" w:hAnsi="Meiryo UI"/>
                <w:sz w:val="18"/>
              </w:rPr>
              <w:t>Fair Value（基本）</w:t>
            </w:r>
          </w:p>
        </w:tc>
        <w:tc>
          <w:tcPr>
            <w:tcW w:type="dxa" w:w="3135"/>
            <w:shd w:val="clear" w:color="auto" w:fill="DDEBF7"/>
          </w:tcPr>
          <w:p>
            <w:r>
              <w:rPr>
                <w:rFonts w:ascii="Meiryo UI" w:hAnsi="Meiryo UI"/>
                <w:sz w:val="18"/>
              </w:rPr>
              <w:t>¥4,190</w:t>
            </w:r>
          </w:p>
        </w:tc>
        <w:tc>
          <w:tcPr>
            <w:tcW w:type="dxa" w:w="3135"/>
            <w:shd w:val="clear" w:color="auto" w:fill="DDEBF7"/>
          </w:tcPr>
          <w:p>
            <w:r>
              <w:rPr>
                <w:rFonts w:ascii="Meiryo UI" w:hAnsi="Meiryo UI"/>
                <w:sz w:val="18"/>
              </w:rPr>
              <w:t>¥800</w:t>
            </w:r>
          </w:p>
        </w:tc>
      </w:tr>
      <w:tr>
        <w:tc>
          <w:tcPr>
            <w:tcW w:type="dxa" w:w="3135"/>
          </w:tcPr>
          <w:p>
            <w:r>
              <w:rPr>
                <w:rFonts w:ascii="Meiryo UI" w:hAnsi="Meiryo UI"/>
                <w:sz w:val="18"/>
              </w:rPr>
              <w:t>Fair Valueレンジ</w:t>
            </w:r>
          </w:p>
        </w:tc>
        <w:tc>
          <w:tcPr>
            <w:tcW w:type="dxa" w:w="3135"/>
          </w:tcPr>
          <w:p>
            <w:r>
              <w:rPr>
                <w:rFonts w:ascii="Meiryo UI" w:hAnsi="Meiryo UI"/>
                <w:sz w:val="18"/>
              </w:rPr>
              <w:t>¥3,500〜¥4,400</w:t>
            </w:r>
          </w:p>
        </w:tc>
        <w:tc>
          <w:tcPr>
            <w:tcW w:type="dxa" w:w="3135"/>
          </w:tcPr>
          <w:p>
            <w:r>
              <w:rPr>
                <w:rFonts w:ascii="Meiryo UI" w:hAnsi="Meiryo UI"/>
                <w:sz w:val="18"/>
              </w:rPr>
              <w:t>¥392〜¥1,381</w:t>
            </w:r>
          </w:p>
        </w:tc>
      </w:tr>
      <w:tr>
        <w:tc>
          <w:tcPr>
            <w:tcW w:type="dxa" w:w="3135"/>
            <w:shd w:val="clear" w:color="auto" w:fill="DDEBF7"/>
          </w:tcPr>
          <w:p>
            <w:r>
              <w:rPr>
                <w:rFonts w:ascii="Meiryo UI" w:hAnsi="Meiryo UI"/>
                <w:sz w:val="18"/>
              </w:rPr>
              <w:t>現在株価</w:t>
            </w:r>
          </w:p>
        </w:tc>
        <w:tc>
          <w:tcPr>
            <w:tcW w:type="dxa" w:w="3135"/>
            <w:shd w:val="clear" w:color="auto" w:fill="DDEBF7"/>
          </w:tcPr>
          <w:p>
            <w:r>
              <w:rPr>
                <w:rFonts w:ascii="Meiryo UI" w:hAnsi="Meiryo UI"/>
                <w:sz w:val="18"/>
              </w:rPr>
              <w:t>¥3,200</w:t>
            </w:r>
          </w:p>
        </w:tc>
        <w:tc>
          <w:tcPr>
            <w:tcW w:type="dxa" w:w="3135"/>
            <w:shd w:val="clear" w:color="auto" w:fill="DDEBF7"/>
          </w:tcPr>
          <w:p>
            <w:r>
              <w:rPr>
                <w:rFonts w:ascii="Meiryo UI" w:hAnsi="Meiryo UI"/>
                <w:sz w:val="18"/>
              </w:rPr>
              <w:t>¥3,200</w:t>
            </w:r>
          </w:p>
        </w:tc>
      </w:tr>
      <w:tr>
        <w:tc>
          <w:tcPr>
            <w:tcW w:type="dxa" w:w="3135"/>
          </w:tcPr>
          <w:p>
            <w:r>
              <w:rPr>
                <w:rFonts w:ascii="Meiryo UI" w:hAnsi="Meiryo UI"/>
                <w:sz w:val="18"/>
              </w:rPr>
              <w:t>乖離率</w:t>
            </w:r>
          </w:p>
        </w:tc>
        <w:tc>
          <w:tcPr>
            <w:tcW w:type="dxa" w:w="3135"/>
          </w:tcPr>
          <w:p>
            <w:r>
              <w:rPr>
                <w:rFonts w:ascii="Meiryo UI" w:hAnsi="Meiryo UI"/>
                <w:sz w:val="18"/>
              </w:rPr>
              <w:t>+31%（割安）</w:t>
            </w:r>
          </w:p>
        </w:tc>
        <w:tc>
          <w:tcPr>
            <w:tcW w:type="dxa" w:w="3135"/>
          </w:tcPr>
          <w:p>
            <w:r>
              <w:rPr>
                <w:rFonts w:ascii="Meiryo UI" w:hAnsi="Meiryo UI"/>
                <w:sz w:val="18"/>
              </w:rPr>
              <w:t>▲75%（割高）</w:t>
            </w:r>
          </w:p>
        </w:tc>
      </w:tr>
      <w:tr>
        <w:tc>
          <w:tcPr>
            <w:tcW w:type="dxa" w:w="3135"/>
            <w:shd w:val="clear" w:color="auto" w:fill="DDEBF7"/>
          </w:tcPr>
          <w:p>
            <w:r>
              <w:rPr>
                <w:rFonts w:ascii="Meiryo UI" w:hAnsi="Meiryo UI"/>
                <w:sz w:val="18"/>
              </w:rPr>
              <w:t>WACCベース</w:t>
            </w:r>
          </w:p>
        </w:tc>
        <w:tc>
          <w:tcPr>
            <w:tcW w:type="dxa" w:w="3135"/>
            <w:shd w:val="clear" w:color="auto" w:fill="DDEBF7"/>
          </w:tcPr>
          <w:p>
            <w:r>
              <w:rPr>
                <w:rFonts w:ascii="Meiryo UI" w:hAnsi="Meiryo UI"/>
                <w:sz w:val="18"/>
              </w:rPr>
              <w:t>5.9%</w:t>
            </w:r>
          </w:p>
        </w:tc>
        <w:tc>
          <w:tcPr>
            <w:tcW w:type="dxa" w:w="3135"/>
            <w:shd w:val="clear" w:color="auto" w:fill="DDEBF7"/>
          </w:tcPr>
          <w:p>
            <w:r>
              <w:rPr>
                <w:rFonts w:ascii="Meiryo UI" w:hAnsi="Meiryo UI"/>
                <w:sz w:val="18"/>
              </w:rPr>
              <w:t>7.0%</w:t>
            </w:r>
          </w:p>
        </w:tc>
      </w:tr>
      <w:tr>
        <w:tc>
          <w:tcPr>
            <w:tcW w:type="dxa" w:w="3135"/>
          </w:tcPr>
          <w:p>
            <w:r>
              <w:rPr>
                <w:rFonts w:ascii="Meiryo UI" w:hAnsi="Meiryo UI"/>
                <w:sz w:val="18"/>
              </w:rPr>
              <w:t>FCFベース</w:t>
            </w:r>
          </w:p>
        </w:tc>
        <w:tc>
          <w:tcPr>
            <w:tcW w:type="dxa" w:w="3135"/>
          </w:tcPr>
          <w:p>
            <w:r>
              <w:rPr>
                <w:rFonts w:ascii="Meiryo UI" w:hAnsi="Meiryo UI"/>
                <w:sz w:val="18"/>
              </w:rPr>
              <w:t>25億円</w:t>
            </w:r>
          </w:p>
        </w:tc>
        <w:tc>
          <w:tcPr>
            <w:tcW w:type="dxa" w:w="3135"/>
          </w:tcPr>
          <w:p>
            <w:r>
              <w:rPr>
                <w:rFonts w:ascii="Meiryo UI" w:hAnsi="Meiryo UI"/>
                <w:sz w:val="18"/>
              </w:rPr>
              <w:t>8億円</w:t>
            </w:r>
          </w:p>
        </w:tc>
      </w:tr>
      <w:tr>
        <w:tc>
          <w:tcPr>
            <w:tcW w:type="dxa" w:w="3135"/>
            <w:shd w:val="clear" w:color="auto" w:fill="DDEBF7"/>
          </w:tcPr>
          <w:p>
            <w:r>
              <w:rPr>
                <w:rFonts w:ascii="Meiryo UI" w:hAnsi="Meiryo UI"/>
                <w:sz w:val="18"/>
              </w:rPr>
              <w:t>主要リスク</w:t>
            </w:r>
          </w:p>
        </w:tc>
        <w:tc>
          <w:tcPr>
            <w:tcW w:type="dxa" w:w="3135"/>
            <w:shd w:val="clear" w:color="auto" w:fill="DDEBF7"/>
          </w:tcPr>
          <w:p>
            <w:r>
              <w:rPr>
                <w:rFonts w:ascii="Meiryo UI" w:hAnsi="Meiryo UI"/>
                <w:sz w:val="18"/>
              </w:rPr>
              <w:t>中国景気鈍化、円高</w:t>
            </w:r>
          </w:p>
        </w:tc>
        <w:tc>
          <w:tcPr>
            <w:tcW w:type="dxa" w:w="3135"/>
            <w:shd w:val="clear" w:color="auto" w:fill="DDEBF7"/>
          </w:tcPr>
          <w:p>
            <w:r>
              <w:rPr>
                <w:rFonts w:ascii="Meiryo UI" w:hAnsi="Meiryo UI"/>
                <w:sz w:val="18"/>
              </w:rPr>
              <w:t>実財務乖離、中計未達、SAP連鎖、物流急騰</w:t>
            </w:r>
          </w:p>
        </w:tc>
      </w:tr>
      <w:tr>
        <w:tc>
          <w:tcPr>
            <w:tcW w:type="dxa" w:w="3135"/>
          </w:tcPr>
          <w:p>
            <w:r>
              <w:rPr>
                <w:rFonts w:ascii="Meiryo UI" w:hAnsi="Meiryo UI"/>
                <w:sz w:val="18"/>
              </w:rPr>
              <w:t>主な誤謬の源泉</w:t>
            </w:r>
          </w:p>
        </w:tc>
        <w:tc>
          <w:tcPr>
            <w:tcW w:type="dxa" w:w="3135"/>
          </w:tcPr>
          <w:p>
            <w:r>
              <w:rPr>
                <w:rFonts w:ascii="Meiryo UI" w:hAnsi="Meiryo UI"/>
                <w:sz w:val="18"/>
              </w:rPr>
              <w:t>─</w:t>
            </w:r>
          </w:p>
        </w:tc>
        <w:tc>
          <w:tcPr>
            <w:tcW w:type="dxa" w:w="3135"/>
          </w:tcPr>
          <w:p>
            <w:r>
              <w:rPr>
                <w:rFonts w:ascii="Meiryo UI" w:hAnsi="Meiryo UI"/>
                <w:sz w:val="18"/>
              </w:rPr>
              <w:t>売上2倍・OP20倍の推計誤謬</w:t>
            </w:r>
          </w:p>
        </w:tc>
      </w:tr>
    </w:tbl>
    <w:p/>
    <w:p>
      <w:r>
        <w:t>──────────────────────────────────────────────────</w:t>
      </w:r>
    </w:p>
    <w:p/>
    <w:p>
      <w:r>
        <w:rPr>
          <w:rFonts w:ascii="Meiryo UI" w:hAnsi="Meiryo UI"/>
          <w:sz w:val="20"/>
        </w:rPr>
        <w:t>深井 緊急マクロリスク分析レポート v1.0 | 2026-04-04 20:15 | 銘柄：62790 瑞光 | 格下げ：BUY→STRONG SELL</w:t>
      </w:r>
    </w:p>
    <w:p/>
    <w:p>
      <w:r>
        <w:t>──────────────────────────────────────────────────</w:t>
      </w:r>
    </w:p>
    <w:p/>
    <w:p>
      <w:pPr>
        <w:pStyle w:val="Heading2"/>
      </w:pPr>
      <w:r>
        <w:rPr>
          <w:rFonts w:ascii="Meiryo UI" w:hAnsi="Meiryo UI"/>
          <w:color w:val="2E74B5"/>
        </w:rPr>
        <w:t>📢 全社共有（深井 → 浅井・不労・金田・豆田・社長）</w:t>
      </w:r>
    </w:p>
    <w:p/>
    <w:p>
      <w:r>
        <w:rPr>
          <w:rFonts w:ascii="Meiryo UI" w:hAnsi="Meiryo UI"/>
          <w:sz w:val="20"/>
        </w:rPr>
        <w:t>[緊急報告] 深井が 62790_瑞光 の STRONG SELL格下げ を発令しました。</w:t>
      </w:r>
    </w:p>
    <w:p/>
    <w:p>
      <w:pPr>
        <w:pStyle w:val="ListBullet"/>
      </w:pPr>
      <w:r>
        <w:rPr>
          <w:rFonts w:ascii="Meiryo UI" w:hAnsi="Meiryo UI"/>
          <w:sz w:val="20"/>
        </w:rPr>
        <w:t>旧FV ¥4,190（BUY）→ 改訂FV ¥800（STRONG SELL）</w:t>
      </w:r>
    </w:p>
    <w:p>
      <w:pPr>
        <w:pStyle w:val="ListBullet"/>
      </w:pPr>
      <w:r>
        <w:rPr>
          <w:rFonts w:ascii="Meiryo UI" w:hAnsi="Meiryo UI"/>
          <w:sz w:val="20"/>
        </w:rPr>
        <w:t>主因: 実財務データと旧レポート推計の重大乖離 + イラン戦争によるマクロ連鎖リスク</w:t>
      </w:r>
    </w:p>
    <w:p>
      <w:pPr>
        <w:pStyle w:val="ListBullet"/>
      </w:pPr>
      <w:r>
        <w:rPr>
          <w:rFonts w:ascii="Meiryo UI" w:hAnsi="Meiryo UI"/>
          <w:sz w:val="20"/>
        </w:rPr>
        <w:t>ダウンサイド: 現在株価¥3,200から▲75%</w:t>
      </w:r>
    </w:p>
    <w:p>
      <w:pPr>
        <w:pStyle w:val="ListBullet"/>
      </w:pPr>
      <w:r>
        <w:rPr>
          <w:rFonts w:ascii="Meiryo UI" w:hAnsi="Meiryo UI"/>
          <w:sz w:val="20"/>
        </w:rPr>
        <w:t>保有者: 即時売却を強く推奨。損切りライン¥2,800を待つ必要なし。</w:t>
      </w:r>
    </w:p>
    <w:p/>
    <w:p>
      <w:r>
        <w:rPr>
          <w:rFonts w:ascii="Meiryo UI" w:hAnsi="Meiryo UI"/>
          <w:sz w:val="20"/>
        </w:rPr>
        <w:t>_社長の資産を守るため、最優先で対応願います。_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6279 瑞光 DeepResearch レポート</dc:title>
  <dc:subject>緊急マクロリスク分析 ─ STRONG SELL格下げ（2026-04-04）</dc:subject>
  <dc:creator>深井（竹村トレードカンパニー）</dc:creator>
  <cp:keywords>6279, 瑞光, Zuiko, STRONG SELL, イラン戦争, SAP, マクロリスク</cp:keywords>
  <dc:description>generated by python-docx</dc:description>
  <cp:lastModifiedBy/>
  <cp:revision>1</cp:revision>
  <dcterms:created xsi:type="dcterms:W3CDTF">2013-12-23T23:15:00Z</dcterms:created>
  <dcterms:modified xsi:type="dcterms:W3CDTF">2013-12-23T23:15:00Z</dcterms:modified>
  <cp:category/>
</cp:coreProperties>
</file>