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[6323] ローツェ</w:t>
      </w:r>
    </w:p>
    <w:p/>
    <w:p/>
    <w:p>
      <w:pPr>
        <w:jc w:val="center"/>
      </w:pPr>
      <w:r>
        <w:rPr>
          <w:rFonts w:ascii="Meiryo UI" w:hAnsi="Meiryo UI"/>
          <w:sz w:val="24"/>
        </w:rPr>
        <w:t>アナリスト：深井</w:t>
      </w:r>
    </w:p>
    <w:p>
      <w:pPr>
        <w:jc w:val="center"/>
      </w:pPr>
      <w:r>
        <w:rPr>
          <w:rFonts w:ascii="Meiryo UI" w:hAnsi="Meiryo UI"/>
          <w:sz w:val="24"/>
        </w:rPr>
        <w:t>分析日：2026-04-09</w:t>
      </w:r>
    </w:p>
    <w:p>
      <w:r>
        <w:br w:type="page"/>
      </w:r>
    </w:p>
    <w:p>
      <w:pPr>
        <w:pStyle w:val="Heading1"/>
      </w:pPr>
      <w:r>
        <w:rPr>
          <w:rFonts w:ascii="Meiryo UI" w:hAnsi="Meiryo UI"/>
          <w:color w:val="1F3864"/>
        </w:rPr>
        <w:t>深井 DeepResearchレポート — [6323] ローツェ</w:t>
      </w:r>
    </w:p>
    <w:p>
      <w:r>
        <w:rPr>
          <w:rFonts w:ascii="Meiryo UI" w:hAnsi="Meiryo UI"/>
          <w:sz w:val="20"/>
        </w:rPr>
        <w:t>作成日: 2026-04-09  |  アナリスト: 深井  |  分類: BUY</w:t>
      </w:r>
    </w:p>
    <w:p>
      <w:r>
        <w:rPr>
          <w:rFonts w:ascii="Meiryo UI" w:hAnsi="Meiryo UI"/>
          <w:sz w:val="20"/>
        </w:rPr>
        <w:t>浅井スコア: +96  |  ソース: TDnet + 公開情報 + 浅井マスターDB</w:t>
      </w:r>
    </w:p>
    <w:p/>
    <w:p>
      <w:r>
        <w:t>──────────────────────────────────────────────────</w:t>
      </w:r>
    </w:p>
    <w:p/>
    <w:p>
      <w:pPr>
        <w:pStyle w:val="Heading1"/>
      </w:pPr>
      <w:r>
        <w:rPr>
          <w:rFonts w:ascii="Meiryo UI" w:hAnsi="Meiryo UI"/>
          <w:color w:val="1F3864"/>
        </w:rPr>
        <w:t>竹村トレードカンパニー DeepResearch レポート</w:t>
      </w:r>
    </w:p>
    <w:p>
      <w:pPr>
        <w:pStyle w:val="Heading2"/>
      </w:pPr>
      <w:r>
        <w:rPr>
          <w:rFonts w:ascii="Meiryo UI" w:hAnsi="Meiryo UI"/>
          <w:color w:val="2E74B5"/>
        </w:rPr>
        <w:t>ローツェ（6323.T） — FY2026/2期本決算完全解析</w:t>
      </w:r>
    </w:p>
    <w:p>
      <w:r>
        <w:rPr>
          <w:rFonts w:ascii="Meiryo UI" w:hAnsi="Meiryo UI"/>
          <w:sz w:val="20"/>
        </w:rPr>
        <w:t>担当アナリスト：深井 | 作成日：2026-04-09 17:25 JST</w:t>
      </w:r>
    </w:p>
    <w:p/>
    <w:p>
      <w:r>
        <w:t>──────────────────────────────────────────────────</w:t>
      </w:r>
    </w:p>
    <w:p/>
    <w:p>
      <w:r>
        <w:rPr>
          <w:rFonts w:ascii="Meiryo UI" w:hAnsi="Meiryo UI"/>
          <w:sz w:val="20"/>
        </w:rPr>
        <w:t>&gt; ⚠️ データソース確認</w:t>
      </w:r>
    </w:p>
    <w:p>
      <w:r>
        <w:rPr>
          <w:rFonts w:ascii="Meiryo UI" w:hAnsi="Meiryo UI"/>
          <w:sz w:val="20"/>
        </w:rPr>
        <w:t>&gt; 現在株価：¥3,269（2026-04-09 17:25 JST / Yahoo Finance 6323.T）</w:t>
      </w:r>
    </w:p>
    <w:p>
      <w:r>
        <w:rPr>
          <w:rFonts w:ascii="Meiryo UI" w:hAnsi="Meiryo UI"/>
          <w:sz w:val="20"/>
        </w:rPr>
        <w:t>&gt; BPS：¥718（yfinance取得値。本文中BPS¥750.89はFY2026/2期末公式確定値として区別使用）</w:t>
      </w:r>
    </w:p>
    <w:p>
      <w:r>
        <w:rPr>
          <w:rFonts w:ascii="Meiryo UI" w:hAnsi="Meiryo UI"/>
          <w:sz w:val="20"/>
        </w:rPr>
        <w:t>&gt; PBR：4.55倍、ROE：15.3%（trailing）、EPS：¥106（trailing）</w:t>
      </w:r>
    </w:p>
    <w:p>
      <w:r>
        <w:rPr>
          <w:rFonts w:ascii="Meiryo UI" w:hAnsi="Meiryo UI"/>
          <w:sz w:val="20"/>
        </w:rPr>
        <w:t>&gt; Rf：2.374%（JGB10Y、財務省 R8.4.8）</w:t>
      </w:r>
    </w:p>
    <w:p>
      <w:r>
        <w:rPr>
          <w:rFonts w:ascii="Meiryo UI" w:hAnsi="Meiryo UI"/>
          <w:sz w:val="20"/>
        </w:rPr>
        <w:t>&gt; 本レポートの財務指標はすべて上記リアルタイム取得値および公式確定開示値に基づく。学習データ・独自推計は一切使用しない。</w:t>
      </w:r>
    </w:p>
    <w:p/>
    <w:p>
      <w:r>
        <w:t>──────────────────────────────────────────────────</w:t>
      </w:r>
    </w:p>
    <w:p/>
    <w:p>
      <w:pPr>
        <w:pStyle w:val="Heading1"/>
      </w:pPr>
      <w:r>
        <w:rPr>
          <w:rFonts w:ascii="Meiryo UI" w:hAnsi="Meiryo UI"/>
          <w:color w:val="1F3864"/>
        </w:rPr>
        <w:t>セクション0（必須）：首席軍師命令 Ver.2026.04 — 損益の「毒」と「薬」</w:t>
      </w:r>
    </w:p>
    <w:p/>
    <w:p>
      <w:pPr>
        <w:pStyle w:val="Heading2"/>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薬①</w:t>
            </w:r>
          </w:p>
        </w:tc>
        <w:tc>
          <w:tcPr>
            <w:tcW w:type="dxa" w:w="1881"/>
          </w:tcPr>
          <w:p>
            <w:r>
              <w:rPr>
                <w:rFonts w:ascii="Meiryo UI" w:hAnsi="Meiryo UI"/>
                <w:sz w:val="18"/>
              </w:rPr>
              <w:t>TSMC向け売上が前期比2倍に急拡大</w:t>
            </w:r>
          </w:p>
        </w:tc>
        <w:tc>
          <w:tcPr>
            <w:tcW w:type="dxa" w:w="1881"/>
          </w:tcPr>
          <w:p>
            <w:r>
              <w:rPr>
                <w:rFonts w:ascii="Meiryo UI" w:hAnsi="Meiryo UI"/>
                <w:sz w:val="18"/>
              </w:rPr>
              <w:t>¥19,522M（前期¥9,817M→+99%）</w:t>
            </w:r>
          </w:p>
        </w:tc>
        <w:tc>
          <w:tcPr>
            <w:tcW w:type="dxa" w:w="1881"/>
          </w:tcPr>
          <w:p>
            <w:r>
              <w:rPr>
                <w:rFonts w:ascii="Meiryo UI" w:hAnsi="Meiryo UI"/>
                <w:sz w:val="18"/>
              </w:rPr>
              <w:t>構造的（先端ロジック・CoWoS本格量産フェーズ）</w:t>
            </w:r>
          </w:p>
        </w:tc>
        <w:tc>
          <w:tcPr>
            <w:tcW w:type="dxa" w:w="1881"/>
          </w:tcPr>
          <w:p>
            <w:r>
              <w:rPr>
                <w:rFonts w:ascii="Meiryo UI" w:hAnsi="Meiryo UI"/>
                <w:sz w:val="18"/>
              </w:rPr>
              <w:t>「TSMCが本格的な量産客に昇格した。単年のフロックではなく、2nm/3nm量産投資の波乗り開始です」</w:t>
            </w:r>
          </w:p>
        </w:tc>
      </w:tr>
      <w:tr>
        <w:tc>
          <w:tcPr>
            <w:tcW w:type="dxa" w:w="1881"/>
            <w:shd w:val="clear" w:color="auto" w:fill="DDEBF7"/>
          </w:tcPr>
          <w:p>
            <w:r>
              <w:rPr>
                <w:rFonts w:ascii="Meiryo UI" w:hAnsi="Meiryo UI"/>
                <w:sz w:val="18"/>
              </w:rPr>
              <w:t>💊 薬②</w:t>
            </w:r>
          </w:p>
        </w:tc>
        <w:tc>
          <w:tcPr>
            <w:tcW w:type="dxa" w:w="1881"/>
            <w:shd w:val="clear" w:color="auto" w:fill="DDEBF7"/>
          </w:tcPr>
          <w:p>
            <w:r>
              <w:rPr>
                <w:rFonts w:ascii="Meiryo UI" w:hAnsi="Meiryo UI"/>
                <w:sz w:val="18"/>
              </w:rPr>
              <w:t>来期売上ガイダンス+23.5%・営業利益+22.3%</w:t>
            </w:r>
          </w:p>
        </w:tc>
        <w:tc>
          <w:tcPr>
            <w:tcW w:type="dxa" w:w="1881"/>
            <w:shd w:val="clear" w:color="auto" w:fill="DDEBF7"/>
          </w:tcPr>
          <w:p>
            <w:r>
              <w:rPr>
                <w:rFonts w:ascii="Meiryo UI" w:hAnsi="Meiryo UI"/>
                <w:sz w:val="18"/>
              </w:rPr>
              <w:t>売上¥159,021M・OP¥38,112M</w:t>
            </w:r>
          </w:p>
        </w:tc>
        <w:tc>
          <w:tcPr>
            <w:tcW w:type="dxa" w:w="1881"/>
            <w:shd w:val="clear" w:color="auto" w:fill="DDEBF7"/>
          </w:tcPr>
          <w:p>
            <w:r>
              <w:rPr>
                <w:rFonts w:ascii="Meiryo UI" w:hAnsi="Meiryo UI"/>
                <w:sz w:val="18"/>
              </w:rPr>
              <w:t>構造的（受注積み上げに基づく可視性の高いガイダンス）</w:t>
            </w:r>
          </w:p>
        </w:tc>
        <w:tc>
          <w:tcPr>
            <w:tcW w:type="dxa" w:w="1881"/>
            <w:shd w:val="clear" w:color="auto" w:fill="DDEBF7"/>
          </w:tcPr>
          <w:p>
            <w:r>
              <w:rPr>
                <w:rFonts w:ascii="Meiryo UI" w:hAnsi="Meiryo UI"/>
                <w:sz w:val="18"/>
              </w:rPr>
              <w:t>「受注残¥554億が可視性の源泉。絵に描いた餅ではなく、すでに受注してある分が売上に変わるだけ」</w:t>
            </w:r>
          </w:p>
        </w:tc>
      </w:tr>
      <w:tr>
        <w:tc>
          <w:tcPr>
            <w:tcW w:type="dxa" w:w="1881"/>
          </w:tcPr>
          <w:p>
            <w:r>
              <w:rPr>
                <w:rFonts w:ascii="Meiryo UI" w:hAnsi="Meiryo UI"/>
                <w:sz w:val="18"/>
              </w:rPr>
              <w:t>💊 薬③</w:t>
            </w:r>
          </w:p>
        </w:tc>
        <w:tc>
          <w:tcPr>
            <w:tcW w:type="dxa" w:w="1881"/>
          </w:tcPr>
          <w:p>
            <w:r>
              <w:rPr>
                <w:rFonts w:ascii="Meiryo UI" w:hAnsi="Meiryo UI"/>
                <w:sz w:val="18"/>
              </w:rPr>
              <w:t>受注高が前期比+3.0%増で継続拡大</w:t>
            </w:r>
          </w:p>
        </w:tc>
        <w:tc>
          <w:tcPr>
            <w:tcW w:type="dxa" w:w="1881"/>
          </w:tcPr>
          <w:p>
            <w:r>
              <w:rPr>
                <w:rFonts w:ascii="Meiryo UI" w:hAnsi="Meiryo UI"/>
                <w:sz w:val="18"/>
              </w:rPr>
              <w:t>¥113,371M（前期¥110,081M）</w:t>
            </w:r>
          </w:p>
        </w:tc>
        <w:tc>
          <w:tcPr>
            <w:tcW w:type="dxa" w:w="1881"/>
          </w:tcPr>
          <w:p>
            <w:r>
              <w:rPr>
                <w:rFonts w:ascii="Meiryo UI" w:hAnsi="Meiryo UI"/>
                <w:sz w:val="18"/>
              </w:rPr>
              <w:t>構造的（半導体装置受注+5.2%増）</w:t>
            </w:r>
          </w:p>
        </w:tc>
        <w:tc>
          <w:tcPr>
            <w:tcW w:type="dxa" w:w="1881"/>
          </w:tcPr>
          <w:p>
            <w:r>
              <w:rPr>
                <w:rFonts w:ascii="Meiryo UI" w:hAnsi="Meiryo UI"/>
                <w:sz w:val="18"/>
              </w:rPr>
              <w:t>「売上より受注が若干低いのは製品がよく売れているから。注文は順調に入っています」</w:t>
            </w:r>
          </w:p>
        </w:tc>
      </w:tr>
      <w:tr>
        <w:tc>
          <w:tcPr>
            <w:tcW w:type="dxa" w:w="1881"/>
            <w:shd w:val="clear" w:color="auto" w:fill="DDEBF7"/>
          </w:tcPr>
          <w:p>
            <w:r>
              <w:rPr>
                <w:rFonts w:ascii="Meiryo UI" w:hAnsi="Meiryo UI"/>
                <w:sz w:val="18"/>
              </w:rPr>
              <w:t>💊 薬④</w:t>
            </w:r>
          </w:p>
        </w:tc>
        <w:tc>
          <w:tcPr>
            <w:tcW w:type="dxa" w:w="1881"/>
            <w:shd w:val="clear" w:color="auto" w:fill="DDEBF7"/>
          </w:tcPr>
          <w:p>
            <w:r>
              <w:rPr>
                <w:rFonts w:ascii="Meiryo UI" w:hAnsi="Meiryo UI"/>
                <w:sz w:val="18"/>
              </w:rPr>
              <w:t>ネットキャッシュ¥505億・自己資本比率66%</w:t>
            </w:r>
          </w:p>
        </w:tc>
        <w:tc>
          <w:tcPr>
            <w:tcW w:type="dxa" w:w="1881"/>
            <w:shd w:val="clear" w:color="auto" w:fill="DDEBF7"/>
          </w:tcPr>
          <w:p>
            <w:r>
              <w:rPr>
                <w:rFonts w:ascii="Meiryo UI" w:hAnsi="Meiryo UI"/>
                <w:sz w:val="18"/>
              </w:rPr>
              <w:t>NCash¥50,560M</w:t>
            </w:r>
          </w:p>
        </w:tc>
        <w:tc>
          <w:tcPr>
            <w:tcW w:type="dxa" w:w="1881"/>
            <w:shd w:val="clear" w:color="auto" w:fill="DDEBF7"/>
          </w:tcPr>
          <w:p>
            <w:r>
              <w:rPr>
                <w:rFonts w:ascii="Meiryo UI" w:hAnsi="Meiryo UI"/>
                <w:sz w:val="18"/>
              </w:rPr>
              <w:t>構造的（無借金経営に近い磐石BS）</w:t>
            </w:r>
          </w:p>
        </w:tc>
        <w:tc>
          <w:tcPr>
            <w:tcW w:type="dxa" w:w="1881"/>
            <w:shd w:val="clear" w:color="auto" w:fill="DDEBF7"/>
          </w:tcPr>
          <w:p>
            <w:r>
              <w:rPr>
                <w:rFonts w:ascii="Meiryo UI" w:hAnsi="Meiryo UI"/>
                <w:sz w:val="18"/>
              </w:rPr>
              <w:t>「訴訟も自己資金で吸収できる財務体力。訴訟を怖がる必要はありません」</w:t>
            </w:r>
          </w:p>
        </w:tc>
      </w:tr>
      <w:tr>
        <w:tc>
          <w:tcPr>
            <w:tcW w:type="dxa" w:w="1881"/>
          </w:tcPr>
          <w:p>
            <w:r>
              <w:rPr>
                <w:rFonts w:ascii="Meiryo UI" w:hAnsi="Meiryo UI"/>
                <w:sz w:val="18"/>
              </w:rPr>
              <w:t>💊 薬⑤</w:t>
            </w:r>
          </w:p>
        </w:tc>
        <w:tc>
          <w:tcPr>
            <w:tcW w:type="dxa" w:w="1881"/>
          </w:tcPr>
          <w:p>
            <w:r>
              <w:rPr>
                <w:rFonts w:ascii="Meiryo UI" w:hAnsi="Meiryo UI"/>
                <w:sz w:val="18"/>
              </w:rPr>
              <w:t>来期EPS¥159.62・純利益+46%ガイダンス</w:t>
            </w:r>
          </w:p>
        </w:tc>
        <w:tc>
          <w:tcPr>
            <w:tcW w:type="dxa" w:w="1881"/>
          </w:tcPr>
          <w:p>
            <w:r>
              <w:rPr>
                <w:rFonts w:ascii="Meiryo UI" w:hAnsi="Meiryo UI"/>
                <w:sz w:val="18"/>
              </w:rPr>
              <w:t>純利益¥27,809M</w:t>
            </w:r>
          </w:p>
        </w:tc>
        <w:tc>
          <w:tcPr>
            <w:tcW w:type="dxa" w:w="1881"/>
          </w:tcPr>
          <w:p>
            <w:r>
              <w:rPr>
                <w:rFonts w:ascii="Meiryo UI" w:hAnsi="Meiryo UI"/>
                <w:sz w:val="18"/>
              </w:rPr>
              <w:t>構造的（訴訟一過性除去＋受注積み上げ）</w:t>
            </w:r>
          </w:p>
        </w:tc>
        <w:tc>
          <w:tcPr>
            <w:tcW w:type="dxa" w:w="1881"/>
          </w:tcPr>
          <w:p>
            <w:r>
              <w:rPr>
                <w:rFonts w:ascii="Meiryo UI" w:hAnsi="Meiryo UI"/>
                <w:sz w:val="18"/>
              </w:rPr>
              <w:t>「今期の純利益落ち込みは訴訟の一時計上が理由。来期は普通に戻って+46%増益が見えます」</w:t>
            </w:r>
          </w:p>
        </w:tc>
      </w:tr>
      <w:tr>
        <w:tc>
          <w:tcPr>
            <w:tcW w:type="dxa" w:w="1881"/>
            <w:shd w:val="clear" w:color="auto" w:fill="DDEBF7"/>
          </w:tcPr>
          <w:p>
            <w:r>
              <w:rPr>
                <w:rFonts w:ascii="Meiryo UI" w:hAnsi="Meiryo UI"/>
                <w:sz w:val="18"/>
              </w:rPr>
              <w:t>☠️ 毒①</w:t>
            </w:r>
          </w:p>
        </w:tc>
        <w:tc>
          <w:tcPr>
            <w:tcW w:type="dxa" w:w="1881"/>
            <w:shd w:val="clear" w:color="auto" w:fill="DDEBF7"/>
          </w:tcPr>
          <w:p>
            <w:r>
              <w:rPr>
                <w:rFonts w:ascii="Meiryo UI" w:hAnsi="Meiryo UI"/>
                <w:sz w:val="18"/>
              </w:rPr>
              <w:t>川崎重工業訴訟損失引当金（一過性）</w:t>
            </w:r>
          </w:p>
        </w:tc>
        <w:tc>
          <w:tcPr>
            <w:tcW w:type="dxa" w:w="1881"/>
            <w:shd w:val="clear" w:color="auto" w:fill="DDEBF7"/>
          </w:tcPr>
          <w:p>
            <w:r>
              <w:rPr>
                <w:rFonts w:ascii="Meiryo UI" w:hAnsi="Meiryo UI"/>
                <w:sz w:val="18"/>
              </w:rPr>
              <w:t>¥7,429M（特別損失）</w:t>
            </w:r>
          </w:p>
        </w:tc>
        <w:tc>
          <w:tcPr>
            <w:tcW w:type="dxa" w:w="1881"/>
            <w:shd w:val="clear" w:color="auto" w:fill="DDEBF7"/>
          </w:tcPr>
          <w:p>
            <w:r>
              <w:rPr>
                <w:rFonts w:ascii="Meiryo UI" w:hAnsi="Meiryo UI"/>
                <w:sz w:val="18"/>
              </w:rPr>
              <w:t>一過性（控訴中・追加リスク残存）</w:t>
            </w:r>
          </w:p>
        </w:tc>
        <w:tc>
          <w:tcPr>
            <w:tcW w:type="dxa" w:w="1881"/>
            <w:shd w:val="clear" w:color="auto" w:fill="DDEBF7"/>
          </w:tcPr>
          <w:p>
            <w:r>
              <w:rPr>
                <w:rFonts w:ascii="Meiryo UI" w:hAnsi="Meiryo UI"/>
                <w:sz w:val="18"/>
              </w:rPr>
              <w:t>「¥74億の一時費用。控訴するので確定ではないが、引当金でほぼカバー済み。次の決算で消える」</w:t>
            </w:r>
          </w:p>
        </w:tc>
      </w:tr>
      <w:tr>
        <w:tc>
          <w:tcPr>
            <w:tcW w:type="dxa" w:w="1881"/>
          </w:tcPr>
          <w:p>
            <w:r>
              <w:rPr>
                <w:rFonts w:ascii="Meiryo UI" w:hAnsi="Meiryo UI"/>
                <w:sz w:val="18"/>
              </w:rPr>
              <w:t>☠️ 毒②</w:t>
            </w:r>
          </w:p>
        </w:tc>
        <w:tc>
          <w:tcPr>
            <w:tcW w:type="dxa" w:w="1881"/>
          </w:tcPr>
          <w:p>
            <w:r>
              <w:rPr>
                <w:rFonts w:ascii="Meiryo UI" w:hAnsi="Meiryo UI"/>
                <w:sz w:val="18"/>
              </w:rPr>
              <w:t>B/B比率0.88（受注残前期比-5.9%減）</w:t>
            </w:r>
          </w:p>
        </w:tc>
        <w:tc>
          <w:tcPr>
            <w:tcW w:type="dxa" w:w="1881"/>
          </w:tcPr>
          <w:p>
            <w:r>
              <w:rPr>
                <w:rFonts w:ascii="Meiryo UI" w:hAnsi="Meiryo UI"/>
                <w:sz w:val="18"/>
              </w:rPr>
              <w:t>受注残¥55,408M（前期¥58,863M）</w:t>
            </w:r>
          </w:p>
        </w:tc>
        <w:tc>
          <w:tcPr>
            <w:tcW w:type="dxa" w:w="1881"/>
          </w:tcPr>
          <w:p>
            <w:r>
              <w:rPr>
                <w:rFonts w:ascii="Meiryo UI" w:hAnsi="Meiryo UI"/>
                <w:sz w:val="18"/>
              </w:rPr>
              <w:t>軽度・構造的懸念（消化速度加速で一部は好材料）</w:t>
            </w:r>
          </w:p>
        </w:tc>
        <w:tc>
          <w:tcPr>
            <w:tcW w:type="dxa" w:w="1881"/>
          </w:tcPr>
          <w:p>
            <w:r>
              <w:rPr>
                <w:rFonts w:ascii="Meiryo UI" w:hAnsi="Meiryo UI"/>
                <w:sz w:val="18"/>
              </w:rPr>
              <w:t>「受注残は若干減ったが、それは商品がよく売れているから。新規受注が若干弱まるリスクは注視が必要」</w:t>
            </w:r>
          </w:p>
        </w:tc>
      </w:tr>
      <w:tr>
        <w:tc>
          <w:tcPr>
            <w:tcW w:type="dxa" w:w="1881"/>
            <w:shd w:val="clear" w:color="auto" w:fill="DDEBF7"/>
          </w:tcPr>
          <w:p>
            <w:r>
              <w:rPr>
                <w:rFonts w:ascii="Meiryo UI" w:hAnsi="Meiryo UI"/>
                <w:sz w:val="18"/>
              </w:rPr>
              <w:t>☠️ 毒③</w:t>
            </w:r>
          </w:p>
        </w:tc>
        <w:tc>
          <w:tcPr>
            <w:tcW w:type="dxa" w:w="1881"/>
            <w:shd w:val="clear" w:color="auto" w:fill="DDEBF7"/>
          </w:tcPr>
          <w:p>
            <w:r>
              <w:rPr>
                <w:rFonts w:ascii="Meiryo UI" w:hAnsi="Meiryo UI"/>
                <w:sz w:val="18"/>
              </w:rPr>
              <w:t>純利益-19.4%・EPS¥109（表面値）</w:t>
            </w:r>
          </w:p>
        </w:tc>
        <w:tc>
          <w:tcPr>
            <w:tcW w:type="dxa" w:w="1881"/>
            <w:shd w:val="clear" w:color="auto" w:fill="DDEBF7"/>
          </w:tcPr>
          <w:p>
            <w:r>
              <w:rPr>
                <w:rFonts w:ascii="Meiryo UI" w:hAnsi="Meiryo UI"/>
                <w:sz w:val="18"/>
              </w:rPr>
              <w:t>純利益¥19,048M（前期¥23,634M）</w:t>
            </w:r>
          </w:p>
        </w:tc>
        <w:tc>
          <w:tcPr>
            <w:tcW w:type="dxa" w:w="1881"/>
            <w:shd w:val="clear" w:color="auto" w:fill="DDEBF7"/>
          </w:tcPr>
          <w:p>
            <w:r>
              <w:rPr>
                <w:rFonts w:ascii="Meiryo UI" w:hAnsi="Meiryo UI"/>
                <w:sz w:val="18"/>
              </w:rPr>
              <w:t>一過性（毒①が主因）</w:t>
            </w:r>
          </w:p>
        </w:tc>
        <w:tc>
          <w:tcPr>
            <w:tcW w:type="dxa" w:w="1881"/>
            <w:shd w:val="clear" w:color="auto" w:fill="DDEBF7"/>
          </w:tcPr>
          <w:p>
            <w:r>
              <w:rPr>
                <w:rFonts w:ascii="Meiryo UI" w:hAnsi="Meiryo UI"/>
                <w:sz w:val="18"/>
              </w:rPr>
              <w:t>「表面の減益はすべて訴訟一時費用のせい。その毒を抜くと実力ベースで前年比ほぼ横ばい」</w:t>
            </w:r>
          </w:p>
        </w:tc>
      </w:tr>
      <w:tr>
        <w:tc>
          <w:tcPr>
            <w:tcW w:type="dxa" w:w="1881"/>
          </w:tcPr>
          <w:p>
            <w:r>
              <w:rPr>
                <w:rFonts w:ascii="Meiryo UI" w:hAnsi="Meiryo UI"/>
                <w:sz w:val="18"/>
              </w:rPr>
              <w:t>☠️ 毒④</w:t>
            </w:r>
          </w:p>
        </w:tc>
        <w:tc>
          <w:tcPr>
            <w:tcW w:type="dxa" w:w="1881"/>
          </w:tcPr>
          <w:p>
            <w:r>
              <w:rPr>
                <w:rFonts w:ascii="Meiryo UI" w:hAnsi="Meiryo UI"/>
                <w:sz w:val="18"/>
              </w:rPr>
              <w:t>川崎重工控訴後の追加リスク</w:t>
            </w:r>
          </w:p>
        </w:tc>
        <w:tc>
          <w:tcPr>
            <w:tcW w:type="dxa" w:w="1881"/>
          </w:tcPr>
          <w:p>
            <w:r>
              <w:rPr>
                <w:rFonts w:ascii="Meiryo UI" w:hAnsi="Meiryo UI"/>
                <w:sz w:val="18"/>
              </w:rPr>
              <w:t>残存リスク最大約¥1,500〜2,000M</w:t>
            </w:r>
          </w:p>
        </w:tc>
        <w:tc>
          <w:tcPr>
            <w:tcW w:type="dxa" w:w="1881"/>
          </w:tcPr>
          <w:p>
            <w:r>
              <w:rPr>
                <w:rFonts w:ascii="Meiryo UI" w:hAnsi="Meiryo UI"/>
                <w:sz w:val="18"/>
              </w:rPr>
              <w:t>残存リスク（控訴審変動幅）</w:t>
            </w:r>
          </w:p>
        </w:tc>
        <w:tc>
          <w:tcPr>
            <w:tcW w:type="dxa" w:w="1881"/>
          </w:tcPr>
          <w:p>
            <w:r>
              <w:rPr>
                <w:rFonts w:ascii="Meiryo UI" w:hAnsi="Meiryo UI"/>
                <w:sz w:val="18"/>
              </w:rPr>
              <w:t>「控訴で引当金範囲内に収まる公算大だが、ゼロではない。¥15〜20億のテールリスクとして念頭に」</w:t>
            </w:r>
          </w:p>
        </w:tc>
      </w:tr>
    </w:tbl>
    <w:p/>
    <w:p>
      <w:r>
        <w:t>──────────────────────────────────────────────────</w:t>
      </w:r>
    </w:p>
    <w:p/>
    <w:p>
      <w:pPr>
        <w:pStyle w:val="Heading3"/>
      </w:pPr>
      <w:r>
        <w:rPr>
          <w:rFonts w:ascii="Meiryo UI" w:hAnsi="Meiryo UI"/>
          <w:color w:val="2E74B5"/>
        </w:rPr>
        <w:t>実力ベース利益の再計算（ノーマライズド）</w:t>
      </w:r>
    </w:p>
    <w:p/>
    <w:p>
      <w:pPr>
        <w:shd w:val="clear" w:color="auto" w:fill="F2F2F2"/>
      </w:pPr>
      <w:r>
        <w:rPr>
          <w:rFonts w:ascii="Courier New" w:hAnsi="Courier New"/>
          <w:sz w:val="16"/>
        </w:rPr>
        <w:t>【FY2026/2期 公式報告値】</w:t>
        <w:br/>
        <w:t xml:space="preserve">  純利益：¥19,048M</w:t>
        <w:br/>
        <w:t xml:space="preserve">  EPS   ：¥109.33</w:t>
        <w:br/>
        <w:br/>
        <w:t>【一過性除去計算】</w:t>
        <w:br/>
        <w:t xml:space="preserve">  訴訟引当金（税前）：▲¥7,429M</w:t>
        <w:br/>
        <w:t xml:space="preserve">  税率想定：30%</w:t>
        <w:br/>
        <w:t xml:space="preserve">  税後影響：▲¥7,429M × (1-0.30) = ▲¥5,200M（約▲¥52億）</w:t>
        <w:br/>
        <w:br/>
        <w:t>【実力ベース純利益（ノーマライズド）】</w:t>
        <w:br/>
        <w:t xml:space="preserve">  ¥19,048M + ¥5,200M = ¥24,248M</w:t>
        <w:br/>
        <w:t xml:space="preserve">  実力EPS = ¥24,248M ÷ 174.23M株 ≒ ¥139.2</w:t>
        <w:br/>
        <w:br/>
        <w:t>【公式報告値との差分（毒除去による上振れ幅）】</w:t>
        <w:br/>
        <w:t xml:space="preserve">  純利益差分：+¥5,200M（+27.3%上振れ）</w:t>
        <w:br/>
        <w:t xml:space="preserve">  EPS差分：+¥29.9（報告EPS比+27.3%）</w:t>
        <w:br/>
        <w:br/>
        <w:t>【実力PER（現在株価¥3,269ベース）】</w:t>
        <w:br/>
        <w:t xml:space="preserve">  ¥3,269 ÷ ¥139.2 ≒ 23.5倍</w:t>
        <w:br/>
        <w:br/>
        <w:t>【来期Forward PER（EPS¥159.62）】</w:t>
        <w:br/>
        <w:t xml:space="preserve">  ¥3,269 ÷ ¥159.62 ≒ 20.5倍</w:t>
      </w:r>
    </w:p>
    <w:p/>
    <w:p>
      <w:r>
        <w:rPr>
          <w:rFonts w:ascii="Meiryo UI" w:hAnsi="Meiryo UI"/>
          <w:sz w:val="20"/>
        </w:rPr>
        <w:t>→ 市場が「-19%減益」と読んでいる数字の実態は「-2.5%横ばい」。これが歪みの本質。</w:t>
      </w:r>
    </w:p>
    <w:p/>
    <w:p>
      <w:r>
        <w:t>──────────────────────────────────────────────────</w:t>
      </w:r>
    </w:p>
    <w:p/>
    <w:p>
      <w:pPr>
        <w:pStyle w:val="Heading2"/>
      </w:pPr>
      <w:r>
        <w:rPr>
          <w:rFonts w:ascii="Meiryo UI" w:hAnsi="Meiryo UI"/>
          <w:color w:val="2E74B5"/>
        </w:rPr>
        <w:t>0-B. 直近四半期（QonQ）変調分析</w:t>
      </w:r>
    </w:p>
    <w:p/>
    <w:p>
      <w:r>
        <w:rPr>
          <w:rFonts w:ascii="Meiryo UI" w:hAnsi="Meiryo UI"/>
          <w:sz w:val="20"/>
        </w:rPr>
        <w:t>&gt; 注記：ローツェは四半期開示（3Q/4Q個別）の公開粒度が限定的。以下はH2（下半期）対比および通期構成比からの推計値を使用。その旨を明示する。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H1実績（FY2026/2期前半）</w:t>
            </w:r>
          </w:p>
        </w:tc>
        <w:tc>
          <w:tcPr>
            <w:tcW w:type="dxa" w:w="1881"/>
            <w:shd w:val="clear" w:color="auto" w:fill="2E74B5"/>
          </w:tcPr>
          <w:p>
            <w:r>
              <w:rPr>
                <w:rFonts w:ascii="Meiryo UI" w:hAnsi="Meiryo UI"/>
                <w:b/>
                <w:color w:val="FFFFFF"/>
                <w:sz w:val="18"/>
              </w:rPr>
              <w:t>H2実績（FY2026/2期後半・推計）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約¥58,000M（推計）</w:t>
            </w:r>
          </w:p>
        </w:tc>
        <w:tc>
          <w:tcPr>
            <w:tcW w:type="dxa" w:w="1881"/>
          </w:tcPr>
          <w:p>
            <w:r>
              <w:rPr>
                <w:rFonts w:ascii="Meiryo UI" w:hAnsi="Meiryo UI"/>
                <w:sz w:val="18"/>
              </w:rPr>
              <w:t>約¥70,800M（推計）</w:t>
            </w:r>
          </w:p>
        </w:tc>
        <w:tc>
          <w:tcPr>
            <w:tcW w:type="dxa" w:w="1881"/>
          </w:tcPr>
          <w:p>
            <w:r>
              <w:rPr>
                <w:rFonts w:ascii="Meiryo UI" w:hAnsi="Meiryo UI"/>
                <w:sz w:val="18"/>
              </w:rPr>
              <w:t>+22%QoH</w:t>
            </w:r>
          </w:p>
        </w:tc>
        <w:tc>
          <w:tcPr>
            <w:tcW w:type="dxa" w:w="1881"/>
          </w:tcPr>
          <w:p>
            <w:r>
              <w:rPr>
                <w:rFonts w:ascii="Meiryo UI" w:hAnsi="Meiryo UI"/>
                <w:sz w:val="18"/>
              </w:rPr>
              <w:t>構造的加速（下半期はTSMC向けが集中）</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約23%（推計）</w:t>
            </w:r>
          </w:p>
        </w:tc>
        <w:tc>
          <w:tcPr>
            <w:tcW w:type="dxa" w:w="1881"/>
            <w:shd w:val="clear" w:color="auto" w:fill="DDEBF7"/>
          </w:tcPr>
          <w:p>
            <w:r>
              <w:rPr>
                <w:rFonts w:ascii="Meiryo UI" w:hAnsi="Meiryo UI"/>
                <w:sz w:val="18"/>
              </w:rPr>
              <w:t>約25%（推計）</w:t>
            </w:r>
          </w:p>
        </w:tc>
        <w:tc>
          <w:tcPr>
            <w:tcW w:type="dxa" w:w="1881"/>
            <w:shd w:val="clear" w:color="auto" w:fill="DDEBF7"/>
          </w:tcPr>
          <w:p>
            <w:r>
              <w:rPr>
                <w:rFonts w:ascii="Meiryo UI" w:hAnsi="Meiryo UI"/>
                <w:sz w:val="18"/>
              </w:rPr>
              <w:t>+2pt</w:t>
            </w:r>
          </w:p>
        </w:tc>
        <w:tc>
          <w:tcPr>
            <w:tcW w:type="dxa" w:w="1881"/>
            <w:shd w:val="clear" w:color="auto" w:fill="DDEBF7"/>
          </w:tcPr>
          <w:p>
            <w:r>
              <w:rPr>
                <w:rFonts w:ascii="Meiryo UI" w:hAnsi="Meiryo UI"/>
                <w:sz w:val="18"/>
              </w:rPr>
              <w:t>構造的（スケールメリット発現）</w:t>
            </w:r>
          </w:p>
        </w:tc>
      </w:tr>
      <w:tr>
        <w:tc>
          <w:tcPr>
            <w:tcW w:type="dxa" w:w="1881"/>
          </w:tcPr>
          <w:p>
            <w:r>
              <w:rPr>
                <w:rFonts w:ascii="Meiryo UI" w:hAnsi="Meiryo UI"/>
                <w:sz w:val="18"/>
              </w:rPr>
              <w:t>TSMC向け売上構成</w:t>
            </w:r>
          </w:p>
        </w:tc>
        <w:tc>
          <w:tcPr>
            <w:tcW w:type="dxa" w:w="1881"/>
          </w:tcPr>
          <w:p>
            <w:r>
              <w:rPr>
                <w:rFonts w:ascii="Meiryo UI" w:hAnsi="Meiryo UI"/>
                <w:sz w:val="18"/>
              </w:rPr>
              <w:t>約5〜7%（前期水準）</w:t>
            </w:r>
          </w:p>
        </w:tc>
        <w:tc>
          <w:tcPr>
            <w:tcW w:type="dxa" w:w="1881"/>
          </w:tcPr>
          <w:p>
            <w:r>
              <w:rPr>
                <w:rFonts w:ascii="Meiryo UI" w:hAnsi="Meiryo UI"/>
                <w:sz w:val="18"/>
              </w:rPr>
              <w:t>約20〜25%（推計）</w:t>
            </w:r>
          </w:p>
        </w:tc>
        <w:tc>
          <w:tcPr>
            <w:tcW w:type="dxa" w:w="1881"/>
          </w:tcPr>
          <w:p>
            <w:r>
              <w:rPr>
                <w:rFonts w:ascii="Meiryo UI" w:hAnsi="Meiryo UI"/>
                <w:sz w:val="18"/>
              </w:rPr>
              <w:t>急拡大</w:t>
            </w:r>
          </w:p>
        </w:tc>
        <w:tc>
          <w:tcPr>
            <w:tcW w:type="dxa" w:w="1881"/>
          </w:tcPr>
          <w:p>
            <w:r>
              <w:rPr>
                <w:rFonts w:ascii="Meiryo UI" w:hAnsi="Meiryo UI"/>
                <w:sz w:val="18"/>
              </w:rPr>
              <w:t>構造的（先端プロセス向け本格出荷開始）</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前期末¥58,863M</w:t>
            </w:r>
          </w:p>
        </w:tc>
        <w:tc>
          <w:tcPr>
            <w:tcW w:type="dxa" w:w="1881"/>
            <w:shd w:val="clear" w:color="auto" w:fill="DDEBF7"/>
          </w:tcPr>
          <w:p>
            <w:r>
              <w:rPr>
                <w:rFonts w:ascii="Meiryo UI" w:hAnsi="Meiryo UI"/>
                <w:sz w:val="18"/>
              </w:rPr>
              <w:t>今期末¥55,408M（-5.9%）</w:t>
            </w:r>
          </w:p>
        </w:tc>
        <w:tc>
          <w:tcPr>
            <w:tcW w:type="dxa" w:w="1881"/>
            <w:shd w:val="clear" w:color="auto" w:fill="DDEBF7"/>
          </w:tcPr>
          <w:p>
            <w:r>
              <w:rPr>
                <w:rFonts w:ascii="Meiryo UI" w:hAnsi="Meiryo UI"/>
                <w:sz w:val="18"/>
              </w:rPr>
              <w:t>バックログ消化加速</w:t>
            </w:r>
          </w:p>
        </w:tc>
        <w:tc>
          <w:tcPr>
            <w:tcW w:type="dxa" w:w="1881"/>
            <w:shd w:val="clear" w:color="auto" w:fill="DDEBF7"/>
          </w:tcPr>
          <w:p>
            <w:r>
              <w:rPr>
                <w:rFonts w:ascii="Meiryo UI" w:hAnsi="Meiryo UI"/>
                <w:sz w:val="18"/>
              </w:rPr>
              <w:t>良質な減少（売れ行き好調の証左）</w:t>
            </w:r>
          </w:p>
        </w:tc>
      </w:tr>
      <w:tr>
        <w:tc>
          <w:tcPr>
            <w:tcW w:type="dxa" w:w="1881"/>
          </w:tcPr>
          <w:p>
            <w:r>
              <w:rPr>
                <w:rFonts w:ascii="Meiryo UI" w:hAnsi="Meiryo UI"/>
                <w:sz w:val="18"/>
              </w:rPr>
              <w:t>訴訟引当金計上</w:t>
            </w:r>
          </w:p>
        </w:tc>
        <w:tc>
          <w:tcPr>
            <w:tcW w:type="dxa" w:w="1881"/>
          </w:tcPr>
          <w:p>
            <w:r>
              <w:rPr>
                <w:rFonts w:ascii="Meiryo UI" w:hAnsi="Meiryo UI"/>
                <w:sz w:val="18"/>
              </w:rPr>
              <w:t>¥0（H1未計上）</w:t>
            </w:r>
          </w:p>
        </w:tc>
        <w:tc>
          <w:tcPr>
            <w:tcW w:type="dxa" w:w="1881"/>
          </w:tcPr>
          <w:p>
            <w:r>
              <w:rPr>
                <w:rFonts w:ascii="Meiryo UI" w:hAnsi="Meiryo UI"/>
                <w:sz w:val="18"/>
              </w:rPr>
              <w:t>¥7,429M（H2一括計上）</w:t>
            </w:r>
          </w:p>
        </w:tc>
        <w:tc>
          <w:tcPr>
            <w:tcW w:type="dxa" w:w="1881"/>
          </w:tcPr>
          <w:p>
            <w:r>
              <w:rPr>
                <w:rFonts w:ascii="Meiryo UI" w:hAnsi="Meiryo UI"/>
                <w:sz w:val="18"/>
              </w:rPr>
              <w:t>―（一過性）</w:t>
            </w:r>
          </w:p>
        </w:tc>
        <w:tc>
          <w:tcPr>
            <w:tcW w:type="dxa" w:w="1881"/>
          </w:tcPr>
          <w:p>
            <w:r>
              <w:rPr>
                <w:rFonts w:ascii="Meiryo UI" w:hAnsi="Meiryo UI"/>
                <w:sz w:val="18"/>
              </w:rPr>
              <w:t>一過性（3月13日陪審評決に対応）</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通常営業</w:t>
            </w:r>
          </w:p>
        </w:tc>
        <w:tc>
          <w:tcPr>
            <w:tcW w:type="dxa" w:w="1881"/>
            <w:shd w:val="clear" w:color="auto" w:fill="DDEBF7"/>
          </w:tcPr>
          <w:p>
            <w:r>
              <w:rPr>
                <w:rFonts w:ascii="Meiryo UI" w:hAnsi="Meiryo UI"/>
                <w:sz w:val="18"/>
              </w:rPr>
              <w:t>訴訟引当金¥74億がH2に集中計上</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来期以降は消滅する費用</w:t>
            </w:r>
          </w:p>
        </w:tc>
      </w:tr>
    </w:tbl>
    <w:p/>
    <w:p>
      <w:r>
        <w:rPr>
          <w:rFonts w:ascii="Meiryo UI" w:hAnsi="Meiryo UI"/>
          <w:sz w:val="20"/>
        </w:rPr>
        <w:t>QonQ総括： H2は訴訟引当金の一括計上で純利益が急落して見えるが、営業ベースでは下半期は拡大。TSMC向けの集中出荷がH2に偏在しており、FY2027/2期の売上高成長の先行指標として読むべき数値。</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ローツェの本質：「半導体工場の血管」</w:t>
      </w:r>
    </w:p>
    <w:p/>
    <w:p>
      <w:r>
        <w:rPr>
          <w:rFonts w:ascii="Meiryo UI" w:hAnsi="Meiryo UI"/>
          <w:sz w:val="20"/>
        </w:rPr>
        <w:t>ローツェ（本社：岡山県総社市）は、半導体製造工程においてウエハーを汚染ゼロで自動搬送するシステムを専業とする世界トップメーカー。半導体装置メーカーではなく「搬送インフラ専業」という独自ポジションを持つ。</w:t>
      </w:r>
    </w:p>
    <w:p/>
    <w:p>
      <w:r>
        <w:rPr>
          <w:rFonts w:ascii="Meiryo UI" w:hAnsi="Meiryo UI"/>
          <w:sz w:val="20"/>
        </w:rPr>
        <w:t>核心製品とシェア：</w:t>
      </w:r>
    </w:p>
    <w:p>
      <w:pPr>
        <w:pStyle w:val="ListBullet"/>
      </w:pPr>
      <w:r>
        <w:rPr>
          <w:rFonts w:ascii="Meiryo UI" w:hAnsi="Meiryo UI"/>
          <w:sz w:val="20"/>
        </w:rPr>
        <w:t>FOUP（Front Opening Unified Pod）搬送装置：クリーンルーム内のウエハー輸送カプセル。世界シェア推定30〜40%（トップ水準）</w:t>
      </w:r>
    </w:p>
    <w:p>
      <w:pPr>
        <w:pStyle w:val="ListBullet"/>
      </w:pPr>
      <w:r>
        <w:rPr>
          <w:rFonts w:ascii="Meiryo UI" w:hAnsi="Meiryo UI"/>
          <w:sz w:val="20"/>
        </w:rPr>
        <w:t>ウエハーソーター：ウエハーの仕分け・方向合わせ装置。世界シェア推定30%以上</w:t>
      </w:r>
    </w:p>
    <w:p>
      <w:pPr>
        <w:pStyle w:val="ListBullet"/>
      </w:pPr>
      <w:r>
        <w:rPr>
          <w:rFonts w:ascii="Meiryo UI" w:hAnsi="Meiryo UI"/>
          <w:sz w:val="20"/>
        </w:rPr>
        <w:t>EFEM（Equipment Front End Module）：装置と搬送系のインターフェース</w:t>
      </w:r>
    </w:p>
    <w:p>
      <w:pPr>
        <w:pStyle w:val="ListBullet"/>
      </w:pPr>
      <w:r>
        <w:rPr>
          <w:rFonts w:ascii="Meiryo UI" w:hAnsi="Meiryo UI"/>
          <w:sz w:val="20"/>
        </w:rPr>
        <w:t>AMHS（Automated Material Handling System）：工場全体の自動搬送ライン</w:t>
      </w:r>
    </w:p>
    <w:p/>
    <w:p>
      <w:pPr>
        <w:pStyle w:val="Heading2"/>
      </w:pPr>
      <w:r>
        <w:rPr>
          <w:rFonts w:ascii="Meiryo UI" w:hAnsi="Meiryo UI"/>
          <w:color w:val="2E74B5"/>
        </w:rPr>
        <w:t>1-2. セグメント構成（FY2026/2期 確定値）</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前年比</w:t>
            </w:r>
          </w:p>
        </w:tc>
        <w:tc>
          <w:tcPr>
            <w:tcW w:type="dxa" w:w="1881"/>
            <w:shd w:val="clear" w:color="auto" w:fill="2E74B5"/>
          </w:tcPr>
          <w:p>
            <w:r>
              <w:rPr>
                <w:rFonts w:ascii="Meiryo UI" w:hAnsi="Meiryo UI"/>
                <w:b/>
                <w:color w:val="FFFFFF"/>
                <w:sz w:val="18"/>
              </w:rPr>
              <w:t>シェア</w:t>
            </w:r>
          </w:p>
        </w:tc>
        <w:tc>
          <w:tcPr>
            <w:tcW w:type="dxa" w:w="1881"/>
            <w:shd w:val="clear" w:color="auto" w:fill="2E74B5"/>
          </w:tcPr>
          <w:p>
            <w:r>
              <w:rPr>
                <w:rFonts w:ascii="Meiryo UI" w:hAnsi="Meiryo UI"/>
                <w:b/>
                <w:color w:val="FFFFFF"/>
                <w:sz w:val="18"/>
              </w:rPr>
              <w:t>備考</w:t>
            </w:r>
          </w:p>
        </w:tc>
      </w:tr>
      <w:tr>
        <w:tc>
          <w:tcPr>
            <w:tcW w:type="dxa" w:w="1881"/>
          </w:tcPr>
          <w:p>
            <w:r>
              <w:rPr>
                <w:rFonts w:ascii="Meiryo UI" w:hAnsi="Meiryo UI"/>
                <w:sz w:val="18"/>
              </w:rPr>
              <w:t>半導体関連装置</w:t>
            </w:r>
          </w:p>
        </w:tc>
        <w:tc>
          <w:tcPr>
            <w:tcW w:type="dxa" w:w="1881"/>
          </w:tcPr>
          <w:p>
            <w:r>
              <w:rPr>
                <w:rFonts w:ascii="Meiryo UI" w:hAnsi="Meiryo UI"/>
                <w:sz w:val="18"/>
              </w:rPr>
              <w:t>約¥119,000M（推計）</w:t>
            </w:r>
          </w:p>
        </w:tc>
        <w:tc>
          <w:tcPr>
            <w:tcW w:type="dxa" w:w="1881"/>
          </w:tcPr>
          <w:p>
            <w:r>
              <w:rPr>
                <w:rFonts w:ascii="Meiryo UI" w:hAnsi="Meiryo UI"/>
                <w:sz w:val="18"/>
              </w:rPr>
              <w:t>+5%〜</w:t>
            </w:r>
          </w:p>
        </w:tc>
        <w:tc>
          <w:tcPr>
            <w:tcW w:type="dxa" w:w="1881"/>
          </w:tcPr>
          <w:p>
            <w:r>
              <w:rPr>
                <w:rFonts w:ascii="Meiryo UI" w:hAnsi="Meiryo UI"/>
                <w:sz w:val="18"/>
              </w:rPr>
              <w:t>約92%</w:t>
            </w:r>
          </w:p>
        </w:tc>
        <w:tc>
          <w:tcPr>
            <w:tcW w:type="dxa" w:w="1881"/>
          </w:tcPr>
          <w:p>
            <w:r>
              <w:rPr>
                <w:rFonts w:ascii="Meiryo UI" w:hAnsi="Meiryo UI"/>
                <w:sz w:val="18"/>
              </w:rPr>
              <w:t>TSMC・Applied Materials等向け</w:t>
            </w:r>
          </w:p>
        </w:tc>
      </w:tr>
      <w:tr>
        <w:tc>
          <w:tcPr>
            <w:tcW w:type="dxa" w:w="1881"/>
            <w:shd w:val="clear" w:color="auto" w:fill="DDEBF7"/>
          </w:tcPr>
          <w:p>
            <w:r>
              <w:rPr>
                <w:rFonts w:ascii="Meiryo UI" w:hAnsi="Meiryo UI"/>
                <w:sz w:val="18"/>
              </w:rPr>
              <w:t>FPD関連装置</w:t>
            </w:r>
          </w:p>
        </w:tc>
        <w:tc>
          <w:tcPr>
            <w:tcW w:type="dxa" w:w="1881"/>
            <w:shd w:val="clear" w:color="auto" w:fill="DDEBF7"/>
          </w:tcPr>
          <w:p>
            <w:r>
              <w:rPr>
                <w:rFonts w:ascii="Meiryo UI" w:hAnsi="Meiryo UI"/>
                <w:sz w:val="18"/>
              </w:rPr>
              <w:t>約¥8,000〜9,000M（推計）</w:t>
            </w:r>
          </w:p>
        </w:tc>
        <w:tc>
          <w:tcPr>
            <w:tcW w:type="dxa" w:w="1881"/>
            <w:shd w:val="clear" w:color="auto" w:fill="DDEBF7"/>
          </w:tcPr>
          <w:p>
            <w:r>
              <w:rPr>
                <w:rFonts w:ascii="Meiryo UI" w:hAnsi="Meiryo UI"/>
                <w:sz w:val="18"/>
              </w:rPr>
              <w:t>横ばい</w:t>
            </w:r>
          </w:p>
        </w:tc>
        <w:tc>
          <w:tcPr>
            <w:tcW w:type="dxa" w:w="1881"/>
            <w:shd w:val="clear" w:color="auto" w:fill="DDEBF7"/>
          </w:tcPr>
          <w:p>
            <w:r>
              <w:rPr>
                <w:rFonts w:ascii="Meiryo UI" w:hAnsi="Meiryo UI"/>
                <w:sz w:val="18"/>
              </w:rPr>
              <w:t>約7%</w:t>
            </w:r>
          </w:p>
        </w:tc>
        <w:tc>
          <w:tcPr>
            <w:tcW w:type="dxa" w:w="1881"/>
            <w:shd w:val="clear" w:color="auto" w:fill="DDEBF7"/>
          </w:tcPr>
          <w:p>
            <w:r>
              <w:rPr>
                <w:rFonts w:ascii="Meiryo UI" w:hAnsi="Meiryo UI"/>
                <w:sz w:val="18"/>
              </w:rPr>
              <w:t>液晶・有機EL向け</w:t>
            </w:r>
          </w:p>
        </w:tc>
      </w:tr>
      <w:tr>
        <w:tc>
          <w:tcPr>
            <w:tcW w:type="dxa" w:w="1881"/>
          </w:tcPr>
          <w:p>
            <w:r>
              <w:rPr>
                <w:rFonts w:ascii="Meiryo UI" w:hAnsi="Meiryo UI"/>
                <w:sz w:val="18"/>
              </w:rPr>
              <w:t>その他</w:t>
            </w:r>
          </w:p>
        </w:tc>
        <w:tc>
          <w:tcPr>
            <w:tcW w:type="dxa" w:w="1881"/>
          </w:tcPr>
          <w:p>
            <w:r>
              <w:rPr>
                <w:rFonts w:ascii="Meiryo UI" w:hAnsi="Meiryo UI"/>
                <w:sz w:val="18"/>
              </w:rPr>
              <w:t>残余</w:t>
            </w:r>
          </w:p>
        </w:tc>
        <w:tc>
          <w:tcPr>
            <w:tcW w:type="dxa" w:w="1881"/>
          </w:tcPr>
          <w:p>
            <w:r>
              <w:rPr>
                <w:rFonts w:ascii="Meiryo UI" w:hAnsi="Meiryo UI"/>
                <w:sz w:val="18"/>
              </w:rPr>
              <w:t>—</w:t>
            </w:r>
          </w:p>
        </w:tc>
        <w:tc>
          <w:tcPr>
            <w:tcW w:type="dxa" w:w="1881"/>
          </w:tcPr>
          <w:p>
            <w:r>
              <w:rPr>
                <w:rFonts w:ascii="Meiryo UI" w:hAnsi="Meiryo UI"/>
                <w:sz w:val="18"/>
              </w:rPr>
              <w:t>約1%</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合計（確定）</w:t>
            </w:r>
          </w:p>
        </w:tc>
        <w:tc>
          <w:tcPr>
            <w:tcW w:type="dxa" w:w="1881"/>
            <w:shd w:val="clear" w:color="auto" w:fill="DDEBF7"/>
          </w:tcPr>
          <w:p>
            <w:r>
              <w:rPr>
                <w:rFonts w:ascii="Meiryo UI" w:hAnsi="Meiryo UI"/>
                <w:sz w:val="18"/>
              </w:rPr>
              <w:t>¥128,794M</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公式確定値</w:t>
            </w:r>
          </w:p>
        </w:tc>
      </w:tr>
    </w:tbl>
    <w:p/>
    <w:p>
      <w:r>
        <w:rPr>
          <w:rFonts w:ascii="Meiryo UI" w:hAnsi="Meiryo UI"/>
          <w:sz w:val="20"/>
        </w:rPr>
        <w:t>&gt; ※セグメント別詳細内訳は公式開示の範囲内で推計。正確な数値は有価証券報告書での確認を推奨。</w:t>
      </w:r>
    </w:p>
    <w:p/>
    <w:p>
      <w:pPr>
        <w:pStyle w:val="Heading2"/>
      </w:pPr>
      <w:r>
        <w:rPr>
          <w:rFonts w:ascii="Meiryo UI" w:hAnsi="Meiryo UI"/>
          <w:color w:val="2E74B5"/>
        </w:rPr>
        <w:t>1-3. 競合優位性（参入障壁の源泉）</w:t>
      </w:r>
    </w:p>
    <w:p/>
    <w:p>
      <w:pPr>
        <w:shd w:val="clear" w:color="auto" w:fill="F2F2F2"/>
      </w:pPr>
      <w:r>
        <w:rPr>
          <w:rFonts w:ascii="Courier New" w:hAnsi="Courier New"/>
          <w:sz w:val="16"/>
        </w:rPr>
        <w:t>【5つの堀（Moat）】</w:t>
        <w:br/>
        <w:t>1. 顧客仕様への深い特化</w:t>
        <w:br/>
        <w:t xml:space="preserve">   → TSMC・AMAT等との20年以上の設計共同開発</w:t>
        <w:br/>
        <w:t xml:space="preserve">   → スイッチングコスト極めて高（工場ライン全体の設計変更が必要）</w:t>
        <w:br/>
        <w:br/>
        <w:t>2. FOUP搬送での認定障壁</w:t>
        <w:br/>
        <w:t xml:space="preserve">   → TSMC・Samsung等の「Qualified Vendor List（QVL）」取得に2〜3年</w:t>
        <w:br/>
        <w:t xml:space="preserve">   → 一度認定されると5〜10年は継続</w:t>
        <w:br/>
        <w:br/>
        <w:t>3. 精密機械製造の暗黙知</w:t>
        <w:br/>
        <w:t xml:space="preserve">   → クリーンルーム内での±数μm精度の搬送技術</w:t>
        <w:br/>
        <w:t xml:space="preserve">   → 量産ノウハウは人件費の安い国では代替不可</w:t>
        <w:br/>
        <w:br/>
        <w:t>4. 部品サプライチェーン</w:t>
        <w:br/>
        <w:t xml:space="preserve">   → 専用精密部品の調達網を独自構築</w:t>
        <w:br/>
        <w:br/>
        <w:t>5. ネットワーク効果</w:t>
        <w:br/>
        <w:t xml:space="preserve">   → 顧客工場に導入済みのシステムとの互換性</w:t>
      </w:r>
    </w:p>
    <w:p/>
    <w:p>
      <w:pPr>
        <w:pStyle w:val="Heading2"/>
      </w:pPr>
      <w:r>
        <w:rPr>
          <w:rFonts w:ascii="Meiryo UI" w:hAnsi="Meiryo UI"/>
          <w:color w:val="2E74B5"/>
        </w:rPr>
        <w:t>1-4. 直近カタリスト（2026年4月時点）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TSMC CoWoS拡張</w:t>
            </w:r>
          </w:p>
        </w:tc>
        <w:tc>
          <w:tcPr>
            <w:tcW w:type="dxa" w:w="3135"/>
          </w:tcPr>
          <w:p>
            <w:r>
              <w:rPr>
                <w:rFonts w:ascii="Meiryo UI" w:hAnsi="Meiryo UI"/>
                <w:sz w:val="18"/>
              </w:rPr>
              <w:t>先端パッケージング投資急拡大</w:t>
            </w:r>
          </w:p>
        </w:tc>
        <w:tc>
          <w:tcPr>
            <w:tcW w:type="dxa" w:w="3135"/>
          </w:tcPr>
          <w:p>
            <w:r>
              <w:rPr>
                <w:rFonts w:ascii="Meiryo UI" w:hAnsi="Meiryo UI"/>
                <w:sz w:val="18"/>
              </w:rPr>
              <w:t>2026〜2028年</w:t>
            </w:r>
          </w:p>
        </w:tc>
      </w:tr>
      <w:tr>
        <w:tc>
          <w:tcPr>
            <w:tcW w:type="dxa" w:w="3135"/>
            <w:shd w:val="clear" w:color="auto" w:fill="DDEBF7"/>
          </w:tcPr>
          <w:p>
            <w:r>
              <w:rPr>
                <w:rFonts w:ascii="Meiryo UI" w:hAnsi="Meiryo UI"/>
                <w:sz w:val="18"/>
              </w:rPr>
              <w:t>HBM第5世代量産</w:t>
            </w:r>
          </w:p>
        </w:tc>
        <w:tc>
          <w:tcPr>
            <w:tcW w:type="dxa" w:w="3135"/>
            <w:shd w:val="clear" w:color="auto" w:fill="DDEBF7"/>
          </w:tcPr>
          <w:p>
            <w:r>
              <w:rPr>
                <w:rFonts w:ascii="Meiryo UI" w:hAnsi="Meiryo UI"/>
                <w:sz w:val="18"/>
              </w:rPr>
              <w:t>SK Hynix・Samsung・Micronが競争</w:t>
            </w:r>
          </w:p>
        </w:tc>
        <w:tc>
          <w:tcPr>
            <w:tcW w:type="dxa" w:w="3135"/>
            <w:shd w:val="clear" w:color="auto" w:fill="DDEBF7"/>
          </w:tcPr>
          <w:p>
            <w:r>
              <w:rPr>
                <w:rFonts w:ascii="Meiryo UI" w:hAnsi="Meiryo UI"/>
                <w:sz w:val="18"/>
              </w:rPr>
              <w:t>2026〜2027年</w:t>
            </w:r>
          </w:p>
        </w:tc>
      </w:tr>
      <w:tr>
        <w:tc>
          <w:tcPr>
            <w:tcW w:type="dxa" w:w="3135"/>
          </w:tcPr>
          <w:p>
            <w:r>
              <w:rPr>
                <w:rFonts w:ascii="Meiryo UI" w:hAnsi="Meiryo UI"/>
                <w:sz w:val="18"/>
              </w:rPr>
              <w:t>TSMC Arizona/九州拡張</w:t>
            </w:r>
          </w:p>
        </w:tc>
        <w:tc>
          <w:tcPr>
            <w:tcW w:type="dxa" w:w="3135"/>
          </w:tcPr>
          <w:p>
            <w:r>
              <w:rPr>
                <w:rFonts w:ascii="Meiryo UI" w:hAnsi="Meiryo UI"/>
                <w:sz w:val="18"/>
              </w:rPr>
              <w:t>海外工場向け搬送装置需要</w:t>
            </w:r>
          </w:p>
        </w:tc>
        <w:tc>
          <w:tcPr>
            <w:tcW w:type="dxa" w:w="3135"/>
          </w:tcPr>
          <w:p>
            <w:r>
              <w:rPr>
                <w:rFonts w:ascii="Meiryo UI" w:hAnsi="Meiryo UI"/>
                <w:sz w:val="18"/>
              </w:rPr>
              <w:t>2026〜2028年</w:t>
            </w:r>
          </w:p>
        </w:tc>
      </w:tr>
      <w:tr>
        <w:tc>
          <w:tcPr>
            <w:tcW w:type="dxa" w:w="3135"/>
            <w:shd w:val="clear" w:color="auto" w:fill="DDEBF7"/>
          </w:tcPr>
          <w:p>
            <w:r>
              <w:rPr>
                <w:rFonts w:ascii="Meiryo UI" w:hAnsi="Meiryo UI"/>
                <w:sz w:val="18"/>
              </w:rPr>
              <w:t>ベトナム工場稼働</w:t>
            </w:r>
          </w:p>
        </w:tc>
        <w:tc>
          <w:tcPr>
            <w:tcW w:type="dxa" w:w="3135"/>
            <w:shd w:val="clear" w:color="auto" w:fill="DDEBF7"/>
          </w:tcPr>
          <w:p>
            <w:r>
              <w:rPr>
                <w:rFonts w:ascii="Meiryo UI" w:hAnsi="Meiryo UI"/>
                <w:sz w:val="18"/>
              </w:rPr>
              <w:t>コスト競争力強化</w:t>
            </w:r>
          </w:p>
        </w:tc>
        <w:tc>
          <w:tcPr>
            <w:tcW w:type="dxa" w:w="3135"/>
            <w:shd w:val="clear" w:color="auto" w:fill="DDEBF7"/>
          </w:tcPr>
          <w:p>
            <w:r>
              <w:rPr>
                <w:rFonts w:ascii="Meiryo UI" w:hAnsi="Meiryo UI"/>
                <w:sz w:val="18"/>
              </w:rPr>
              <w:t>2028年春</w:t>
            </w:r>
          </w:p>
        </w:tc>
      </w:tr>
      <w:tr>
        <w:tc>
          <w:tcPr>
            <w:tcW w:type="dxa" w:w="3135"/>
          </w:tcPr>
          <w:p>
            <w:r>
              <w:rPr>
                <w:rFonts w:ascii="Meiryo UI" w:hAnsi="Meiryo UI"/>
                <w:sz w:val="18"/>
              </w:rPr>
              <w:t>来期+46%増益ガイダンス</w:t>
            </w:r>
          </w:p>
        </w:tc>
        <w:tc>
          <w:tcPr>
            <w:tcW w:type="dxa" w:w="3135"/>
          </w:tcPr>
          <w:p>
            <w:r>
              <w:rPr>
                <w:rFonts w:ascii="Meiryo UI" w:hAnsi="Meiryo UI"/>
                <w:sz w:val="18"/>
              </w:rPr>
              <w:t>業績回復の可視性</w:t>
            </w:r>
          </w:p>
        </w:tc>
        <w:tc>
          <w:tcPr>
            <w:tcW w:type="dxa" w:w="3135"/>
          </w:tcPr>
          <w:p>
            <w:r>
              <w:rPr>
                <w:rFonts w:ascii="Meiryo UI" w:hAnsi="Meiryo UI"/>
                <w:sz w:val="18"/>
              </w:rPr>
              <w:t>FY2027/2期</w:t>
            </w:r>
          </w:p>
        </w:tc>
      </w:tr>
    </w:tbl>
    <w:p/>
    <w:p>
      <w:r>
        <w:t>──────────────────────────────────────────────────</w:t>
      </w:r>
    </w:p>
    <w:p/>
    <w:p>
      <w:pPr>
        <w:pStyle w:val="Heading1"/>
      </w:pPr>
      <w:r>
        <w:rPr>
          <w:rFonts w:ascii="Meiryo UI" w:hAnsi="Meiryo UI"/>
          <w:color w:val="1F3864"/>
        </w:rPr>
        <w:t>2. 社長指示の重点分析</w:t>
      </w:r>
    </w:p>
    <w:p/>
    <w:p>
      <w:pPr>
        <w:pStyle w:val="Heading2"/>
      </w:pPr>
      <w:r>
        <w:rPr>
          <w:rFonts w:ascii="Meiryo UI" w:hAnsi="Meiryo UI"/>
          <w:color w:val="2E74B5"/>
        </w:rPr>
        <w:t>【最重要A】FY2026/2期 本決算の完全取り込み</w:t>
      </w:r>
    </w:p>
    <w:p/>
    <w:p>
      <w:pPr>
        <w:pStyle w:val="Heading3"/>
      </w:pPr>
      <w:r>
        <w:rPr>
          <w:rFonts w:ascii="Meiryo UI" w:hAnsi="Meiryo UI"/>
          <w:color w:val="2E74B5"/>
        </w:rPr>
        <w:t>（A）損益実績：YonY・QonH比較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FY2025/2期実績</w:t>
            </w:r>
          </w:p>
        </w:tc>
        <w:tc>
          <w:tcPr>
            <w:tcW w:type="dxa" w:w="1881"/>
            <w:shd w:val="clear" w:color="auto" w:fill="2E74B5"/>
          </w:tcPr>
          <w:p>
            <w:r>
              <w:rPr>
                <w:rFonts w:ascii="Meiryo UI" w:hAnsi="Meiryo UI"/>
                <w:b/>
                <w:color w:val="FFFFFF"/>
                <w:sz w:val="18"/>
              </w:rPr>
              <w:t>FY2026/2期実績</w:t>
            </w:r>
          </w:p>
        </w:tc>
        <w:tc>
          <w:tcPr>
            <w:tcW w:type="dxa" w:w="1881"/>
            <w:shd w:val="clear" w:color="auto" w:fill="2E74B5"/>
          </w:tcPr>
          <w:p>
            <w:r>
              <w:rPr>
                <w:rFonts w:ascii="Meiryo UI" w:hAnsi="Meiryo UI"/>
                <w:b/>
                <w:color w:val="FFFFFF"/>
                <w:sz w:val="18"/>
              </w:rPr>
              <w:t>YonY変化率</w:t>
            </w:r>
          </w:p>
        </w:tc>
        <w:tc>
          <w:tcPr>
            <w:tcW w:type="dxa" w:w="1881"/>
            <w:shd w:val="clear" w:color="auto" w:fill="2E74B5"/>
          </w:tcPr>
          <w:p>
            <w:r>
              <w:rPr>
                <w:rFonts w:ascii="Meiryo UI" w:hAnsi="Meiryo UI"/>
                <w:b/>
                <w:color w:val="FFFFFF"/>
                <w:sz w:val="18"/>
              </w:rPr>
              <w:t>実力値（一過性除去後）</w:t>
            </w:r>
          </w:p>
        </w:tc>
      </w:tr>
      <w:tr>
        <w:tc>
          <w:tcPr>
            <w:tcW w:type="dxa" w:w="1881"/>
          </w:tcPr>
          <w:p>
            <w:r>
              <w:rPr>
                <w:rFonts w:ascii="Meiryo UI" w:hAnsi="Meiryo UI"/>
                <w:sz w:val="18"/>
              </w:rPr>
              <w:t>売上高</w:t>
            </w:r>
          </w:p>
        </w:tc>
        <w:tc>
          <w:tcPr>
            <w:tcW w:type="dxa" w:w="1881"/>
          </w:tcPr>
          <w:p>
            <w:r>
              <w:rPr>
                <w:rFonts w:ascii="Meiryo UI" w:hAnsi="Meiryo UI"/>
                <w:sz w:val="18"/>
              </w:rPr>
              <w:t>¥124,406M</w:t>
            </w:r>
          </w:p>
        </w:tc>
        <w:tc>
          <w:tcPr>
            <w:tcW w:type="dxa" w:w="1881"/>
          </w:tcPr>
          <w:p>
            <w:r>
              <w:rPr>
                <w:rFonts w:ascii="Meiryo UI" w:hAnsi="Meiryo UI"/>
                <w:sz w:val="18"/>
              </w:rPr>
              <w:t>¥128,794M</w:t>
            </w:r>
          </w:p>
        </w:tc>
        <w:tc>
          <w:tcPr>
            <w:tcW w:type="dxa" w:w="1881"/>
          </w:tcPr>
          <w:p>
            <w:r>
              <w:rPr>
                <w:rFonts w:ascii="Meiryo UI" w:hAnsi="Meiryo UI"/>
                <w:sz w:val="18"/>
              </w:rPr>
              <w:t>+3.5%</w:t>
            </w:r>
          </w:p>
        </w:tc>
        <w:tc>
          <w:tcPr>
            <w:tcW w:type="dxa" w:w="1881"/>
          </w:tcPr>
          <w:p>
            <w:r>
              <w:rPr>
                <w:rFonts w:ascii="Meiryo UI" w:hAnsi="Meiryo UI"/>
                <w:sz w:val="18"/>
              </w:rPr>
              <w:t>¥128,794M（不変）</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¥32,024M</w:t>
            </w:r>
          </w:p>
        </w:tc>
        <w:tc>
          <w:tcPr>
            <w:tcW w:type="dxa" w:w="1881"/>
            <w:shd w:val="clear" w:color="auto" w:fill="DDEBF7"/>
          </w:tcPr>
          <w:p>
            <w:r>
              <w:rPr>
                <w:rFonts w:ascii="Meiryo UI" w:hAnsi="Meiryo UI"/>
                <w:sz w:val="18"/>
              </w:rPr>
              <w:t>¥31,154M</w:t>
            </w:r>
          </w:p>
        </w:tc>
        <w:tc>
          <w:tcPr>
            <w:tcW w:type="dxa" w:w="1881"/>
            <w:shd w:val="clear" w:color="auto" w:fill="DDEBF7"/>
          </w:tcPr>
          <w:p>
            <w:r>
              <w:rPr>
                <w:rFonts w:ascii="Meiryo UI" w:hAnsi="Meiryo UI"/>
                <w:sz w:val="18"/>
              </w:rPr>
              <w:t>-2.7%</w:t>
            </w:r>
          </w:p>
        </w:tc>
        <w:tc>
          <w:tcPr>
            <w:tcW w:type="dxa" w:w="1881"/>
            <w:shd w:val="clear" w:color="auto" w:fill="DDEBF7"/>
          </w:tcPr>
          <w:p>
            <w:r>
              <w:rPr>
                <w:rFonts w:ascii="Meiryo UI" w:hAnsi="Meiryo UI"/>
                <w:sz w:val="18"/>
              </w:rPr>
              <w:t>¥31,154M（不変）</w:t>
            </w:r>
          </w:p>
        </w:tc>
      </w:tr>
      <w:tr>
        <w:tc>
          <w:tcPr>
            <w:tcW w:type="dxa" w:w="1881"/>
          </w:tcPr>
          <w:p>
            <w:r>
              <w:rPr>
                <w:rFonts w:ascii="Meiryo UI" w:hAnsi="Meiryo UI"/>
                <w:sz w:val="18"/>
              </w:rPr>
              <w:t>営業利益率</w:t>
            </w:r>
          </w:p>
        </w:tc>
        <w:tc>
          <w:tcPr>
            <w:tcW w:type="dxa" w:w="1881"/>
          </w:tcPr>
          <w:p>
            <w:r>
              <w:rPr>
                <w:rFonts w:ascii="Meiryo UI" w:hAnsi="Meiryo UI"/>
                <w:sz w:val="18"/>
              </w:rPr>
              <w:t>25.7%</w:t>
            </w:r>
          </w:p>
        </w:tc>
        <w:tc>
          <w:tcPr>
            <w:tcW w:type="dxa" w:w="1881"/>
          </w:tcPr>
          <w:p>
            <w:r>
              <w:rPr>
                <w:rFonts w:ascii="Meiryo UI" w:hAnsi="Meiryo UI"/>
                <w:sz w:val="18"/>
              </w:rPr>
              <w:t>24.2%</w:t>
            </w:r>
          </w:p>
        </w:tc>
        <w:tc>
          <w:tcPr>
            <w:tcW w:type="dxa" w:w="1881"/>
          </w:tcPr>
          <w:p>
            <w:r>
              <w:rPr>
                <w:rFonts w:ascii="Meiryo UI" w:hAnsi="Meiryo UI"/>
                <w:sz w:val="18"/>
              </w:rPr>
              <w:t>-1.5pt</w:t>
            </w:r>
          </w:p>
        </w:tc>
        <w:tc>
          <w:tcPr>
            <w:tcW w:type="dxa" w:w="1881"/>
          </w:tcPr>
          <w:p>
            <w:r>
              <w:rPr>
                <w:rFonts w:ascii="Meiryo UI" w:hAnsi="Meiryo UI"/>
                <w:sz w:val="18"/>
              </w:rPr>
              <w:t>24.2%</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¥35,454M</w:t>
            </w:r>
          </w:p>
        </w:tc>
        <w:tc>
          <w:tcPr>
            <w:tcW w:type="dxa" w:w="1881"/>
            <w:shd w:val="clear" w:color="auto" w:fill="DDEBF7"/>
          </w:tcPr>
          <w:p>
            <w:r>
              <w:rPr>
                <w:rFonts w:ascii="Meiryo UI" w:hAnsi="Meiryo UI"/>
                <w:sz w:val="18"/>
              </w:rPr>
              <w:t>¥32,621M</w:t>
            </w:r>
          </w:p>
        </w:tc>
        <w:tc>
          <w:tcPr>
            <w:tcW w:type="dxa" w:w="1881"/>
            <w:shd w:val="clear" w:color="auto" w:fill="DDEBF7"/>
          </w:tcPr>
          <w:p>
            <w:r>
              <w:rPr>
                <w:rFonts w:ascii="Meiryo UI" w:hAnsi="Meiryo UI"/>
                <w:sz w:val="18"/>
              </w:rPr>
              <w:t>-8.0%</w:t>
            </w:r>
          </w:p>
        </w:tc>
        <w:tc>
          <w:tcPr>
            <w:tcW w:type="dxa" w:w="1881"/>
            <w:shd w:val="clear" w:color="auto" w:fill="DDEBF7"/>
          </w:tcPr>
          <w:p>
            <w:r>
              <w:rPr>
                <w:rFonts w:ascii="Meiryo UI" w:hAnsi="Meiryo UI"/>
                <w:sz w:val="18"/>
              </w:rPr>
              <w:t>¥32,621M（不変）</w:t>
            </w:r>
          </w:p>
        </w:tc>
      </w:tr>
      <w:tr>
        <w:tc>
          <w:tcPr>
            <w:tcW w:type="dxa" w:w="1881"/>
          </w:tcPr>
          <w:p>
            <w:r>
              <w:rPr>
                <w:rFonts w:ascii="Meiryo UI" w:hAnsi="Meiryo UI"/>
                <w:sz w:val="18"/>
              </w:rPr>
              <w:t>純利益</w:t>
            </w:r>
          </w:p>
        </w:tc>
        <w:tc>
          <w:tcPr>
            <w:tcW w:type="dxa" w:w="1881"/>
          </w:tcPr>
          <w:p>
            <w:r>
              <w:rPr>
                <w:rFonts w:ascii="Meiryo UI" w:hAnsi="Meiryo UI"/>
                <w:sz w:val="18"/>
              </w:rPr>
              <w:t>¥23,634M</w:t>
            </w:r>
          </w:p>
        </w:tc>
        <w:tc>
          <w:tcPr>
            <w:tcW w:type="dxa" w:w="1881"/>
          </w:tcPr>
          <w:p>
            <w:r>
              <w:rPr>
                <w:rFonts w:ascii="Meiryo UI" w:hAnsi="Meiryo UI"/>
                <w:sz w:val="18"/>
              </w:rPr>
              <w:t>¥19,048M</w:t>
            </w:r>
          </w:p>
        </w:tc>
        <w:tc>
          <w:tcPr>
            <w:tcW w:type="dxa" w:w="1881"/>
          </w:tcPr>
          <w:p>
            <w:r>
              <w:rPr>
                <w:rFonts w:ascii="Meiryo UI" w:hAnsi="Meiryo UI"/>
                <w:sz w:val="18"/>
              </w:rPr>
              <w:t>-19.4%</w:t>
            </w:r>
          </w:p>
        </w:tc>
        <w:tc>
          <w:tcPr>
            <w:tcW w:type="dxa" w:w="1881"/>
          </w:tcPr>
          <w:p>
            <w:r>
              <w:rPr>
                <w:rFonts w:ascii="Meiryo UI" w:hAnsi="Meiryo UI"/>
                <w:sz w:val="18"/>
              </w:rPr>
              <w:t>¥24,248M (+2.6%)</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¥134.08</w:t>
            </w:r>
          </w:p>
        </w:tc>
        <w:tc>
          <w:tcPr>
            <w:tcW w:type="dxa" w:w="1881"/>
            <w:shd w:val="clear" w:color="auto" w:fill="DDEBF7"/>
          </w:tcPr>
          <w:p>
            <w:r>
              <w:rPr>
                <w:rFonts w:ascii="Meiryo UI" w:hAnsi="Meiryo UI"/>
                <w:sz w:val="18"/>
              </w:rPr>
              <w:t>¥109.33</w:t>
            </w:r>
          </w:p>
        </w:tc>
        <w:tc>
          <w:tcPr>
            <w:tcW w:type="dxa" w:w="1881"/>
            <w:shd w:val="clear" w:color="auto" w:fill="DDEBF7"/>
          </w:tcPr>
          <w:p>
            <w:r>
              <w:rPr>
                <w:rFonts w:ascii="Meiryo UI" w:hAnsi="Meiryo UI"/>
                <w:sz w:val="18"/>
              </w:rPr>
              <w:t>-18.5%</w:t>
            </w:r>
          </w:p>
        </w:tc>
        <w:tc>
          <w:tcPr>
            <w:tcW w:type="dxa" w:w="1881"/>
            <w:shd w:val="clear" w:color="auto" w:fill="DDEBF7"/>
          </w:tcPr>
          <w:p>
            <w:r>
              <w:rPr>
                <w:rFonts w:ascii="Meiryo UI" w:hAnsi="Meiryo UI"/>
                <w:sz w:val="18"/>
              </w:rPr>
              <w:t>¥139.2 (+3.8%)</w:t>
            </w:r>
          </w:p>
        </w:tc>
      </w:tr>
    </w:tbl>
    <w:p/>
    <w:p>
      <w:r>
        <w:rPr>
          <w:rFonts w:ascii="Meiryo UI" w:hAnsi="Meiryo UI"/>
          <w:sz w:val="20"/>
        </w:rPr>
        <w:t>&gt; 深井コメント：「-19%減益」の真実は「+2.6%微増益」。訴訟引当金¥74億という一本の"毒矢"が数字を歪めている。この歪みが投資機会の源泉。</w:t>
      </w:r>
    </w:p>
    <w:p/>
    <w:p>
      <w:r>
        <w:t>──────────────────────────────────────────────────</w:t>
      </w:r>
    </w:p>
    <w:p/>
    <w:p>
      <w:pPr>
        <w:pStyle w:val="Heading3"/>
      </w:pPr>
      <w:r>
        <w:rPr>
          <w:rFonts w:ascii="Meiryo UI" w:hAnsi="Meiryo UI"/>
          <w:color w:val="2E74B5"/>
        </w:rPr>
        <w:t>（B）訴訟損失引当金¥7,429M の完全解剖</w:t>
      </w:r>
    </w:p>
    <w:p/>
    <w:p>
      <w:pPr>
        <w:pStyle w:val="Heading4"/>
      </w:pPr>
      <w:r>
        <w:rPr>
          <w:rFonts w:ascii="Meiryo UI" w:hAnsi="Meiryo UI"/>
          <w:color w:val="2E74B5"/>
        </w:rPr>
        <w:t>訴訟の全貌</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原告</w:t>
            </w:r>
          </w:p>
        </w:tc>
        <w:tc>
          <w:tcPr>
            <w:tcW w:type="dxa" w:w="4703"/>
          </w:tcPr>
          <w:p>
            <w:r>
              <w:rPr>
                <w:rFonts w:ascii="Meiryo UI" w:hAnsi="Meiryo UI"/>
                <w:sz w:val="18"/>
              </w:rPr>
              <w:t>川崎重工業株式会社（KHI）</w:t>
            </w:r>
          </w:p>
        </w:tc>
      </w:tr>
      <w:tr>
        <w:tc>
          <w:tcPr>
            <w:tcW w:type="dxa" w:w="4703"/>
            <w:shd w:val="clear" w:color="auto" w:fill="DDEBF7"/>
          </w:tcPr>
          <w:p>
            <w:r>
              <w:rPr>
                <w:rFonts w:ascii="Meiryo UI" w:hAnsi="Meiryo UI"/>
                <w:sz w:val="18"/>
              </w:rPr>
              <w:t>被告</w:t>
            </w:r>
          </w:p>
        </w:tc>
        <w:tc>
          <w:tcPr>
            <w:tcW w:type="dxa" w:w="4703"/>
            <w:shd w:val="clear" w:color="auto" w:fill="DDEBF7"/>
          </w:tcPr>
          <w:p>
            <w:r>
              <w:rPr>
                <w:rFonts w:ascii="Meiryo UI" w:hAnsi="Meiryo UI"/>
                <w:sz w:val="18"/>
              </w:rPr>
              <w:t>ローツェ株式会社（およびグループ会社）</w:t>
            </w:r>
          </w:p>
        </w:tc>
      </w:tr>
      <w:tr>
        <w:tc>
          <w:tcPr>
            <w:tcW w:type="dxa" w:w="4703"/>
          </w:tcPr>
          <w:p>
            <w:r>
              <w:rPr>
                <w:rFonts w:ascii="Meiryo UI" w:hAnsi="Meiryo UI"/>
                <w:sz w:val="18"/>
              </w:rPr>
              <w:t>提訴日</w:t>
            </w:r>
          </w:p>
        </w:tc>
        <w:tc>
          <w:tcPr>
            <w:tcW w:type="dxa" w:w="4703"/>
          </w:tcPr>
          <w:p>
            <w:r>
              <w:rPr>
                <w:rFonts w:ascii="Meiryo UI" w:hAnsi="Meiryo UI"/>
                <w:sz w:val="18"/>
              </w:rPr>
              <w:t>2022年8月</w:t>
            </w:r>
          </w:p>
        </w:tc>
      </w:tr>
      <w:tr>
        <w:tc>
          <w:tcPr>
            <w:tcW w:type="dxa" w:w="4703"/>
            <w:shd w:val="clear" w:color="auto" w:fill="DDEBF7"/>
          </w:tcPr>
          <w:p>
            <w:r>
              <w:rPr>
                <w:rFonts w:ascii="Meiryo UI" w:hAnsi="Meiryo UI"/>
                <w:sz w:val="18"/>
              </w:rPr>
              <w:t>提訴裁判所</w:t>
            </w:r>
          </w:p>
        </w:tc>
        <w:tc>
          <w:tcPr>
            <w:tcW w:type="dxa" w:w="4703"/>
            <w:shd w:val="clear" w:color="auto" w:fill="DDEBF7"/>
          </w:tcPr>
          <w:p>
            <w:r>
              <w:rPr>
                <w:rFonts w:ascii="Meiryo UI" w:hAnsi="Meiryo UI"/>
                <w:sz w:val="18"/>
              </w:rPr>
              <w:t>米国カリフォルニア北部地区連邦地方裁判所</w:t>
            </w:r>
          </w:p>
        </w:tc>
      </w:tr>
      <w:tr>
        <w:tc>
          <w:tcPr>
            <w:tcW w:type="dxa" w:w="4703"/>
          </w:tcPr>
          <w:p>
            <w:r>
              <w:rPr>
                <w:rFonts w:ascii="Meiryo UI" w:hAnsi="Meiryo UI"/>
                <w:sz w:val="18"/>
              </w:rPr>
              <w:t>訴訟内容</w:t>
            </w:r>
          </w:p>
        </w:tc>
        <w:tc>
          <w:tcPr>
            <w:tcW w:type="dxa" w:w="4703"/>
          </w:tcPr>
          <w:p>
            <w:r>
              <w:rPr>
                <w:rFonts w:ascii="Meiryo UI" w:hAnsi="Meiryo UI"/>
                <w:sz w:val="18"/>
              </w:rPr>
              <w:t>ウエハー搬送装置に関する特許侵害</w:t>
            </w:r>
          </w:p>
        </w:tc>
      </w:tr>
      <w:tr>
        <w:tc>
          <w:tcPr>
            <w:tcW w:type="dxa" w:w="4703"/>
            <w:shd w:val="clear" w:color="auto" w:fill="DDEBF7"/>
          </w:tcPr>
          <w:p>
            <w:r>
              <w:rPr>
                <w:rFonts w:ascii="Meiryo UI" w:hAnsi="Meiryo UI"/>
                <w:sz w:val="18"/>
              </w:rPr>
              <w:t>陪審評決日</w:t>
            </w:r>
          </w:p>
        </w:tc>
        <w:tc>
          <w:tcPr>
            <w:tcW w:type="dxa" w:w="4703"/>
            <w:shd w:val="clear" w:color="auto" w:fill="DDEBF7"/>
          </w:tcPr>
          <w:p>
            <w:r>
              <w:rPr>
                <w:rFonts w:ascii="Meiryo UI" w:hAnsi="Meiryo UI"/>
                <w:sz w:val="18"/>
              </w:rPr>
              <w:t>2026年3月13日</w:t>
            </w:r>
          </w:p>
        </w:tc>
      </w:tr>
      <w:tr>
        <w:tc>
          <w:tcPr>
            <w:tcW w:type="dxa" w:w="4703"/>
          </w:tcPr>
          <w:p>
            <w:r>
              <w:rPr>
                <w:rFonts w:ascii="Meiryo UI" w:hAnsi="Meiryo UI"/>
                <w:sz w:val="18"/>
              </w:rPr>
              <w:t>暫定損害賠償額</w:t>
            </w:r>
          </w:p>
        </w:tc>
        <w:tc>
          <w:tcPr>
            <w:tcW w:type="dxa" w:w="4703"/>
          </w:tcPr>
          <w:p>
            <w:r>
              <w:rPr>
                <w:rFonts w:ascii="Meiryo UI" w:hAnsi="Meiryo UI"/>
                <w:sz w:val="18"/>
              </w:rPr>
              <w:t>約$48M（約¥76億、USD/JPY≈158前提）</w:t>
            </w:r>
          </w:p>
        </w:tc>
      </w:tr>
      <w:tr>
        <w:tc>
          <w:tcPr>
            <w:tcW w:type="dxa" w:w="4703"/>
            <w:shd w:val="clear" w:color="auto" w:fill="DDEBF7"/>
          </w:tcPr>
          <w:p>
            <w:r>
              <w:rPr>
                <w:rFonts w:ascii="Meiryo UI" w:hAnsi="Meiryo UI"/>
                <w:sz w:val="18"/>
              </w:rPr>
              <w:t>引当金計上額</w:t>
            </w:r>
          </w:p>
        </w:tc>
        <w:tc>
          <w:tcPr>
            <w:tcW w:type="dxa" w:w="4703"/>
            <w:shd w:val="clear" w:color="auto" w:fill="DDEBF7"/>
          </w:tcPr>
          <w:p>
            <w:r>
              <w:rPr>
                <w:rFonts w:ascii="Meiryo UI" w:hAnsi="Meiryo UI"/>
                <w:sz w:val="18"/>
              </w:rPr>
              <w:t>¥7,429M（暫定額の97.3%をカバー）</w:t>
            </w:r>
          </w:p>
        </w:tc>
      </w:tr>
      <w:tr>
        <w:tc>
          <w:tcPr>
            <w:tcW w:type="dxa" w:w="4703"/>
          </w:tcPr>
          <w:p>
            <w:r>
              <w:rPr>
                <w:rFonts w:ascii="Meiryo UI" w:hAnsi="Meiryo UI"/>
                <w:sz w:val="18"/>
              </w:rPr>
              <w:t>ローツェの対応</w:t>
            </w:r>
          </w:p>
        </w:tc>
        <w:tc>
          <w:tcPr>
            <w:tcW w:type="dxa" w:w="4703"/>
          </w:tcPr>
          <w:p>
            <w:r>
              <w:rPr>
                <w:rFonts w:ascii="Meiryo UI" w:hAnsi="Meiryo UI"/>
                <w:sz w:val="18"/>
              </w:rPr>
              <w:t>控訴方針を表明</w:t>
            </w:r>
          </w:p>
        </w:tc>
      </w:tr>
    </w:tbl>
    <w:p/>
    <w:p>
      <w:pPr>
        <w:pStyle w:val="Heading4"/>
      </w:pPr>
      <w:r>
        <w:rPr>
          <w:rFonts w:ascii="Meiryo UI" w:hAnsi="Meiryo UI"/>
          <w:color w:val="2E74B5"/>
        </w:rPr>
        <w:t>リスク残存の定量化</w:t>
      </w:r>
    </w:p>
    <w:p/>
    <w:p>
      <w:pPr>
        <w:shd w:val="clear" w:color="auto" w:fill="F2F2F2"/>
      </w:pPr>
      <w:r>
        <w:rPr>
          <w:rFonts w:ascii="Courier New" w:hAnsi="Courier New"/>
          <w:sz w:val="16"/>
        </w:rPr>
        <w:t>【引当金カバレッジ分析】</w:t>
        <w:br/>
        <w:t>暫定評決額：約¥7,629M（$48M × 158.9円）</w:t>
        <w:br/>
        <w:t>引当金計上：¥7,429M</w:t>
        <w:br/>
        <w:t>カバレッジ：97.3%（未カバー：約¥200M）</w:t>
        <w:br/>
        <w:br/>
        <w:t>【控訴後のシナリオ別追加リスク】</w:t>
        <w:br/>
        <w:br/>
        <w:t>▼ シナリオ①：控訴成功（ローツェ勝訴）</w:t>
        <w:br/>
        <w:t xml:space="preserve">  追加損失：¥0〜200M（引当金の未カバー部分のみ）</w:t>
        <w:br/>
        <w:t xml:space="preserve">  確率想定：30〜40%</w:t>
        <w:br/>
        <w:br/>
        <w:t>▼ シナリオ②：和解（暫定額の50〜70%水準）</w:t>
        <w:br/>
        <w:t xml:space="preserve">  追加損失：▲¥1,500〜3,000M（引当金戻入益が発生する可能性も）</w:t>
        <w:br/>
        <w:t xml:space="preserve">  確率想定：40〜50%（最頻値シナリオ）</w:t>
        <w:br/>
        <w:t xml:space="preserve">  </w:t>
        <w:br/>
        <w:t>▼ シナリオ③：控訴失敗（暫定額確定＋懲罰的損害賠償）</w:t>
        <w:br/>
        <w:t xml:space="preserve">  懲罰的損害賠償リスク：最大$48M×3倍=$144M（約¥228億）</w:t>
        <w:br/>
        <w:t xml:space="preserve">  ただし懲罰的損害賠償は立証ハードルが高い</w:t>
        <w:br/>
        <w:t xml:space="preserve">  追加引当金必要額：最大¥15,000〜20,000M</w:t>
        <w:br/>
        <w:t xml:space="preserve">  確率想定：5〜10%（テールリスク）</w:t>
        <w:br/>
        <w:br/>
        <w:t>▼ 期待値ベースの追加損失推計</w:t>
        <w:br/>
        <w:t xml:space="preserve">  シナリオ①×35%：¥70M</w:t>
        <w:br/>
        <w:t xml:space="preserve">  シナリオ②×50%：¥2,250M × 50% = ¥1,125M</w:t>
        <w:br/>
        <w:t xml:space="preserve">  シナリオ③×7.5%：¥17,500M × 7.5% = ¥1,313M</w:t>
        <w:br/>
        <w:t xml:space="preserve">  ──────────────────────────</w:t>
        <w:br/>
        <w:t xml:space="preserve">  期待値追加損失：約¥2,500M（約¥25億）</w:t>
        <w:br/>
        <w:br/>
        <w:t>【結論】</w:t>
        <w:br/>
        <w:t>引当金¥74億は「暫定評決額のほぼ全額」をカバー。</w:t>
        <w:br/>
        <w:t>和解・控訴成功の合算確率80〜85%を想定すれば、</w:t>
        <w:br/>
        <w:t>追加損失の期待値は¥25億程度で、EPS影響は▲¥10程度。</w:t>
        <w:br/>
        <w:t>¥74億計上でリスクの「中央値」は吸収済みだが、</w:t>
        <w:br/>
        <w:t>懲罰的損害賠償シナリオ（5〜10%確率）のテールリスクは残存。</w:t>
      </w:r>
    </w:p>
    <w:p/>
    <w:p>
      <w:r>
        <w:t>──────────────────────────────────────────────────</w:t>
      </w:r>
    </w:p>
    <w:p/>
    <w:p>
      <w:pPr>
        <w:pStyle w:val="Heading3"/>
      </w:pPr>
      <w:r>
        <w:rPr>
          <w:rFonts w:ascii="Meiryo UI" w:hAnsi="Meiryo UI"/>
          <w:color w:val="2E74B5"/>
        </w:rPr>
        <w:t>（C）ノーマライズドEPS（実力値）の精緻計算</w:t>
      </w:r>
    </w:p>
    <w:p/>
    <w:p>
      <w:pPr>
        <w:shd w:val="clear" w:color="auto" w:fill="F2F2F2"/>
      </w:pPr>
      <w:r>
        <w:rPr>
          <w:rFonts w:ascii="Courier New" w:hAnsi="Courier New"/>
          <w:sz w:val="16"/>
        </w:rPr>
        <w:t>【FY2026/2期 実力利益の再構築】</w:t>
        <w:br/>
        <w:br/>
        <w:t>報告純利益：                    ¥19,048M</w:t>
        <w:br/>
        <w:t xml:space="preserve"> ＋訴訟引当金（税前）：         ¥7,429M</w:t>
        <w:br/>
        <w:t xml:space="preserve"> ×(1 - 法人税率30%)：            ×0.70</w:t>
        <w:br/>
        <w:t xml:space="preserve"> ＝税後インパクト除去：         +¥5,200M</w:t>
        <w:br/>
        <w:t>──────────────────────────────</w:t>
        <w:br/>
        <w:t>実力純利益（ノーマライズド）：   ¥24,248M</w:t>
        <w:br/>
        <w:t>発行済み株式数（推計）：        174.23M株</w:t>
        <w:br/>
        <w:t>実力EPS：                       ¥139.2</w:t>
        <w:br/>
        <w:br/>
        <w:t>【FY2025/2期との実力比較】</w:t>
        <w:br/>
        <w:t>前期実力純利益（一過性なし）：  ¥23,634M</w:t>
        <w:br/>
        <w:t>今期実力純利益：                ¥24,248M</w:t>
        <w:br/>
        <w:t>実質変化：                      +2.6%（ほぼ横ばい・成長持続）</w:t>
        <w:br/>
        <w:br/>
        <w:t>【バリュエーション（実力ベース）】</w:t>
        <w:br/>
        <w:t>現在株価：¥3,269</w:t>
        <w:br/>
        <w:t>実力PER：¥3,269 ÷ ¥139.2 = 23.5倍</w:t>
        <w:br/>
        <w:t>来期Forward PER：¥3,269 ÷ ¥159.62 = 20.5倍</w:t>
      </w:r>
    </w:p>
    <w:p/>
    <w:p>
      <w:r>
        <w:t>──────────────────────────────────────────────────</w:t>
      </w:r>
    </w:p>
    <w:p/>
    <w:p>
      <w:pPr>
        <w:pStyle w:val="Heading3"/>
      </w:pPr>
      <w:r>
        <w:rPr>
          <w:rFonts w:ascii="Meiryo UI" w:hAnsi="Meiryo UI"/>
          <w:color w:val="2E74B5"/>
        </w:rPr>
        <w:t>（D）受注残高（バックログ）：「受注がよい」の定量的根拠</w:t>
      </w:r>
    </w:p>
    <w:p/>
    <w:p>
      <w:pPr>
        <w:pStyle w:val="Heading4"/>
      </w:pPr>
      <w:r>
        <w:rPr>
          <w:rFonts w:ascii="Meiryo UI" w:hAnsi="Meiryo UI"/>
          <w:color w:val="2E74B5"/>
        </w:rPr>
        <w:t>バックログデータ完全整理</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FY2025/2期末</w:t>
            </w:r>
          </w:p>
        </w:tc>
        <w:tc>
          <w:tcPr>
            <w:tcW w:type="dxa" w:w="1881"/>
            <w:shd w:val="clear" w:color="auto" w:fill="2E74B5"/>
          </w:tcPr>
          <w:p>
            <w:r>
              <w:rPr>
                <w:rFonts w:ascii="Meiryo UI" w:hAnsi="Meiryo UI"/>
                <w:b/>
                <w:color w:val="FFFFFF"/>
                <w:sz w:val="18"/>
              </w:rPr>
              <w:t>FY2026/2期末</w:t>
            </w:r>
          </w:p>
        </w:tc>
        <w:tc>
          <w:tcPr>
            <w:tcW w:type="dxa" w:w="1881"/>
            <w:shd w:val="clear" w:color="auto" w:fill="2E74B5"/>
          </w:tcPr>
          <w:p>
            <w:r>
              <w:rPr>
                <w:rFonts w:ascii="Meiryo UI" w:hAnsi="Meiryo UI"/>
                <w:b/>
                <w:color w:val="FFFFFF"/>
                <w:sz w:val="18"/>
              </w:rPr>
              <w:t>YonY変化</w:t>
            </w:r>
          </w:p>
        </w:tc>
        <w:tc>
          <w:tcPr>
            <w:tcW w:type="dxa" w:w="1881"/>
            <w:shd w:val="clear" w:color="auto" w:fill="2E74B5"/>
          </w:tcPr>
          <w:p>
            <w:r>
              <w:rPr>
                <w:rFonts w:ascii="Meiryo UI" w:hAnsi="Meiryo UI"/>
                <w:b/>
                <w:color w:val="FFFFFF"/>
                <w:sz w:val="18"/>
              </w:rPr>
              <w:t>解釈</w:t>
            </w:r>
          </w:p>
        </w:tc>
      </w:tr>
      <w:tr>
        <w:tc>
          <w:tcPr>
            <w:tcW w:type="dxa" w:w="1881"/>
          </w:tcPr>
          <w:p>
            <w:r>
              <w:rPr>
                <w:rFonts w:ascii="Meiryo UI" w:hAnsi="Meiryo UI"/>
                <w:sz w:val="18"/>
              </w:rPr>
              <w:t>受注高（年間）</w:t>
            </w:r>
          </w:p>
        </w:tc>
        <w:tc>
          <w:tcPr>
            <w:tcW w:type="dxa" w:w="1881"/>
          </w:tcPr>
          <w:p>
            <w:r>
              <w:rPr>
                <w:rFonts w:ascii="Meiryo UI" w:hAnsi="Meiryo UI"/>
                <w:sz w:val="18"/>
              </w:rPr>
              <w:t>¥110,081M</w:t>
            </w:r>
          </w:p>
        </w:tc>
        <w:tc>
          <w:tcPr>
            <w:tcW w:type="dxa" w:w="1881"/>
          </w:tcPr>
          <w:p>
            <w:r>
              <w:rPr>
                <w:rFonts w:ascii="Meiryo UI" w:hAnsi="Meiryo UI"/>
                <w:sz w:val="18"/>
              </w:rPr>
              <w:t>¥113,371M</w:t>
            </w:r>
          </w:p>
        </w:tc>
        <w:tc>
          <w:tcPr>
            <w:tcW w:type="dxa" w:w="1881"/>
          </w:tcPr>
          <w:p>
            <w:r>
              <w:rPr>
                <w:rFonts w:ascii="Meiryo UI" w:hAnsi="Meiryo UI"/>
                <w:sz w:val="18"/>
              </w:rPr>
              <w:t>+3.0%増</w:t>
            </w:r>
          </w:p>
        </w:tc>
        <w:tc>
          <w:tcPr>
            <w:tcW w:type="dxa" w:w="1881"/>
          </w:tcPr>
          <w:p>
            <w:r>
              <w:rPr>
                <w:rFonts w:ascii="Meiryo UI" w:hAnsi="Meiryo UI"/>
                <w:sz w:val="18"/>
              </w:rPr>
              <w:t>新規受注は拡大</w:t>
            </w:r>
          </w:p>
        </w:tc>
      </w:tr>
      <w:tr>
        <w:tc>
          <w:tcPr>
            <w:tcW w:type="dxa" w:w="1881"/>
            <w:shd w:val="clear" w:color="auto" w:fill="DDEBF7"/>
          </w:tcPr>
          <w:p>
            <w:r>
              <w:rPr>
                <w:rFonts w:ascii="Meiryo UI" w:hAnsi="Meiryo UI"/>
                <w:sz w:val="18"/>
              </w:rPr>
              <w:t>受注残高</w:t>
            </w:r>
          </w:p>
        </w:tc>
        <w:tc>
          <w:tcPr>
            <w:tcW w:type="dxa" w:w="1881"/>
            <w:shd w:val="clear" w:color="auto" w:fill="DDEBF7"/>
          </w:tcPr>
          <w:p>
            <w:r>
              <w:rPr>
                <w:rFonts w:ascii="Meiryo UI" w:hAnsi="Meiryo UI"/>
                <w:sz w:val="18"/>
              </w:rPr>
              <w:t>¥58,863M</w:t>
            </w:r>
          </w:p>
        </w:tc>
        <w:tc>
          <w:tcPr>
            <w:tcW w:type="dxa" w:w="1881"/>
            <w:shd w:val="clear" w:color="auto" w:fill="DDEBF7"/>
          </w:tcPr>
          <w:p>
            <w:r>
              <w:rPr>
                <w:rFonts w:ascii="Meiryo UI" w:hAnsi="Meiryo UI"/>
                <w:sz w:val="18"/>
              </w:rPr>
              <w:t>¥55,408M</w:t>
            </w:r>
          </w:p>
        </w:tc>
        <w:tc>
          <w:tcPr>
            <w:tcW w:type="dxa" w:w="1881"/>
            <w:shd w:val="clear" w:color="auto" w:fill="DDEBF7"/>
          </w:tcPr>
          <w:p>
            <w:r>
              <w:rPr>
                <w:rFonts w:ascii="Meiryo UI" w:hAnsi="Meiryo UI"/>
                <w:sz w:val="18"/>
              </w:rPr>
              <w:t>-5.9%減</w:t>
            </w:r>
          </w:p>
        </w:tc>
        <w:tc>
          <w:tcPr>
            <w:tcW w:type="dxa" w:w="1881"/>
            <w:shd w:val="clear" w:color="auto" w:fill="DDEBF7"/>
          </w:tcPr>
          <w:p>
            <w:r>
              <w:rPr>
                <w:rFonts w:ascii="Meiryo UI" w:hAnsi="Meiryo UI"/>
                <w:sz w:val="18"/>
              </w:rPr>
              <w:t>バックログ消化加速</w:t>
            </w:r>
          </w:p>
        </w:tc>
      </w:tr>
      <w:tr>
        <w:tc>
          <w:tcPr>
            <w:tcW w:type="dxa" w:w="1881"/>
          </w:tcPr>
          <w:p>
            <w:r>
              <w:rPr>
                <w:rFonts w:ascii="Meiryo UI" w:hAnsi="Meiryo UI"/>
                <w:sz w:val="18"/>
              </w:rPr>
              <w:t>半導体装置受注高</w:t>
            </w:r>
          </w:p>
        </w:tc>
        <w:tc>
          <w:tcPr>
            <w:tcW w:type="dxa" w:w="1881"/>
          </w:tcPr>
          <w:p>
            <w:r>
              <w:rPr>
                <w:rFonts w:ascii="Meiryo UI" w:hAnsi="Meiryo UI"/>
                <w:sz w:val="18"/>
              </w:rPr>
              <w:t>¥98,803M</w:t>
            </w:r>
          </w:p>
        </w:tc>
        <w:tc>
          <w:tcPr>
            <w:tcW w:type="dxa" w:w="1881"/>
          </w:tcPr>
          <w:p>
            <w:r>
              <w:rPr>
                <w:rFonts w:ascii="Meiryo UI" w:hAnsi="Meiryo UI"/>
                <w:sz w:val="18"/>
              </w:rPr>
              <w:t>¥103,971M</w:t>
            </w:r>
          </w:p>
        </w:tc>
        <w:tc>
          <w:tcPr>
            <w:tcW w:type="dxa" w:w="1881"/>
          </w:tcPr>
          <w:p>
            <w:r>
              <w:rPr>
                <w:rFonts w:ascii="Meiryo UI" w:hAnsi="Meiryo UI"/>
                <w:sz w:val="18"/>
              </w:rPr>
              <w:t>+5.2%増</w:t>
            </w:r>
          </w:p>
        </w:tc>
        <w:tc>
          <w:tcPr>
            <w:tcW w:type="dxa" w:w="1881"/>
          </w:tcPr>
          <w:p>
            <w:r>
              <w:rPr>
                <w:rFonts w:ascii="Meiryo UI" w:hAnsi="Meiryo UI"/>
                <w:sz w:val="18"/>
              </w:rPr>
              <w:t>半導体が牽引</w:t>
            </w:r>
          </w:p>
        </w:tc>
      </w:tr>
      <w:tr>
        <w:tc>
          <w:tcPr>
            <w:tcW w:type="dxa" w:w="1881"/>
            <w:shd w:val="clear" w:color="auto" w:fill="DDEBF7"/>
          </w:tcPr>
          <w:p>
            <w:r>
              <w:rPr>
                <w:rFonts w:ascii="Meiryo UI" w:hAnsi="Meiryo UI"/>
                <w:sz w:val="18"/>
              </w:rPr>
              <w:t>半導体装置受注残</w:t>
            </w:r>
          </w:p>
        </w:tc>
        <w:tc>
          <w:tcPr>
            <w:tcW w:type="dxa" w:w="1881"/>
            <w:shd w:val="clear" w:color="auto" w:fill="DDEBF7"/>
          </w:tcPr>
          <w:p>
            <w:r>
              <w:rPr>
                <w:rFonts w:ascii="Meiryo UI" w:hAnsi="Meiryo UI"/>
                <w:sz w:val="18"/>
              </w:rPr>
              <w:t>¥52,834M</w:t>
            </w:r>
          </w:p>
        </w:tc>
        <w:tc>
          <w:tcPr>
            <w:tcW w:type="dxa" w:w="1881"/>
            <w:shd w:val="clear" w:color="auto" w:fill="DDEBF7"/>
          </w:tcPr>
          <w:p>
            <w:r>
              <w:rPr>
                <w:rFonts w:ascii="Meiryo UI" w:hAnsi="Meiryo UI"/>
                <w:sz w:val="18"/>
              </w:rPr>
              <w:t>¥50,461M</w:t>
            </w:r>
          </w:p>
        </w:tc>
        <w:tc>
          <w:tcPr>
            <w:tcW w:type="dxa" w:w="1881"/>
            <w:shd w:val="clear" w:color="auto" w:fill="DDEBF7"/>
          </w:tcPr>
          <w:p>
            <w:r>
              <w:rPr>
                <w:rFonts w:ascii="Meiryo UI" w:hAnsi="Meiryo UI"/>
                <w:sz w:val="18"/>
              </w:rPr>
              <w:t>-4.5%減</w:t>
            </w:r>
          </w:p>
        </w:tc>
        <w:tc>
          <w:tcPr>
            <w:tcW w:type="dxa" w:w="1881"/>
            <w:shd w:val="clear" w:color="auto" w:fill="DDEBF7"/>
          </w:tcPr>
          <w:p>
            <w:r>
              <w:rPr>
                <w:rFonts w:ascii="Meiryo UI" w:hAnsi="Meiryo UI"/>
                <w:sz w:val="18"/>
              </w:rPr>
              <w:t>出荷が活発</w:t>
            </w:r>
          </w:p>
        </w:tc>
      </w:tr>
      <w:tr>
        <w:tc>
          <w:tcPr>
            <w:tcW w:type="dxa" w:w="1881"/>
          </w:tcPr>
          <w:p>
            <w:r>
              <w:rPr>
                <w:rFonts w:ascii="Meiryo UI" w:hAnsi="Meiryo UI"/>
                <w:sz w:val="18"/>
              </w:rPr>
              <w:t>FPD装置受注高</w:t>
            </w:r>
          </w:p>
        </w:tc>
        <w:tc>
          <w:tcPr>
            <w:tcW w:type="dxa" w:w="1881"/>
          </w:tcPr>
          <w:p>
            <w:r>
              <w:rPr>
                <w:rFonts w:ascii="Meiryo UI" w:hAnsi="Meiryo UI"/>
                <w:sz w:val="18"/>
              </w:rPr>
              <w:t>¥7,498M</w:t>
            </w:r>
          </w:p>
        </w:tc>
        <w:tc>
          <w:tcPr>
            <w:tcW w:type="dxa" w:w="1881"/>
          </w:tcPr>
          <w:p>
            <w:r>
              <w:rPr>
                <w:rFonts w:ascii="Meiryo UI" w:hAnsi="Meiryo UI"/>
                <w:sz w:val="18"/>
              </w:rPr>
              <w:t>¥不明</w:t>
            </w:r>
          </w:p>
        </w:tc>
        <w:tc>
          <w:tcPr>
            <w:tcW w:type="dxa" w:w="1881"/>
          </w:tcPr>
          <w:p>
            <w:r>
              <w:rPr>
                <w:rFonts w:ascii="Meiryo UI" w:hAnsi="Meiryo UI"/>
                <w:sz w:val="18"/>
              </w:rPr>
              <w:t>—</w:t>
            </w:r>
          </w:p>
        </w:tc>
        <w:tc>
          <w:tcPr>
            <w:tcW w:type="dxa" w:w="1881"/>
          </w:tcPr>
          <w:p>
            <w:r>
              <w:rPr>
                <w:rFonts w:ascii="Meiryo UI" w:hAnsi="Meiryo UI"/>
                <w:sz w:val="18"/>
              </w:rPr>
              <w:t>軽微</w:t>
            </w:r>
          </w:p>
        </w:tc>
      </w:tr>
      <w:tr>
        <w:tc>
          <w:tcPr>
            <w:tcW w:type="dxa" w:w="1881"/>
            <w:shd w:val="clear" w:color="auto" w:fill="DDEBF7"/>
          </w:tcPr>
          <w:p>
            <w:r>
              <w:rPr>
                <w:rFonts w:ascii="Meiryo UI" w:hAnsi="Meiryo UI"/>
                <w:sz w:val="18"/>
              </w:rPr>
              <w:t>FPD装置受注残</w:t>
            </w:r>
          </w:p>
        </w:tc>
        <w:tc>
          <w:tcPr>
            <w:tcW w:type="dxa" w:w="1881"/>
            <w:shd w:val="clear" w:color="auto" w:fill="DDEBF7"/>
          </w:tcPr>
          <w:p>
            <w:r>
              <w:rPr>
                <w:rFonts w:ascii="Meiryo UI" w:hAnsi="Meiryo UI"/>
                <w:sz w:val="18"/>
              </w:rPr>
              <w:t>¥2,595M</w:t>
            </w:r>
          </w:p>
        </w:tc>
        <w:tc>
          <w:tcPr>
            <w:tcW w:type="dxa" w:w="1881"/>
            <w:shd w:val="clear" w:color="auto" w:fill="DDEBF7"/>
          </w:tcPr>
          <w:p>
            <w:r>
              <w:rPr>
                <w:rFonts w:ascii="Meiryo UI" w:hAnsi="Meiryo UI"/>
                <w:sz w:val="18"/>
              </w:rPr>
              <w:t>¥不明</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軽微</w:t>
            </w:r>
          </w:p>
        </w:tc>
      </w:tr>
    </w:tbl>
    <w:p/>
    <w:p>
      <w:pPr>
        <w:pStyle w:val="Heading4"/>
      </w:pPr>
      <w:r>
        <w:rPr>
          <w:rFonts w:ascii="Meiryo UI" w:hAnsi="Meiryo UI"/>
          <w:color w:val="2E74B5"/>
        </w:rPr>
        <w:t>「受注がよい」の定量的根拠 ——4つのエビデンス</w:t>
      </w:r>
    </w:p>
    <w:p/>
    <w:p>
      <w:pPr>
        <w:shd w:val="clear" w:color="auto" w:fill="F2F2F2"/>
      </w:pPr>
      <w:r>
        <w:rPr>
          <w:rFonts w:ascii="Courier New" w:hAnsi="Courier New"/>
          <w:sz w:val="16"/>
        </w:rPr>
        <w:t>【エビデンス1：受注高の絶対水準の高さ】</w:t>
        <w:br/>
        <w:t>FY2026/2期受注高¥113,371M ÷ 売上高¥128,794M = B/B比率0.88</w:t>
        <w:br/>
        <w:t>→ 一見1.0割れだが、これは売上消化速度が高いことの裏返し。</w:t>
        <w:br/>
        <w:t xml:space="preserve">  受注残¥554億は売上の約5.2ヶ月分（高水準）。</w:t>
        <w:br/>
        <w:br/>
        <w:t>【エビデンス2：受注残の"良質な減少"】</w:t>
        <w:br/>
        <w:t>受注残減少率（-5.9%）vs 売上増加率（+3.5%）</w:t>
        <w:br/>
        <w:t>→ 受注残を取り崩して売上を作っているのではなく、</w:t>
        <w:br/>
        <w:t xml:space="preserve">  出荷・認識のサイクルが加速している証拠。</w:t>
        <w:br/>
        <w:br/>
        <w:t>【エビデンス3：半導体専業受注の継続拡大】</w:t>
        <w:br/>
        <w:t>半導体装置受注高：¥98,803M → ¥103,971M（+5.2%増）</w:t>
        <w:br/>
        <w:t>→ コア事業の受注は純増。FPD等の低成長領域と切り離して評価すべき。</w:t>
        <w:br/>
        <w:br/>
        <w:t>【エビデンス4：TSMC向け急拡大が来期受注に連動】</w:t>
        <w:br/>
        <w:t>TSMC向け売上¥19,522M（前期比2倍）は</w:t>
        <w:br/>
        <w:t>「受注→出荷」のサイクルで既に確定していた分。</w:t>
        <w:br/>
        <w:t>→ FY2027/2期のガイダンス¥159,021Mの23.5%成長は</w:t>
        <w:br/>
        <w:t xml:space="preserve">  受注済み案件の出荷が主体であり、実現可能性が高い。</w:t>
        <w:br/>
        <w:br/>
        <w:t>【受注の定量的強度判定】</w:t>
        <w:br/>
        <w:t>バックログカバレッジ = 受注残¥55,408M ÷ 月次売上（¥10,733M）= 5.2ヶ月</w:t>
        <w:br/>
        <w:t>→ 5ヶ月超のバックログは製造業として非常に高水準</w:t>
        <w:br/>
        <w:t>→ 「受注がよい」は数字が証明している。</w:t>
      </w:r>
    </w:p>
    <w:p/>
    <w:p>
      <w:r>
        <w:t>──────────────────────────────────────────────────</w:t>
      </w:r>
    </w:p>
    <w:p/>
    <w:p>
      <w:pPr>
        <w:pStyle w:val="Heading3"/>
      </w:pPr>
      <w:r>
        <w:rPr>
          <w:rFonts w:ascii="Meiryo UI" w:hAnsi="Meiryo UI"/>
          <w:color w:val="2E74B5"/>
        </w:rPr>
        <w:t>（E）セグメント別売上・利益内訳</w:t>
      </w:r>
    </w:p>
    <w:p/>
    <w:p>
      <w:r>
        <w:rPr>
          <w:rFonts w:ascii="Meiryo UI" w:hAnsi="Meiryo UI"/>
          <w:sz w:val="20"/>
        </w:rPr>
        <w:t>&gt; 注記：ローツェの開示粒度では搬送装置・ソーター・その他の厳密な利益別開示は限定的。以下は公式開示と業界知識に基づく推計。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売上高（推計）</w:t>
            </w:r>
          </w:p>
        </w:tc>
        <w:tc>
          <w:tcPr>
            <w:tcW w:type="dxa" w:w="1881"/>
            <w:shd w:val="clear" w:color="auto" w:fill="2E74B5"/>
          </w:tcPr>
          <w:p>
            <w:r>
              <w:rPr>
                <w:rFonts w:ascii="Meiryo UI" w:hAnsi="Meiryo UI"/>
                <w:b/>
                <w:color w:val="FFFFFF"/>
                <w:sz w:val="18"/>
              </w:rPr>
              <w:t>前年比</w:t>
            </w:r>
          </w:p>
        </w:tc>
        <w:tc>
          <w:tcPr>
            <w:tcW w:type="dxa" w:w="1881"/>
            <w:shd w:val="clear" w:color="auto" w:fill="2E74B5"/>
          </w:tcPr>
          <w:p>
            <w:r>
              <w:rPr>
                <w:rFonts w:ascii="Meiryo UI" w:hAnsi="Meiryo UI"/>
                <w:b/>
                <w:color w:val="FFFFFF"/>
                <w:sz w:val="18"/>
              </w:rPr>
              <w:t>営業利益率（推計）</w:t>
            </w:r>
          </w:p>
        </w:tc>
        <w:tc>
          <w:tcPr>
            <w:tcW w:type="dxa" w:w="1881"/>
            <w:shd w:val="clear" w:color="auto" w:fill="2E74B5"/>
          </w:tcPr>
          <w:p>
            <w:r>
              <w:rPr>
                <w:rFonts w:ascii="Meiryo UI" w:hAnsi="Meiryo UI"/>
                <w:b/>
                <w:color w:val="FFFFFF"/>
                <w:sz w:val="18"/>
              </w:rPr>
              <w:t>主要顧客</w:t>
            </w:r>
          </w:p>
        </w:tc>
      </w:tr>
      <w:tr>
        <w:tc>
          <w:tcPr>
            <w:tcW w:type="dxa" w:w="1881"/>
          </w:tcPr>
          <w:p>
            <w:r>
              <w:rPr>
                <w:rFonts w:ascii="Meiryo UI" w:hAnsi="Meiryo UI"/>
                <w:sz w:val="18"/>
              </w:rPr>
              <w:t>FOUP/OHT搬送システム</w:t>
            </w:r>
          </w:p>
        </w:tc>
        <w:tc>
          <w:tcPr>
            <w:tcW w:type="dxa" w:w="1881"/>
          </w:tcPr>
          <w:p>
            <w:r>
              <w:rPr>
                <w:rFonts w:ascii="Meiryo UI" w:hAnsi="Meiryo UI"/>
                <w:sz w:val="18"/>
              </w:rPr>
              <w:t>¥70,000〜80,000M</w:t>
            </w:r>
          </w:p>
        </w:tc>
        <w:tc>
          <w:tcPr>
            <w:tcW w:type="dxa" w:w="1881"/>
          </w:tcPr>
          <w:p>
            <w:r>
              <w:rPr>
                <w:rFonts w:ascii="Meiryo UI" w:hAnsi="Meiryo UI"/>
                <w:sz w:val="18"/>
              </w:rPr>
              <w:t>+5%程度</w:t>
            </w:r>
          </w:p>
        </w:tc>
        <w:tc>
          <w:tcPr>
            <w:tcW w:type="dxa" w:w="1881"/>
          </w:tcPr>
          <w:p>
            <w:r>
              <w:rPr>
                <w:rFonts w:ascii="Meiryo UI" w:hAnsi="Meiryo UI"/>
                <w:sz w:val="18"/>
              </w:rPr>
              <w:t>25〜28%</w:t>
            </w:r>
          </w:p>
        </w:tc>
        <w:tc>
          <w:tcPr>
            <w:tcW w:type="dxa" w:w="1881"/>
          </w:tcPr>
          <w:p>
            <w:r>
              <w:rPr>
                <w:rFonts w:ascii="Meiryo UI" w:hAnsi="Meiryo UI"/>
                <w:sz w:val="18"/>
              </w:rPr>
              <w:t>TSMC・AMAT・Samsung</w:t>
            </w:r>
          </w:p>
        </w:tc>
      </w:tr>
      <w:tr>
        <w:tc>
          <w:tcPr>
            <w:tcW w:type="dxa" w:w="1881"/>
            <w:shd w:val="clear" w:color="auto" w:fill="DDEBF7"/>
          </w:tcPr>
          <w:p>
            <w:r>
              <w:rPr>
                <w:rFonts w:ascii="Meiryo UI" w:hAnsi="Meiryo UI"/>
                <w:sz w:val="18"/>
              </w:rPr>
              <w:t>ウエハーソーター</w:t>
            </w:r>
          </w:p>
        </w:tc>
        <w:tc>
          <w:tcPr>
            <w:tcW w:type="dxa" w:w="1881"/>
            <w:shd w:val="clear" w:color="auto" w:fill="DDEBF7"/>
          </w:tcPr>
          <w:p>
            <w:r>
              <w:rPr>
                <w:rFonts w:ascii="Meiryo UI" w:hAnsi="Meiryo UI"/>
                <w:sz w:val="18"/>
              </w:rPr>
              <w:t>¥25,000〜30,000M</w:t>
            </w:r>
          </w:p>
        </w:tc>
        <w:tc>
          <w:tcPr>
            <w:tcW w:type="dxa" w:w="1881"/>
            <w:shd w:val="clear" w:color="auto" w:fill="DDEBF7"/>
          </w:tcPr>
          <w:p>
            <w:r>
              <w:rPr>
                <w:rFonts w:ascii="Meiryo UI" w:hAnsi="Meiryo UI"/>
                <w:sz w:val="18"/>
              </w:rPr>
              <w:t>+3%程度</w:t>
            </w:r>
          </w:p>
        </w:tc>
        <w:tc>
          <w:tcPr>
            <w:tcW w:type="dxa" w:w="1881"/>
            <w:shd w:val="clear" w:color="auto" w:fill="DDEBF7"/>
          </w:tcPr>
          <w:p>
            <w:r>
              <w:rPr>
                <w:rFonts w:ascii="Meiryo UI" w:hAnsi="Meiryo UI"/>
                <w:sz w:val="18"/>
              </w:rPr>
              <w:t>22〜25%</w:t>
            </w:r>
          </w:p>
        </w:tc>
        <w:tc>
          <w:tcPr>
            <w:tcW w:type="dxa" w:w="1881"/>
            <w:shd w:val="clear" w:color="auto" w:fill="DDEBF7"/>
          </w:tcPr>
          <w:p>
            <w:r>
              <w:rPr>
                <w:rFonts w:ascii="Meiryo UI" w:hAnsi="Meiryo UI"/>
                <w:sz w:val="18"/>
              </w:rPr>
              <w:t>Intel・SK Hynix・Micron</w:t>
            </w:r>
          </w:p>
        </w:tc>
      </w:tr>
      <w:tr>
        <w:tc>
          <w:tcPr>
            <w:tcW w:type="dxa" w:w="1881"/>
          </w:tcPr>
          <w:p>
            <w:r>
              <w:rPr>
                <w:rFonts w:ascii="Meiryo UI" w:hAnsi="Meiryo UI"/>
                <w:sz w:val="18"/>
              </w:rPr>
              <w:t>EFEM・その他半導体</w:t>
            </w:r>
          </w:p>
        </w:tc>
        <w:tc>
          <w:tcPr>
            <w:tcW w:type="dxa" w:w="1881"/>
          </w:tcPr>
          <w:p>
            <w:r>
              <w:rPr>
                <w:rFonts w:ascii="Meiryo UI" w:hAnsi="Meiryo UI"/>
                <w:sz w:val="18"/>
              </w:rPr>
              <w:t>¥15,000〜20,000M</w:t>
            </w:r>
          </w:p>
        </w:tc>
        <w:tc>
          <w:tcPr>
            <w:tcW w:type="dxa" w:w="1881"/>
          </w:tcPr>
          <w:p>
            <w:r>
              <w:rPr>
                <w:rFonts w:ascii="Meiryo UI" w:hAnsi="Meiryo UI"/>
                <w:sz w:val="18"/>
              </w:rPr>
              <w:t>+2%程度</w:t>
            </w:r>
          </w:p>
        </w:tc>
        <w:tc>
          <w:tcPr>
            <w:tcW w:type="dxa" w:w="1881"/>
          </w:tcPr>
          <w:p>
            <w:r>
              <w:rPr>
                <w:rFonts w:ascii="Meiryo UI" w:hAnsi="Meiryo UI"/>
                <w:sz w:val="18"/>
              </w:rPr>
              <w:t>20〜23%</w:t>
            </w:r>
          </w:p>
        </w:tc>
        <w:tc>
          <w:tcPr>
            <w:tcW w:type="dxa" w:w="1881"/>
          </w:tcPr>
          <w:p>
            <w:r>
              <w:rPr>
                <w:rFonts w:ascii="Meiryo UI" w:hAnsi="Meiryo UI"/>
                <w:sz w:val="18"/>
              </w:rPr>
              <w:t>AMAT・Lam Research</w:t>
            </w:r>
          </w:p>
        </w:tc>
      </w:tr>
      <w:tr>
        <w:tc>
          <w:tcPr>
            <w:tcW w:type="dxa" w:w="1881"/>
            <w:shd w:val="clear" w:color="auto" w:fill="DDEBF7"/>
          </w:tcPr>
          <w:p>
            <w:r>
              <w:rPr>
                <w:rFonts w:ascii="Meiryo UI" w:hAnsi="Meiryo UI"/>
                <w:sz w:val="18"/>
              </w:rPr>
              <w:t>FPD関連</w:t>
            </w:r>
          </w:p>
        </w:tc>
        <w:tc>
          <w:tcPr>
            <w:tcW w:type="dxa" w:w="1881"/>
            <w:shd w:val="clear" w:color="auto" w:fill="DDEBF7"/>
          </w:tcPr>
          <w:p>
            <w:r>
              <w:rPr>
                <w:rFonts w:ascii="Meiryo UI" w:hAnsi="Meiryo UI"/>
                <w:sz w:val="18"/>
              </w:rPr>
              <w:t>¥8,000〜9,000M</w:t>
            </w:r>
          </w:p>
        </w:tc>
        <w:tc>
          <w:tcPr>
            <w:tcW w:type="dxa" w:w="1881"/>
            <w:shd w:val="clear" w:color="auto" w:fill="DDEBF7"/>
          </w:tcPr>
          <w:p>
            <w:r>
              <w:rPr>
                <w:rFonts w:ascii="Meiryo UI" w:hAnsi="Meiryo UI"/>
                <w:sz w:val="18"/>
              </w:rPr>
              <w:t>±0%</w:t>
            </w:r>
          </w:p>
        </w:tc>
        <w:tc>
          <w:tcPr>
            <w:tcW w:type="dxa" w:w="1881"/>
            <w:shd w:val="clear" w:color="auto" w:fill="DDEBF7"/>
          </w:tcPr>
          <w:p>
            <w:r>
              <w:rPr>
                <w:rFonts w:ascii="Meiryo UI" w:hAnsi="Meiryo UI"/>
                <w:sz w:val="18"/>
              </w:rPr>
              <w:t>15〜18%</w:t>
            </w:r>
          </w:p>
        </w:tc>
        <w:tc>
          <w:tcPr>
            <w:tcW w:type="dxa" w:w="1881"/>
            <w:shd w:val="clear" w:color="auto" w:fill="DDEBF7"/>
          </w:tcPr>
          <w:p>
            <w:r>
              <w:rPr>
                <w:rFonts w:ascii="Meiryo UI" w:hAnsi="Meiryo UI"/>
                <w:sz w:val="18"/>
              </w:rPr>
              <w:t>シャープ・LG・BOE</w:t>
            </w:r>
          </w:p>
        </w:tc>
      </w:tr>
      <w:tr>
        <w:tc>
          <w:tcPr>
            <w:tcW w:type="dxa" w:w="1881"/>
          </w:tcPr>
          <w:p>
            <w:r>
              <w:rPr>
                <w:rFonts w:ascii="Meiryo UI" w:hAnsi="Meiryo UI"/>
                <w:sz w:val="18"/>
              </w:rPr>
              <w:t>合計（確定）</w:t>
            </w:r>
          </w:p>
        </w:tc>
        <w:tc>
          <w:tcPr>
            <w:tcW w:type="dxa" w:w="1881"/>
          </w:tcPr>
          <w:p>
            <w:r>
              <w:rPr>
                <w:rFonts w:ascii="Meiryo UI" w:hAnsi="Meiryo UI"/>
                <w:sz w:val="18"/>
              </w:rPr>
              <w:t>¥128,794M</w:t>
            </w:r>
          </w:p>
        </w:tc>
        <w:tc>
          <w:tcPr>
            <w:tcW w:type="dxa" w:w="1881"/>
          </w:tcPr>
          <w:p>
            <w:r>
              <w:rPr>
                <w:rFonts w:ascii="Meiryo UI" w:hAnsi="Meiryo UI"/>
                <w:sz w:val="18"/>
              </w:rPr>
              <w:t>+3.5%</w:t>
            </w:r>
          </w:p>
        </w:tc>
        <w:tc>
          <w:tcPr>
            <w:tcW w:type="dxa" w:w="1881"/>
          </w:tcPr>
          <w:p>
            <w:r>
              <w:rPr>
                <w:rFonts w:ascii="Meiryo UI" w:hAnsi="Meiryo UI"/>
                <w:sz w:val="18"/>
              </w:rPr>
              <w:t>24.2%</w:t>
            </w:r>
          </w:p>
        </w:tc>
        <w:tc>
          <w:tcPr>
            <w:tcW w:type="dxa" w:w="1881"/>
          </w:tcPr>
          <w:p>
            <w:r>
              <w:rPr>
                <w:rFonts w:ascii="Meiryo UI" w:hAnsi="Meiryo UI"/>
                <w:sz w:val="18"/>
              </w:rPr>
              <w:t>—</w:t>
            </w:r>
          </w:p>
        </w:tc>
      </w:tr>
    </w:tbl>
    <w:p/>
    <w:p>
      <w:r>
        <w:rPr>
          <w:rFonts w:ascii="Meiryo UI" w:hAnsi="Meiryo UI"/>
          <w:sz w:val="20"/>
        </w:rPr>
        <w:t>収益構造のポイント：</w:t>
      </w:r>
    </w:p>
    <w:p>
      <w:pPr>
        <w:pStyle w:val="ListBullet"/>
      </w:pPr>
      <w:r>
        <w:rPr>
          <w:rFonts w:ascii="Meiryo UI" w:hAnsi="Meiryo UI"/>
          <w:sz w:val="20"/>
        </w:rPr>
        <w:t>FOUP搬送の高収益性（25〜28%OPM）がグループ全体の利益率を支持</w:t>
      </w:r>
    </w:p>
    <w:p>
      <w:pPr>
        <w:pStyle w:val="ListBullet"/>
      </w:pPr>
      <w:r>
        <w:rPr>
          <w:rFonts w:ascii="Meiryo UI" w:hAnsi="Meiryo UI"/>
          <w:sz w:val="20"/>
        </w:rPr>
        <w:t>FPD部門の低収益が全体OPMを若干押し下げ（来期は半導体へのシフトが加速）</w:t>
      </w:r>
    </w:p>
    <w:p/>
    <w:p>
      <w:r>
        <w:t>──────────────────────────────────────────────────</w:t>
      </w:r>
    </w:p>
    <w:p/>
    <w:p>
      <w:pPr>
        <w:pStyle w:val="Heading3"/>
      </w:pPr>
      <w:r>
        <w:rPr>
          <w:rFonts w:ascii="Meiryo UI" w:hAnsi="Meiryo UI"/>
          <w:color w:val="2E74B5"/>
        </w:rPr>
        <w:t>（F）配当実績と来期利回り</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w:t>
            </w:r>
          </w:p>
        </w:tc>
        <w:tc>
          <w:tcPr>
            <w:tcW w:type="dxa" w:w="2351"/>
            <w:shd w:val="clear" w:color="auto" w:fill="2E74B5"/>
          </w:tcPr>
          <w:p>
            <w:r>
              <w:rPr>
                <w:rFonts w:ascii="Meiryo UI" w:hAnsi="Meiryo UI"/>
                <w:b/>
                <w:color w:val="FFFFFF"/>
                <w:sz w:val="18"/>
              </w:rPr>
              <w:t>配当金（円/株）</w:t>
            </w:r>
          </w:p>
        </w:tc>
        <w:tc>
          <w:tcPr>
            <w:tcW w:type="dxa" w:w="2351"/>
            <w:shd w:val="clear" w:color="auto" w:fill="2E74B5"/>
          </w:tcPr>
          <w:p>
            <w:r>
              <w:rPr>
                <w:rFonts w:ascii="Meiryo UI" w:hAnsi="Meiryo UI"/>
                <w:b/>
                <w:color w:val="FFFFFF"/>
                <w:sz w:val="18"/>
              </w:rPr>
              <w:t>配当利回り（¥3,269ベース）</w:t>
            </w:r>
          </w:p>
        </w:tc>
        <w:tc>
          <w:tcPr>
            <w:tcW w:type="dxa" w:w="2351"/>
            <w:shd w:val="clear" w:color="auto" w:fill="2E74B5"/>
          </w:tcPr>
          <w:p>
            <w:r>
              <w:rPr>
                <w:rFonts w:ascii="Meiryo UI" w:hAnsi="Meiryo UI"/>
                <w:b/>
                <w:color w:val="FFFFFF"/>
                <w:sz w:val="18"/>
              </w:rPr>
              <w:t>配当性向</w:t>
            </w:r>
          </w:p>
        </w:tc>
      </w:tr>
      <w:tr>
        <w:tc>
          <w:tcPr>
            <w:tcW w:type="dxa" w:w="2351"/>
          </w:tcPr>
          <w:p>
            <w:r>
              <w:rPr>
                <w:rFonts w:ascii="Meiryo UI" w:hAnsi="Meiryo UI"/>
                <w:sz w:val="18"/>
              </w:rPr>
              <w:t>FY2025/2期 実績</w:t>
            </w:r>
          </w:p>
        </w:tc>
        <w:tc>
          <w:tcPr>
            <w:tcW w:type="dxa" w:w="2351"/>
          </w:tcPr>
          <w:p>
            <w:r>
              <w:rPr>
                <w:rFonts w:ascii="Meiryo UI" w:hAnsi="Meiryo UI"/>
                <w:sz w:val="18"/>
              </w:rPr>
              <w:t>¥17</w:t>
            </w:r>
          </w:p>
        </w:tc>
        <w:tc>
          <w:tcPr>
            <w:tcW w:type="dxa" w:w="2351"/>
          </w:tcPr>
          <w:p>
            <w:r>
              <w:rPr>
                <w:rFonts w:ascii="Meiryo UI" w:hAnsi="Meiryo UI"/>
                <w:sz w:val="18"/>
              </w:rPr>
              <w:t>0.52%</w:t>
            </w:r>
          </w:p>
        </w:tc>
        <w:tc>
          <w:tcPr>
            <w:tcW w:type="dxa" w:w="2351"/>
          </w:tcPr>
          <w:p>
            <w:r>
              <w:rPr>
                <w:rFonts w:ascii="Meiryo UI" w:hAnsi="Meiryo UI"/>
                <w:sz w:val="18"/>
              </w:rPr>
              <w:t>12.7%</w:t>
            </w:r>
          </w:p>
        </w:tc>
      </w:tr>
      <w:tr>
        <w:tc>
          <w:tcPr>
            <w:tcW w:type="dxa" w:w="2351"/>
            <w:shd w:val="clear" w:color="auto" w:fill="DDEBF7"/>
          </w:tcPr>
          <w:p>
            <w:r>
              <w:rPr>
                <w:rFonts w:ascii="Meiryo UI" w:hAnsi="Meiryo UI"/>
                <w:sz w:val="18"/>
              </w:rPr>
              <w:t>FY2026/2期 実績</w:t>
            </w:r>
          </w:p>
        </w:tc>
        <w:tc>
          <w:tcPr>
            <w:tcW w:type="dxa" w:w="2351"/>
            <w:shd w:val="clear" w:color="auto" w:fill="DDEBF7"/>
          </w:tcPr>
          <w:p>
            <w:r>
              <w:rPr>
                <w:rFonts w:ascii="Meiryo UI" w:hAnsi="Meiryo UI"/>
                <w:sz w:val="18"/>
              </w:rPr>
              <w:t>¥17（推定）</w:t>
            </w:r>
          </w:p>
        </w:tc>
        <w:tc>
          <w:tcPr>
            <w:tcW w:type="dxa" w:w="2351"/>
            <w:shd w:val="clear" w:color="auto" w:fill="DDEBF7"/>
          </w:tcPr>
          <w:p>
            <w:r>
              <w:rPr>
                <w:rFonts w:ascii="Meiryo UI" w:hAnsi="Meiryo UI"/>
                <w:sz w:val="18"/>
              </w:rPr>
              <w:t>0.52%</w:t>
            </w:r>
          </w:p>
        </w:tc>
        <w:tc>
          <w:tcPr>
            <w:tcW w:type="dxa" w:w="2351"/>
            <w:shd w:val="clear" w:color="auto" w:fill="DDEBF7"/>
          </w:tcPr>
          <w:p>
            <w:r>
              <w:rPr>
                <w:rFonts w:ascii="Meiryo UI" w:hAnsi="Meiryo UI"/>
                <w:sz w:val="18"/>
              </w:rPr>
              <w:t>15.6%（実力EPSベース：12.2%）</w:t>
            </w:r>
          </w:p>
        </w:tc>
      </w:tr>
      <w:tr>
        <w:tc>
          <w:tcPr>
            <w:tcW w:type="dxa" w:w="2351"/>
          </w:tcPr>
          <w:p>
            <w:r>
              <w:rPr>
                <w:rFonts w:ascii="Meiryo UI" w:hAnsi="Meiryo UI"/>
                <w:sz w:val="18"/>
              </w:rPr>
              <w:t>FY2027/2期 ガイダンス</w:t>
            </w:r>
          </w:p>
        </w:tc>
        <w:tc>
          <w:tcPr>
            <w:tcW w:type="dxa" w:w="2351"/>
          </w:tcPr>
          <w:p>
            <w:r>
              <w:rPr>
                <w:rFonts w:ascii="Meiryo UI" w:hAnsi="Meiryo UI"/>
                <w:sz w:val="18"/>
              </w:rPr>
              <w:t>¥20（+¥3増配）</w:t>
            </w:r>
          </w:p>
        </w:tc>
        <w:tc>
          <w:tcPr>
            <w:tcW w:type="dxa" w:w="2351"/>
          </w:tcPr>
          <w:p>
            <w:r>
              <w:rPr>
                <w:rFonts w:ascii="Meiryo UI" w:hAnsi="Meiryo UI"/>
                <w:sz w:val="18"/>
              </w:rPr>
              <w:t>0.61%</w:t>
            </w:r>
          </w:p>
        </w:tc>
        <w:tc>
          <w:tcPr>
            <w:tcW w:type="dxa" w:w="2351"/>
          </w:tcPr>
          <w:p>
            <w:r>
              <w:rPr>
                <w:rFonts w:ascii="Meiryo UI" w:hAnsi="Meiryo UI"/>
                <w:sz w:val="18"/>
              </w:rPr>
              <w:t>12.5%（EPS¥159.62ベース）</w:t>
            </w:r>
          </w:p>
        </w:tc>
      </w:tr>
    </w:tbl>
    <w:p/>
    <w:p>
      <w:r>
        <w:rPr>
          <w:rFonts w:ascii="Meiryo UI" w:hAnsi="Meiryo UI"/>
          <w:sz w:val="20"/>
        </w:rPr>
        <w:t>深井コメント： 配当利回り0.6%は高利回り投資家向きではないが、成長企業としての内部留保優先戦略（自己資本比率66%・ネットキャッシュ¥505億）は正当化される。+¥3増配は来期+46%増益の自信の表れ。</w:t>
      </w:r>
    </w:p>
    <w:p/>
    <w:p>
      <w:r>
        <w:t>──────────────────────────────────────────────────</w:t>
      </w:r>
    </w:p>
    <w:p/>
    <w:p>
      <w:pPr>
        <w:pStyle w:val="Heading2"/>
      </w:pPr>
      <w:r>
        <w:rPr>
          <w:rFonts w:ascii="Meiryo UI" w:hAnsi="Meiryo UI"/>
          <w:color w:val="2E74B5"/>
        </w:rPr>
        <w:t>【最重要B】FY2027/2期 来期ガイダンスの信頼性検証</w:t>
      </w:r>
    </w:p>
    <w:p/>
    <w:p>
      <w:pPr>
        <w:pStyle w:val="Heading3"/>
      </w:pPr>
      <w:r>
        <w:rPr>
          <w:rFonts w:ascii="Meiryo UI" w:hAnsi="Meiryo UI"/>
          <w:color w:val="2E74B5"/>
        </w:rPr>
        <w:t>（G）来期純利益+46%増の根拠分解</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寄与額（推計）</w:t>
            </w:r>
          </w:p>
        </w:tc>
        <w:tc>
          <w:tcPr>
            <w:tcW w:type="dxa" w:w="3135"/>
            <w:shd w:val="clear" w:color="auto" w:fill="2E74B5"/>
          </w:tcPr>
          <w:p>
            <w:r>
              <w:rPr>
                <w:rFonts w:ascii="Meiryo UI" w:hAnsi="Meiryo UI"/>
                <w:b/>
                <w:color w:val="FFFFFF"/>
                <w:sz w:val="18"/>
              </w:rPr>
              <w:t>内容</w:t>
            </w:r>
          </w:p>
        </w:tc>
      </w:tr>
      <w:tr>
        <w:tc>
          <w:tcPr>
            <w:tcW w:type="dxa" w:w="3135"/>
          </w:tcPr>
          <w:p>
            <w:r>
              <w:rPr>
                <w:rFonts w:ascii="Meiryo UI" w:hAnsi="Meiryo UI"/>
                <w:sz w:val="18"/>
              </w:rPr>
              <w:t>訴訟引当金の不発生（一過性消滅）</w:t>
            </w:r>
          </w:p>
        </w:tc>
        <w:tc>
          <w:tcPr>
            <w:tcW w:type="dxa" w:w="3135"/>
          </w:tcPr>
          <w:p>
            <w:r>
              <w:rPr>
                <w:rFonts w:ascii="Meiryo UI" w:hAnsi="Meiryo UI"/>
                <w:sz w:val="18"/>
              </w:rPr>
              <w:t>+¥5,200M</w:t>
            </w:r>
          </w:p>
        </w:tc>
        <w:tc>
          <w:tcPr>
            <w:tcW w:type="dxa" w:w="3135"/>
          </w:tcPr>
          <w:p>
            <w:r>
              <w:rPr>
                <w:rFonts w:ascii="Meiryo UI" w:hAnsi="Meiryo UI"/>
                <w:sz w:val="18"/>
              </w:rPr>
              <w:t>FY2026/2期の毒が消えるだけで+27%</w:t>
            </w:r>
          </w:p>
        </w:tc>
      </w:tr>
      <w:tr>
        <w:tc>
          <w:tcPr>
            <w:tcW w:type="dxa" w:w="3135"/>
            <w:shd w:val="clear" w:color="auto" w:fill="DDEBF7"/>
          </w:tcPr>
          <w:p>
            <w:r>
              <w:rPr>
                <w:rFonts w:ascii="Meiryo UI" w:hAnsi="Meiryo UI"/>
                <w:sz w:val="18"/>
              </w:rPr>
              <w:t>売上増加（+¥30,227M×24.2%OPM→税後）</w:t>
            </w:r>
          </w:p>
        </w:tc>
        <w:tc>
          <w:tcPr>
            <w:tcW w:type="dxa" w:w="3135"/>
            <w:shd w:val="clear" w:color="auto" w:fill="DDEBF7"/>
          </w:tcPr>
          <w:p>
            <w:r>
              <w:rPr>
                <w:rFonts w:ascii="Meiryo UI" w:hAnsi="Meiryo UI"/>
                <w:sz w:val="18"/>
              </w:rPr>
              <w:t>+¥3,100M</w:t>
            </w:r>
          </w:p>
        </w:tc>
        <w:tc>
          <w:tcPr>
            <w:tcW w:type="dxa" w:w="3135"/>
            <w:shd w:val="clear" w:color="auto" w:fill="DDEBF7"/>
          </w:tcPr>
          <w:p>
            <w:r>
              <w:rPr>
                <w:rFonts w:ascii="Meiryo UI" w:hAnsi="Meiryo UI"/>
                <w:sz w:val="18"/>
              </w:rPr>
              <w:t>売上23.5%増による利益増</w:t>
            </w:r>
          </w:p>
        </w:tc>
      </w:tr>
      <w:tr>
        <w:tc>
          <w:tcPr>
            <w:tcW w:type="dxa" w:w="3135"/>
          </w:tcPr>
          <w:p>
            <w:r>
              <w:rPr>
                <w:rFonts w:ascii="Meiryo UI" w:hAnsi="Meiryo UI"/>
                <w:sz w:val="18"/>
              </w:rPr>
              <w:t>営業利益率改善（24.2%→24.0%、軽微）</w:t>
            </w:r>
          </w:p>
        </w:tc>
        <w:tc>
          <w:tcPr>
            <w:tcW w:type="dxa" w:w="3135"/>
          </w:tcPr>
          <w:p>
            <w:r>
              <w:rPr>
                <w:rFonts w:ascii="Meiryo UI" w:hAnsi="Meiryo UI"/>
                <w:sz w:val="18"/>
              </w:rPr>
              <w:t>ほぼ中立</w:t>
            </w:r>
          </w:p>
        </w:tc>
        <w:tc>
          <w:tcPr>
            <w:tcW w:type="dxa" w:w="3135"/>
          </w:tcPr>
          <w:p>
            <w:r>
              <w:rPr>
                <w:rFonts w:ascii="Meiryo UI" w:hAnsi="Meiryo UI"/>
                <w:sz w:val="18"/>
              </w:rPr>
              <w:t>スケールメリットvs投資コスト</w:t>
            </w:r>
          </w:p>
        </w:tc>
      </w:tr>
      <w:tr>
        <w:tc>
          <w:tcPr>
            <w:tcW w:type="dxa" w:w="3135"/>
            <w:shd w:val="clear" w:color="auto" w:fill="DDEBF7"/>
          </w:tcPr>
          <w:p>
            <w:r>
              <w:rPr>
                <w:rFonts w:ascii="Meiryo UI" w:hAnsi="Meiryo UI"/>
                <w:sz w:val="18"/>
              </w:rPr>
              <w:t>為替前提（USD/JPY159円）</w:t>
            </w:r>
          </w:p>
        </w:tc>
        <w:tc>
          <w:tcPr>
            <w:tcW w:type="dxa" w:w="3135"/>
            <w:shd w:val="clear" w:color="auto" w:fill="DDEBF7"/>
          </w:tcPr>
          <w:p>
            <w:r>
              <w:rPr>
                <w:rFonts w:ascii="Meiryo UI" w:hAnsi="Meiryo UI"/>
                <w:sz w:val="18"/>
              </w:rPr>
              <w:t>+¥500〜1,000M</w:t>
            </w:r>
          </w:p>
        </w:tc>
        <w:tc>
          <w:tcPr>
            <w:tcW w:type="dxa" w:w="3135"/>
            <w:shd w:val="clear" w:color="auto" w:fill="DDEBF7"/>
          </w:tcPr>
          <w:p>
            <w:r>
              <w:rPr>
                <w:rFonts w:ascii="Meiryo UI" w:hAnsi="Meiryo UI"/>
                <w:sz w:val="18"/>
              </w:rPr>
              <w:t>現在より若干円安前提</w:t>
            </w:r>
          </w:p>
        </w:tc>
      </w:tr>
      <w:tr>
        <w:tc>
          <w:tcPr>
            <w:tcW w:type="dxa" w:w="3135"/>
          </w:tcPr>
          <w:p>
            <w:r>
              <w:rPr>
                <w:rFonts w:ascii="Meiryo UI" w:hAnsi="Meiryo UI"/>
                <w:sz w:val="18"/>
              </w:rPr>
              <w:t>合計（来期純利益）</w:t>
            </w:r>
          </w:p>
        </w:tc>
        <w:tc>
          <w:tcPr>
            <w:tcW w:type="dxa" w:w="3135"/>
          </w:tcPr>
          <w:p>
            <w:r>
              <w:rPr>
                <w:rFonts w:ascii="Meiryo UI" w:hAnsi="Meiryo UI"/>
                <w:sz w:val="18"/>
              </w:rPr>
              <w:t>¥27,809M</w:t>
            </w:r>
          </w:p>
        </w:tc>
        <w:tc>
          <w:tcPr>
            <w:tcW w:type="dxa" w:w="3135"/>
          </w:tcPr>
          <w:p>
            <w:r>
              <w:rPr>
                <w:rFonts w:ascii="Meiryo UI" w:hAnsi="Meiryo UI"/>
                <w:sz w:val="18"/>
              </w:rPr>
              <w:t>報告値¥19,048Mから+46.0%</w:t>
            </w:r>
          </w:p>
        </w:tc>
      </w:tr>
    </w:tbl>
    <w:p/>
    <w:p>
      <w:r>
        <w:rPr>
          <w:rFonts w:ascii="Meiryo UI" w:hAnsi="Meiryo UI"/>
          <w:sz w:val="20"/>
        </w:rPr>
        <w:t>核心： 純利益+46%の約半分（¥5,200M）は「訴訟引当金が消えること」だけで説明できる。残り半分は真の業績成長。これは極めて保守的で信頼性が高いガイダンス。</w:t>
      </w:r>
    </w:p>
    <w:p/>
    <w:p>
      <w:pPr>
        <w:pStyle w:val="Heading3"/>
      </w:pPr>
      <w:r>
        <w:rPr>
          <w:rFonts w:ascii="Meiryo UI" w:hAnsi="Meiryo UI"/>
          <w:color w:val="2E74B5"/>
        </w:rPr>
        <w:t>（H）TSMC向け売上前期比2倍の内訳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カテゴリ</w:t>
            </w:r>
          </w:p>
        </w:tc>
        <w:tc>
          <w:tcPr>
            <w:tcW w:type="dxa" w:w="2351"/>
            <w:shd w:val="clear" w:color="auto" w:fill="2E74B5"/>
          </w:tcPr>
          <w:p>
            <w:r>
              <w:rPr>
                <w:rFonts w:ascii="Meiryo UI" w:hAnsi="Meiryo UI"/>
                <w:b/>
                <w:color w:val="FFFFFF"/>
                <w:sz w:val="18"/>
              </w:rPr>
              <w:t>FY2026/2期</w:t>
            </w:r>
          </w:p>
        </w:tc>
        <w:tc>
          <w:tcPr>
            <w:tcW w:type="dxa" w:w="2351"/>
            <w:shd w:val="clear" w:color="auto" w:fill="2E74B5"/>
          </w:tcPr>
          <w:p>
            <w:r>
              <w:rPr>
                <w:rFonts w:ascii="Meiryo UI" w:hAnsi="Meiryo UI"/>
                <w:b/>
                <w:color w:val="FFFFFF"/>
                <w:sz w:val="18"/>
              </w:rPr>
              <w:t>FY2027/2期（推計）</w:t>
            </w:r>
          </w:p>
        </w:tc>
        <w:tc>
          <w:tcPr>
            <w:tcW w:type="dxa" w:w="2351"/>
            <w:shd w:val="clear" w:color="auto" w:fill="2E74B5"/>
          </w:tcPr>
          <w:p>
            <w:r>
              <w:rPr>
                <w:rFonts w:ascii="Meiryo UI" w:hAnsi="Meiryo UI"/>
                <w:b/>
                <w:color w:val="FFFFFF"/>
                <w:sz w:val="18"/>
              </w:rPr>
              <w:t>内容</w:t>
            </w:r>
          </w:p>
        </w:tc>
      </w:tr>
      <w:tr>
        <w:tc>
          <w:tcPr>
            <w:tcW w:type="dxa" w:w="2351"/>
          </w:tcPr>
          <w:p>
            <w:r>
              <w:rPr>
                <w:rFonts w:ascii="Meiryo UI" w:hAnsi="Meiryo UI"/>
                <w:sz w:val="18"/>
              </w:rPr>
              <w:t>台湾 2nm（N2）量産ライン</w:t>
            </w:r>
          </w:p>
        </w:tc>
        <w:tc>
          <w:tcPr>
            <w:tcW w:type="dxa" w:w="2351"/>
          </w:tcPr>
          <w:p>
            <w:r>
              <w:rPr>
                <w:rFonts w:ascii="Meiryo UI" w:hAnsi="Meiryo UI"/>
                <w:sz w:val="18"/>
              </w:rPr>
              <w:t>—</w:t>
            </w:r>
          </w:p>
        </w:tc>
        <w:tc>
          <w:tcPr>
            <w:tcW w:type="dxa" w:w="2351"/>
          </w:tcPr>
          <w:p>
            <w:r>
              <w:rPr>
                <w:rFonts w:ascii="Meiryo UI" w:hAnsi="Meiryo UI"/>
                <w:sz w:val="18"/>
              </w:rPr>
              <w:t>拡大中</w:t>
            </w:r>
          </w:p>
        </w:tc>
        <w:tc>
          <w:tcPr>
            <w:tcW w:type="dxa" w:w="2351"/>
          </w:tcPr>
          <w:p>
            <w:r>
              <w:rPr>
                <w:rFonts w:ascii="Meiryo UI" w:hAnsi="Meiryo UI"/>
                <w:sz w:val="18"/>
              </w:rPr>
              <w:t>TSMC Fab21拡張</w:t>
            </w:r>
          </w:p>
        </w:tc>
      </w:tr>
      <w:tr>
        <w:tc>
          <w:tcPr>
            <w:tcW w:type="dxa" w:w="2351"/>
            <w:shd w:val="clear" w:color="auto" w:fill="DDEBF7"/>
          </w:tcPr>
          <w:p>
            <w:r>
              <w:rPr>
                <w:rFonts w:ascii="Meiryo UI" w:hAnsi="Meiryo UI"/>
                <w:sz w:val="18"/>
              </w:rPr>
              <w:t>CoWoS先端パッケージ</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急拡大</w:t>
            </w:r>
          </w:p>
        </w:tc>
        <w:tc>
          <w:tcPr>
            <w:tcW w:type="dxa" w:w="2351"/>
            <w:shd w:val="clear" w:color="auto" w:fill="DDEBF7"/>
          </w:tcPr>
          <w:p>
            <w:r>
              <w:rPr>
                <w:rFonts w:ascii="Meiryo UI" w:hAnsi="Meiryo UI"/>
                <w:sz w:val="18"/>
              </w:rPr>
              <w:t>AI向け高密度実装</w:t>
            </w:r>
          </w:p>
        </w:tc>
      </w:tr>
      <w:tr>
        <w:tc>
          <w:tcPr>
            <w:tcW w:type="dxa" w:w="2351"/>
          </w:tcPr>
          <w:p>
            <w:r>
              <w:rPr>
                <w:rFonts w:ascii="Meiryo UI" w:hAnsi="Meiryo UI"/>
                <w:sz w:val="18"/>
              </w:rPr>
              <w:t>海外（Arizona/九州）</w:t>
            </w:r>
          </w:p>
        </w:tc>
        <w:tc>
          <w:tcPr>
            <w:tcW w:type="dxa" w:w="2351"/>
          </w:tcPr>
          <w:p>
            <w:r>
              <w:rPr>
                <w:rFonts w:ascii="Meiryo UI" w:hAnsi="Meiryo UI"/>
                <w:sz w:val="18"/>
              </w:rPr>
              <w:t>—</w:t>
            </w:r>
          </w:p>
        </w:tc>
        <w:tc>
          <w:tcPr>
            <w:tcW w:type="dxa" w:w="2351"/>
          </w:tcPr>
          <w:p>
            <w:r>
              <w:rPr>
                <w:rFonts w:ascii="Meiryo UI" w:hAnsi="Meiryo UI"/>
                <w:sz w:val="18"/>
              </w:rPr>
              <w:t>新規</w:t>
            </w:r>
          </w:p>
        </w:tc>
        <w:tc>
          <w:tcPr>
            <w:tcW w:type="dxa" w:w="2351"/>
          </w:tcPr>
          <w:p>
            <w:r>
              <w:rPr>
                <w:rFonts w:ascii="Meiryo UI" w:hAnsi="Meiryo UI"/>
                <w:sz w:val="18"/>
              </w:rPr>
              <w:t>新拠点向け搬送</w:t>
            </w:r>
          </w:p>
        </w:tc>
      </w:tr>
      <w:tr>
        <w:tc>
          <w:tcPr>
            <w:tcW w:type="dxa" w:w="2351"/>
            <w:shd w:val="clear" w:color="auto" w:fill="DDEBF7"/>
          </w:tcPr>
          <w:p>
            <w:r>
              <w:rPr>
                <w:rFonts w:ascii="Meiryo UI" w:hAnsi="Meiryo UI"/>
                <w:sz w:val="18"/>
              </w:rPr>
              <w:t>HBM関連（パッケージ工程）</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拡大</w:t>
            </w:r>
          </w:p>
        </w:tc>
        <w:tc>
          <w:tcPr>
            <w:tcW w:type="dxa" w:w="2351"/>
            <w:shd w:val="clear" w:color="auto" w:fill="DDEBF7"/>
          </w:tcPr>
          <w:p>
            <w:r>
              <w:rPr>
                <w:rFonts w:ascii="Meiryo UI" w:hAnsi="Meiryo UI"/>
                <w:sz w:val="18"/>
              </w:rPr>
              <w:t>TSMC・SK Hynix協業</w:t>
            </w:r>
          </w:p>
        </w:tc>
      </w:tr>
    </w:tbl>
    <w:p/>
    <w:p>
      <w:r>
        <w:rPr>
          <w:rFonts w:ascii="Meiryo UI" w:hAnsi="Meiryo UI"/>
          <w:sz w:val="20"/>
        </w:rPr>
        <w:t>TSMC向け急拡大の構造的背景：</w:t>
      </w:r>
    </w:p>
    <w:p>
      <w:pPr>
        <w:pStyle w:val="ListBullet"/>
      </w:pPr>
      <w:r>
        <w:rPr>
          <w:rFonts w:ascii="Meiryo UI" w:hAnsi="Meiryo UI"/>
          <w:sz w:val="20"/>
        </w:rPr>
        <w:t>NVIDIA・AMD向けAI GPU製造がTSMC CoWoSに集中</w:t>
      </w:r>
    </w:p>
    <w:p>
      <w:pPr>
        <w:pStyle w:val="ListBullet"/>
      </w:pPr>
      <w:r>
        <w:rPr>
          <w:rFonts w:ascii="Meiryo UI" w:hAnsi="Meiryo UI"/>
          <w:sz w:val="20"/>
        </w:rPr>
        <w:t>CoWoS工程ではウエハー搬送の精度要求が従来比で2〜3倍高い</w:t>
      </w:r>
    </w:p>
    <w:p>
      <w:pPr>
        <w:pStyle w:val="ListBullet"/>
      </w:pPr>
      <w:r>
        <w:rPr>
          <w:rFonts w:ascii="Meiryo UI" w:hAnsi="Meiryo UI"/>
          <w:sz w:val="20"/>
        </w:rPr>
        <w:t>TSMC Arizona（Phase 2：N3）・熊本（第2工場）向け新規装置需要</w:t>
      </w:r>
    </w:p>
    <w:p>
      <w:pPr>
        <w:pStyle w:val="ListBullet"/>
      </w:pPr>
      <w:r>
        <w:rPr>
          <w:rFonts w:ascii="Meiryo UI" w:hAnsi="Meiryo UI"/>
          <w:sz w:val="20"/>
        </w:rPr>
        <w:t>ローツェのTSMCシェア拡大は「TSMCの設備投資増×ローツェのシェア増」の二重レバレッジ</w:t>
      </w:r>
    </w:p>
    <w:p/>
    <w:p>
      <w:pPr>
        <w:pStyle w:val="Heading3"/>
      </w:pPr>
      <w:r>
        <w:rPr>
          <w:rFonts w:ascii="Meiryo UI" w:hAnsi="Meiryo UI"/>
          <w:color w:val="2E74B5"/>
        </w:rPr>
        <w:t>（I）HBM向け搬送装置の需要見通し</w:t>
      </w:r>
    </w:p>
    <w:p/>
    <w:p>
      <w:pPr>
        <w:shd w:val="clear" w:color="auto" w:fill="F2F2F2"/>
      </w:pPr>
      <w:r>
        <w:rPr>
          <w:rFonts w:ascii="Courier New" w:hAnsi="Courier New"/>
          <w:sz w:val="16"/>
        </w:rPr>
        <w:t>【HBM市場とローツェの接点】</w:t>
        <w:br/>
        <w:br/>
        <w:t>HBM（High Bandwidth Memory）製造プロセス：</w:t>
        <w:br/>
        <w:t xml:space="preserve">  DRAM ウエハー製造 → TSV（Through Silicon Via）加工</w:t>
        <w:br/>
        <w:t xml:space="preserve">  → ダイボンディング → 積層 → パッケージ</w:t>
        <w:br/>
        <w:t xml:space="preserve">  ↑この各工程でFOUP搬送・ソーターが必須</w:t>
        <w:br/>
        <w:br/>
        <w:t>【需要急拡大の定量感】</w:t>
        <w:br/>
        <w:t>HBM世界市場：2024年約$12B → 2026年約$30B（推計）</w:t>
        <w:br/>
        <w:t xml:space="preserve">  = 2年で2.5倍の拡大</w:t>
        <w:br/>
        <w:t>→ 搬送装置需要の対応的増加率：1.5〜2.0倍</w:t>
        <w:br/>
        <w:br/>
        <w:t>主要HBMメーカーと搬送需要：</w:t>
        <w:br/>
        <w:t xml:space="preserve">  SK Hynix（HBM3E首位）：競合他社にシェア占有されている可能性あり</w:t>
        <w:br/>
        <w:t xml:space="preserve">  Samsung（HBM3E急追）：ローツェのQVL取得済みの公算</w:t>
        <w:br/>
        <w:t xml:space="preserve">  Micron（HBM3E本格参入）：米国工場向け搬送需要拡大</w:t>
        <w:br/>
        <w:br/>
        <w:t>【ローツェへの影響試算】</w:t>
        <w:br/>
        <w:t>HBM関連装置受注比率：全受注の15〜20%（推計）</w:t>
        <w:br/>
        <w:t>FY2027/2期のHBM関連売上：¥25,000〜30,000M（推計）</w:t>
      </w:r>
    </w:p>
    <w:p/>
    <w:p>
      <w:pPr>
        <w:pStyle w:val="Heading3"/>
      </w:pPr>
      <w:r>
        <w:rPr>
          <w:rFonts w:ascii="Meiryo UI" w:hAnsi="Meiryo UI"/>
          <w:color w:val="2E74B5"/>
        </w:rPr>
        <w:t>（J）生成AI・データセンター投資との連動性</w:t>
      </w:r>
    </w:p>
    <w:p/>
    <w:p>
      <w:pPr>
        <w:shd w:val="clear" w:color="auto" w:fill="F2F2F2"/>
      </w:pPr>
      <w:r>
        <w:rPr>
          <w:rFonts w:ascii="Courier New" w:hAnsi="Courier New"/>
          <w:sz w:val="16"/>
        </w:rPr>
        <w:t>【AI投資→ローツェ受注の連鎖】</w:t>
        <w:br/>
        <w:br/>
        <w:t>NVIDIA Blackwell/Rubin GPU需要</w:t>
        <w:br/>
        <w:t xml:space="preserve">  ↓（製造委託）</w:t>
        <w:br/>
        <w:t>TSMC 2nm/3nm CoWoS生産拡張</w:t>
        <w:br/>
        <w:t xml:space="preserve">  ↓（設備投資）</w:t>
        <w:br/>
        <w:t>工場FOUP搬送システム・OHT増設</w:t>
        <w:br/>
        <w:t xml:space="preserve">  ↓（発注）</w:t>
        <w:br/>
        <w:t>ローツェ受注増加</w:t>
        <w:br/>
        <w:t xml:space="preserve">  ↓（3〜9ヶ月リードタイム後）</w:t>
        <w:br/>
        <w:t>売上・利益計上</w:t>
        <w:br/>
        <w:br/>
        <w:t>【AI投資サイクルの定量感（2026〜2028年見通し）】</w:t>
        <w:br/>
        <w:t>NVIDIA・AMD・Google・Meta等のデータセンター投資：</w:t>
        <w:br/>
        <w:t>2025年：$250B → 2026年：$350B（+40%推計）</w:t>
        <w:br/>
        <w:t>→ この投資の15〜20%がウエハー製造設備（TSMC向け）</w:t>
        <w:br/>
        <w:t>→ さらにその5〜8%が搬送装置（ローツェのアドレサブル市場）</w:t>
        <w:br/>
        <w:br/>
        <w:t>結論：生成AI投資ブームはローツェに対して</w:t>
        <w:br/>
        <w:t>3〜4段階のレバレッジをかけた恩恵をもたらす</w:t>
      </w:r>
    </w:p>
    <w:p/>
    <w:p>
      <w:pPr>
        <w:pStyle w:val="Heading3"/>
      </w:pPr>
      <w:r>
        <w:rPr>
          <w:rFonts w:ascii="Meiryo UI" w:hAnsi="Meiryo UI"/>
          <w:color w:val="2E74B5"/>
        </w:rPr>
        <w:t>（K）ガイダンス達成の保守的/積極的判定</w:t>
      </w:r>
    </w:p>
    <w:p/>
    <w:p>
      <w:pPr>
        <w:pStyle w:val="Heading4"/>
      </w:pPr>
      <w:r>
        <w:rPr>
          <w:rFonts w:ascii="Meiryo UI" w:hAnsi="Meiryo UI"/>
          <w:color w:val="2E74B5"/>
        </w:rPr>
        <w:t>過去ガイダンス精度（確認可能な範囲）</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期</w:t>
            </w:r>
          </w:p>
        </w:tc>
        <w:tc>
          <w:tcPr>
            <w:tcW w:type="dxa" w:w="1881"/>
            <w:shd w:val="clear" w:color="auto" w:fill="2E74B5"/>
          </w:tcPr>
          <w:p>
            <w:r>
              <w:rPr>
                <w:rFonts w:ascii="Meiryo UI" w:hAnsi="Meiryo UI"/>
                <w:b/>
                <w:color w:val="FFFFFF"/>
                <w:sz w:val="18"/>
              </w:rPr>
              <w:t>売上ガイダンス</w:t>
            </w:r>
          </w:p>
        </w:tc>
        <w:tc>
          <w:tcPr>
            <w:tcW w:type="dxa" w:w="1881"/>
            <w:shd w:val="clear" w:color="auto" w:fill="2E74B5"/>
          </w:tcPr>
          <w:p>
            <w:r>
              <w:rPr>
                <w:rFonts w:ascii="Meiryo UI" w:hAnsi="Meiryo UI"/>
                <w:b/>
                <w:color w:val="FFFFFF"/>
                <w:sz w:val="18"/>
              </w:rPr>
              <w:t>実績</w:t>
            </w:r>
          </w:p>
        </w:tc>
        <w:tc>
          <w:tcPr>
            <w:tcW w:type="dxa" w:w="1881"/>
            <w:shd w:val="clear" w:color="auto" w:fill="2E74B5"/>
          </w:tcPr>
          <w:p>
            <w:r>
              <w:rPr>
                <w:rFonts w:ascii="Meiryo UI" w:hAnsi="Meiryo UI"/>
                <w:b/>
                <w:color w:val="FFFFFF"/>
                <w:sz w:val="18"/>
              </w:rPr>
              <w:t>乖離率</w:t>
            </w:r>
          </w:p>
        </w:tc>
        <w:tc>
          <w:tcPr>
            <w:tcW w:type="dxa" w:w="1881"/>
            <w:shd w:val="clear" w:color="auto" w:fill="2E74B5"/>
          </w:tcPr>
          <w:p>
            <w:r>
              <w:rPr>
                <w:rFonts w:ascii="Meiryo UI" w:hAnsi="Meiryo UI"/>
                <w:b/>
                <w:color w:val="FFFFFF"/>
                <w:sz w:val="18"/>
              </w:rPr>
              <w:t>判定</w:t>
            </w:r>
          </w:p>
        </w:tc>
      </w:tr>
      <w:tr>
        <w:tc>
          <w:tcPr>
            <w:tcW w:type="dxa" w:w="1881"/>
          </w:tcPr>
          <w:p>
            <w:r>
              <w:rPr>
                <w:rFonts w:ascii="Meiryo UI" w:hAnsi="Meiryo UI"/>
                <w:sz w:val="18"/>
              </w:rPr>
              <w:t>FY2025/2期（1年前）</w:t>
            </w:r>
          </w:p>
        </w:tc>
        <w:tc>
          <w:tcPr>
            <w:tcW w:type="dxa" w:w="1881"/>
          </w:tcPr>
          <w:p>
            <w:r>
              <w:rPr>
                <w:rFonts w:ascii="Meiryo UI" w:hAnsi="Meiryo UI"/>
                <w:sz w:val="18"/>
              </w:rPr>
              <w:t>推計¥112〜115B</w:t>
            </w:r>
          </w:p>
        </w:tc>
        <w:tc>
          <w:tcPr>
            <w:tcW w:type="dxa" w:w="1881"/>
          </w:tcPr>
          <w:p>
            <w:r>
              <w:rPr>
                <w:rFonts w:ascii="Meiryo UI" w:hAnsi="Meiryo UI"/>
                <w:sz w:val="18"/>
              </w:rPr>
              <w:t>¥124,406M</w:t>
            </w:r>
          </w:p>
        </w:tc>
        <w:tc>
          <w:tcPr>
            <w:tcW w:type="dxa" w:w="1881"/>
          </w:tcPr>
          <w:p>
            <w:r>
              <w:rPr>
                <w:rFonts w:ascii="Meiryo UI" w:hAnsi="Meiryo UI"/>
                <w:sz w:val="18"/>
              </w:rPr>
              <w:t>+7〜11%上振れ</w:t>
            </w:r>
          </w:p>
        </w:tc>
        <w:tc>
          <w:tcPr>
            <w:tcW w:type="dxa" w:w="1881"/>
          </w:tcPr>
          <w:p>
            <w:r>
              <w:rPr>
                <w:rFonts w:ascii="Meiryo UI" w:hAnsi="Meiryo UI"/>
                <w:sz w:val="18"/>
              </w:rPr>
              <w:t>保守的ガイダンス</w:t>
            </w:r>
          </w:p>
        </w:tc>
      </w:tr>
      <w:tr>
        <w:tc>
          <w:tcPr>
            <w:tcW w:type="dxa" w:w="1881"/>
            <w:shd w:val="clear" w:color="auto" w:fill="DDEBF7"/>
          </w:tcPr>
          <w:p>
            <w:r>
              <w:rPr>
                <w:rFonts w:ascii="Meiryo UI" w:hAnsi="Meiryo UI"/>
                <w:sz w:val="18"/>
              </w:rPr>
              <w:t>FY2026/2期（今期）</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¥128,794M</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FY2027/2期（来期）</w:t>
            </w:r>
          </w:p>
        </w:tc>
        <w:tc>
          <w:tcPr>
            <w:tcW w:type="dxa" w:w="1881"/>
          </w:tcPr>
          <w:p>
            <w:r>
              <w:rPr>
                <w:rFonts w:ascii="Meiryo UI" w:hAnsi="Meiryo UI"/>
                <w:sz w:val="18"/>
              </w:rPr>
              <w:t>¥159,021M（公式）</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検証対象</w:t>
            </w:r>
          </w:p>
        </w:tc>
      </w:tr>
    </w:tbl>
    <w:p/>
    <w:p>
      <w:r>
        <w:rPr>
          <w:rFonts w:ascii="Meiryo UI" w:hAnsi="Meiryo UI"/>
          <w:sz w:val="20"/>
        </w:rPr>
        <w:t>来期ガイダンスの信頼性評価：</w:t>
      </w:r>
    </w:p>
    <w:p/>
    <w:p>
      <w:pPr>
        <w:shd w:val="clear" w:color="auto" w:fill="F2F2F2"/>
      </w:pPr>
      <w:r>
        <w:rPr>
          <w:rFonts w:ascii="Courier New" w:hAnsi="Courier New"/>
          <w:sz w:val="16"/>
        </w:rPr>
        <w:t>【保守的判定の根拠】</w:t>
        <w:br/>
        <w:t>1. 受注残¥55,408Mが出荷待ちで存在（売上の約5ヶ月分）</w:t>
        <w:br/>
        <w:t>2. B/B比率改善の余地（現在0.88→1.0超へ戻れば更なる上振れ）</w:t>
        <w:br/>
        <w:t>3. TSMC向けが既に¥19,522M水準に達しており、さらなる拡大余地</w:t>
        <w:br/>
        <w:t>4. 訴訟引当金の不発生（¥74億が戻る）は確定的</w:t>
        <w:br/>
        <w:t>5. 過去の傾向として上方修正が多い</w:t>
        <w:br/>
        <w:br/>
        <w:t>【積極的とみなせる要素】</w:t>
        <w:br/>
        <w:t>1. +23.5%の売上成長は既存受注残のみで説明しきれない部分あり</w:t>
        <w:br/>
        <w:t>2. 為替前提USD/JPY159円（現在レートより若干円安）</w:t>
        <w:br/>
        <w:t>3. ベトナム工場の稼働前（コスト削減効果なし）</w:t>
        <w:br/>
        <w:br/>
        <w:t>【判定：「保守〜中立」 ★★★★☆（4/5）】</w:t>
        <w:br/>
        <w:t>受注残・訴訟引当金消滅・TSMC向け拡大トレンドを考慮すると、</w:t>
        <w:br/>
        <w:t>ガイダンス達成確率：75〜80%</w:t>
        <w:br/>
        <w:t>上振れ確率：20〜30%（特にTSMC・HBM受注が加速した場合）</w:t>
      </w:r>
    </w:p>
    <w:p/>
    <w:p>
      <w:r>
        <w:t>──────────────────────────────────────────────────</w:t>
      </w:r>
    </w:p>
    <w:p/>
    <w:p>
      <w:pPr>
        <w:pStyle w:val="Heading2"/>
      </w:pPr>
      <w:r>
        <w:rPr>
          <w:rFonts w:ascii="Meiryo UI" w:hAnsi="Meiryo UI"/>
          <w:color w:val="2E74B5"/>
        </w:rPr>
        <w:t>①ベトナム新工場（$330M）精査</w:t>
      </w:r>
    </w:p>
    <w:p/>
    <w:p>
      <w:pPr>
        <w:pStyle w:val="Heading3"/>
      </w:pPr>
      <w:r>
        <w:rPr>
          <w:rFonts w:ascii="Meiryo UI" w:hAnsi="Meiryo UI"/>
          <w:color w:val="2E74B5"/>
        </w:rPr>
        <w:t>建設タイムライン・CAPA・生産品目</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会社名</w:t>
            </w:r>
          </w:p>
        </w:tc>
        <w:tc>
          <w:tcPr>
            <w:tcW w:type="dxa" w:w="4703"/>
          </w:tcPr>
          <w:p>
            <w:r>
              <w:rPr>
                <w:rFonts w:ascii="Meiryo UI" w:hAnsi="Meiryo UI"/>
                <w:sz w:val="18"/>
              </w:rPr>
              <w:t>RORZE ROBOTECH CO., LTD.</w:t>
            </w:r>
          </w:p>
        </w:tc>
      </w:tr>
      <w:tr>
        <w:tc>
          <w:tcPr>
            <w:tcW w:type="dxa" w:w="4703"/>
            <w:shd w:val="clear" w:color="auto" w:fill="DDEBF7"/>
          </w:tcPr>
          <w:p>
            <w:r>
              <w:rPr>
                <w:rFonts w:ascii="Meiryo UI" w:hAnsi="Meiryo UI"/>
                <w:sz w:val="18"/>
              </w:rPr>
              <w:t>投資総額</w:t>
            </w:r>
          </w:p>
        </w:tc>
        <w:tc>
          <w:tcPr>
            <w:tcW w:type="dxa" w:w="4703"/>
            <w:shd w:val="clear" w:color="auto" w:fill="DDEBF7"/>
          </w:tcPr>
          <w:p>
            <w:r>
              <w:rPr>
                <w:rFonts w:ascii="Meiryo UI" w:hAnsi="Meiryo UI"/>
                <w:sz w:val="18"/>
              </w:rPr>
              <w:t>$330M（約¥524億・USD/JPY158.8前提）</w:t>
            </w:r>
          </w:p>
        </w:tc>
      </w:tr>
      <w:tr>
        <w:tc>
          <w:tcPr>
            <w:tcW w:type="dxa" w:w="4703"/>
          </w:tcPr>
          <w:p>
            <w:r>
              <w:rPr>
                <w:rFonts w:ascii="Meiryo UI" w:hAnsi="Meiryo UI"/>
                <w:sz w:val="18"/>
              </w:rPr>
              <w:t>現状</w:t>
            </w:r>
          </w:p>
        </w:tc>
        <w:tc>
          <w:tcPr>
            <w:tcW w:type="dxa" w:w="4703"/>
          </w:tcPr>
          <w:p>
            <w:r>
              <w:rPr>
                <w:rFonts w:ascii="Meiryo UI" w:hAnsi="Meiryo UI"/>
                <w:sz w:val="18"/>
              </w:rPr>
              <w:t>用地取得完了</w:t>
            </w:r>
          </w:p>
        </w:tc>
      </w:tr>
      <w:tr>
        <w:tc>
          <w:tcPr>
            <w:tcW w:type="dxa" w:w="4703"/>
            <w:shd w:val="clear" w:color="auto" w:fill="DDEBF7"/>
          </w:tcPr>
          <w:p>
            <w:r>
              <w:rPr>
                <w:rFonts w:ascii="Meiryo UI" w:hAnsi="Meiryo UI"/>
                <w:sz w:val="18"/>
              </w:rPr>
              <w:t>着工予定</w:t>
            </w:r>
          </w:p>
        </w:tc>
        <w:tc>
          <w:tcPr>
            <w:tcW w:type="dxa" w:w="4703"/>
            <w:shd w:val="clear" w:color="auto" w:fill="DDEBF7"/>
          </w:tcPr>
          <w:p>
            <w:r>
              <w:rPr>
                <w:rFonts w:ascii="Meiryo UI" w:hAnsi="Meiryo UI"/>
                <w:sz w:val="18"/>
              </w:rPr>
              <w:t>2026年後半〜2027年（推定）</w:t>
            </w:r>
          </w:p>
        </w:tc>
      </w:tr>
      <w:tr>
        <w:tc>
          <w:tcPr>
            <w:tcW w:type="dxa" w:w="4703"/>
          </w:tcPr>
          <w:p>
            <w:r>
              <w:rPr>
                <w:rFonts w:ascii="Meiryo UI" w:hAnsi="Meiryo UI"/>
                <w:sz w:val="18"/>
              </w:rPr>
              <w:t>稼働予定</w:t>
            </w:r>
          </w:p>
        </w:tc>
        <w:tc>
          <w:tcPr>
            <w:tcW w:type="dxa" w:w="4703"/>
          </w:tcPr>
          <w:p>
            <w:r>
              <w:rPr>
                <w:rFonts w:ascii="Meiryo UI" w:hAnsi="Meiryo UI"/>
                <w:sz w:val="18"/>
              </w:rPr>
              <w:t>2028年春</w:t>
            </w:r>
          </w:p>
        </w:tc>
      </w:tr>
      <w:tr>
        <w:tc>
          <w:tcPr>
            <w:tcW w:type="dxa" w:w="4703"/>
            <w:shd w:val="clear" w:color="auto" w:fill="DDEBF7"/>
          </w:tcPr>
          <w:p>
            <w:r>
              <w:rPr>
                <w:rFonts w:ascii="Meiryo UI" w:hAnsi="Meiryo UI"/>
                <w:sz w:val="18"/>
              </w:rPr>
              <w:t>生産品目</w:t>
            </w:r>
          </w:p>
        </w:tc>
        <w:tc>
          <w:tcPr>
            <w:tcW w:type="dxa" w:w="4703"/>
            <w:shd w:val="clear" w:color="auto" w:fill="DDEBF7"/>
          </w:tcPr>
          <w:p>
            <w:r>
              <w:rPr>
                <w:rFonts w:ascii="Meiryo UI" w:hAnsi="Meiryo UI"/>
                <w:sz w:val="18"/>
              </w:rPr>
              <w:t>FOUP搬送装置・ウエハーソーター（主力製品）</w:t>
            </w:r>
          </w:p>
        </w:tc>
      </w:tr>
      <w:tr>
        <w:tc>
          <w:tcPr>
            <w:tcW w:type="dxa" w:w="4703"/>
          </w:tcPr>
          <w:p>
            <w:r>
              <w:rPr>
                <w:rFonts w:ascii="Meiryo UI" w:hAnsi="Meiryo UI"/>
                <w:sz w:val="18"/>
              </w:rPr>
              <w:t>年産CAPA</w:t>
            </w:r>
          </w:p>
        </w:tc>
        <w:tc>
          <w:tcPr>
            <w:tcW w:type="dxa" w:w="4703"/>
          </w:tcPr>
          <w:p>
            <w:r>
              <w:rPr>
                <w:rFonts w:ascii="Meiryo UI" w:hAnsi="Meiryo UI"/>
                <w:sz w:val="18"/>
              </w:rPr>
              <w:t>現在の岡山工場CAPA比+30〜50%増（推定）</w:t>
            </w:r>
          </w:p>
        </w:tc>
      </w:tr>
      <w:tr>
        <w:tc>
          <w:tcPr>
            <w:tcW w:type="dxa" w:w="4703"/>
            <w:shd w:val="clear" w:color="auto" w:fill="DDEBF7"/>
          </w:tcPr>
          <w:p>
            <w:r>
              <w:rPr>
                <w:rFonts w:ascii="Meiryo UI" w:hAnsi="Meiryo UI"/>
                <w:sz w:val="18"/>
              </w:rPr>
              <w:t>FY2027/2期寄与</w:t>
            </w:r>
          </w:p>
        </w:tc>
        <w:tc>
          <w:tcPr>
            <w:tcW w:type="dxa" w:w="4703"/>
            <w:shd w:val="clear" w:color="auto" w:fill="DDEBF7"/>
          </w:tcPr>
          <w:p>
            <w:r>
              <w:rPr>
                <w:rFonts w:ascii="Meiryo UI" w:hAnsi="Meiryo UI"/>
                <w:sz w:val="18"/>
              </w:rPr>
              <w:t>来期ガイダンス（FY2027/2期）に含まれていない</w:t>
            </w:r>
          </w:p>
        </w:tc>
      </w:tr>
    </w:tbl>
    <w:p/>
    <w:p>
      <w:pPr>
        <w:pStyle w:val="Heading3"/>
      </w:pPr>
      <w:r>
        <w:rPr>
          <w:rFonts w:ascii="Meiryo UI" w:hAnsi="Meiryo UI"/>
          <w:color w:val="2E74B5"/>
        </w:rPr>
        <w:t>建設資金の調達と財務影響</w:t>
      </w:r>
    </w:p>
    <w:p/>
    <w:p>
      <w:pPr>
        <w:shd w:val="clear" w:color="auto" w:fill="F2F2F2"/>
      </w:pPr>
      <w:r>
        <w:rPr>
          <w:rFonts w:ascii="Courier New" w:hAnsi="Courier New"/>
          <w:sz w:val="16"/>
        </w:rPr>
        <w:t>【資金調達方法の推定】</w:t>
        <w:br/>
        <w:t>現在のネットキャッシュ：¥50,560M</w:t>
        <w:br/>
        <w:t>ベトナム投資額：¥52,400M（$330M×158.8円）</w:t>
        <w:br/>
        <w:t>→ 自己資金で賄える水準（ほぼ一致）</w:t>
        <w:br/>
        <w:br/>
        <w:t>ただし一括支払いではなく分割支出（3〜4年間）のため：</w:t>
        <w:br/>
        <w:t xml:space="preserve">  2026年：約¥10,000〜15,000M支出</w:t>
        <w:br/>
        <w:t xml:space="preserve">  2027年：約¥20,000〜25,000M支出</w:t>
        <w:br/>
        <w:t xml:space="preserve">  2028年：約¥15,000〜17,000M支出</w:t>
        <w:br/>
        <w:br/>
        <w:t>→ FCF（フリーキャッシュフロー）で年々補填可能</w:t>
        <w:br/>
        <w:t xml:space="preserve">  来期FCF推定：¥27,809M（純利益）+ ¥6,000M（D&amp;A）− 設備投資= 約¥18,000〜22,000M</w:t>
        <w:br/>
        <w:br/>
        <w:t>判断：増資・大規模借入は不要。自己資金+FCFで対応可能。</w:t>
        <w:br/>
        <w:t>財務への影響：自己資本比率66%→60%台への緩やかな低下（許容範囲）</w:t>
      </w:r>
    </w:p>
    <w:p/>
    <w:p>
      <w:pPr>
        <w:pStyle w:val="Heading3"/>
      </w:pPr>
      <w:r>
        <w:rPr>
          <w:rFonts w:ascii="Meiryo UI" w:hAnsi="Meiryo UI"/>
          <w:color w:val="2E74B5"/>
        </w:rPr>
        <w:t>ベトナム工場の地政学的リスク評価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リスク項目</w:t>
            </w:r>
          </w:p>
        </w:tc>
        <w:tc>
          <w:tcPr>
            <w:tcW w:type="dxa" w:w="2351"/>
            <w:shd w:val="clear" w:color="auto" w:fill="2E74B5"/>
          </w:tcPr>
          <w:p>
            <w:r>
              <w:rPr>
                <w:rFonts w:ascii="Meiryo UI" w:hAnsi="Meiryo UI"/>
                <w:b/>
                <w:color w:val="FFFFFF"/>
                <w:sz w:val="18"/>
              </w:rPr>
              <w:t>リスクレベル</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軽減要因</w:t>
            </w:r>
          </w:p>
        </w:tc>
      </w:tr>
      <w:tr>
        <w:tc>
          <w:tcPr>
            <w:tcW w:type="dxa" w:w="2351"/>
          </w:tcPr>
          <w:p>
            <w:r>
              <w:rPr>
                <w:rFonts w:ascii="Meiryo UI" w:hAnsi="Meiryo UI"/>
                <w:sz w:val="18"/>
              </w:rPr>
              <w:t>対米追加関税</w:t>
            </w:r>
          </w:p>
        </w:tc>
        <w:tc>
          <w:tcPr>
            <w:tcW w:type="dxa" w:w="2351"/>
          </w:tcPr>
          <w:p>
            <w:r>
              <w:rPr>
                <w:rFonts w:ascii="Meiryo UI" w:hAnsi="Meiryo UI"/>
                <w:sz w:val="18"/>
              </w:rPr>
              <w:t>中〜高</w:t>
            </w:r>
          </w:p>
        </w:tc>
        <w:tc>
          <w:tcPr>
            <w:tcW w:type="dxa" w:w="2351"/>
          </w:tcPr>
          <w:p>
            <w:r>
              <w:rPr>
                <w:rFonts w:ascii="Meiryo UI" w:hAnsi="Meiryo UI"/>
                <w:sz w:val="18"/>
              </w:rPr>
              <w:t>ベトナム製品への関税引き上げ可能性</w:t>
            </w:r>
          </w:p>
        </w:tc>
        <w:tc>
          <w:tcPr>
            <w:tcW w:type="dxa" w:w="2351"/>
          </w:tcPr>
          <w:p>
            <w:r>
              <w:rPr>
                <w:rFonts w:ascii="Meiryo UI" w:hAnsi="Meiryo UI"/>
                <w:sz w:val="18"/>
              </w:rPr>
              <w:t>日本本社経由の輸出構造で部分回避可能</w:t>
            </w:r>
          </w:p>
        </w:tc>
      </w:tr>
      <w:tr>
        <w:tc>
          <w:tcPr>
            <w:tcW w:type="dxa" w:w="2351"/>
            <w:shd w:val="clear" w:color="auto" w:fill="DDEBF7"/>
          </w:tcPr>
          <w:p>
            <w:r>
              <w:rPr>
                <w:rFonts w:ascii="Meiryo UI" w:hAnsi="Meiryo UI"/>
                <w:sz w:val="18"/>
              </w:rPr>
              <w:t>中国リスク</w:t>
            </w:r>
          </w:p>
        </w:tc>
        <w:tc>
          <w:tcPr>
            <w:tcW w:type="dxa" w:w="2351"/>
            <w:shd w:val="clear" w:color="auto" w:fill="DDEBF7"/>
          </w:tcPr>
          <w:p>
            <w:r>
              <w:rPr>
                <w:rFonts w:ascii="Meiryo UI" w:hAnsi="Meiryo UI"/>
                <w:sz w:val="18"/>
              </w:rPr>
              <w:t>低〜中</w:t>
            </w:r>
          </w:p>
        </w:tc>
        <w:tc>
          <w:tcPr>
            <w:tcW w:type="dxa" w:w="2351"/>
            <w:shd w:val="clear" w:color="auto" w:fill="DDEBF7"/>
          </w:tcPr>
          <w:p>
            <w:r>
              <w:rPr>
                <w:rFonts w:ascii="Meiryo UI" w:hAnsi="Meiryo UI"/>
                <w:sz w:val="18"/>
              </w:rPr>
              <w:t>南シナ海情勢・サプライチェーン</w:t>
            </w:r>
          </w:p>
        </w:tc>
        <w:tc>
          <w:tcPr>
            <w:tcW w:type="dxa" w:w="2351"/>
            <w:shd w:val="clear" w:color="auto" w:fill="DDEBF7"/>
          </w:tcPr>
          <w:p>
            <w:r>
              <w:rPr>
                <w:rFonts w:ascii="Meiryo UI" w:hAnsi="Meiryo UI"/>
                <w:sz w:val="18"/>
              </w:rPr>
              <w:t>半導体装置は中国向けではなくTSMC向け</w:t>
            </w:r>
          </w:p>
        </w:tc>
      </w:tr>
      <w:tr>
        <w:tc>
          <w:tcPr>
            <w:tcW w:type="dxa" w:w="2351"/>
          </w:tcPr>
          <w:p>
            <w:r>
              <w:rPr>
                <w:rFonts w:ascii="Meiryo UI" w:hAnsi="Meiryo UI"/>
                <w:sz w:val="18"/>
              </w:rPr>
              <w:t>政治リスク</w:t>
            </w:r>
          </w:p>
        </w:tc>
        <w:tc>
          <w:tcPr>
            <w:tcW w:type="dxa" w:w="2351"/>
          </w:tcPr>
          <w:p>
            <w:r>
              <w:rPr>
                <w:rFonts w:ascii="Meiryo UI" w:hAnsi="Meiryo UI"/>
                <w:sz w:val="18"/>
              </w:rPr>
              <w:t>低</w:t>
            </w:r>
          </w:p>
        </w:tc>
        <w:tc>
          <w:tcPr>
            <w:tcW w:type="dxa" w:w="2351"/>
          </w:tcPr>
          <w:p>
            <w:r>
              <w:rPr>
                <w:rFonts w:ascii="Meiryo UI" w:hAnsi="Meiryo UI"/>
                <w:sz w:val="18"/>
              </w:rPr>
              <w:t>ベトナム政府の安定性</w:t>
            </w:r>
          </w:p>
        </w:tc>
        <w:tc>
          <w:tcPr>
            <w:tcW w:type="dxa" w:w="2351"/>
          </w:tcPr>
          <w:p>
            <w:r>
              <w:rPr>
                <w:rFonts w:ascii="Meiryo UI" w:hAnsi="Meiryo UI"/>
                <w:sz w:val="18"/>
              </w:rPr>
              <w:t>外資優遇政策継続中</w:t>
            </w:r>
          </w:p>
        </w:tc>
      </w:tr>
      <w:tr>
        <w:tc>
          <w:tcPr>
            <w:tcW w:type="dxa" w:w="2351"/>
            <w:shd w:val="clear" w:color="auto" w:fill="DDEBF7"/>
          </w:tcPr>
          <w:p>
            <w:r>
              <w:rPr>
                <w:rFonts w:ascii="Meiryo UI" w:hAnsi="Meiryo UI"/>
                <w:sz w:val="18"/>
              </w:rPr>
              <w:t>労働コスト上昇</w:t>
            </w:r>
          </w:p>
        </w:tc>
        <w:tc>
          <w:tcPr>
            <w:tcW w:type="dxa" w:w="2351"/>
            <w:shd w:val="clear" w:color="auto" w:fill="DDEBF7"/>
          </w:tcPr>
          <w:p>
            <w:r>
              <w:rPr>
                <w:rFonts w:ascii="Meiryo UI" w:hAnsi="Meiryo UI"/>
                <w:sz w:val="18"/>
              </w:rPr>
              <w:t>低〜中</w:t>
            </w:r>
          </w:p>
        </w:tc>
        <w:tc>
          <w:tcPr>
            <w:tcW w:type="dxa" w:w="2351"/>
            <w:shd w:val="clear" w:color="auto" w:fill="DDEBF7"/>
          </w:tcPr>
          <w:p>
            <w:r>
              <w:rPr>
                <w:rFonts w:ascii="Meiryo UI" w:hAnsi="Meiryo UI"/>
                <w:sz w:val="18"/>
              </w:rPr>
              <w:t>賃金インフレ</w:t>
            </w:r>
          </w:p>
        </w:tc>
        <w:tc>
          <w:tcPr>
            <w:tcW w:type="dxa" w:w="2351"/>
            <w:shd w:val="clear" w:color="auto" w:fill="DDEBF7"/>
          </w:tcPr>
          <w:p>
            <w:r>
              <w:rPr>
                <w:rFonts w:ascii="Meiryo UI" w:hAnsi="Meiryo UI"/>
                <w:sz w:val="18"/>
              </w:rPr>
              <w:t>自動化投資で一定のヘッジ</w:t>
            </w:r>
          </w:p>
        </w:tc>
      </w:tr>
      <w:tr>
        <w:tc>
          <w:tcPr>
            <w:tcW w:type="dxa" w:w="2351"/>
          </w:tcPr>
          <w:p>
            <w:r>
              <w:rPr>
                <w:rFonts w:ascii="Meiryo UI" w:hAnsi="Meiryo UI"/>
                <w:sz w:val="18"/>
              </w:rPr>
              <w:t>為替（VND）</w:t>
            </w:r>
          </w:p>
        </w:tc>
        <w:tc>
          <w:tcPr>
            <w:tcW w:type="dxa" w:w="2351"/>
          </w:tcPr>
          <w:p>
            <w:r>
              <w:rPr>
                <w:rFonts w:ascii="Meiryo UI" w:hAnsi="Meiryo UI"/>
                <w:sz w:val="18"/>
              </w:rPr>
              <w:t>低</w:t>
            </w:r>
          </w:p>
        </w:tc>
        <w:tc>
          <w:tcPr>
            <w:tcW w:type="dxa" w:w="2351"/>
          </w:tcPr>
          <w:p>
            <w:r>
              <w:rPr>
                <w:rFonts w:ascii="Meiryo UI" w:hAnsi="Meiryo UI"/>
                <w:sz w:val="18"/>
              </w:rPr>
              <w:t>ベトナムドン変動</w:t>
            </w:r>
          </w:p>
        </w:tc>
        <w:tc>
          <w:tcPr>
            <w:tcW w:type="dxa" w:w="2351"/>
          </w:tcPr>
          <w:p>
            <w:r>
              <w:rPr>
                <w:rFonts w:ascii="Meiryo UI" w:hAnsi="Meiryo UI"/>
                <w:sz w:val="18"/>
              </w:rPr>
              <w:t>コスト側なので円高でも軽微</w:t>
            </w:r>
          </w:p>
        </w:tc>
      </w:tr>
    </w:tbl>
    <w:p/>
    <w:p>
      <w:r>
        <w:rPr>
          <w:rFonts w:ascii="Meiryo UI" w:hAnsi="Meiryo UI"/>
          <w:sz w:val="20"/>
        </w:rPr>
        <w:t>深井コメント： 最大の地政学リスクは米国がベトナム原産製品に追加関税を課すシナリオ。2026年4月時点でトランプ政権下の関税圧力はベトナムにも及んでいるが、ローツェのベトナム工場は「半導体装置」という高度技術品であり、一般消費財とは扱いが異なる。また、米国向け直接輸出ではなくTSMC（台湾・日本）経由のB2B取引が主体のため、直接的な関税リスクは限定的と判断。</w:t>
      </w:r>
    </w:p>
    <w:p/>
    <w:p>
      <w:r>
        <w:t>──────────────────────────────────────────────────</w:t>
      </w:r>
    </w:p>
    <w:p/>
    <w:p>
      <w:pPr>
        <w:pStyle w:val="Heading2"/>
      </w:pPr>
      <w:r>
        <w:rPr>
          <w:rFonts w:ascii="Meiryo UI" w:hAnsi="Meiryo UI"/>
          <w:color w:val="2E74B5"/>
        </w:rPr>
        <w:t>②競合分析</w:t>
      </w:r>
    </w:p>
    <w:p/>
    <w:p>
      <w:pPr>
        <w:pStyle w:val="Heading3"/>
      </w:pPr>
      <w:r>
        <w:rPr>
          <w:rFonts w:ascii="Meiryo UI" w:hAnsi="Meiryo UI"/>
          <w:color w:val="2E74B5"/>
        </w:rPr>
        <w:t>FOUP搬送市場の競合地図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競合他社</w:t>
            </w:r>
          </w:p>
        </w:tc>
        <w:tc>
          <w:tcPr>
            <w:tcW w:type="dxa" w:w="2351"/>
            <w:shd w:val="clear" w:color="auto" w:fill="2E74B5"/>
          </w:tcPr>
          <w:p>
            <w:r>
              <w:rPr>
                <w:rFonts w:ascii="Meiryo UI" w:hAnsi="Meiryo UI"/>
                <w:b/>
                <w:color w:val="FFFFFF"/>
                <w:sz w:val="18"/>
              </w:rPr>
              <w:t>競合領域</w:t>
            </w:r>
          </w:p>
        </w:tc>
        <w:tc>
          <w:tcPr>
            <w:tcW w:type="dxa" w:w="2351"/>
            <w:shd w:val="clear" w:color="auto" w:fill="2E74B5"/>
          </w:tcPr>
          <w:p>
            <w:r>
              <w:rPr>
                <w:rFonts w:ascii="Meiryo UI" w:hAnsi="Meiryo UI"/>
                <w:b/>
                <w:color w:val="FFFFFF"/>
                <w:sz w:val="18"/>
              </w:rPr>
              <w:t>ローツェとの差異</w:t>
            </w:r>
          </w:p>
        </w:tc>
        <w:tc>
          <w:tcPr>
            <w:tcW w:type="dxa" w:w="2351"/>
            <w:shd w:val="clear" w:color="auto" w:fill="2E74B5"/>
          </w:tcPr>
          <w:p>
            <w:r>
              <w:rPr>
                <w:rFonts w:ascii="Meiryo UI" w:hAnsi="Meiryo UI"/>
                <w:b/>
                <w:color w:val="FFFFFF"/>
                <w:sz w:val="18"/>
              </w:rPr>
              <w:t>市場シェア推定</w:t>
            </w:r>
          </w:p>
        </w:tc>
      </w:tr>
      <w:tr>
        <w:tc>
          <w:tcPr>
            <w:tcW w:type="dxa" w:w="2351"/>
          </w:tcPr>
          <w:p>
            <w:r>
              <w:rPr>
                <w:rFonts w:ascii="Meiryo UI" w:hAnsi="Meiryo UI"/>
                <w:sz w:val="18"/>
              </w:rPr>
              <w:t>ムラタ機械</w:t>
            </w:r>
          </w:p>
        </w:tc>
        <w:tc>
          <w:tcPr>
            <w:tcW w:type="dxa" w:w="2351"/>
          </w:tcPr>
          <w:p>
            <w:r>
              <w:rPr>
                <w:rFonts w:ascii="Meiryo UI" w:hAnsi="Meiryo UI"/>
                <w:sz w:val="18"/>
              </w:rPr>
              <w:t>AMHS・OHT（天井走行型）</w:t>
            </w:r>
          </w:p>
        </w:tc>
        <w:tc>
          <w:tcPr>
            <w:tcW w:type="dxa" w:w="2351"/>
          </w:tcPr>
          <w:p>
            <w:r>
              <w:rPr>
                <w:rFonts w:ascii="Meiryo UI" w:hAnsi="Meiryo UI"/>
                <w:sz w:val="18"/>
              </w:rPr>
              <w:t>工場全体の搬送システムに強い。ローツェはFOUP＋装置フロントエンドに特化</w:t>
            </w:r>
          </w:p>
        </w:tc>
        <w:tc>
          <w:tcPr>
            <w:tcW w:type="dxa" w:w="2351"/>
          </w:tcPr>
          <w:p>
            <w:r>
              <w:rPr>
                <w:rFonts w:ascii="Meiryo UI" w:hAnsi="Meiryo UI"/>
                <w:sz w:val="18"/>
              </w:rPr>
              <w:t>15〜20%</w:t>
            </w:r>
          </w:p>
        </w:tc>
      </w:tr>
      <w:tr>
        <w:tc>
          <w:tcPr>
            <w:tcW w:type="dxa" w:w="2351"/>
            <w:shd w:val="clear" w:color="auto" w:fill="DDEBF7"/>
          </w:tcPr>
          <w:p>
            <w:r>
              <w:rPr>
                <w:rFonts w:ascii="Meiryo UI" w:hAnsi="Meiryo UI"/>
                <w:sz w:val="18"/>
              </w:rPr>
              <w:t>Daifuku（大福）</w:t>
            </w:r>
          </w:p>
        </w:tc>
        <w:tc>
          <w:tcPr>
            <w:tcW w:type="dxa" w:w="2351"/>
            <w:shd w:val="clear" w:color="auto" w:fill="DDEBF7"/>
          </w:tcPr>
          <w:p>
            <w:r>
              <w:rPr>
                <w:rFonts w:ascii="Meiryo UI" w:hAnsi="Meiryo UI"/>
                <w:sz w:val="18"/>
              </w:rPr>
              <w:t>工場全体の自動搬送</w:t>
            </w:r>
          </w:p>
        </w:tc>
        <w:tc>
          <w:tcPr>
            <w:tcW w:type="dxa" w:w="2351"/>
            <w:shd w:val="clear" w:color="auto" w:fill="DDEBF7"/>
          </w:tcPr>
          <w:p>
            <w:r>
              <w:rPr>
                <w:rFonts w:ascii="Meiryo UI" w:hAnsi="Meiryo UI"/>
                <w:sz w:val="18"/>
              </w:rPr>
              <w:t>より大規模・重量物搬送。半導体は一部。ローツェは精密装置特化</w:t>
            </w:r>
          </w:p>
        </w:tc>
        <w:tc>
          <w:tcPr>
            <w:tcW w:type="dxa" w:w="2351"/>
            <w:shd w:val="clear" w:color="auto" w:fill="DDEBF7"/>
          </w:tcPr>
          <w:p>
            <w:r>
              <w:rPr>
                <w:rFonts w:ascii="Meiryo UI" w:hAnsi="Meiryo UI"/>
                <w:sz w:val="18"/>
              </w:rPr>
              <w:t>10〜15%</w:t>
            </w:r>
          </w:p>
        </w:tc>
      </w:tr>
      <w:tr>
        <w:tc>
          <w:tcPr>
            <w:tcW w:type="dxa" w:w="2351"/>
          </w:tcPr>
          <w:p>
            <w:r>
              <w:rPr>
                <w:rFonts w:ascii="Meiryo UI" w:hAnsi="Meiryo UI"/>
                <w:sz w:val="18"/>
              </w:rPr>
              <w:t>Brooks Automation</w:t>
            </w:r>
          </w:p>
        </w:tc>
        <w:tc>
          <w:tcPr>
            <w:tcW w:type="dxa" w:w="2351"/>
          </w:tcPr>
          <w:p>
            <w:r>
              <w:rPr>
                <w:rFonts w:ascii="Meiryo UI" w:hAnsi="Meiryo UI"/>
                <w:sz w:val="18"/>
              </w:rPr>
              <w:t>EFEM・ウエハー搬送</w:t>
            </w:r>
          </w:p>
        </w:tc>
        <w:tc>
          <w:tcPr>
            <w:tcW w:type="dxa" w:w="2351"/>
          </w:tcPr>
          <w:p>
            <w:r>
              <w:rPr>
                <w:rFonts w:ascii="Meiryo UI" w:hAnsi="Meiryo UI"/>
                <w:sz w:val="18"/>
              </w:rPr>
              <w:t>北米市場強い。ローツェはアジア（TSMC・Samsung）で圧倒的</w:t>
            </w:r>
          </w:p>
        </w:tc>
        <w:tc>
          <w:tcPr>
            <w:tcW w:type="dxa" w:w="2351"/>
          </w:tcPr>
          <w:p>
            <w:r>
              <w:rPr>
                <w:rFonts w:ascii="Meiryo UI" w:hAnsi="Meiryo UI"/>
                <w:sz w:val="18"/>
              </w:rPr>
              <w:t>15〜20%</w:t>
            </w:r>
          </w:p>
        </w:tc>
      </w:tr>
      <w:tr>
        <w:tc>
          <w:tcPr>
            <w:tcW w:type="dxa" w:w="2351"/>
            <w:shd w:val="clear" w:color="auto" w:fill="DDEBF7"/>
          </w:tcPr>
          <w:p>
            <w:r>
              <w:rPr>
                <w:rFonts w:ascii="Meiryo UI" w:hAnsi="Meiryo UI"/>
                <w:sz w:val="18"/>
              </w:rPr>
              <w:t>Entegris</w:t>
            </w:r>
          </w:p>
        </w:tc>
        <w:tc>
          <w:tcPr>
            <w:tcW w:type="dxa" w:w="2351"/>
            <w:shd w:val="clear" w:color="auto" w:fill="DDEBF7"/>
          </w:tcPr>
          <w:p>
            <w:r>
              <w:rPr>
                <w:rFonts w:ascii="Meiryo UI" w:hAnsi="Meiryo UI"/>
                <w:sz w:val="18"/>
              </w:rPr>
              <w:t>FOUP容器製造（搬送体）</w:t>
            </w:r>
          </w:p>
        </w:tc>
        <w:tc>
          <w:tcPr>
            <w:tcW w:type="dxa" w:w="2351"/>
            <w:shd w:val="clear" w:color="auto" w:fill="DDEBF7"/>
          </w:tcPr>
          <w:p>
            <w:r>
              <w:rPr>
                <w:rFonts w:ascii="Meiryo UI" w:hAnsi="Meiryo UI"/>
                <w:sz w:val="18"/>
              </w:rPr>
              <w:t>搬送容器の製造会社。ローツェは搬送システム（装置）。競合というより補完</w:t>
            </w:r>
          </w:p>
        </w:tc>
        <w:tc>
          <w:tcPr>
            <w:tcW w:type="dxa" w:w="2351"/>
            <w:shd w:val="clear" w:color="auto" w:fill="DDEBF7"/>
          </w:tcPr>
          <w:p>
            <w:r>
              <w:rPr>
                <w:rFonts w:ascii="Meiryo UI" w:hAnsi="Meiryo UI"/>
                <w:sz w:val="18"/>
              </w:rPr>
              <w:t>非競合</w:t>
            </w:r>
          </w:p>
        </w:tc>
      </w:tr>
      <w:tr>
        <w:tc>
          <w:tcPr>
            <w:tcW w:type="dxa" w:w="2351"/>
          </w:tcPr>
          <w:p>
            <w:r>
              <w:rPr>
                <w:rFonts w:ascii="Meiryo UI" w:hAnsi="Meiryo UI"/>
                <w:sz w:val="18"/>
              </w:rPr>
              <w:t>RORZE vs 全競合</w:t>
            </w:r>
          </w:p>
        </w:tc>
        <w:tc>
          <w:tcPr>
            <w:tcW w:type="dxa" w:w="2351"/>
          </w:tcPr>
          <w:p>
            <w:r>
              <w:rPr>
                <w:rFonts w:ascii="Meiryo UI" w:hAnsi="Meiryo UI"/>
                <w:sz w:val="18"/>
              </w:rPr>
              <w:t>FOUP搬送装置専業</w:t>
            </w:r>
          </w:p>
        </w:tc>
        <w:tc>
          <w:tcPr>
            <w:tcW w:type="dxa" w:w="2351"/>
          </w:tcPr>
          <w:p>
            <w:r>
              <w:rPr>
                <w:rFonts w:ascii="Meiryo UI" w:hAnsi="Meiryo UI"/>
                <w:sz w:val="18"/>
              </w:rPr>
              <w:t>世界シェア30〜40%（推定トップ）</w:t>
            </w:r>
          </w:p>
        </w:tc>
        <w:tc>
          <w:tcPr>
            <w:tcW w:type="dxa" w:w="2351"/>
          </w:tcPr>
          <w:p>
            <w:r>
              <w:rPr>
                <w:rFonts w:ascii="Meiryo UI" w:hAnsi="Meiryo UI"/>
                <w:sz w:val="18"/>
              </w:rPr>
              <w:t>30〜40%</w:t>
            </w:r>
          </w:p>
        </w:tc>
      </w:tr>
    </w:tbl>
    <w:p/>
    <w:p>
      <w:pPr>
        <w:pStyle w:val="Heading3"/>
      </w:pPr>
      <w:r>
        <w:rPr>
          <w:rFonts w:ascii="Meiryo UI" w:hAnsi="Meiryo UI"/>
          <w:color w:val="2E74B5"/>
        </w:rPr>
        <w:t>参入障壁の定量感</w:t>
      </w:r>
    </w:p>
    <w:p/>
    <w:p>
      <w:pPr>
        <w:shd w:val="clear" w:color="auto" w:fill="F2F2F2"/>
      </w:pPr>
      <w:r>
        <w:rPr>
          <w:rFonts w:ascii="Courier New" w:hAnsi="Courier New"/>
          <w:sz w:val="16"/>
        </w:rPr>
        <w:t>【参入障壁5段評価】</w:t>
        <w:br/>
        <w:t>1. QVL取得の困難さ：★★★★★（5/5）</w:t>
        <w:br/>
        <w:t xml:space="preserve">   → TSMC/Samsung/Intel のQVL取得に2〜5年必要</w:t>
        <w:br/>
        <w:t xml:space="preserve">   → 一度失った認定は再取得に数年</w:t>
        <w:br/>
        <w:br/>
        <w:t>2. 設計・ノウハウの蓄積：★★★★☆（4/5）</w:t>
        <w:br/>
        <w:t xml:space="preserve">   → 20年以上の製造ノウハウ</w:t>
        <w:br/>
        <w:t xml:space="preserve">   → 特許群でも保護</w:t>
        <w:br/>
        <w:br/>
        <w:t>3. 顧客との関係性：★★★★★（5/5）</w:t>
        <w:br/>
        <w:t xml:space="preserve">   → Applied Materials向け¥22,009M（17.1%）</w:t>
        <w:br/>
        <w:t xml:space="preserve">   → TSMC向け¥19,522M（15.2%）</w:t>
        <w:br/>
        <w:t xml:space="preserve">   → 単一顧客依存リスクと引き換えの強固な関係</w:t>
        <w:br/>
        <w:br/>
        <w:t>4. 資本集約性：★★★☆☆（3/5）</w:t>
        <w:br/>
        <w:t xml:space="preserve">   → 比較的参入可能（中国企業の追い上げリスク）</w:t>
        <w:br/>
        <w:br/>
        <w:t>5. 中国勢の脅威：★★☆☆☆（2/5）</w:t>
        <w:br/>
        <w:t xml:space="preserve">   → HZSMicroとAcmicはFOUP搬送での品質追い上げ中</w:t>
        <w:br/>
        <w:t xml:space="preserve">   → ただし先端ノード（2nm/3nm）での認定は未到達</w:t>
      </w:r>
    </w:p>
    <w:p/>
    <w:p>
      <w:pPr>
        <w:pStyle w:val="Heading3"/>
      </w:pPr>
      <w:r>
        <w:rPr>
          <w:rFonts w:ascii="Meiryo UI" w:hAnsi="Meiryo UI"/>
          <w:color w:val="2E74B5"/>
        </w:rPr>
        <w:t>主要顧客の設備投資動向</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顧客</w:t>
            </w:r>
          </w:p>
        </w:tc>
        <w:tc>
          <w:tcPr>
            <w:tcW w:type="dxa" w:w="3135"/>
            <w:shd w:val="clear" w:color="auto" w:fill="2E74B5"/>
          </w:tcPr>
          <w:p>
            <w:r>
              <w:rPr>
                <w:rFonts w:ascii="Meiryo UI" w:hAnsi="Meiryo UI"/>
                <w:b/>
                <w:color w:val="FFFFFF"/>
                <w:sz w:val="18"/>
              </w:rPr>
              <w:t>2026年設備投資計画</w:t>
            </w:r>
          </w:p>
        </w:tc>
        <w:tc>
          <w:tcPr>
            <w:tcW w:type="dxa" w:w="3135"/>
            <w:shd w:val="clear" w:color="auto" w:fill="2E74B5"/>
          </w:tcPr>
          <w:p>
            <w:r>
              <w:rPr>
                <w:rFonts w:ascii="Meiryo UI" w:hAnsi="Meiryo UI"/>
                <w:b/>
                <w:color w:val="FFFFFF"/>
                <w:sz w:val="18"/>
              </w:rPr>
              <w:t>ローツェへの影響</w:t>
            </w:r>
          </w:p>
        </w:tc>
      </w:tr>
      <w:tr>
        <w:tc>
          <w:tcPr>
            <w:tcW w:type="dxa" w:w="3135"/>
          </w:tcPr>
          <w:p>
            <w:r>
              <w:rPr>
                <w:rFonts w:ascii="Meiryo UI" w:hAnsi="Meiryo UI"/>
                <w:sz w:val="18"/>
              </w:rPr>
              <w:t>TSMC</w:t>
            </w:r>
          </w:p>
        </w:tc>
        <w:tc>
          <w:tcPr>
            <w:tcW w:type="dxa" w:w="3135"/>
          </w:tcPr>
          <w:p>
            <w:r>
              <w:rPr>
                <w:rFonts w:ascii="Meiryo UI" w:hAnsi="Meiryo UI"/>
                <w:sz w:val="18"/>
              </w:rPr>
              <w:t>$40〜45B（前年比+15〜20%増）</w:t>
            </w:r>
          </w:p>
        </w:tc>
        <w:tc>
          <w:tcPr>
            <w:tcW w:type="dxa" w:w="3135"/>
          </w:tcPr>
          <w:p>
            <w:r>
              <w:rPr>
                <w:rFonts w:ascii="Meiryo UI" w:hAnsi="Meiryo UI"/>
                <w:sz w:val="18"/>
              </w:rPr>
              <w:t>最大の追い風（2nm量産・CoWoS拡張）</w:t>
            </w:r>
          </w:p>
        </w:tc>
      </w:tr>
      <w:tr>
        <w:tc>
          <w:tcPr>
            <w:tcW w:type="dxa" w:w="3135"/>
            <w:shd w:val="clear" w:color="auto" w:fill="DDEBF7"/>
          </w:tcPr>
          <w:p>
            <w:r>
              <w:rPr>
                <w:rFonts w:ascii="Meiryo UI" w:hAnsi="Meiryo UI"/>
                <w:sz w:val="18"/>
              </w:rPr>
              <w:t>Samsung</w:t>
            </w:r>
          </w:p>
        </w:tc>
        <w:tc>
          <w:tcPr>
            <w:tcW w:type="dxa" w:w="3135"/>
            <w:shd w:val="clear" w:color="auto" w:fill="DDEBF7"/>
          </w:tcPr>
          <w:p>
            <w:r>
              <w:rPr>
                <w:rFonts w:ascii="Meiryo UI" w:hAnsi="Meiryo UI"/>
                <w:sz w:val="18"/>
              </w:rPr>
              <w:t>$25〜30B（横ばい〜微増）</w:t>
            </w:r>
          </w:p>
        </w:tc>
        <w:tc>
          <w:tcPr>
            <w:tcW w:type="dxa" w:w="3135"/>
            <w:shd w:val="clear" w:color="auto" w:fill="DDEBF7"/>
          </w:tcPr>
          <w:p>
            <w:r>
              <w:rPr>
                <w:rFonts w:ascii="Meiryo UI" w:hAnsi="Meiryo UI"/>
                <w:sz w:val="18"/>
              </w:rPr>
              <w:t>HBM3E・次世代DRAM</w:t>
            </w:r>
          </w:p>
        </w:tc>
      </w:tr>
      <w:tr>
        <w:tc>
          <w:tcPr>
            <w:tcW w:type="dxa" w:w="3135"/>
          </w:tcPr>
          <w:p>
            <w:r>
              <w:rPr>
                <w:rFonts w:ascii="Meiryo UI" w:hAnsi="Meiryo UI"/>
                <w:sz w:val="18"/>
              </w:rPr>
              <w:t>SK Hynix</w:t>
            </w:r>
          </w:p>
        </w:tc>
        <w:tc>
          <w:tcPr>
            <w:tcW w:type="dxa" w:w="3135"/>
          </w:tcPr>
          <w:p>
            <w:r>
              <w:rPr>
                <w:rFonts w:ascii="Meiryo UI" w:hAnsi="Meiryo UI"/>
                <w:sz w:val="18"/>
              </w:rPr>
              <w:t>$15〜18B（+30%急増）</w:t>
            </w:r>
          </w:p>
        </w:tc>
        <w:tc>
          <w:tcPr>
            <w:tcW w:type="dxa" w:w="3135"/>
          </w:tcPr>
          <w:p>
            <w:r>
              <w:rPr>
                <w:rFonts w:ascii="Meiryo UI" w:hAnsi="Meiryo UI"/>
                <w:sz w:val="18"/>
              </w:rPr>
              <w:t>HBM3E首位維持・積層技術</w:t>
            </w:r>
          </w:p>
        </w:tc>
      </w:tr>
      <w:tr>
        <w:tc>
          <w:tcPr>
            <w:tcW w:type="dxa" w:w="3135"/>
            <w:shd w:val="clear" w:color="auto" w:fill="DDEBF7"/>
          </w:tcPr>
          <w:p>
            <w:r>
              <w:rPr>
                <w:rFonts w:ascii="Meiryo UI" w:hAnsi="Meiryo UI"/>
                <w:sz w:val="18"/>
              </w:rPr>
              <w:t>Micron</w:t>
            </w:r>
          </w:p>
        </w:tc>
        <w:tc>
          <w:tcPr>
            <w:tcW w:type="dxa" w:w="3135"/>
            <w:shd w:val="clear" w:color="auto" w:fill="DDEBF7"/>
          </w:tcPr>
          <w:p>
            <w:r>
              <w:rPr>
                <w:rFonts w:ascii="Meiryo UI" w:hAnsi="Meiryo UI"/>
                <w:sz w:val="18"/>
              </w:rPr>
              <w:t>$8〜10B（+20%増）</w:t>
            </w:r>
          </w:p>
        </w:tc>
        <w:tc>
          <w:tcPr>
            <w:tcW w:type="dxa" w:w="3135"/>
            <w:shd w:val="clear" w:color="auto" w:fill="DDEBF7"/>
          </w:tcPr>
          <w:p>
            <w:r>
              <w:rPr>
                <w:rFonts w:ascii="Meiryo UI" w:hAnsi="Meiryo UI"/>
                <w:sz w:val="18"/>
              </w:rPr>
              <w:t>HBM参入・米国本土工場拡張</w:t>
            </w:r>
          </w:p>
        </w:tc>
      </w:tr>
      <w:tr>
        <w:tc>
          <w:tcPr>
            <w:tcW w:type="dxa" w:w="3135"/>
          </w:tcPr>
          <w:p>
            <w:r>
              <w:rPr>
                <w:rFonts w:ascii="Meiryo UI" w:hAnsi="Meiryo UI"/>
                <w:sz w:val="18"/>
              </w:rPr>
              <w:t>Intel</w:t>
            </w:r>
          </w:p>
        </w:tc>
        <w:tc>
          <w:tcPr>
            <w:tcW w:type="dxa" w:w="3135"/>
          </w:tcPr>
          <w:p>
            <w:r>
              <w:rPr>
                <w:rFonts w:ascii="Meiryo UI" w:hAnsi="Meiryo UI"/>
                <w:sz w:val="18"/>
              </w:rPr>
              <w:t>$20B（再建計画中）</w:t>
            </w:r>
          </w:p>
        </w:tc>
        <w:tc>
          <w:tcPr>
            <w:tcW w:type="dxa" w:w="3135"/>
          </w:tcPr>
          <w:p>
            <w:r>
              <w:rPr>
                <w:rFonts w:ascii="Meiryo UI" w:hAnsi="Meiryo UI"/>
                <w:sz w:val="18"/>
              </w:rPr>
              <w:t>不確実性高い</w:t>
            </w:r>
          </w:p>
        </w:tc>
      </w:tr>
    </w:tbl>
    <w:p/>
    <w:p>
      <w:r>
        <w:t>──────────────────────────────────────────────────</w:t>
      </w:r>
    </w:p>
    <w:p/>
    <w:p>
      <w:pPr>
        <w:pStyle w:val="Heading2"/>
      </w:pPr>
      <w:r>
        <w:rPr>
          <w:rFonts w:ascii="Meiryo UI" w:hAnsi="Meiryo UI"/>
          <w:color w:val="2E74B5"/>
        </w:rPr>
        <w:t>③為替・コスト感応度</w:t>
      </w:r>
    </w:p>
    <w:p/>
    <w:p>
      <w:pPr>
        <w:pStyle w:val="Heading3"/>
      </w:pPr>
      <w:r>
        <w:rPr>
          <w:rFonts w:ascii="Meiryo UI" w:hAnsi="Meiryo UI"/>
          <w:color w:val="2E74B5"/>
        </w:rPr>
        <w:t>売上の通貨別構成（推定）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通貨</w:t>
            </w:r>
          </w:p>
        </w:tc>
        <w:tc>
          <w:tcPr>
            <w:tcW w:type="dxa" w:w="3135"/>
            <w:shd w:val="clear" w:color="auto" w:fill="2E74B5"/>
          </w:tcPr>
          <w:p>
            <w:r>
              <w:rPr>
                <w:rFonts w:ascii="Meiryo UI" w:hAnsi="Meiryo UI"/>
                <w:b/>
                <w:color w:val="FFFFFF"/>
                <w:sz w:val="18"/>
              </w:rPr>
              <w:t>売上比率（推定）</w:t>
            </w:r>
          </w:p>
        </w:tc>
        <w:tc>
          <w:tcPr>
            <w:tcW w:type="dxa" w:w="3135"/>
            <w:shd w:val="clear" w:color="auto" w:fill="2E74B5"/>
          </w:tcPr>
          <w:p>
            <w:r>
              <w:rPr>
                <w:rFonts w:ascii="Meiryo UI" w:hAnsi="Meiryo UI"/>
                <w:b/>
                <w:color w:val="FFFFFF"/>
                <w:sz w:val="18"/>
              </w:rPr>
              <w:t>主な顧客</w:t>
            </w:r>
          </w:p>
        </w:tc>
      </w:tr>
      <w:tr>
        <w:tc>
          <w:tcPr>
            <w:tcW w:type="dxa" w:w="3135"/>
          </w:tcPr>
          <w:p>
            <w:r>
              <w:rPr>
                <w:rFonts w:ascii="Meiryo UI" w:hAnsi="Meiryo UI"/>
                <w:sz w:val="18"/>
              </w:rPr>
              <w:t>台湾ドル（TWD）</w:t>
            </w:r>
          </w:p>
        </w:tc>
        <w:tc>
          <w:tcPr>
            <w:tcW w:type="dxa" w:w="3135"/>
          </w:tcPr>
          <w:p>
            <w:r>
              <w:rPr>
                <w:rFonts w:ascii="Meiryo UI" w:hAnsi="Meiryo UI"/>
                <w:sz w:val="18"/>
              </w:rPr>
              <w:t>約20〜25%</w:t>
            </w:r>
          </w:p>
        </w:tc>
        <w:tc>
          <w:tcPr>
            <w:tcW w:type="dxa" w:w="3135"/>
          </w:tcPr>
          <w:p>
            <w:r>
              <w:rPr>
                <w:rFonts w:ascii="Meiryo UI" w:hAnsi="Meiryo UI"/>
                <w:sz w:val="18"/>
              </w:rPr>
              <w:t>TSMC</w:t>
            </w:r>
          </w:p>
        </w:tc>
      </w:tr>
      <w:tr>
        <w:tc>
          <w:tcPr>
            <w:tcW w:type="dxa" w:w="3135"/>
            <w:shd w:val="clear" w:color="auto" w:fill="DDEBF7"/>
          </w:tcPr>
          <w:p>
            <w:r>
              <w:rPr>
                <w:rFonts w:ascii="Meiryo UI" w:hAnsi="Meiryo UI"/>
                <w:sz w:val="18"/>
              </w:rPr>
              <w:t>USD</w:t>
            </w:r>
          </w:p>
        </w:tc>
        <w:tc>
          <w:tcPr>
            <w:tcW w:type="dxa" w:w="3135"/>
            <w:shd w:val="clear" w:color="auto" w:fill="DDEBF7"/>
          </w:tcPr>
          <w:p>
            <w:r>
              <w:rPr>
                <w:rFonts w:ascii="Meiryo UI" w:hAnsi="Meiryo UI"/>
                <w:sz w:val="18"/>
              </w:rPr>
              <w:t>約30〜35%</w:t>
            </w:r>
          </w:p>
        </w:tc>
        <w:tc>
          <w:tcPr>
            <w:tcW w:type="dxa" w:w="3135"/>
            <w:shd w:val="clear" w:color="auto" w:fill="DDEBF7"/>
          </w:tcPr>
          <w:p>
            <w:r>
              <w:rPr>
                <w:rFonts w:ascii="Meiryo UI" w:hAnsi="Meiryo UI"/>
                <w:sz w:val="18"/>
              </w:rPr>
              <w:t>Applied Materials・Intel・Micron</w:t>
            </w:r>
          </w:p>
        </w:tc>
      </w:tr>
      <w:tr>
        <w:tc>
          <w:tcPr>
            <w:tcW w:type="dxa" w:w="3135"/>
          </w:tcPr>
          <w:p>
            <w:r>
              <w:rPr>
                <w:rFonts w:ascii="Meiryo UI" w:hAnsi="Meiryo UI"/>
                <w:sz w:val="18"/>
              </w:rPr>
              <w:t>KRW</w:t>
            </w:r>
          </w:p>
        </w:tc>
        <w:tc>
          <w:tcPr>
            <w:tcW w:type="dxa" w:w="3135"/>
          </w:tcPr>
          <w:p>
            <w:r>
              <w:rPr>
                <w:rFonts w:ascii="Meiryo UI" w:hAnsi="Meiryo UI"/>
                <w:sz w:val="18"/>
              </w:rPr>
              <w:t>約10〜15%</w:t>
            </w:r>
          </w:p>
        </w:tc>
        <w:tc>
          <w:tcPr>
            <w:tcW w:type="dxa" w:w="3135"/>
          </w:tcPr>
          <w:p>
            <w:r>
              <w:rPr>
                <w:rFonts w:ascii="Meiryo UI" w:hAnsi="Meiryo UI"/>
                <w:sz w:val="18"/>
              </w:rPr>
              <w:t>Samsung・SK Hynix</w:t>
            </w:r>
          </w:p>
        </w:tc>
      </w:tr>
      <w:tr>
        <w:tc>
          <w:tcPr>
            <w:tcW w:type="dxa" w:w="3135"/>
            <w:shd w:val="clear" w:color="auto" w:fill="DDEBF7"/>
          </w:tcPr>
          <w:p>
            <w:r>
              <w:rPr>
                <w:rFonts w:ascii="Meiryo UI" w:hAnsi="Meiryo UI"/>
                <w:sz w:val="18"/>
              </w:rPr>
              <w:t>JPY</w:t>
            </w:r>
          </w:p>
        </w:tc>
        <w:tc>
          <w:tcPr>
            <w:tcW w:type="dxa" w:w="3135"/>
            <w:shd w:val="clear" w:color="auto" w:fill="DDEBF7"/>
          </w:tcPr>
          <w:p>
            <w:r>
              <w:rPr>
                <w:rFonts w:ascii="Meiryo UI" w:hAnsi="Meiryo UI"/>
                <w:sz w:val="18"/>
              </w:rPr>
              <w:t>約25〜30%</w:t>
            </w:r>
          </w:p>
        </w:tc>
        <w:tc>
          <w:tcPr>
            <w:tcW w:type="dxa" w:w="3135"/>
            <w:shd w:val="clear" w:color="auto" w:fill="DDEBF7"/>
          </w:tcPr>
          <w:p>
            <w:r>
              <w:rPr>
                <w:rFonts w:ascii="Meiryo UI" w:hAnsi="Meiryo UI"/>
                <w:sz w:val="18"/>
              </w:rPr>
              <w:t>国内売上・ムラタ機械経由</w:t>
            </w:r>
          </w:p>
        </w:tc>
      </w:tr>
      <w:tr>
        <w:tc>
          <w:tcPr>
            <w:tcW w:type="dxa" w:w="3135"/>
          </w:tcPr>
          <w:p>
            <w:r>
              <w:rPr>
                <w:rFonts w:ascii="Meiryo UI" w:hAnsi="Meiryo UI"/>
                <w:sz w:val="18"/>
              </w:rPr>
              <w:t>その他</w:t>
            </w:r>
          </w:p>
        </w:tc>
        <w:tc>
          <w:tcPr>
            <w:tcW w:type="dxa" w:w="3135"/>
          </w:tcPr>
          <w:p>
            <w:r>
              <w:rPr>
                <w:rFonts w:ascii="Meiryo UI" w:hAnsi="Meiryo UI"/>
                <w:sz w:val="18"/>
              </w:rPr>
              <w:t>約5%</w:t>
            </w:r>
          </w:p>
        </w:tc>
        <w:tc>
          <w:tcPr>
            <w:tcW w:type="dxa" w:w="3135"/>
          </w:tcPr>
          <w:p>
            <w:r>
              <w:rPr>
                <w:rFonts w:ascii="Meiryo UI" w:hAnsi="Meiryo UI"/>
                <w:sz w:val="18"/>
              </w:rPr>
              <w:t>欧州・その他アジア</w:t>
            </w:r>
          </w:p>
        </w:tc>
      </w:tr>
    </w:tbl>
    <w:p/>
    <w:p>
      <w:pPr>
        <w:pStyle w:val="Heading3"/>
      </w:pPr>
      <w:r>
        <w:rPr>
          <w:rFonts w:ascii="Meiryo UI" w:hAnsi="Meiryo UI"/>
          <w:color w:val="2E74B5"/>
        </w:rPr>
        <w:t>為替感応度（USD/JPY±10円）</w:t>
      </w:r>
    </w:p>
    <w:p/>
    <w:p>
      <w:pPr>
        <w:shd w:val="clear" w:color="auto" w:fill="F2F2F2"/>
      </w:pPr>
      <w:r>
        <w:rPr>
          <w:rFonts w:ascii="Courier New" w:hAnsi="Courier New"/>
          <w:sz w:val="16"/>
        </w:rPr>
        <w:t>【ドル円10円変動の影響試算】</w:t>
        <w:br/>
        <w:br/>
        <w:t>前提：</w:t>
        <w:br/>
        <w:t xml:space="preserve">  外貨建て売上比率：約70%（¥128,794M × 70% = ¥90,156M）</w:t>
        <w:br/>
        <w:t xml:space="preserve">  USD主導と仮定（実際はTWD/KRWも連動）</w:t>
        <w:br/>
        <w:br/>
        <w:t>USD/JPY ±10円の営業利益への影響：</w:t>
        <w:br/>
        <w:t xml:space="preserve">  ¥90,156M × (10円 / 158円) × 営業利益率24.2% ≒ ±¥1,380M</w:t>
        <w:br/>
        <w:br/>
        <w:t xml:space="preserve">  円安10円（USD/JPY168円）→ OP +¥1,380M（+4.4%）</w:t>
        <w:br/>
        <w:t xml:space="preserve">  円高10円（USD/JPY148円）→ OP −¥1,380M（−4.4%）</w:t>
        <w:br/>
        <w:br/>
        <w:t>来期ガイダンス前提（USD/JPY159円）との差：</w:t>
        <w:br/>
        <w:t xml:space="preserve">  現在USD/JPY≈150〜155円圏（推定）なら</w:t>
        <w:br/>
        <w:t xml:space="preserve">  円高リスクが±¥700〜1,000Mの範囲で存在</w:t>
        <w:br/>
        <w:br/>
        <w:t>【結論】</w:t>
        <w:br/>
        <w:t>為替感応度は中程度。円高リスクはあるが±5%の影響範囲であり</w:t>
        <w:br/>
        <w:t>ローツェの成長ドライバー（TSMC受注増・HBM需要）の影響度の方が圧倒的に大きい。</w:t>
      </w:r>
    </w:p>
    <w:p/>
    <w:p>
      <w:pPr>
        <w:pStyle w:val="Heading3"/>
      </w:pPr>
      <w:r>
        <w:rPr>
          <w:rFonts w:ascii="Meiryo UI" w:hAnsi="Meiryo UI"/>
          <w:color w:val="2E74B5"/>
        </w:rPr>
        <w:t>ベトナム工場稼働後のコスト構造変化</w:t>
      </w:r>
    </w:p>
    <w:p/>
    <w:p>
      <w:pPr>
        <w:shd w:val="clear" w:color="auto" w:fill="F2F2F2"/>
      </w:pPr>
      <w:r>
        <w:rPr>
          <w:rFonts w:ascii="Courier New" w:hAnsi="Courier New"/>
          <w:sz w:val="16"/>
        </w:rPr>
        <w:t>【人件費削減効果の定量化（概算）】</w:t>
        <w:br/>
        <w:t>岡山工場の製造原価に占める人件費比率：約15〜20%（推定）</w:t>
        <w:br/>
        <w:t>ベトナム平均賃金 vs 日本の比率：約1:5〜7</w:t>
        <w:br/>
        <w:br/>
        <w:t>生産量のベトナム移管比率（稼働後）：30〜40%（推定）</w:t>
        <w:br/>
        <w:t>削減効果計算：</w:t>
        <w:br/>
        <w:t xml:space="preserve">  現在の製造原価：売上比75.8%（¥128,794M × 75.8% = ¥97,625M）</w:t>
        <w:br/>
        <w:t xml:space="preserve">  人件費部分：¥97,625M × 17.5% = ¥17,084M</w:t>
        <w:br/>
        <w:t xml:space="preserve">  ベトナム移管分：¥17,084M × 35% = ¥5,980M</w:t>
        <w:br/>
        <w:t xml:space="preserve">  コスト削減率（日vs越）：80%削減仮定</w:t>
        <w:br/>
        <w:t xml:space="preserve">  年間コスト削減効果：¥5,980M × 80% = ¥4,784M（約¥48億）</w:t>
        <w:br/>
        <w:br/>
        <w:t>→ 営業利益率改善効果：¥4,784M ÷ ¥159,021M（来期売上） ≒ +3.0pt</w:t>
        <w:br/>
        <w:t>→ 稼働後（FY2029/2期以降）の営業利益率：24〜25% → 27〜28%への改善期待</w:t>
        <w:br/>
        <w:br/>
        <w:t>ただしFY2028稼働予定のため、</w:t>
        <w:br/>
        <w:t>FY2027/2期ガイダンスにはこのコスト削減は含まれていない。</w:t>
      </w:r>
    </w:p>
    <w:p/>
    <w:p>
      <w:r>
        <w:t>──────────────────────────────────────────────────</w:t>
      </w:r>
    </w:p>
    <w:p/>
    <w:p>
      <w:pPr>
        <w:pStyle w:val="Heading2"/>
      </w:pPr>
      <w:r>
        <w:rPr>
          <w:rFonts w:ascii="Meiryo UI" w:hAnsi="Meiryo UI"/>
          <w:color w:val="2E74B5"/>
        </w:rPr>
        <w:t>④財務状況の定量把握</w:t>
      </w:r>
    </w:p>
    <w:p/>
    <w:p>
      <w:pPr>
        <w:pStyle w:val="Heading3"/>
      </w:pPr>
      <w:r>
        <w:rPr>
          <w:rFonts w:ascii="Meiryo UI" w:hAnsi="Meiryo UI"/>
          <w:color w:val="2E74B5"/>
        </w:rPr>
        <w:t>バリュエーション指標サマリー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数値</w:t>
            </w:r>
          </w:p>
        </w:tc>
        <w:tc>
          <w:tcPr>
            <w:tcW w:type="dxa" w:w="2351"/>
            <w:shd w:val="clear" w:color="auto" w:fill="2E74B5"/>
          </w:tcPr>
          <w:p>
            <w:r>
              <w:rPr>
                <w:rFonts w:ascii="Meiryo UI" w:hAnsi="Meiryo UI"/>
                <w:b/>
                <w:color w:val="FFFFFF"/>
                <w:sz w:val="18"/>
              </w:rPr>
              <w:t>ソース</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現在株価</w:t>
            </w:r>
          </w:p>
        </w:tc>
        <w:tc>
          <w:tcPr>
            <w:tcW w:type="dxa" w:w="2351"/>
          </w:tcPr>
          <w:p>
            <w:r>
              <w:rPr>
                <w:rFonts w:ascii="Meiryo UI" w:hAnsi="Meiryo UI"/>
                <w:sz w:val="18"/>
              </w:rPr>
              <w:t>¥3,269</w:t>
            </w:r>
          </w:p>
        </w:tc>
        <w:tc>
          <w:tcPr>
            <w:tcW w:type="dxa" w:w="2351"/>
          </w:tcPr>
          <w:p>
            <w:r>
              <w:rPr>
                <w:rFonts w:ascii="Meiryo UI" w:hAnsi="Meiryo UI"/>
                <w:sz w:val="18"/>
              </w:rPr>
              <w:t>Yahoo Finance（リアルタイム）</w:t>
            </w:r>
          </w:p>
        </w:tc>
        <w:tc>
          <w:tcPr>
            <w:tcW w:type="dxa" w:w="2351"/>
          </w:tcPr>
          <w:p>
            <w:r>
              <w:rPr>
                <w:rFonts w:ascii="Meiryo UI" w:hAnsi="Meiryo UI"/>
                <w:sz w:val="18"/>
              </w:rPr>
              <w:t>2026-04-09</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4.55倍</w:t>
            </w:r>
          </w:p>
        </w:tc>
        <w:tc>
          <w:tcPr>
            <w:tcW w:type="dxa" w:w="2351"/>
            <w:shd w:val="clear" w:color="auto" w:fill="DDEBF7"/>
          </w:tcPr>
          <w:p>
            <w:r>
              <w:rPr>
                <w:rFonts w:ascii="Meiryo UI" w:hAnsi="Meiryo UI"/>
                <w:sz w:val="18"/>
              </w:rPr>
              <w:t>yfinance確定値</w:t>
            </w:r>
          </w:p>
        </w:tc>
        <w:tc>
          <w:tcPr>
            <w:tcW w:type="dxa" w:w="2351"/>
            <w:shd w:val="clear" w:color="auto" w:fill="DDEBF7"/>
          </w:tcPr>
          <w:p>
            <w:r>
              <w:rPr>
                <w:rFonts w:ascii="Meiryo UI" w:hAnsi="Meiryo UI"/>
                <w:sz w:val="18"/>
              </w:rPr>
              <w:t>BPS¥718基準</w:t>
            </w:r>
          </w:p>
        </w:tc>
      </w:tr>
      <w:tr>
        <w:tc>
          <w:tcPr>
            <w:tcW w:type="dxa" w:w="2351"/>
          </w:tcPr>
          <w:p>
            <w:r>
              <w:rPr>
                <w:rFonts w:ascii="Meiryo UI" w:hAnsi="Meiryo UI"/>
                <w:sz w:val="18"/>
              </w:rPr>
              <w:t>PER（報告）</w:t>
            </w:r>
          </w:p>
        </w:tc>
        <w:tc>
          <w:tcPr>
            <w:tcW w:type="dxa" w:w="2351"/>
          </w:tcPr>
          <w:p>
            <w:r>
              <w:rPr>
                <w:rFonts w:ascii="Meiryo UI" w:hAnsi="Meiryo UI"/>
                <w:sz w:val="18"/>
              </w:rPr>
              <w:t>30.8倍</w:t>
            </w:r>
          </w:p>
        </w:tc>
        <w:tc>
          <w:tcPr>
            <w:tcW w:type="dxa" w:w="2351"/>
          </w:tcPr>
          <w:p>
            <w:r>
              <w:rPr>
                <w:rFonts w:ascii="Meiryo UI" w:hAnsi="Meiryo UI"/>
                <w:sz w:val="18"/>
              </w:rPr>
              <w:t>yfinance確定値</w:t>
            </w:r>
          </w:p>
        </w:tc>
        <w:tc>
          <w:tcPr>
            <w:tcW w:type="dxa" w:w="2351"/>
          </w:tcPr>
          <w:p>
            <w:r>
              <w:rPr>
                <w:rFonts w:ascii="Meiryo UI" w:hAnsi="Meiryo UI"/>
                <w:sz w:val="18"/>
              </w:rPr>
              <w:t>EPS¥106ベース（trailing）</w:t>
            </w:r>
          </w:p>
        </w:tc>
      </w:tr>
      <w:tr>
        <w:tc>
          <w:tcPr>
            <w:tcW w:type="dxa" w:w="2351"/>
            <w:shd w:val="clear" w:color="auto" w:fill="DDEBF7"/>
          </w:tcPr>
          <w:p>
            <w:r>
              <w:rPr>
                <w:rFonts w:ascii="Meiryo UI" w:hAnsi="Meiryo UI"/>
                <w:sz w:val="18"/>
              </w:rPr>
              <w:t>PER（実力）</w:t>
            </w:r>
          </w:p>
        </w:tc>
        <w:tc>
          <w:tcPr>
            <w:tcW w:type="dxa" w:w="2351"/>
            <w:shd w:val="clear" w:color="auto" w:fill="DDEBF7"/>
          </w:tcPr>
          <w:p>
            <w:r>
              <w:rPr>
                <w:rFonts w:ascii="Meiryo UI" w:hAnsi="Meiryo UI"/>
                <w:sz w:val="18"/>
              </w:rPr>
              <w:t>23.5倍</w:t>
            </w:r>
          </w:p>
        </w:tc>
        <w:tc>
          <w:tcPr>
            <w:tcW w:type="dxa" w:w="2351"/>
            <w:shd w:val="clear" w:color="auto" w:fill="DDEBF7"/>
          </w:tcPr>
          <w:p>
            <w:r>
              <w:rPr>
                <w:rFonts w:ascii="Meiryo UI" w:hAnsi="Meiryo UI"/>
                <w:sz w:val="18"/>
              </w:rPr>
              <w:t>深井計算</w:t>
            </w:r>
          </w:p>
        </w:tc>
        <w:tc>
          <w:tcPr>
            <w:tcW w:type="dxa" w:w="2351"/>
            <w:shd w:val="clear" w:color="auto" w:fill="DDEBF7"/>
          </w:tcPr>
          <w:p>
            <w:r>
              <w:rPr>
                <w:rFonts w:ascii="Meiryo UI" w:hAnsi="Meiryo UI"/>
                <w:sz w:val="18"/>
              </w:rPr>
              <w:t>実力EPS¥139.2</w:t>
            </w:r>
          </w:p>
        </w:tc>
      </w:tr>
      <w:tr>
        <w:tc>
          <w:tcPr>
            <w:tcW w:type="dxa" w:w="2351"/>
          </w:tcPr>
          <w:p>
            <w:r>
              <w:rPr>
                <w:rFonts w:ascii="Meiryo UI" w:hAnsi="Meiryo UI"/>
                <w:sz w:val="18"/>
              </w:rPr>
              <w:t>Forward PER</w:t>
            </w:r>
          </w:p>
        </w:tc>
        <w:tc>
          <w:tcPr>
            <w:tcW w:type="dxa" w:w="2351"/>
          </w:tcPr>
          <w:p>
            <w:r>
              <w:rPr>
                <w:rFonts w:ascii="Meiryo UI" w:hAnsi="Meiryo UI"/>
                <w:sz w:val="18"/>
              </w:rPr>
              <w:t>20.5倍</w:t>
            </w:r>
          </w:p>
        </w:tc>
        <w:tc>
          <w:tcPr>
            <w:tcW w:type="dxa" w:w="2351"/>
          </w:tcPr>
          <w:p>
            <w:r>
              <w:rPr>
                <w:rFonts w:ascii="Meiryo UI" w:hAnsi="Meiryo UI"/>
                <w:sz w:val="18"/>
              </w:rPr>
              <w:t>深井計算</w:t>
            </w:r>
          </w:p>
        </w:tc>
        <w:tc>
          <w:tcPr>
            <w:tcW w:type="dxa" w:w="2351"/>
          </w:tcPr>
          <w:p>
            <w:r>
              <w:rPr>
                <w:rFonts w:ascii="Meiryo UI" w:hAnsi="Meiryo UI"/>
                <w:sz w:val="18"/>
              </w:rPr>
              <w:t>来期EPS¥159.62</w:t>
            </w:r>
          </w:p>
        </w:tc>
      </w:tr>
      <w:tr>
        <w:tc>
          <w:tcPr>
            <w:tcW w:type="dxa" w:w="2351"/>
            <w:shd w:val="clear" w:color="auto" w:fill="DDEBF7"/>
          </w:tcPr>
          <w:p>
            <w:r>
              <w:rPr>
                <w:rFonts w:ascii="Meiryo UI" w:hAnsi="Meiryo UI"/>
                <w:sz w:val="18"/>
              </w:rPr>
              <w:t>ROE（trailing）</w:t>
            </w:r>
          </w:p>
        </w:tc>
        <w:tc>
          <w:tcPr>
            <w:tcW w:type="dxa" w:w="2351"/>
            <w:shd w:val="clear" w:color="auto" w:fill="DDEBF7"/>
          </w:tcPr>
          <w:p>
            <w:r>
              <w:rPr>
                <w:rFonts w:ascii="Meiryo UI" w:hAnsi="Meiryo UI"/>
                <w:sz w:val="18"/>
              </w:rPr>
              <w:t>15.3%</w:t>
            </w:r>
          </w:p>
        </w:tc>
        <w:tc>
          <w:tcPr>
            <w:tcW w:type="dxa" w:w="2351"/>
            <w:shd w:val="clear" w:color="auto" w:fill="DDEBF7"/>
          </w:tcPr>
          <w:p>
            <w:r>
              <w:rPr>
                <w:rFonts w:ascii="Meiryo UI" w:hAnsi="Meiryo UI"/>
                <w:sz w:val="18"/>
              </w:rPr>
              <w:t>yfinance確定値</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ROE（実力ベース）</w:t>
            </w:r>
          </w:p>
        </w:tc>
        <w:tc>
          <w:tcPr>
            <w:tcW w:type="dxa" w:w="2351"/>
          </w:tcPr>
          <w:p>
            <w:r>
              <w:rPr>
                <w:rFonts w:ascii="Meiryo UI" w:hAnsi="Meiryo UI"/>
                <w:sz w:val="18"/>
              </w:rPr>
              <w:t>約22%（推計）</w:t>
            </w:r>
          </w:p>
        </w:tc>
        <w:tc>
          <w:tcPr>
            <w:tcW w:type="dxa" w:w="2351"/>
          </w:tcPr>
          <w:p>
            <w:r>
              <w:rPr>
                <w:rFonts w:ascii="Meiryo UI" w:hAnsi="Meiryo UI"/>
                <w:sz w:val="18"/>
              </w:rPr>
              <w:t>深井計算</w:t>
            </w:r>
          </w:p>
        </w:tc>
        <w:tc>
          <w:tcPr>
            <w:tcW w:type="dxa" w:w="2351"/>
          </w:tcPr>
          <w:p>
            <w:r>
              <w:rPr>
                <w:rFonts w:ascii="Meiryo UI" w:hAnsi="Meiryo UI"/>
                <w:sz w:val="18"/>
              </w:rPr>
              <w:t>一過性除去後</w:t>
            </w:r>
          </w:p>
        </w:tc>
      </w:tr>
      <w:tr>
        <w:tc>
          <w:tcPr>
            <w:tcW w:type="dxa" w:w="2351"/>
            <w:shd w:val="clear" w:color="auto" w:fill="DDEBF7"/>
          </w:tcPr>
          <w:p>
            <w:r>
              <w:rPr>
                <w:rFonts w:ascii="Meiryo UI" w:hAnsi="Meiryo UI"/>
                <w:sz w:val="18"/>
              </w:rPr>
              <w:t>自己資本比率</w:t>
            </w:r>
          </w:p>
        </w:tc>
        <w:tc>
          <w:tcPr>
            <w:tcW w:type="dxa" w:w="2351"/>
            <w:shd w:val="clear" w:color="auto" w:fill="DDEBF7"/>
          </w:tcPr>
          <w:p>
            <w:r>
              <w:rPr>
                <w:rFonts w:ascii="Meiryo UI" w:hAnsi="Meiryo UI"/>
                <w:sz w:val="18"/>
              </w:rPr>
              <w:t>66.0%</w:t>
            </w:r>
          </w:p>
        </w:tc>
        <w:tc>
          <w:tcPr>
            <w:tcW w:type="dxa" w:w="2351"/>
            <w:shd w:val="clear" w:color="auto" w:fill="DDEBF7"/>
          </w:tcPr>
          <w:p>
            <w:r>
              <w:rPr>
                <w:rFonts w:ascii="Meiryo UI" w:hAnsi="Meiryo UI"/>
                <w:sz w:val="18"/>
              </w:rPr>
              <w:t>公式確定値</w:t>
            </w:r>
          </w:p>
        </w:tc>
        <w:tc>
          <w:tcPr>
            <w:tcW w:type="dxa" w:w="2351"/>
            <w:shd w:val="clear" w:color="auto" w:fill="DDEBF7"/>
          </w:tcPr>
          <w:p>
            <w:r>
              <w:rPr>
                <w:rFonts w:ascii="Meiryo UI" w:hAnsi="Meiryo UI"/>
                <w:sz w:val="18"/>
              </w:rPr>
              <w:t>磐石</w:t>
            </w:r>
          </w:p>
        </w:tc>
      </w:tr>
      <w:tr>
        <w:tc>
          <w:tcPr>
            <w:tcW w:type="dxa" w:w="2351"/>
          </w:tcPr>
          <w:p>
            <w:r>
              <w:rPr>
                <w:rFonts w:ascii="Meiryo UI" w:hAnsi="Meiryo UI"/>
                <w:sz w:val="18"/>
              </w:rPr>
              <w:t>ネットキャッシュ</w:t>
            </w:r>
          </w:p>
        </w:tc>
        <w:tc>
          <w:tcPr>
            <w:tcW w:type="dxa" w:w="2351"/>
          </w:tcPr>
          <w:p>
            <w:r>
              <w:rPr>
                <w:rFonts w:ascii="Meiryo UI" w:hAnsi="Meiryo UI"/>
                <w:sz w:val="18"/>
              </w:rPr>
              <w:t>¥50,560M</w:t>
            </w:r>
          </w:p>
        </w:tc>
        <w:tc>
          <w:tcPr>
            <w:tcW w:type="dxa" w:w="2351"/>
          </w:tcPr>
          <w:p>
            <w:r>
              <w:rPr>
                <w:rFonts w:ascii="Meiryo UI" w:hAnsi="Meiryo UI"/>
                <w:sz w:val="18"/>
              </w:rPr>
              <w:t>公式確定値</w:t>
            </w:r>
          </w:p>
        </w:tc>
        <w:tc>
          <w:tcPr>
            <w:tcW w:type="dxa" w:w="2351"/>
          </w:tcPr>
          <w:p>
            <w:r>
              <w:rPr>
                <w:rFonts w:ascii="Meiryo UI" w:hAnsi="Meiryo UI"/>
                <w:sz w:val="18"/>
              </w:rPr>
              <w:t>現金¥74,341M−有利子負債¥23,781M</w:t>
            </w:r>
          </w:p>
        </w:tc>
      </w:tr>
    </w:tbl>
    <w:p/>
    <w:p>
      <w:pPr>
        <w:pStyle w:val="Heading3"/>
      </w:pPr>
      <w:r>
        <w:rPr>
          <w:rFonts w:ascii="Meiryo UI" w:hAnsi="Meiryo UI"/>
          <w:color w:val="2E74B5"/>
        </w:rPr>
        <w:t>EV/EBITDA計算</w:t>
      </w:r>
    </w:p>
    <w:p/>
    <w:p>
      <w:pPr>
        <w:shd w:val="clear" w:color="auto" w:fill="F2F2F2"/>
      </w:pPr>
      <w:r>
        <w:rPr>
          <w:rFonts w:ascii="Courier New" w:hAnsi="Courier New"/>
          <w:sz w:val="16"/>
        </w:rPr>
        <w:t>【EV計算】</w:t>
        <w:br/>
        <w:t>時価総額：¥566,900M（¥3,269 × 173.4M株）※yfinance公開¥5,669億</w:t>
        <w:br/>
        <w:t>有利子負債：¥23,781M</w:t>
        <w:br/>
        <w:t>現金：¥74,341M</w:t>
        <w:br/>
        <w:t>EV = ¥566,900M + ¥23,781M − ¥74,341M = ¥516,340M</w:t>
        <w:br/>
        <w:br/>
        <w:t>【EBITDA計算（FY2026/2期）】</w:t>
        <w:br/>
        <w:t>営業利益：¥31,154M</w:t>
        <w:br/>
        <w:t>D&amp;A（推定）：¥6,000〜8,000M（有形固定資産回転率より）</w:t>
        <w:br/>
        <w:t>EBITDA：¥37,154〜39,154M</w:t>
        <w:br/>
        <w:br/>
        <w:t>【EV/EBITDA】</w:t>
        <w:br/>
        <w:t>¥516,340M ÷ ¥38,154M（中央値）= 13.5倍</w:t>
        <w:br/>
        <w:br/>
        <w:t>【来期EV/EBITDA（ガイダンスベース）】</w:t>
        <w:br/>
        <w:t>来期EBITDA = ¥38,112M（OP）+ ¥7,000M（D&amp;A）= ¥45,112M</w:t>
        <w:br/>
        <w:t>EV/EBITDA = ¥516,340M ÷ ¥45,112M = 11.4倍</w:t>
        <w:br/>
        <w:t>→ 半導体装置セクター平均（15〜20倍）対比で割安感あり</w:t>
      </w:r>
    </w:p>
    <w:p/>
    <w:p>
      <w:pPr>
        <w:pStyle w:val="Heading3"/>
      </w:pPr>
      <w:r>
        <w:rPr>
          <w:rFonts w:ascii="Meiryo UI" w:hAnsi="Meiryo UI"/>
          <w:color w:val="2E74B5"/>
        </w:rPr>
        <w:t>PEGY比率の精緻計算</w:t>
      </w:r>
    </w:p>
    <w:p/>
    <w:p>
      <w:pPr>
        <w:shd w:val="clear" w:color="auto" w:fill="F2F2F2"/>
      </w:pPr>
      <w:r>
        <w:rPr>
          <w:rFonts w:ascii="Courier New" w:hAnsi="Courier New"/>
          <w:sz w:val="16"/>
        </w:rPr>
        <w:t>【PEGY = Forward PER ÷ (EPS成長率 + 配当利回り)】</w:t>
        <w:br/>
        <w:br/>
        <w:t>Forward PER（実力EPS¥139.2→来期EPS¥159.62）：</w:t>
        <w:br/>
        <w:t xml:space="preserve">  20.5倍（株価¥3,269 ÷ EPS¥159.62）</w:t>
        <w:br/>
        <w:br/>
        <w:t>EPS成長率：</w:t>
        <w:br/>
        <w:t xml:space="preserve">  来期EPS¥159.62 ÷ 実力EPS¥139.2 − 1 = +14.7%（実力ベース）</w:t>
        <w:br/>
        <w:t xml:space="preserve">  報告ベース成長率：¥159.62 ÷ ¥109.33 − 1 = +46.0%（一過性混入）</w:t>
        <w:br/>
        <w:br/>
        <w:t>配当利回り：0.61%（¥20 ÷ ¥3,269）</w:t>
        <w:br/>
        <w:br/>
        <w:t>【PEGY（実力ベース成長率使用）】</w:t>
        <w:br/>
        <w:t>PEGY = 20.5 ÷ (14.7 + 0.61) = 20.5 ÷ 15.31 = **1.34倍**</w:t>
        <w:br/>
        <w:br/>
        <w:t>【PEGY（報告ベース成長率使用：浅井スコアの根拠）】</w:t>
        <w:br/>
        <w:t>PEGY = 20.5 ÷ (46.0 + 0.61) = 20.5 ÷ 46.61 = **0.44倍**</w:t>
        <w:br/>
        <w:br/>
        <w:t>→ PEGY &lt; 1.0 = 割安の定義上の閾値</w:t>
        <w:br/>
        <w:t>→ 0.44という値は非常に強い割安シグナル（一過性込みの高成長率が要因）</w:t>
        <w:br/>
        <w:t>→ 実力ベース（PEGY=1.34）でも半導体装置の成長プレミアム考慮で合理的範囲</w:t>
      </w:r>
    </w:p>
    <w:p/>
    <w:p>
      <w:pPr>
        <w:pStyle w:val="Heading3"/>
      </w:pPr>
      <w:r>
        <w:rPr>
          <w:rFonts w:ascii="Meiryo UI" w:hAnsi="Meiryo UI"/>
          <w:color w:val="2E74B5"/>
        </w:rPr>
        <w:t>過去5年ROEトレンド</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w:t>
            </w:r>
          </w:p>
        </w:tc>
        <w:tc>
          <w:tcPr>
            <w:tcW w:type="dxa" w:w="2351"/>
            <w:shd w:val="clear" w:color="auto" w:fill="2E74B5"/>
          </w:tcPr>
          <w:p>
            <w:r>
              <w:rPr>
                <w:rFonts w:ascii="Meiryo UI" w:hAnsi="Meiryo UI"/>
                <w:b/>
                <w:color w:val="FFFFFF"/>
                <w:sz w:val="18"/>
              </w:rPr>
              <w:t>ROE</w:t>
            </w:r>
          </w:p>
        </w:tc>
        <w:tc>
          <w:tcPr>
            <w:tcW w:type="dxa" w:w="2351"/>
            <w:shd w:val="clear" w:color="auto" w:fill="2E74B5"/>
          </w:tcPr>
          <w:p>
            <w:r>
              <w:rPr>
                <w:rFonts w:ascii="Meiryo UI" w:hAnsi="Meiryo UI"/>
                <w:b/>
                <w:color w:val="FFFFFF"/>
                <w:sz w:val="18"/>
              </w:rPr>
              <w:t>営業利益率</w:t>
            </w:r>
          </w:p>
        </w:tc>
        <w:tc>
          <w:tcPr>
            <w:tcW w:type="dxa" w:w="2351"/>
            <w:shd w:val="clear" w:color="auto" w:fill="2E74B5"/>
          </w:tcPr>
          <w:p>
            <w:r>
              <w:rPr>
                <w:rFonts w:ascii="Meiryo UI" w:hAnsi="Meiryo UI"/>
                <w:b/>
                <w:color w:val="FFFFFF"/>
                <w:sz w:val="18"/>
              </w:rPr>
              <w:t>自己資本比率</w:t>
            </w:r>
          </w:p>
        </w:tc>
      </w:tr>
      <w:tr>
        <w:tc>
          <w:tcPr>
            <w:tcW w:type="dxa" w:w="2351"/>
          </w:tcPr>
          <w:p>
            <w:r>
              <w:rPr>
                <w:rFonts w:ascii="Meiryo UI" w:hAnsi="Meiryo UI"/>
                <w:sz w:val="18"/>
              </w:rPr>
              <w:t>FY2022/2期</w:t>
            </w:r>
          </w:p>
        </w:tc>
        <w:tc>
          <w:tcPr>
            <w:tcW w:type="dxa" w:w="2351"/>
          </w:tcPr>
          <w:p>
            <w:r>
              <w:rPr>
                <w:rFonts w:ascii="Meiryo UI" w:hAnsi="Meiryo UI"/>
                <w:sz w:val="18"/>
              </w:rPr>
              <w:t>約12%</w:t>
            </w:r>
          </w:p>
        </w:tc>
        <w:tc>
          <w:tcPr>
            <w:tcW w:type="dxa" w:w="2351"/>
          </w:tcPr>
          <w:p>
            <w:r>
              <w:rPr>
                <w:rFonts w:ascii="Meiryo UI" w:hAnsi="Meiryo UI"/>
                <w:sz w:val="18"/>
              </w:rPr>
              <w:t>約18%</w:t>
            </w:r>
          </w:p>
        </w:tc>
        <w:tc>
          <w:tcPr>
            <w:tcW w:type="dxa" w:w="2351"/>
          </w:tcPr>
          <w:p>
            <w:r>
              <w:rPr>
                <w:rFonts w:ascii="Meiryo UI" w:hAnsi="Meiryo UI"/>
                <w:sz w:val="18"/>
              </w:rPr>
              <w:t>約60%</w:t>
            </w:r>
          </w:p>
        </w:tc>
      </w:tr>
      <w:tr>
        <w:tc>
          <w:tcPr>
            <w:tcW w:type="dxa" w:w="2351"/>
            <w:shd w:val="clear" w:color="auto" w:fill="DDEBF7"/>
          </w:tcPr>
          <w:p>
            <w:r>
              <w:rPr>
                <w:rFonts w:ascii="Meiryo UI" w:hAnsi="Meiryo UI"/>
                <w:sz w:val="18"/>
              </w:rPr>
              <w:t>FY2023/2期</w:t>
            </w:r>
          </w:p>
        </w:tc>
        <w:tc>
          <w:tcPr>
            <w:tcW w:type="dxa" w:w="2351"/>
            <w:shd w:val="clear" w:color="auto" w:fill="DDEBF7"/>
          </w:tcPr>
          <w:p>
            <w:r>
              <w:rPr>
                <w:rFonts w:ascii="Meiryo UI" w:hAnsi="Meiryo UI"/>
                <w:sz w:val="18"/>
              </w:rPr>
              <w:t>約18%</w:t>
            </w:r>
          </w:p>
        </w:tc>
        <w:tc>
          <w:tcPr>
            <w:tcW w:type="dxa" w:w="2351"/>
            <w:shd w:val="clear" w:color="auto" w:fill="DDEBF7"/>
          </w:tcPr>
          <w:p>
            <w:r>
              <w:rPr>
                <w:rFonts w:ascii="Meiryo UI" w:hAnsi="Meiryo UI"/>
                <w:sz w:val="18"/>
              </w:rPr>
              <w:t>約22%</w:t>
            </w:r>
          </w:p>
        </w:tc>
        <w:tc>
          <w:tcPr>
            <w:tcW w:type="dxa" w:w="2351"/>
            <w:shd w:val="clear" w:color="auto" w:fill="DDEBF7"/>
          </w:tcPr>
          <w:p>
            <w:r>
              <w:rPr>
                <w:rFonts w:ascii="Meiryo UI" w:hAnsi="Meiryo UI"/>
                <w:sz w:val="18"/>
              </w:rPr>
              <w:t>約61%</w:t>
            </w:r>
          </w:p>
        </w:tc>
      </w:tr>
      <w:tr>
        <w:tc>
          <w:tcPr>
            <w:tcW w:type="dxa" w:w="2351"/>
          </w:tcPr>
          <w:p>
            <w:r>
              <w:rPr>
                <w:rFonts w:ascii="Meiryo UI" w:hAnsi="Meiryo UI"/>
                <w:sz w:val="18"/>
              </w:rPr>
              <w:t>FY2024/2期</w:t>
            </w:r>
          </w:p>
        </w:tc>
        <w:tc>
          <w:tcPr>
            <w:tcW w:type="dxa" w:w="2351"/>
          </w:tcPr>
          <w:p>
            <w:r>
              <w:rPr>
                <w:rFonts w:ascii="Meiryo UI" w:hAnsi="Meiryo UI"/>
                <w:sz w:val="18"/>
              </w:rPr>
              <w:t>約20%</w:t>
            </w:r>
          </w:p>
        </w:tc>
        <w:tc>
          <w:tcPr>
            <w:tcW w:type="dxa" w:w="2351"/>
          </w:tcPr>
          <w:p>
            <w:r>
              <w:rPr>
                <w:rFonts w:ascii="Meiryo UI" w:hAnsi="Meiryo UI"/>
                <w:sz w:val="18"/>
              </w:rPr>
              <w:t>約25%</w:t>
            </w:r>
          </w:p>
        </w:tc>
        <w:tc>
          <w:tcPr>
            <w:tcW w:type="dxa" w:w="2351"/>
          </w:tcPr>
          <w:p>
            <w:r>
              <w:rPr>
                <w:rFonts w:ascii="Meiryo UI" w:hAnsi="Meiryo UI"/>
                <w:sz w:val="18"/>
              </w:rPr>
              <w:t>約62%</w:t>
            </w:r>
          </w:p>
        </w:tc>
      </w:tr>
      <w:tr>
        <w:tc>
          <w:tcPr>
            <w:tcW w:type="dxa" w:w="2351"/>
            <w:shd w:val="clear" w:color="auto" w:fill="DDEBF7"/>
          </w:tcPr>
          <w:p>
            <w:r>
              <w:rPr>
                <w:rFonts w:ascii="Meiryo UI" w:hAnsi="Meiryo UI"/>
                <w:sz w:val="18"/>
              </w:rPr>
              <w:t>FY2025/2期</w:t>
            </w:r>
          </w:p>
        </w:tc>
        <w:tc>
          <w:tcPr>
            <w:tcW w:type="dxa" w:w="2351"/>
            <w:shd w:val="clear" w:color="auto" w:fill="DDEBF7"/>
          </w:tcPr>
          <w:p>
            <w:r>
              <w:rPr>
                <w:rFonts w:ascii="Meiryo UI" w:hAnsi="Meiryo UI"/>
                <w:sz w:val="18"/>
              </w:rPr>
              <w:t>22.5%</w:t>
            </w:r>
          </w:p>
        </w:tc>
        <w:tc>
          <w:tcPr>
            <w:tcW w:type="dxa" w:w="2351"/>
            <w:shd w:val="clear" w:color="auto" w:fill="DDEBF7"/>
          </w:tcPr>
          <w:p>
            <w:r>
              <w:rPr>
                <w:rFonts w:ascii="Meiryo UI" w:hAnsi="Meiryo UI"/>
                <w:sz w:val="18"/>
              </w:rPr>
              <w:t>25.7%</w:t>
            </w:r>
          </w:p>
        </w:tc>
        <w:tc>
          <w:tcPr>
            <w:tcW w:type="dxa" w:w="2351"/>
            <w:shd w:val="clear" w:color="auto" w:fill="DDEBF7"/>
          </w:tcPr>
          <w:p>
            <w:r>
              <w:rPr>
                <w:rFonts w:ascii="Meiryo UI" w:hAnsi="Meiryo UI"/>
                <w:sz w:val="18"/>
              </w:rPr>
              <w:t>62.8%</w:t>
            </w:r>
          </w:p>
        </w:tc>
      </w:tr>
      <w:tr>
        <w:tc>
          <w:tcPr>
            <w:tcW w:type="dxa" w:w="2351"/>
          </w:tcPr>
          <w:p>
            <w:r>
              <w:rPr>
                <w:rFonts w:ascii="Meiryo UI" w:hAnsi="Meiryo UI"/>
                <w:sz w:val="18"/>
              </w:rPr>
              <w:t>FY2026/2期</w:t>
            </w:r>
          </w:p>
        </w:tc>
        <w:tc>
          <w:tcPr>
            <w:tcW w:type="dxa" w:w="2351"/>
          </w:tcPr>
          <w:p>
            <w:r>
              <w:rPr>
                <w:rFonts w:ascii="Meiryo UI" w:hAnsi="Meiryo UI"/>
                <w:sz w:val="18"/>
              </w:rPr>
              <w:t>15.4%（15.3%）</w:t>
            </w:r>
          </w:p>
        </w:tc>
        <w:tc>
          <w:tcPr>
            <w:tcW w:type="dxa" w:w="2351"/>
          </w:tcPr>
          <w:p>
            <w:r>
              <w:rPr>
                <w:rFonts w:ascii="Meiryo UI" w:hAnsi="Meiryo UI"/>
                <w:sz w:val="18"/>
              </w:rPr>
              <w:t>24.2%</w:t>
            </w:r>
          </w:p>
        </w:tc>
        <w:tc>
          <w:tcPr>
            <w:tcW w:type="dxa" w:w="2351"/>
          </w:tcPr>
          <w:p>
            <w:r>
              <w:rPr>
                <w:rFonts w:ascii="Meiryo UI" w:hAnsi="Meiryo UI"/>
                <w:sz w:val="18"/>
              </w:rPr>
              <w:t>66.0%</w:t>
            </w:r>
          </w:p>
        </w:tc>
      </w:tr>
      <w:tr>
        <w:tc>
          <w:tcPr>
            <w:tcW w:type="dxa" w:w="2351"/>
            <w:shd w:val="clear" w:color="auto" w:fill="DDEBF7"/>
          </w:tcPr>
          <w:p>
            <w:r>
              <w:rPr>
                <w:rFonts w:ascii="Meiryo UI" w:hAnsi="Meiryo UI"/>
                <w:sz w:val="18"/>
              </w:rPr>
              <w:t>FY2027/2期（ガイダンス）</w:t>
            </w:r>
          </w:p>
        </w:tc>
        <w:tc>
          <w:tcPr>
            <w:tcW w:type="dxa" w:w="2351"/>
            <w:shd w:val="clear" w:color="auto" w:fill="DDEBF7"/>
          </w:tcPr>
          <w:p>
            <w:r>
              <w:rPr>
                <w:rFonts w:ascii="Meiryo UI" w:hAnsi="Meiryo UI"/>
                <w:sz w:val="18"/>
              </w:rPr>
              <w:t>約20%</w:t>
            </w:r>
          </w:p>
        </w:tc>
        <w:tc>
          <w:tcPr>
            <w:tcW w:type="dxa" w:w="2351"/>
            <w:shd w:val="clear" w:color="auto" w:fill="DDEBF7"/>
          </w:tcPr>
          <w:p>
            <w:r>
              <w:rPr>
                <w:rFonts w:ascii="Meiryo UI" w:hAnsi="Meiryo UI"/>
                <w:sz w:val="18"/>
              </w:rPr>
              <w:t>約24%</w:t>
            </w:r>
          </w:p>
        </w:tc>
        <w:tc>
          <w:tcPr>
            <w:tcW w:type="dxa" w:w="2351"/>
            <w:shd w:val="clear" w:color="auto" w:fill="DDEBF7"/>
          </w:tcPr>
          <w:p>
            <w:r>
              <w:rPr>
                <w:rFonts w:ascii="Meiryo UI" w:hAnsi="Meiryo UI"/>
                <w:sz w:val="18"/>
              </w:rPr>
              <w:t>約63%</w:t>
            </w:r>
          </w:p>
        </w:tc>
      </w:tr>
    </w:tbl>
    <w:p/>
    <w:p>
      <w:r>
        <w:rPr>
          <w:rFonts w:ascii="Meiryo UI" w:hAnsi="Meiryo UI"/>
          <w:sz w:val="20"/>
        </w:rPr>
        <w:t>トレンド総括： 訴訟一過性を除くと、ROEは20〜22%の高水準で安定的に向上してきた企業。FY2026/2期の低下（15.4%）は純粋に一過性コストが原因であり、構造的悪化ではない。</w:t>
      </w:r>
    </w:p>
    <w:p/>
    <w:p>
      <w:r>
        <w:t>──────────────────────────────────────────────────</w:t>
      </w:r>
    </w:p>
    <w:p/>
    <w:p>
      <w:pPr>
        <w:pStyle w:val="Heading2"/>
      </w:pPr>
      <w:r>
        <w:rPr>
          <w:rFonts w:ascii="Meiryo UI" w:hAnsi="Meiryo UI"/>
          <w:color w:val="2E74B5"/>
        </w:rPr>
        <w:t>⑤不動産含み益NAV算出</w:t>
      </w:r>
    </w:p>
    <w:p/>
    <w:p>
      <w:pPr>
        <w:pStyle w:val="Heading3"/>
      </w:pPr>
      <w:r>
        <w:rPr>
          <w:rFonts w:ascii="Meiryo UI" w:hAnsi="Meiryo UI"/>
          <w:color w:val="2E74B5"/>
        </w:rPr>
        <w:t>岡山県工場・本社の所有vs賃借比率</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施設</w:t>
            </w:r>
          </w:p>
        </w:tc>
        <w:tc>
          <w:tcPr>
            <w:tcW w:type="dxa" w:w="2351"/>
            <w:shd w:val="clear" w:color="auto" w:fill="2E74B5"/>
          </w:tcPr>
          <w:p>
            <w:r>
              <w:rPr>
                <w:rFonts w:ascii="Meiryo UI" w:hAnsi="Meiryo UI"/>
                <w:b/>
                <w:color w:val="FFFFFF"/>
                <w:sz w:val="18"/>
              </w:rPr>
              <w:t>所在地</w:t>
            </w:r>
          </w:p>
        </w:tc>
        <w:tc>
          <w:tcPr>
            <w:tcW w:type="dxa" w:w="2351"/>
            <w:shd w:val="clear" w:color="auto" w:fill="2E74B5"/>
          </w:tcPr>
          <w:p>
            <w:r>
              <w:rPr>
                <w:rFonts w:ascii="Meiryo UI" w:hAnsi="Meiryo UI"/>
                <w:b/>
                <w:color w:val="FFFFFF"/>
                <w:sz w:val="18"/>
              </w:rPr>
              <w:t>所有/賃借</w:t>
            </w:r>
          </w:p>
        </w:tc>
        <w:tc>
          <w:tcPr>
            <w:tcW w:type="dxa" w:w="2351"/>
            <w:shd w:val="clear" w:color="auto" w:fill="2E74B5"/>
          </w:tcPr>
          <w:p>
            <w:r>
              <w:rPr>
                <w:rFonts w:ascii="Meiryo UI" w:hAnsi="Meiryo UI"/>
                <w:b/>
                <w:color w:val="FFFFFF"/>
                <w:sz w:val="18"/>
              </w:rPr>
              <w:t>規模（推定）</w:t>
            </w:r>
          </w:p>
        </w:tc>
      </w:tr>
      <w:tr>
        <w:tc>
          <w:tcPr>
            <w:tcW w:type="dxa" w:w="2351"/>
          </w:tcPr>
          <w:p>
            <w:r>
              <w:rPr>
                <w:rFonts w:ascii="Meiryo UI" w:hAnsi="Meiryo UI"/>
                <w:sz w:val="18"/>
              </w:rPr>
              <w:t>本社・主力工場</w:t>
            </w:r>
          </w:p>
        </w:tc>
        <w:tc>
          <w:tcPr>
            <w:tcW w:type="dxa" w:w="2351"/>
          </w:tcPr>
          <w:p>
            <w:r>
              <w:rPr>
                <w:rFonts w:ascii="Meiryo UI" w:hAnsi="Meiryo UI"/>
                <w:sz w:val="18"/>
              </w:rPr>
              <w:t>岡山県総社市</w:t>
            </w:r>
          </w:p>
        </w:tc>
        <w:tc>
          <w:tcPr>
            <w:tcW w:type="dxa" w:w="2351"/>
          </w:tcPr>
          <w:p>
            <w:r>
              <w:rPr>
                <w:rFonts w:ascii="Meiryo UI" w:hAnsi="Meiryo UI"/>
                <w:sz w:val="18"/>
              </w:rPr>
              <w:t>所有</w:t>
            </w:r>
          </w:p>
        </w:tc>
        <w:tc>
          <w:tcPr>
            <w:tcW w:type="dxa" w:w="2351"/>
          </w:tcPr>
          <w:p>
            <w:r>
              <w:rPr>
                <w:rFonts w:ascii="Meiryo UI" w:hAnsi="Meiryo UI"/>
                <w:sz w:val="18"/>
              </w:rPr>
              <w:t>敷地面積約15〜20万㎡（推定）</w:t>
            </w:r>
          </w:p>
        </w:tc>
      </w:tr>
      <w:tr>
        <w:tc>
          <w:tcPr>
            <w:tcW w:type="dxa" w:w="2351"/>
            <w:shd w:val="clear" w:color="auto" w:fill="DDEBF7"/>
          </w:tcPr>
          <w:p>
            <w:r>
              <w:rPr>
                <w:rFonts w:ascii="Meiryo UI" w:hAnsi="Meiryo UI"/>
                <w:sz w:val="18"/>
              </w:rPr>
              <w:t>第2工場</w:t>
            </w:r>
          </w:p>
        </w:tc>
        <w:tc>
          <w:tcPr>
            <w:tcW w:type="dxa" w:w="2351"/>
            <w:shd w:val="clear" w:color="auto" w:fill="DDEBF7"/>
          </w:tcPr>
          <w:p>
            <w:r>
              <w:rPr>
                <w:rFonts w:ascii="Meiryo UI" w:hAnsi="Meiryo UI"/>
                <w:sz w:val="18"/>
              </w:rPr>
              <w:t>岡山県内（推定）</w:t>
            </w:r>
          </w:p>
        </w:tc>
        <w:tc>
          <w:tcPr>
            <w:tcW w:type="dxa" w:w="2351"/>
            <w:shd w:val="clear" w:color="auto" w:fill="DDEBF7"/>
          </w:tcPr>
          <w:p>
            <w:r>
              <w:rPr>
                <w:rFonts w:ascii="Meiryo UI" w:hAnsi="Meiryo UI"/>
                <w:sz w:val="18"/>
              </w:rPr>
              <w:t>所有</w:t>
            </w:r>
          </w:p>
        </w:tc>
        <w:tc>
          <w:tcPr>
            <w:tcW w:type="dxa" w:w="2351"/>
            <w:shd w:val="clear" w:color="auto" w:fill="DDEBF7"/>
          </w:tcPr>
          <w:p>
            <w:r>
              <w:rPr>
                <w:rFonts w:ascii="Meiryo UI" w:hAnsi="Meiryo UI"/>
                <w:sz w:val="18"/>
              </w:rPr>
              <w:t>約5〜8万㎡（推定）</w:t>
            </w:r>
          </w:p>
        </w:tc>
      </w:tr>
      <w:tr>
        <w:tc>
          <w:tcPr>
            <w:tcW w:type="dxa" w:w="2351"/>
          </w:tcPr>
          <w:p>
            <w:r>
              <w:rPr>
                <w:rFonts w:ascii="Meiryo UI" w:hAnsi="Meiryo UI"/>
                <w:sz w:val="18"/>
              </w:rPr>
              <w:t>東京事務所</w:t>
            </w:r>
          </w:p>
        </w:tc>
        <w:tc>
          <w:tcPr>
            <w:tcW w:type="dxa" w:w="2351"/>
          </w:tcPr>
          <w:p>
            <w:r>
              <w:rPr>
                <w:rFonts w:ascii="Meiryo UI" w:hAnsi="Meiryo UI"/>
                <w:sz w:val="18"/>
              </w:rPr>
              <w:t>東京都</w:t>
            </w:r>
          </w:p>
        </w:tc>
        <w:tc>
          <w:tcPr>
            <w:tcW w:type="dxa" w:w="2351"/>
          </w:tcPr>
          <w:p>
            <w:r>
              <w:rPr>
                <w:rFonts w:ascii="Meiryo UI" w:hAnsi="Meiryo UI"/>
                <w:sz w:val="18"/>
              </w:rPr>
              <w:t>賃借</w:t>
            </w:r>
          </w:p>
        </w:tc>
        <w:tc>
          <w:tcPr>
            <w:tcW w:type="dxa" w:w="2351"/>
          </w:tcPr>
          <w:p>
            <w:r>
              <w:rPr>
                <w:rFonts w:ascii="Meiryo UI" w:hAnsi="Meiryo UI"/>
                <w:sz w:val="18"/>
              </w:rPr>
              <w:t>軽微</w:t>
            </w:r>
          </w:p>
        </w:tc>
      </w:tr>
      <w:tr>
        <w:tc>
          <w:tcPr>
            <w:tcW w:type="dxa" w:w="2351"/>
            <w:shd w:val="clear" w:color="auto" w:fill="DDEBF7"/>
          </w:tcPr>
          <w:p>
            <w:r>
              <w:rPr>
                <w:rFonts w:ascii="Meiryo UI" w:hAnsi="Meiryo UI"/>
                <w:sz w:val="18"/>
              </w:rPr>
              <w:t>その他国内拠点</w:t>
            </w:r>
          </w:p>
        </w:tc>
        <w:tc>
          <w:tcPr>
            <w:tcW w:type="dxa" w:w="2351"/>
            <w:shd w:val="clear" w:color="auto" w:fill="DDEBF7"/>
          </w:tcPr>
          <w:p>
            <w:r>
              <w:rPr>
                <w:rFonts w:ascii="Meiryo UI" w:hAnsi="Meiryo UI"/>
                <w:sz w:val="18"/>
              </w:rPr>
              <w:t>各地</w:t>
            </w:r>
          </w:p>
        </w:tc>
        <w:tc>
          <w:tcPr>
            <w:tcW w:type="dxa" w:w="2351"/>
            <w:shd w:val="clear" w:color="auto" w:fill="DDEBF7"/>
          </w:tcPr>
          <w:p>
            <w:r>
              <w:rPr>
                <w:rFonts w:ascii="Meiryo UI" w:hAnsi="Meiryo UI"/>
                <w:sz w:val="18"/>
              </w:rPr>
              <w:t>混在</w:t>
            </w:r>
          </w:p>
        </w:tc>
        <w:tc>
          <w:tcPr>
            <w:tcW w:type="dxa" w:w="2351"/>
            <w:shd w:val="clear" w:color="auto" w:fill="DDEBF7"/>
          </w:tcPr>
          <w:p>
            <w:r>
              <w:rPr>
                <w:rFonts w:ascii="Meiryo UI" w:hAnsi="Meiryo UI"/>
                <w:sz w:val="18"/>
              </w:rPr>
              <w:t>軽微</w:t>
            </w:r>
          </w:p>
        </w:tc>
      </w:tr>
    </w:tbl>
    <w:p/>
    <w:p>
      <w:pPr>
        <w:pStyle w:val="Heading3"/>
      </w:pPr>
      <w:r>
        <w:rPr>
          <w:rFonts w:ascii="Meiryo UI" w:hAnsi="Meiryo UI"/>
          <w:color w:val="2E74B5"/>
        </w:rPr>
        <w:t>不動産の帳簿価額と時価推計</w:t>
      </w:r>
    </w:p>
    <w:p/>
    <w:p>
      <w:pPr>
        <w:shd w:val="clear" w:color="auto" w:fill="F2F2F2"/>
      </w:pPr>
      <w:r>
        <w:rPr>
          <w:rFonts w:ascii="Courier New" w:hAnsi="Courier New"/>
          <w:sz w:val="16"/>
        </w:rPr>
        <w:t>【貸借対照表上の固定資産（FY2026/2期末・公式値より推計）】</w:t>
        <w:br/>
        <w:t>総資産：¥197,302M</w:t>
        <w:br/>
        <w:t>純資産：¥139,961M</w:t>
        <w:br/>
        <w:t>現金：¥74,341M</w:t>
        <w:br/>
        <w:t>→ 非流動資産（固定資産等）：¥197,302M − ¥74,341M − 流動資産 ≒ ¥50,000〜60,000M（推定）</w:t>
        <w:br/>
        <w:t>うち有形固定資産（土地・建物）：¥20,000〜30,000M（推定）</w:t>
        <w:br/>
        <w:br/>
        <w:t>【土地の公示地価ベース時価推計】</w:t>
        <w:br/>
        <w:t>総社市の工業地価：約¥3,000〜5,000/㎡（推定）</w:t>
        <w:br/>
        <w:t>岡山全体の工業用地価：¥5,000〜15,000/㎡</w:t>
        <w:br/>
        <w:t>保有土地推定面積：20〜25万㎡</w:t>
        <w:br/>
        <w:t>時価推計：¥6,000〜9,000M</w:t>
        <w:br/>
        <w:br/>
        <w:t>帳簿価額（土地）：¥3,000〜5,000M（推定）</w:t>
        <w:br/>
        <w:t>含み益（土地）：¥2,000〜4,000M（軽微）</w:t>
        <w:br/>
        <w:br/>
        <w:t>【NAV計算への貢献】</w:t>
        <w:br/>
        <w:t>不動産含み益のEPS換算：¥2,000〜4,000M ÷ 174M株 = ¥11〜23</w:t>
        <w:br/>
        <w:t>株価への含み益貢献：¥11〜23（株価比0.3〜0.7%）</w:t>
        <w:br/>
        <w:t>→ 不動産含み益は株価の説明要因として軽微。主力バリュードライバーは業績・成長性。</w:t>
      </w:r>
    </w:p>
    <w:p/>
    <w:p>
      <w:pPr>
        <w:pStyle w:val="Heading3"/>
      </w:pPr>
      <w:r>
        <w:rPr>
          <w:rFonts w:ascii="Meiryo UI" w:hAnsi="Meiryo UI"/>
          <w:color w:val="2E74B5"/>
        </w:rPr>
        <w:t>ベトナム工場建設後の固定資産変化</w:t>
      </w:r>
    </w:p>
    <w:p/>
    <w:p>
      <w:pPr>
        <w:shd w:val="clear" w:color="auto" w:fill="F2F2F2"/>
      </w:pPr>
      <w:r>
        <w:rPr>
          <w:rFonts w:ascii="Courier New" w:hAnsi="Courier New"/>
          <w:sz w:val="16"/>
        </w:rPr>
        <w:t>現在の有形固定資産（推定）：¥20,000〜30,000M</w:t>
        <w:br/>
        <w:t>ベトナム工場投資：¥52,400M（$330M × 158.8円）</w:t>
        <w:br/>
        <w:t>→ 完工後の有形固定資産：¥72,000〜83,000M（+2.4〜2.8倍）</w:t>
        <w:br/>
        <w:t>減価償却負担増（年間）：¥52,400M ÷ 20年 = ¥2,620M/年</w:t>
        <w:br/>
        <w:t>→ FY2029/2期以降のD&amp;A負担増：+¥2,620M</w:t>
        <w:br/>
        <w:t>→ EBITDA比では無視できるが、純利益への軽微な下押し（▲¥1,800M程度・税後）</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直近FY2026/2期 財務サマリー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FY2026/2期</w:t>
            </w:r>
          </w:p>
        </w:tc>
        <w:tc>
          <w:tcPr>
            <w:tcW w:type="dxa" w:w="2351"/>
            <w:shd w:val="clear" w:color="auto" w:fill="2E74B5"/>
          </w:tcPr>
          <w:p>
            <w:r>
              <w:rPr>
                <w:rFonts w:ascii="Meiryo UI" w:hAnsi="Meiryo UI"/>
                <w:b/>
                <w:color w:val="FFFFFF"/>
                <w:sz w:val="18"/>
              </w:rPr>
              <w:t>FY2025/2期</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売上高</w:t>
            </w:r>
          </w:p>
        </w:tc>
        <w:tc>
          <w:tcPr>
            <w:tcW w:type="dxa" w:w="2351"/>
          </w:tcPr>
          <w:p>
            <w:r>
              <w:rPr>
                <w:rFonts w:ascii="Meiryo UI" w:hAnsi="Meiryo UI"/>
                <w:sz w:val="18"/>
              </w:rPr>
              <w:t>¥128,794M</w:t>
            </w:r>
          </w:p>
        </w:tc>
        <w:tc>
          <w:tcPr>
            <w:tcW w:type="dxa" w:w="2351"/>
          </w:tcPr>
          <w:p>
            <w:r>
              <w:rPr>
                <w:rFonts w:ascii="Meiryo UI" w:hAnsi="Meiryo UI"/>
                <w:sz w:val="18"/>
              </w:rPr>
              <w:t>¥124,406M</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売上総利益</w:t>
            </w:r>
          </w:p>
        </w:tc>
        <w:tc>
          <w:tcPr>
            <w:tcW w:type="dxa" w:w="2351"/>
            <w:shd w:val="clear" w:color="auto" w:fill="DDEBF7"/>
          </w:tcPr>
          <w:p>
            <w:r>
              <w:rPr>
                <w:rFonts w:ascii="Meiryo UI" w:hAnsi="Meiryo UI"/>
                <w:sz w:val="18"/>
              </w:rPr>
              <w:t>¥31,154M（OP）推計</w:t>
            </w:r>
          </w:p>
        </w:tc>
        <w:tc>
          <w:tcPr>
            <w:tcW w:type="dxa" w:w="2351"/>
            <w:shd w:val="clear" w:color="auto" w:fill="DDEBF7"/>
          </w:tcPr>
          <w:p>
            <w:r>
              <w:rPr>
                <w:rFonts w:ascii="Meiryo UI" w:hAnsi="Meiryo UI"/>
                <w:sz w:val="18"/>
              </w:rPr>
              <w:t>¥32,024M</w:t>
            </w:r>
          </w:p>
        </w:tc>
        <w:tc>
          <w:tcPr>
            <w:tcW w:type="dxa" w:w="2351"/>
            <w:shd w:val="clear" w:color="auto" w:fill="DDEBF7"/>
          </w:tcPr>
          <w:p>
            <w:r>
              <w:rPr>
                <w:rFonts w:ascii="Meiryo UI" w:hAnsi="Meiryo UI"/>
                <w:sz w:val="18"/>
              </w:rPr>
              <w:t>-2.7%</w:t>
            </w:r>
          </w:p>
        </w:tc>
      </w:tr>
      <w:tr>
        <w:tc>
          <w:tcPr>
            <w:tcW w:type="dxa" w:w="2351"/>
          </w:tcPr>
          <w:p>
            <w:r>
              <w:rPr>
                <w:rFonts w:ascii="Meiryo UI" w:hAnsi="Meiryo UI"/>
                <w:sz w:val="18"/>
              </w:rPr>
              <w:t>営業利益率</w:t>
            </w:r>
          </w:p>
        </w:tc>
        <w:tc>
          <w:tcPr>
            <w:tcW w:type="dxa" w:w="2351"/>
          </w:tcPr>
          <w:p>
            <w:r>
              <w:rPr>
                <w:rFonts w:ascii="Meiryo UI" w:hAnsi="Meiryo UI"/>
                <w:sz w:val="18"/>
              </w:rPr>
              <w:t>24.2%</w:t>
            </w:r>
          </w:p>
        </w:tc>
        <w:tc>
          <w:tcPr>
            <w:tcW w:type="dxa" w:w="2351"/>
          </w:tcPr>
          <w:p>
            <w:r>
              <w:rPr>
                <w:rFonts w:ascii="Meiryo UI" w:hAnsi="Meiryo UI"/>
                <w:sz w:val="18"/>
              </w:rPr>
              <w:t>25.7%</w:t>
            </w:r>
          </w:p>
        </w:tc>
        <w:tc>
          <w:tcPr>
            <w:tcW w:type="dxa" w:w="2351"/>
          </w:tcPr>
          <w:p>
            <w:r>
              <w:rPr>
                <w:rFonts w:ascii="Meiryo UI" w:hAnsi="Meiryo UI"/>
                <w:sz w:val="18"/>
              </w:rPr>
              <w:t>-1.5pt</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¥32,621M</w:t>
            </w:r>
          </w:p>
        </w:tc>
        <w:tc>
          <w:tcPr>
            <w:tcW w:type="dxa" w:w="2351"/>
            <w:shd w:val="clear" w:color="auto" w:fill="DDEBF7"/>
          </w:tcPr>
          <w:p>
            <w:r>
              <w:rPr>
                <w:rFonts w:ascii="Meiryo UI" w:hAnsi="Meiryo UI"/>
                <w:sz w:val="18"/>
              </w:rPr>
              <w:t>¥35,454M</w:t>
            </w:r>
          </w:p>
        </w:tc>
        <w:tc>
          <w:tcPr>
            <w:tcW w:type="dxa" w:w="2351"/>
            <w:shd w:val="clear" w:color="auto" w:fill="DDEBF7"/>
          </w:tcPr>
          <w:p>
            <w:r>
              <w:rPr>
                <w:rFonts w:ascii="Meiryo UI" w:hAnsi="Meiryo UI"/>
                <w:sz w:val="18"/>
              </w:rPr>
              <w:t>-8.0%</w:t>
            </w:r>
          </w:p>
        </w:tc>
      </w:tr>
      <w:tr>
        <w:tc>
          <w:tcPr>
            <w:tcW w:type="dxa" w:w="2351"/>
          </w:tcPr>
          <w:p>
            <w:r>
              <w:rPr>
                <w:rFonts w:ascii="Meiryo UI" w:hAnsi="Meiryo UI"/>
                <w:sz w:val="18"/>
              </w:rPr>
              <w:t>純利益（報告）</w:t>
            </w:r>
          </w:p>
        </w:tc>
        <w:tc>
          <w:tcPr>
            <w:tcW w:type="dxa" w:w="2351"/>
          </w:tcPr>
          <w:p>
            <w:r>
              <w:rPr>
                <w:rFonts w:ascii="Meiryo UI" w:hAnsi="Meiryo UI"/>
                <w:sz w:val="18"/>
              </w:rPr>
              <w:t>¥19,048M</w:t>
            </w:r>
          </w:p>
        </w:tc>
        <w:tc>
          <w:tcPr>
            <w:tcW w:type="dxa" w:w="2351"/>
          </w:tcPr>
          <w:p>
            <w:r>
              <w:rPr>
                <w:rFonts w:ascii="Meiryo UI" w:hAnsi="Meiryo UI"/>
                <w:sz w:val="18"/>
              </w:rPr>
              <w:t>¥23,634M</w:t>
            </w:r>
          </w:p>
        </w:tc>
        <w:tc>
          <w:tcPr>
            <w:tcW w:type="dxa" w:w="2351"/>
          </w:tcPr>
          <w:p>
            <w:r>
              <w:rPr>
                <w:rFonts w:ascii="Meiryo UI" w:hAnsi="Meiryo UI"/>
                <w:sz w:val="18"/>
              </w:rPr>
              <w:t>-19.4%</w:t>
            </w:r>
          </w:p>
        </w:tc>
      </w:tr>
      <w:tr>
        <w:tc>
          <w:tcPr>
            <w:tcW w:type="dxa" w:w="2351"/>
            <w:shd w:val="clear" w:color="auto" w:fill="DDEBF7"/>
          </w:tcPr>
          <w:p>
            <w:r>
              <w:rPr>
                <w:rFonts w:ascii="Meiryo UI" w:hAnsi="Meiryo UI"/>
                <w:sz w:val="18"/>
              </w:rPr>
              <w:t>純利益（実力）</w:t>
            </w:r>
          </w:p>
        </w:tc>
        <w:tc>
          <w:tcPr>
            <w:tcW w:type="dxa" w:w="2351"/>
            <w:shd w:val="clear" w:color="auto" w:fill="DDEBF7"/>
          </w:tcPr>
          <w:p>
            <w:r>
              <w:rPr>
                <w:rFonts w:ascii="Meiryo UI" w:hAnsi="Meiryo UI"/>
                <w:sz w:val="18"/>
              </w:rPr>
              <w:t>¥24,248M</w:t>
            </w:r>
          </w:p>
        </w:tc>
        <w:tc>
          <w:tcPr>
            <w:tcW w:type="dxa" w:w="2351"/>
            <w:shd w:val="clear" w:color="auto" w:fill="DDEBF7"/>
          </w:tcPr>
          <w:p>
            <w:r>
              <w:rPr>
                <w:rFonts w:ascii="Meiryo UI" w:hAnsi="Meiryo UI"/>
                <w:sz w:val="18"/>
              </w:rPr>
              <w:t>¥23,634M</w:t>
            </w:r>
          </w:p>
        </w:tc>
        <w:tc>
          <w:tcPr>
            <w:tcW w:type="dxa" w:w="2351"/>
            <w:shd w:val="clear" w:color="auto" w:fill="DDEBF7"/>
          </w:tcPr>
          <w:p>
            <w:r>
              <w:rPr>
                <w:rFonts w:ascii="Meiryo UI" w:hAnsi="Meiryo UI"/>
                <w:sz w:val="18"/>
              </w:rPr>
              <w:t>+2.6%</w:t>
            </w:r>
          </w:p>
        </w:tc>
      </w:tr>
      <w:tr>
        <w:tc>
          <w:tcPr>
            <w:tcW w:type="dxa" w:w="2351"/>
          </w:tcPr>
          <w:p>
            <w:r>
              <w:rPr>
                <w:rFonts w:ascii="Meiryo UI" w:hAnsi="Meiryo UI"/>
                <w:sz w:val="18"/>
              </w:rPr>
              <w:t>FCF（推定）</w:t>
            </w:r>
          </w:p>
        </w:tc>
        <w:tc>
          <w:tcPr>
            <w:tcW w:type="dxa" w:w="2351"/>
          </w:tcPr>
          <w:p>
            <w:r>
              <w:rPr>
                <w:rFonts w:ascii="Meiryo UI" w:hAnsi="Meiryo UI"/>
                <w:sz w:val="18"/>
              </w:rPr>
              <w:t>¥18,000〜22,000M</w:t>
            </w:r>
          </w:p>
        </w:tc>
        <w:tc>
          <w:tcPr>
            <w:tcW w:type="dxa" w:w="2351"/>
          </w:tcPr>
          <w:p>
            <w:r>
              <w:rPr>
                <w:rFonts w:ascii="Meiryo UI" w:hAnsi="Meiryo UI"/>
                <w:sz w:val="18"/>
              </w:rPr>
              <w:t>約¥20,000〜24,000M</w:t>
            </w:r>
          </w:p>
        </w:tc>
        <w:tc>
          <w:tcPr>
            <w:tcW w:type="dxa" w:w="2351"/>
          </w:tcPr>
          <w:p>
            <w:r>
              <w:rPr>
                <w:rFonts w:ascii="Meiryo UI" w:hAnsi="Meiryo UI"/>
                <w:sz w:val="18"/>
              </w:rPr>
              <w:t>安定推移</w:t>
            </w:r>
          </w:p>
        </w:tc>
      </w:tr>
      <w:tr>
        <w:tc>
          <w:tcPr>
            <w:tcW w:type="dxa" w:w="2351"/>
            <w:shd w:val="clear" w:color="auto" w:fill="DDEBF7"/>
          </w:tcPr>
          <w:p>
            <w:r>
              <w:rPr>
                <w:rFonts w:ascii="Meiryo UI" w:hAnsi="Meiryo UI"/>
                <w:sz w:val="18"/>
              </w:rPr>
              <w:t>自己資本比率</w:t>
            </w:r>
          </w:p>
        </w:tc>
        <w:tc>
          <w:tcPr>
            <w:tcW w:type="dxa" w:w="2351"/>
            <w:shd w:val="clear" w:color="auto" w:fill="DDEBF7"/>
          </w:tcPr>
          <w:p>
            <w:r>
              <w:rPr>
                <w:rFonts w:ascii="Meiryo UI" w:hAnsi="Meiryo UI"/>
                <w:sz w:val="18"/>
              </w:rPr>
              <w:t>66.0%</w:t>
            </w:r>
          </w:p>
        </w:tc>
        <w:tc>
          <w:tcPr>
            <w:tcW w:type="dxa" w:w="2351"/>
            <w:shd w:val="clear" w:color="auto" w:fill="DDEBF7"/>
          </w:tcPr>
          <w:p>
            <w:r>
              <w:rPr>
                <w:rFonts w:ascii="Meiryo UI" w:hAnsi="Meiryo UI"/>
                <w:sz w:val="18"/>
              </w:rPr>
              <w:t>62.8%</w:t>
            </w:r>
          </w:p>
        </w:tc>
        <w:tc>
          <w:tcPr>
            <w:tcW w:type="dxa" w:w="2351"/>
            <w:shd w:val="clear" w:color="auto" w:fill="DDEBF7"/>
          </w:tcPr>
          <w:p>
            <w:r>
              <w:rPr>
                <w:rFonts w:ascii="Meiryo UI" w:hAnsi="Meiryo UI"/>
                <w:sz w:val="18"/>
              </w:rPr>
              <w:t>+3.2pt</w:t>
            </w:r>
          </w:p>
        </w:tc>
      </w:tr>
      <w:tr>
        <w:tc>
          <w:tcPr>
            <w:tcW w:type="dxa" w:w="2351"/>
          </w:tcPr>
          <w:p>
            <w:r>
              <w:rPr>
                <w:rFonts w:ascii="Meiryo UI" w:hAnsi="Meiryo UI"/>
                <w:sz w:val="18"/>
              </w:rPr>
              <w:t>ネットキャッシュ</w:t>
            </w:r>
          </w:p>
        </w:tc>
        <w:tc>
          <w:tcPr>
            <w:tcW w:type="dxa" w:w="2351"/>
          </w:tcPr>
          <w:p>
            <w:r>
              <w:rPr>
                <w:rFonts w:ascii="Meiryo UI" w:hAnsi="Meiryo UI"/>
                <w:sz w:val="18"/>
              </w:rPr>
              <w:t>¥50,560M</w:t>
            </w:r>
          </w:p>
        </w:tc>
        <w:tc>
          <w:tcPr>
            <w:tcW w:type="dxa" w:w="2351"/>
          </w:tcPr>
          <w:p>
            <w:r>
              <w:rPr>
                <w:rFonts w:ascii="Meiryo UI" w:hAnsi="Meiryo UI"/>
                <w:sz w:val="18"/>
              </w:rPr>
              <w:t>約¥38,000M（推計）</w:t>
            </w:r>
          </w:p>
        </w:tc>
        <w:tc>
          <w:tcPr>
            <w:tcW w:type="dxa" w:w="2351"/>
          </w:tcPr>
          <w:p>
            <w:r>
              <w:rPr>
                <w:rFonts w:ascii="Meiryo UI" w:hAnsi="Meiryo UI"/>
                <w:sz w:val="18"/>
              </w:rPr>
              <w:t>増加</w:t>
            </w:r>
          </w:p>
        </w:tc>
      </w:tr>
    </w:tbl>
    <w:p/>
    <w:p>
      <w:pPr>
        <w:pStyle w:val="Heading2"/>
      </w:pPr>
      <w:r>
        <w:rPr>
          <w:rFonts w:ascii="Meiryo UI" w:hAnsi="Meiryo UI"/>
          <w:color w:val="2E74B5"/>
        </w:rPr>
        <w:t>BSの強さ</w:t>
      </w:r>
    </w:p>
    <w:p/>
    <w:p>
      <w:pPr>
        <w:shd w:val="clear" w:color="auto" w:fill="F2F2F2"/>
      </w:pPr>
      <w:r>
        <w:rPr>
          <w:rFonts w:ascii="Courier New" w:hAnsi="Courier New"/>
          <w:sz w:val="16"/>
        </w:rPr>
        <w:t>【磐石なバランスシートの証拠】</w:t>
        <w:br/>
        <w:t>1. 現金¥74,341M（売上の57%相当）</w:t>
        <w:br/>
        <w:t>2. 有利子負債¥23,781M（現金比率31.9%）</w:t>
        <w:br/>
        <w:t>3. ネットキャッシュ¥50,560M（訴訟リスクを余裕で吸収）</w:t>
        <w:br/>
        <w:t>4. 自己資本比率66.0%（業界平均の約1.5倍）</w:t>
        <w:br/>
        <w:t>5. BPS¥750.89（FY2026/2期末公式確定値）</w:t>
      </w:r>
    </w:p>
    <w:p/>
    <w:p>
      <w:r>
        <w:t>──────────────────────────────────────────────────</w:t>
      </w:r>
    </w:p>
    <w:p/>
    <w:p>
      <w:pPr>
        <w:pStyle w:val="Heading1"/>
      </w:pPr>
      <w:r>
        <w:rPr>
          <w:rFonts w:ascii="Meiryo UI" w:hAnsi="Meiryo UI"/>
          <w:color w:val="1F3864"/>
        </w:rPr>
        <w:t>4. DCFバリュエーション</w:t>
      </w:r>
    </w:p>
    <w:p/>
    <w:p>
      <w:pPr>
        <w:pStyle w:val="Heading2"/>
      </w:pPr>
      <w:r>
        <w:rPr>
          <w:rFonts w:ascii="Meiryo UI" w:hAnsi="Meiryo UI"/>
          <w:color w:val="2E74B5"/>
        </w:rPr>
        <w:t>4-1. WACC計算の前提</w:t>
      </w:r>
    </w:p>
    <w:p/>
    <w:p>
      <w:pPr>
        <w:shd w:val="clear" w:color="auto" w:fill="F2F2F2"/>
      </w:pPr>
      <w:r>
        <w:rPr>
          <w:rFonts w:ascii="Courier New" w:hAnsi="Courier New"/>
          <w:sz w:val="16"/>
        </w:rPr>
        <w:t>【WACC計算パラメータ】</w:t>
        <w:br/>
        <w:br/>
        <w:t>リスクフリーレート（Rf）：2.374%（JGB10Y・2026-04-09）</w:t>
        <w:br/>
        <w:t>株式リスクプレミアム（ERP）：6.0%（日本株ERP・標準値）</w:t>
        <w:br/>
        <w:t>β（推定）：1.25（半導体装置セクター・東証プライム）</w:t>
        <w:br/>
        <w:t xml:space="preserve">  → 半導体装置はシクリカル×成長株でβ1.1〜1.4が妥当範囲</w:t>
        <w:br/>
        <w:t xml:space="preserve">  → 1.25を採用</w:t>
        <w:br/>
        <w:br/>
        <w:t>株主資本コスト（Re）：</w:t>
        <w:br/>
        <w:t xml:space="preserve">  Re = Rf + β × ERP</w:t>
        <w:br/>
        <w:t xml:space="preserve">  Re = 2.374% + 1.25 × 6.0%</w:t>
        <w:br/>
        <w:t xml:space="preserve">  Re = 2.374% + 7.5%</w:t>
        <w:br/>
        <w:t xml:space="preserve">  Re = 9.874% ≒ 9.9%</w:t>
        <w:br/>
        <w:br/>
        <w:t>【資本構成】</w:t>
        <w:br/>
        <w:t>時価総額（E）：¥566,900M</w:t>
        <w:br/>
        <w:t>有利子負債（D）：¥23,781M</w:t>
        <w:br/>
        <w:t>E/(D+E) = ¥566,900M ÷ ¥590,681M = 95.97%</w:t>
        <w:br/>
        <w:t>D/(D+E) = ¥23,781M ÷ ¥590,681M = 4.03%</w:t>
        <w:br/>
        <w:br/>
        <w:t>負債コスト（Rd）：1.5%（推定・日本の銀行借入レート）</w:t>
        <w:br/>
        <w:t>法人税率（Tc）：30%</w:t>
        <w:br/>
        <w:br/>
        <w:t>【WACC計算】</w:t>
        <w:br/>
        <w:t>WACC = [E/(D+E) × Re] + [D/(D+E) × Rd × (1-Tc)]</w:t>
        <w:br/>
        <w:t>WACC = [0.9597 × 9.874%] + [0.0403 × 1.5% × 0.70]</w:t>
        <w:br/>
        <w:t>WACC = 9.477% + 0.042%</w:t>
        <w:br/>
        <w:t>WACC = 9.52% ≒ 9.5%</w:t>
      </w:r>
    </w:p>
    <w:p/>
    <w:p>
      <w:pPr>
        <w:pStyle w:val="Heading2"/>
      </w:pPr>
      <w:r>
        <w:rPr>
          <w:rFonts w:ascii="Meiryo UI" w:hAnsi="Meiryo UI"/>
          <w:color w:val="2E74B5"/>
        </w:rPr>
        <w:t>4-2. DCF 3シナリオ詳細</w:t>
      </w:r>
    </w:p>
    <w:p/>
    <w:p>
      <w:pPr>
        <w:pStyle w:val="Heading3"/>
      </w:pPr>
      <w:r>
        <w:rPr>
          <w:rFonts w:ascii="Meiryo UI" w:hAnsi="Meiryo UI"/>
          <w:color w:val="2E74B5"/>
        </w:rPr>
        <w:t>共通前提</w:t>
      </w:r>
    </w:p>
    <w:p/>
    <w:p>
      <w:pPr>
        <w:shd w:val="clear" w:color="auto" w:fill="F2F2F2"/>
      </w:pPr>
      <w:r>
        <w:rPr>
          <w:rFonts w:ascii="Courier New" w:hAnsi="Courier New"/>
          <w:sz w:val="16"/>
        </w:rPr>
        <w:t>基準年（FY2026/2期）：</w:t>
        <w:br/>
        <w:t xml:space="preserve">  NOPAT = 営業利益¥31,154M × (1-30%) = ¥21,808M</w:t>
        <w:br/>
        <w:t xml:space="preserve">  D&amp;A = ¥7,000M（推定）</w:t>
        <w:br/>
        <w:t xml:space="preserve">  CAPEX = ¥5,000M（通常水準）+ ベトナム工場分（シナリオ別）</w:t>
        <w:br/>
        <w:t xml:space="preserve">  発行済み株式数：174.23M株</w:t>
        <w:br/>
        <w:t xml:space="preserve">  現在のネットキャッシュ：+¥50,560M</w:t>
        <w:br/>
        <w:br/>
        <w:t>予測期間：10年（FY2027〜FY2036）</w:t>
        <w:br/>
        <w:t>ターミナルグロース率（g）：2.0%（名目GDP成長率+インフレ）</w:t>
        <w:br/>
        <w:t>WACC：9.5%（Base・Bear）/ 9.2%（Bull）</w:t>
      </w:r>
    </w:p>
    <w:p/>
    <w:p>
      <w:pPr>
        <w:pStyle w:val="Heading3"/>
      </w:pPr>
      <w:r>
        <w:rPr>
          <w:rFonts w:ascii="Meiryo UI" w:hAnsi="Meiryo UI"/>
          <w:color w:val="2E74B5"/>
        </w:rPr>
        <w:t>Baseシナリオ</w:t>
      </w:r>
    </w:p>
    <w:p/>
    <w:p>
      <w:pPr>
        <w:shd w:val="clear" w:color="auto" w:fill="F2F2F2"/>
      </w:pPr>
      <w:r>
        <w:rPr>
          <w:rFonts w:ascii="Courier New" w:hAnsi="Courier New"/>
          <w:sz w:val="16"/>
        </w:rPr>
        <w:t>【前提】</w:t>
        <w:br/>
        <w:t>シナリオ：ガイダンス通り来期+46%増益×ベトナム工場FY2028稼働</w:t>
        <w:br/>
        <w:br/>
        <w:t>FCF予測（税引き後営業利益ベース）：</w:t>
        <w:br/>
        <w:t xml:space="preserve">  FY2027: NOPAT¥26,678M + D&amp;A¥7,500M − CAPEX¥22,000M（ベトナム建設） = FCF¥12,178M</w:t>
        <w:br/>
        <w:t xml:space="preserve">  FY2028: NOPAT¥28,000M + D&amp;A¥8,000M − CAPEX¥16,000M（ベトナム建設） = FCF¥20,000M</w:t>
        <w:br/>
        <w:t xml:space="preserve">  FY2029: NOPAT¥31,000M + D&amp;A¥10,000M − CAPEX¥8,000M（ベトナム稼働後通常化）= FCF¥33,000M</w:t>
        <w:br/>
        <w:t xml:space="preserve">  FY2030: NOPAT¥34,000M + D&amp;A¥11,000M − CAPEX¥7,000M = FCF¥38,000M</w:t>
        <w:br/>
        <w:t xml:space="preserve">  FY2031〜2036: 成長率7%→5%→4%→3%で逓減</w:t>
        <w:br/>
        <w:br/>
        <w:t>5年FCF合計（現在価値）：</w:t>
        <w:br/>
        <w:t xml:space="preserve">  FY2027: ¥12,178M ÷ (1.095)^1 = ¥11,118M</w:t>
        <w:br/>
        <w:t xml:space="preserve">  FY2028: ¥20,000M ÷ (1.095)^2 = ¥16,672M</w:t>
        <w:br/>
        <w:t xml:space="preserve">  FY2029: ¥33,000M ÷ (1.095)^3 = ¥25,082M</w:t>
        <w:br/>
        <w:t xml:space="preserve">  FY2030: ¥38,000M ÷ (1.095)^4 = ¥26,357M</w:t>
        <w:br/>
        <w:t xml:space="preserve">  FY2031〜2036: 累計推計現在価値 ≒ ¥120,000M</w:t>
        <w:br/>
        <w:t xml:space="preserve">  ──────────────────────────────</w:t>
        <w:br/>
        <w:t xml:space="preserve">  FCF現在価値合計（10年）：約¥200,000M</w:t>
        <w:br/>
        <w:br/>
        <w:t>ターミナルバリュー計算：</w:t>
        <w:br/>
        <w:t xml:space="preserve">  FY2036 FCF推定：¥42,000M</w:t>
        <w:br/>
        <w:t xml:space="preserve">  TV = ¥42,000M × (1+2%) ÷ (9.5% − 2.0%) = ¥570,400M</w:t>
        <w:br/>
        <w:t xml:space="preserve">  TV現在価値：¥570,400M ÷ (1.095)^10 = ¥224,000M</w:t>
        <w:br/>
        <w:br/>
        <w:t>企業価値（EV）：¥200,000M + ¥224,000M = ¥424,000M</w:t>
        <w:br/>
        <w:t>ネットキャッシュ加算：+¥50,560M</w:t>
        <w:br/>
        <w:t>株主価値：¥474,560M</w:t>
        <w:br/>
        <w:t>1株当たり理論株価：¥474,560M ÷ 174.23M株 = ¥2,723</w:t>
        <w:br/>
        <w:br/>
        <w:t>【Baseシナリオ理論株価：約¥2,700〜2,900】</w:t>
      </w:r>
    </w:p>
    <w:p/>
    <w:p>
      <w:pPr>
        <w:pStyle w:val="Heading3"/>
      </w:pPr>
      <w:r>
        <w:rPr>
          <w:rFonts w:ascii="Meiryo UI" w:hAnsi="Meiryo UI"/>
          <w:color w:val="2E74B5"/>
        </w:rPr>
        <w:t>Bullシナリオ</w:t>
      </w:r>
    </w:p>
    <w:p/>
    <w:p>
      <w:pPr>
        <w:shd w:val="clear" w:color="auto" w:fill="F2F2F2"/>
      </w:pPr>
      <w:r>
        <w:rPr>
          <w:rFonts w:ascii="Courier New" w:hAnsi="Courier New"/>
          <w:sz w:val="16"/>
        </w:rPr>
        <w:t>【前提】</w:t>
        <w:br/>
        <w:t>受注残が示す通り来期ガイダンス上振れ×HBM需要急拡大×円安継続</w:t>
        <w:br/>
        <w:br/>
        <w:t>主な上振れ要素：</w:t>
        <w:br/>
        <w:t xml:space="preserve">  ① 来期売上上振れ（¥159,021M → ¥170,000M、+7%）</w:t>
        <w:br/>
        <w:t xml:space="preserve">  ② HBM受注急拡大（FY2028以降+15%の追加成長）</w:t>
        <w:br/>
        <w:t xml:space="preserve">  ③ ベトナム工場稼働でOPM+3pt改善（FY2029以降）</w:t>
        <w:br/>
        <w:t xml:space="preserve">  ④ WACC：9.5% → 9.2%（円安・市場センチメント改善）</w:t>
        <w:br/>
        <w:br/>
        <w:t>FCF成長想定（10年平均）：+10〜12%</w:t>
        <w:br/>
        <w:t>ターミナルバリュー：TV = ¥52,000M × 1.02 ÷ (9.2%-2.0%) = ¥736,000M</w:t>
        <w:br/>
        <w:t>TV現在価値：¥736,000M ÷ (1.092)^10 ≒ ¥297,000M</w:t>
        <w:br/>
        <w:br/>
        <w:t>FCF現在価値（10年）：約¥258,000M</w:t>
        <w:br/>
        <w:t>企業価値：¥258,000M + ¥297,000M = ¥555,000M</w:t>
        <w:br/>
        <w:t>ネットキャッシュ：+¥50,560M</w:t>
        <w:br/>
        <w:t>株主価値：¥605,560M</w:t>
        <w:br/>
        <w:t>1株当たり理論株価：¥605,560M ÷ 174.23M = ¥3,475</w:t>
        <w:br/>
        <w:br/>
        <w:t>【Bullシナリオ理論株価：約¥3,400〜3,700】</w:t>
      </w:r>
    </w:p>
    <w:p/>
    <w:p>
      <w:pPr>
        <w:pStyle w:val="Heading3"/>
      </w:pPr>
      <w:r>
        <w:rPr>
          <w:rFonts w:ascii="Meiryo UI" w:hAnsi="Meiryo UI"/>
          <w:color w:val="2E74B5"/>
        </w:rPr>
        <w:t>Bearシナリオ</w:t>
      </w:r>
    </w:p>
    <w:p/>
    <w:p>
      <w:pPr>
        <w:shd w:val="clear" w:color="auto" w:fill="F2F2F2"/>
      </w:pPr>
      <w:r>
        <w:rPr>
          <w:rFonts w:ascii="Courier New" w:hAnsi="Courier New"/>
          <w:sz w:val="16"/>
        </w:rPr>
        <w:t>【前提】</w:t>
        <w:br/>
        <w:t>訴訟追加リスク顕在化×TSMC投資減速×ベトナム工場遅延</w:t>
        <w:br/>
        <w:br/>
        <w:t>主なダウンサイド：</w:t>
        <w:br/>
        <w:t xml:space="preserve">  ① 訴訟懲罰的損害賠償で追加¥15,000M計上</w:t>
        <w:br/>
        <w:t xml:space="preserve">  ② TSMC設備投資削減（AI需要一服）→売上+5%止まり</w:t>
        <w:br/>
        <w:t xml:space="preserve">  ③ ベトナム工場1年延期（2029年稼働）</w:t>
        <w:br/>
        <w:t xml:space="preserve">  ④ 競合（中国勢）のQVL取得によるシェア侵食</w:t>
        <w:br/>
        <w:br/>
        <w:t>FCF成長想定（10年平均）：+4〜5%</w:t>
        <w:br/>
        <w:t>WACC：10.0%（リスクプレミアム上乗せ）</w:t>
        <w:br/>
        <w:t>ターミナルバリュー：TV = ¥28,000M × 1.02 ÷ (10.0%-2.0%) = ¥357,000M</w:t>
        <w:br/>
        <w:t>TV現在価値：¥357,000M ÷ (1.10)^10 ≒ ¥137,600M</w:t>
        <w:br/>
        <w:br/>
        <w:t>FCF現在価値（10年）：約¥100,000M</w:t>
        <w:br/>
        <w:t>追加訴訟損失現在価値：▲¥15,000M（税後¥10,500M）</w:t>
        <w:br/>
        <w:t>企業価値：¥100,000M + ¥137,600M − ¥10,500M = ¥227,100M</w:t>
        <w:br/>
        <w:t>ネットキャッシュ：+¥35,000M（訴訟支出後）</w:t>
        <w:br/>
        <w:t>株主価値：¥262,100M</w:t>
        <w:br/>
        <w:t>1株当たり理論株価：¥262,100M ÷ 174.23M = ¥1,504</w:t>
        <w:br/>
        <w:br/>
        <w:t>【Bearシナリオ理論株価：約¥1,400〜1,600】</w:t>
      </w:r>
    </w:p>
    <w:p/>
    <w:p>
      <w:pPr>
        <w:pStyle w:val="Heading3"/>
      </w:pPr>
      <w:r>
        <w:rPr>
          <w:rFonts w:ascii="Meiryo UI" w:hAnsi="Meiryo UI"/>
          <w:color w:val="2E74B5"/>
        </w:rPr>
        <w:t>DCFシナリオ・サマリー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現在値比</w:t>
            </w:r>
          </w:p>
        </w:tc>
        <w:tc>
          <w:tcPr>
            <w:tcW w:type="dxa" w:w="1881"/>
            <w:shd w:val="clear" w:color="auto" w:fill="2E74B5"/>
          </w:tcPr>
          <w:p>
            <w:r>
              <w:rPr>
                <w:rFonts w:ascii="Meiryo UI" w:hAnsi="Meiryo UI"/>
                <w:b/>
                <w:color w:val="FFFFFF"/>
                <w:sz w:val="18"/>
              </w:rPr>
              <w:t>確率ウエイト</w:t>
            </w:r>
          </w:p>
        </w:tc>
        <w:tc>
          <w:tcPr>
            <w:tcW w:type="dxa" w:w="1881"/>
            <w:shd w:val="clear" w:color="auto" w:fill="2E74B5"/>
          </w:tcPr>
          <w:p>
            <w:r>
              <w:rPr>
                <w:rFonts w:ascii="Meiryo UI" w:hAnsi="Meiryo UI"/>
                <w:b/>
                <w:color w:val="FFFFFF"/>
                <w:sz w:val="18"/>
              </w:rPr>
              <w:t>確率加重理論株価</w:t>
            </w:r>
          </w:p>
        </w:tc>
      </w:tr>
      <w:tr>
        <w:tc>
          <w:tcPr>
            <w:tcW w:type="dxa" w:w="1881"/>
          </w:tcPr>
          <w:p>
            <w:r>
              <w:rPr>
                <w:rFonts w:ascii="Meiryo UI" w:hAnsi="Meiryo UI"/>
                <w:sz w:val="18"/>
              </w:rPr>
              <w:t>Bear</w:t>
            </w:r>
          </w:p>
        </w:tc>
        <w:tc>
          <w:tcPr>
            <w:tcW w:type="dxa" w:w="1881"/>
          </w:tcPr>
          <w:p>
            <w:r>
              <w:rPr>
                <w:rFonts w:ascii="Meiryo UI" w:hAnsi="Meiryo UI"/>
                <w:sz w:val="18"/>
              </w:rPr>
              <w:t>¥1,500</w:t>
            </w:r>
          </w:p>
        </w:tc>
        <w:tc>
          <w:tcPr>
            <w:tcW w:type="dxa" w:w="1881"/>
          </w:tcPr>
          <w:p>
            <w:r>
              <w:rPr>
                <w:rFonts w:ascii="Meiryo UI" w:hAnsi="Meiryo UI"/>
                <w:sz w:val="18"/>
              </w:rPr>
              <w:t>-54.1%</w:t>
            </w:r>
          </w:p>
        </w:tc>
        <w:tc>
          <w:tcPr>
            <w:tcW w:type="dxa" w:w="1881"/>
          </w:tcPr>
          <w:p>
            <w:r>
              <w:rPr>
                <w:rFonts w:ascii="Meiryo UI" w:hAnsi="Meiryo UI"/>
                <w:sz w:val="18"/>
              </w:rPr>
              <w:t>15%</w:t>
            </w:r>
          </w:p>
        </w:tc>
        <w:tc>
          <w:tcPr>
            <w:tcW w:type="dxa" w:w="1881"/>
          </w:tcPr>
          <w:p>
            <w:r>
              <w:rPr>
                <w:rFonts w:ascii="Meiryo UI" w:hAnsi="Meiryo UI"/>
                <w:sz w:val="18"/>
              </w:rPr>
              <w:t>¥225</w:t>
            </w:r>
          </w:p>
        </w:tc>
      </w:tr>
      <w:tr>
        <w:tc>
          <w:tcPr>
            <w:tcW w:type="dxa" w:w="1881"/>
            <w:shd w:val="clear" w:color="auto" w:fill="DDEBF7"/>
          </w:tcPr>
          <w:p>
            <w:r>
              <w:rPr>
                <w:rFonts w:ascii="Meiryo UI" w:hAnsi="Meiryo UI"/>
                <w:sz w:val="18"/>
              </w:rPr>
              <w:t>Base</w:t>
            </w:r>
          </w:p>
        </w:tc>
        <w:tc>
          <w:tcPr>
            <w:tcW w:type="dxa" w:w="1881"/>
            <w:shd w:val="clear" w:color="auto" w:fill="DDEBF7"/>
          </w:tcPr>
          <w:p>
            <w:r>
              <w:rPr>
                <w:rFonts w:ascii="Meiryo UI" w:hAnsi="Meiryo UI"/>
                <w:sz w:val="18"/>
              </w:rPr>
              <w:t>¥2,800</w:t>
            </w:r>
          </w:p>
        </w:tc>
        <w:tc>
          <w:tcPr>
            <w:tcW w:type="dxa" w:w="1881"/>
            <w:shd w:val="clear" w:color="auto" w:fill="DDEBF7"/>
          </w:tcPr>
          <w:p>
            <w:r>
              <w:rPr>
                <w:rFonts w:ascii="Meiryo UI" w:hAnsi="Meiryo UI"/>
                <w:sz w:val="18"/>
              </w:rPr>
              <w:t>-14.4%</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¥1,540</w:t>
            </w:r>
          </w:p>
        </w:tc>
      </w:tr>
      <w:tr>
        <w:tc>
          <w:tcPr>
            <w:tcW w:type="dxa" w:w="1881"/>
          </w:tcPr>
          <w:p>
            <w:r>
              <w:rPr>
                <w:rFonts w:ascii="Meiryo UI" w:hAnsi="Meiryo UI"/>
                <w:sz w:val="18"/>
              </w:rPr>
              <w:t>Bull</w:t>
            </w:r>
          </w:p>
        </w:tc>
        <w:tc>
          <w:tcPr>
            <w:tcW w:type="dxa" w:w="1881"/>
          </w:tcPr>
          <w:p>
            <w:r>
              <w:rPr>
                <w:rFonts w:ascii="Meiryo UI" w:hAnsi="Meiryo UI"/>
                <w:sz w:val="18"/>
              </w:rPr>
              <w:t>¥3,550</w:t>
            </w:r>
          </w:p>
        </w:tc>
        <w:tc>
          <w:tcPr>
            <w:tcW w:type="dxa" w:w="1881"/>
          </w:tcPr>
          <w:p>
            <w:r>
              <w:rPr>
                <w:rFonts w:ascii="Meiryo UI" w:hAnsi="Meiryo UI"/>
                <w:sz w:val="18"/>
              </w:rPr>
              <w:t>+8.6%</w:t>
            </w:r>
          </w:p>
        </w:tc>
        <w:tc>
          <w:tcPr>
            <w:tcW w:type="dxa" w:w="1881"/>
          </w:tcPr>
          <w:p>
            <w:r>
              <w:rPr>
                <w:rFonts w:ascii="Meiryo UI" w:hAnsi="Meiryo UI"/>
                <w:sz w:val="18"/>
              </w:rPr>
              <w:t>30%</w:t>
            </w:r>
          </w:p>
        </w:tc>
        <w:tc>
          <w:tcPr>
            <w:tcW w:type="dxa" w:w="1881"/>
          </w:tcPr>
          <w:p>
            <w:r>
              <w:rPr>
                <w:rFonts w:ascii="Meiryo UI" w:hAnsi="Meiryo UI"/>
                <w:sz w:val="18"/>
              </w:rPr>
              <w:t>¥1,065</w:t>
            </w:r>
          </w:p>
        </w:tc>
      </w:tr>
      <w:tr>
        <w:tc>
          <w:tcPr>
            <w:tcW w:type="dxa" w:w="1881"/>
            <w:shd w:val="clear" w:color="auto" w:fill="DDEBF7"/>
          </w:tcPr>
          <w:p>
            <w:r>
              <w:rPr>
                <w:rFonts w:ascii="Meiryo UI" w:hAnsi="Meiryo UI"/>
                <w:sz w:val="18"/>
              </w:rPr>
              <w:t>加重平均</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¥2,830</w:t>
            </w:r>
          </w:p>
        </w:tc>
      </w:tr>
    </w:tbl>
    <w:p/>
    <w:p>
      <w:r>
        <w:rPr>
          <w:rFonts w:ascii="Meiryo UI" w:hAnsi="Meiryo UI"/>
          <w:sz w:val="20"/>
        </w:rPr>
        <w:t>&gt; 深井コメント： 確率加重理論株価¥2,830 vs 現在株価¥3,269 は-13.5%の乖離（現在株価が若干割高水準）。ただし、この乖離はDCFの保守的な前提（Baseシナリオに55%ウエイト）によるもの。Bullシナリオの実現確率が35〜40%に上昇すれば理論値は¥3,100〜3,300に到達し、現在株価が適正となる。</w:t>
      </w:r>
    </w:p>
    <w:p/>
    <w:p>
      <w:r>
        <w:t>──────────────────────────────────────────────────</w:t>
      </w:r>
    </w:p>
    <w:p/>
    <w:p>
      <w:pPr>
        <w:pStyle w:val="Heading1"/>
      </w:pPr>
      <w:r>
        <w:rPr>
          <w:rFonts w:ascii="Meiryo UI" w:hAnsi="Meiryo UI"/>
          <w:color w:val="1F3864"/>
        </w:rPr>
        <w:t>5. 理論株価と投資判断</w:t>
      </w:r>
    </w:p>
    <w:p/>
    <w:p>
      <w:pPr>
        <w:pStyle w:val="Heading2"/>
      </w:pPr>
      <w:r>
        <w:rPr>
          <w:rFonts w:ascii="Meiryo UI" w:hAnsi="Meiryo UI"/>
          <w:color w:val="2E74B5"/>
        </w:rPr>
        <w:t>5-1. マルチプル・アプローチによる補完検証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アプローチ</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DCF（加重平均）</w:t>
            </w:r>
          </w:p>
        </w:tc>
        <w:tc>
          <w:tcPr>
            <w:tcW w:type="dxa" w:w="3135"/>
          </w:tcPr>
          <w:p>
            <w:r>
              <w:rPr>
                <w:rFonts w:ascii="Meiryo UI" w:hAnsi="Meiryo UI"/>
                <w:sz w:val="18"/>
              </w:rPr>
              <w:t>¥2,830</w:t>
            </w:r>
          </w:p>
        </w:tc>
        <w:tc>
          <w:tcPr>
            <w:tcW w:type="dxa" w:w="3135"/>
          </w:tcPr>
          <w:p>
            <w:r>
              <w:rPr>
                <w:rFonts w:ascii="Meiryo UI" w:hAnsi="Meiryo UI"/>
                <w:sz w:val="18"/>
              </w:rPr>
              <w:t>WACC9.5%・g2.0%</w:t>
            </w:r>
          </w:p>
        </w:tc>
      </w:tr>
      <w:tr>
        <w:tc>
          <w:tcPr>
            <w:tcW w:type="dxa" w:w="3135"/>
            <w:shd w:val="clear" w:color="auto" w:fill="DDEBF7"/>
          </w:tcPr>
          <w:p>
            <w:r>
              <w:rPr>
                <w:rFonts w:ascii="Meiryo UI" w:hAnsi="Meiryo UI"/>
                <w:sz w:val="18"/>
              </w:rPr>
              <w:t>Forward PER（来期EPS¥159.62 × 25倍）</w:t>
            </w:r>
          </w:p>
        </w:tc>
        <w:tc>
          <w:tcPr>
            <w:tcW w:type="dxa" w:w="3135"/>
            <w:shd w:val="clear" w:color="auto" w:fill="DDEBF7"/>
          </w:tcPr>
          <w:p>
            <w:r>
              <w:rPr>
                <w:rFonts w:ascii="Meiryo UI" w:hAnsi="Meiryo UI"/>
                <w:sz w:val="18"/>
              </w:rPr>
              <w:t>¥3,991</w:t>
            </w:r>
          </w:p>
        </w:tc>
        <w:tc>
          <w:tcPr>
            <w:tcW w:type="dxa" w:w="3135"/>
            <w:shd w:val="clear" w:color="auto" w:fill="DDEBF7"/>
          </w:tcPr>
          <w:p>
            <w:r>
              <w:rPr>
                <w:rFonts w:ascii="Meiryo UI" w:hAnsi="Meiryo UI"/>
                <w:sz w:val="18"/>
              </w:rPr>
              <w:t>セクター平均PER比較</w:t>
            </w:r>
          </w:p>
        </w:tc>
      </w:tr>
      <w:tr>
        <w:tc>
          <w:tcPr>
            <w:tcW w:type="dxa" w:w="3135"/>
          </w:tcPr>
          <w:p>
            <w:r>
              <w:rPr>
                <w:rFonts w:ascii="Meiryo UI" w:hAnsi="Meiryo UI"/>
                <w:sz w:val="18"/>
              </w:rPr>
              <w:t>Forward PER（来期EPS¥159.62 × 22倍）</w:t>
            </w:r>
          </w:p>
        </w:tc>
        <w:tc>
          <w:tcPr>
            <w:tcW w:type="dxa" w:w="3135"/>
          </w:tcPr>
          <w:p>
            <w:r>
              <w:rPr>
                <w:rFonts w:ascii="Meiryo UI" w:hAnsi="Meiryo UI"/>
                <w:sz w:val="18"/>
              </w:rPr>
              <w:t>¥3,511</w:t>
            </w:r>
          </w:p>
        </w:tc>
        <w:tc>
          <w:tcPr>
            <w:tcW w:type="dxa" w:w="3135"/>
          </w:tcPr>
          <w:p>
            <w:r>
              <w:rPr>
                <w:rFonts w:ascii="Meiryo UI" w:hAnsi="Meiryo UI"/>
                <w:sz w:val="18"/>
              </w:rPr>
              <w:t>若干保守的評価</w:t>
            </w:r>
          </w:p>
        </w:tc>
      </w:tr>
      <w:tr>
        <w:tc>
          <w:tcPr>
            <w:tcW w:type="dxa" w:w="3135"/>
            <w:shd w:val="clear" w:color="auto" w:fill="DDEBF7"/>
          </w:tcPr>
          <w:p>
            <w:r>
              <w:rPr>
                <w:rFonts w:ascii="Meiryo UI" w:hAnsi="Meiryo UI"/>
                <w:sz w:val="18"/>
              </w:rPr>
              <w:t>EV/EBITDA（15倍・セクター平均）</w:t>
            </w:r>
          </w:p>
        </w:tc>
        <w:tc>
          <w:tcPr>
            <w:tcW w:type="dxa" w:w="3135"/>
            <w:shd w:val="clear" w:color="auto" w:fill="DDEBF7"/>
          </w:tcPr>
          <w:p>
            <w:r>
              <w:rPr>
                <w:rFonts w:ascii="Meiryo UI" w:hAnsi="Meiryo UI"/>
                <w:sz w:val="18"/>
              </w:rPr>
              <w:t>¥3,560</w:t>
            </w:r>
          </w:p>
        </w:tc>
        <w:tc>
          <w:tcPr>
            <w:tcW w:type="dxa" w:w="3135"/>
            <w:shd w:val="clear" w:color="auto" w:fill="DDEBF7"/>
          </w:tcPr>
          <w:p>
            <w:r>
              <w:rPr>
                <w:rFonts w:ascii="Meiryo UI" w:hAnsi="Meiryo UI"/>
                <w:sz w:val="18"/>
              </w:rPr>
              <w:t>来期EBITDA¥45,112M使用</w:t>
            </w:r>
          </w:p>
        </w:tc>
      </w:tr>
      <w:tr>
        <w:tc>
          <w:tcPr>
            <w:tcW w:type="dxa" w:w="3135"/>
          </w:tcPr>
          <w:p>
            <w:r>
              <w:rPr>
                <w:rFonts w:ascii="Meiryo UI" w:hAnsi="Meiryo UI"/>
                <w:sz w:val="18"/>
              </w:rPr>
              <w:t>PBR（ROE÷WACC × BPS¥750.89）</w:t>
            </w:r>
          </w:p>
        </w:tc>
        <w:tc>
          <w:tcPr>
            <w:tcW w:type="dxa" w:w="3135"/>
          </w:tcPr>
          <w:p>
            <w:r>
              <w:rPr>
                <w:rFonts w:ascii="Meiryo UI" w:hAnsi="Meiryo UI"/>
                <w:sz w:val="18"/>
              </w:rPr>
              <w:t>¥1,574</w:t>
            </w:r>
          </w:p>
        </w:tc>
        <w:tc>
          <w:tcPr>
            <w:tcW w:type="dxa" w:w="3135"/>
          </w:tcPr>
          <w:p>
            <w:r>
              <w:rPr>
                <w:rFonts w:ascii="Meiryo UI" w:hAnsi="Meiryo UI"/>
                <w:sz w:val="18"/>
              </w:rPr>
              <w:t>純粋理論（実態から乖離大）</w:t>
            </w:r>
          </w:p>
        </w:tc>
      </w:tr>
      <w:tr>
        <w:tc>
          <w:tcPr>
            <w:tcW w:type="dxa" w:w="3135"/>
            <w:shd w:val="clear" w:color="auto" w:fill="DDEBF7"/>
          </w:tcPr>
          <w:p>
            <w:r>
              <w:rPr>
                <w:rFonts w:ascii="Meiryo UI" w:hAnsi="Meiryo UI"/>
                <w:sz w:val="18"/>
              </w:rPr>
              <w:t>総合フェアバリュー（レンジ）</w:t>
            </w:r>
          </w:p>
        </w:tc>
        <w:tc>
          <w:tcPr>
            <w:tcW w:type="dxa" w:w="3135"/>
            <w:shd w:val="clear" w:color="auto" w:fill="DDEBF7"/>
          </w:tcPr>
          <w:p>
            <w:r>
              <w:rPr>
                <w:rFonts w:ascii="Meiryo UI" w:hAnsi="Meiryo UI"/>
                <w:sz w:val="18"/>
              </w:rPr>
              <w:t>¥2,800〜¥3,600</w:t>
            </w:r>
          </w:p>
        </w:tc>
        <w:tc>
          <w:tcPr>
            <w:tcW w:type="dxa" w:w="3135"/>
            <w:shd w:val="clear" w:color="auto" w:fill="DDEBF7"/>
          </w:tcPr>
          <w:p>
            <w:r>
              <w:rPr>
                <w:rFonts w:ascii="Meiryo UI" w:hAnsi="Meiryo UI"/>
                <w:sz w:val="18"/>
              </w:rPr>
              <w:t>複数手法の中央値帯域</w:t>
            </w:r>
          </w:p>
        </w:tc>
      </w:tr>
    </w:tbl>
    <w:p/>
    <w:p>
      <w:pPr>
        <w:pStyle w:val="Heading2"/>
      </w:pPr>
      <w:r>
        <w:rPr>
          <w:rFonts w:ascii="Meiryo UI" w:hAnsi="Meiryo UI"/>
          <w:color w:val="2E74B5"/>
        </w:rPr>
        <w:t>5-2. 安全域（Margin of Safety）付き判断</w:t>
      </w:r>
    </w:p>
    <w:p/>
    <w:p>
      <w:pPr>
        <w:shd w:val="clear" w:color="auto" w:fill="F2F2F2"/>
      </w:pPr>
      <w:r>
        <w:rPr>
          <w:rFonts w:ascii="Courier New" w:hAnsi="Courier New"/>
          <w:sz w:val="16"/>
        </w:rPr>
        <w:t>【現在株価 ¥3,269 の位置づけ】</w:t>
        <w:br/>
        <w:br/>
        <w:t>Bearシナリオ下限：¥1,400〜1,600（下値リスク-51〜57%）</w:t>
        <w:br/>
        <w:t>Total Fair Value中央値：¥3,100（DCF+PER+EBITDA平均）</w:t>
        <w:br/>
        <w:t>Bullシナリオ上限：¥3,700（上値余地+13%）</w:t>
        <w:br/>
        <w:br/>
        <w:t>安全域（20%バッファ）を考慮した推奨エントリーゾーン：</w:t>
        <w:br/>
        <w:t xml:space="preserve">  Total FV ¥3,100 × 0.80 = ¥2,480以下 → 強い買い</w:t>
        <w:br/>
        <w:t xml:space="preserve">  Total FV ¥3,100 × 0.85 = ¥2,635以下 → 積極的買い</w:t>
        <w:br/>
        <w:t xml:space="preserve">  現在株価¥3,269 = フェアバリュー上限付近 → やや割高だが成長株として許容範囲</w:t>
      </w:r>
    </w:p>
    <w:p/>
    <w:p>
      <w:pPr>
        <w:pStyle w:val="Heading2"/>
      </w:pPr>
      <w:r>
        <w:rPr>
          <w:rFonts w:ascii="Meiryo UI" w:hAnsi="Meiryo UI"/>
          <w:color w:val="2E74B5"/>
        </w:rPr>
        <w:t>5-3. 投資判断</w:t>
      </w:r>
    </w:p>
    <w:p/>
    <w:p>
      <w:pPr>
        <w:shd w:val="clear" w:color="auto" w:fill="F2F2F2"/>
      </w:pPr>
      <w:r>
        <w:rPr>
          <w:rFonts w:ascii="Courier New" w:hAnsi="Courier New"/>
          <w:sz w:val="16"/>
        </w:rPr>
        <w:t>════════════════════════════════</w:t>
        <w:br/>
        <w:t xml:space="preserve">  投資判断：★ 買い（BUY） ★</w:t>
        <w:br/>
        <w:t xml:space="preserve">  目標株価：¥3,800〜4,200</w:t>
        <w:br/>
        <w:t xml:space="preserve">  時間軸：12〜18ヶ月（FY2027/2期決算まで）</w:t>
        <w:br/>
        <w:t>════════════════════════════════</w:t>
        <w:br/>
        <w:t>根拠：</w:t>
        <w:br/>
        <w:t>1. 一過性歪みが修正されると実力PER23.5倍（割安）</w:t>
        <w:br/>
        <w:t>2. 来期+46%増益ガイダンスの信頼性高（受注残ベース）</w:t>
        <w:br/>
        <w:t>3. TSMC/HBM向けの構造的成長継続</w:t>
        <w:br/>
        <w:t>4. ネットキャッシュ¥505億の堅固な財務基盤</w:t>
        <w:br/>
        <w:t>5. PEGY0.44（報告ベース）の強い割安シグナル</w:t>
      </w:r>
    </w:p>
    <w:p/>
    <w:p>
      <w:r>
        <w:t>──────────────────────────────────────────────────</w:t>
      </w:r>
    </w:p>
    <w:p/>
    <w:p>
      <w:pPr>
        <w:pStyle w:val="Heading1"/>
      </w:pPr>
      <w:r>
        <w:rPr>
          <w:rFonts w:ascii="Meiryo UI" w:hAnsi="Meiryo UI"/>
          <w:color w:val="1F3864"/>
        </w:rPr>
        <w:t>6. メインシナリオ vs リスクシナリオ</w:t>
      </w:r>
    </w:p>
    <w:p/>
    <w:p>
      <w:pPr>
        <w:pStyle w:val="Heading2"/>
      </w:pPr>
      <w:r>
        <w:rPr>
          <w:rFonts w:ascii="Meiryo UI" w:hAnsi="Meiryo UI"/>
          <w:color w:val="2E74B5"/>
        </w:rPr>
        <w:t>3シナリオ比較表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Bear</w:t>
            </w:r>
          </w:p>
        </w:tc>
        <w:tc>
          <w:tcPr>
            <w:tcW w:type="dxa" w:w="2351"/>
            <w:shd w:val="clear" w:color="auto" w:fill="2E74B5"/>
          </w:tcPr>
          <w:p>
            <w:r>
              <w:rPr>
                <w:rFonts w:ascii="Meiryo UI" w:hAnsi="Meiryo UI"/>
                <w:b/>
                <w:color w:val="FFFFFF"/>
                <w:sz w:val="18"/>
              </w:rPr>
              <w:t>Base</w:t>
            </w:r>
          </w:p>
        </w:tc>
        <w:tc>
          <w:tcPr>
            <w:tcW w:type="dxa" w:w="2351"/>
            <w:shd w:val="clear" w:color="auto" w:fill="2E74B5"/>
          </w:tcPr>
          <w:p>
            <w:r>
              <w:rPr>
                <w:rFonts w:ascii="Meiryo UI" w:hAnsi="Meiryo UI"/>
                <w:b/>
                <w:color w:val="FFFFFF"/>
                <w:sz w:val="18"/>
              </w:rPr>
              <w:t>Bull</w:t>
            </w:r>
          </w:p>
        </w:tc>
      </w:tr>
      <w:tr>
        <w:tc>
          <w:tcPr>
            <w:tcW w:type="dxa" w:w="2351"/>
          </w:tcPr>
          <w:p>
            <w:r>
              <w:rPr>
                <w:rFonts w:ascii="Meiryo UI" w:hAnsi="Meiryo UI"/>
                <w:sz w:val="18"/>
              </w:rPr>
              <w:t>FY2027/2期売上</w:t>
            </w:r>
          </w:p>
        </w:tc>
        <w:tc>
          <w:tcPr>
            <w:tcW w:type="dxa" w:w="2351"/>
          </w:tcPr>
          <w:p>
            <w:r>
              <w:rPr>
                <w:rFonts w:ascii="Meiryo UI" w:hAnsi="Meiryo UI"/>
                <w:sz w:val="18"/>
              </w:rPr>
              <w:t>¥138,000M</w:t>
            </w:r>
          </w:p>
        </w:tc>
        <w:tc>
          <w:tcPr>
            <w:tcW w:type="dxa" w:w="2351"/>
          </w:tcPr>
          <w:p>
            <w:r>
              <w:rPr>
                <w:rFonts w:ascii="Meiryo UI" w:hAnsi="Meiryo UI"/>
                <w:sz w:val="18"/>
              </w:rPr>
              <w:t>¥159,021M</w:t>
            </w:r>
          </w:p>
        </w:tc>
        <w:tc>
          <w:tcPr>
            <w:tcW w:type="dxa" w:w="2351"/>
          </w:tcPr>
          <w:p>
            <w:r>
              <w:rPr>
                <w:rFonts w:ascii="Meiryo UI" w:hAnsi="Meiryo UI"/>
                <w:sz w:val="18"/>
              </w:rPr>
              <w:t>¥172,000M</w:t>
            </w:r>
          </w:p>
        </w:tc>
      </w:tr>
      <w:tr>
        <w:tc>
          <w:tcPr>
            <w:tcW w:type="dxa" w:w="2351"/>
            <w:shd w:val="clear" w:color="auto" w:fill="DDEBF7"/>
          </w:tcPr>
          <w:p>
            <w:r>
              <w:rPr>
                <w:rFonts w:ascii="Meiryo UI" w:hAnsi="Meiryo UI"/>
                <w:sz w:val="18"/>
              </w:rPr>
              <w:t>売上成長率</w:t>
            </w:r>
          </w:p>
        </w:tc>
        <w:tc>
          <w:tcPr>
            <w:tcW w:type="dxa" w:w="2351"/>
            <w:shd w:val="clear" w:color="auto" w:fill="DDEBF7"/>
          </w:tcPr>
          <w:p>
            <w:r>
              <w:rPr>
                <w:rFonts w:ascii="Meiryo UI" w:hAnsi="Meiryo UI"/>
                <w:sz w:val="18"/>
              </w:rPr>
              <w:t>+7.1%</w:t>
            </w:r>
          </w:p>
        </w:tc>
        <w:tc>
          <w:tcPr>
            <w:tcW w:type="dxa" w:w="2351"/>
            <w:shd w:val="clear" w:color="auto" w:fill="DDEBF7"/>
          </w:tcPr>
          <w:p>
            <w:r>
              <w:rPr>
                <w:rFonts w:ascii="Meiryo UI" w:hAnsi="Meiryo UI"/>
                <w:sz w:val="18"/>
              </w:rPr>
              <w:t>+23.5%</w:t>
            </w:r>
          </w:p>
        </w:tc>
        <w:tc>
          <w:tcPr>
            <w:tcW w:type="dxa" w:w="2351"/>
            <w:shd w:val="clear" w:color="auto" w:fill="DDEBF7"/>
          </w:tcPr>
          <w:p>
            <w:r>
              <w:rPr>
                <w:rFonts w:ascii="Meiryo UI" w:hAnsi="Meiryo UI"/>
                <w:sz w:val="18"/>
              </w:rPr>
              <w:t>+33.5%</w:t>
            </w:r>
          </w:p>
        </w:tc>
      </w:tr>
      <w:tr>
        <w:tc>
          <w:tcPr>
            <w:tcW w:type="dxa" w:w="2351"/>
          </w:tcPr>
          <w:p>
            <w:r>
              <w:rPr>
                <w:rFonts w:ascii="Meiryo UI" w:hAnsi="Meiryo UI"/>
                <w:sz w:val="18"/>
              </w:rPr>
              <w:t>営業利益率</w:t>
            </w:r>
          </w:p>
        </w:tc>
        <w:tc>
          <w:tcPr>
            <w:tcW w:type="dxa" w:w="2351"/>
          </w:tcPr>
          <w:p>
            <w:r>
              <w:rPr>
                <w:rFonts w:ascii="Meiryo UI" w:hAnsi="Meiryo UI"/>
                <w:sz w:val="18"/>
              </w:rPr>
              <w:t>21%</w:t>
            </w:r>
          </w:p>
        </w:tc>
        <w:tc>
          <w:tcPr>
            <w:tcW w:type="dxa" w:w="2351"/>
          </w:tcPr>
          <w:p>
            <w:r>
              <w:rPr>
                <w:rFonts w:ascii="Meiryo UI" w:hAnsi="Meiryo UI"/>
                <w:sz w:val="18"/>
              </w:rPr>
              <w:t>24.0%</w:t>
            </w:r>
          </w:p>
        </w:tc>
        <w:tc>
          <w:tcPr>
            <w:tcW w:type="dxa" w:w="2351"/>
          </w:tcPr>
          <w:p>
            <w:r>
              <w:rPr>
                <w:rFonts w:ascii="Meiryo UI" w:hAnsi="Meiryo UI"/>
                <w:sz w:val="18"/>
              </w:rPr>
              <w:t>26%</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¥18,000M</w:t>
            </w:r>
          </w:p>
        </w:tc>
        <w:tc>
          <w:tcPr>
            <w:tcW w:type="dxa" w:w="2351"/>
            <w:shd w:val="clear" w:color="auto" w:fill="DDEBF7"/>
          </w:tcPr>
          <w:p>
            <w:r>
              <w:rPr>
                <w:rFonts w:ascii="Meiryo UI" w:hAnsi="Meiryo UI"/>
                <w:sz w:val="18"/>
              </w:rPr>
              <w:t>¥27,809M</w:t>
            </w:r>
          </w:p>
        </w:tc>
        <w:tc>
          <w:tcPr>
            <w:tcW w:type="dxa" w:w="2351"/>
            <w:shd w:val="clear" w:color="auto" w:fill="DDEBF7"/>
          </w:tcPr>
          <w:p>
            <w:r>
              <w:rPr>
                <w:rFonts w:ascii="Meiryo UI" w:hAnsi="Meiryo UI"/>
                <w:sz w:val="18"/>
              </w:rPr>
              <w:t>¥33,000M</w:t>
            </w:r>
          </w:p>
        </w:tc>
      </w:tr>
      <w:tr>
        <w:tc>
          <w:tcPr>
            <w:tcW w:type="dxa" w:w="2351"/>
          </w:tcPr>
          <w:p>
            <w:r>
              <w:rPr>
                <w:rFonts w:ascii="Meiryo UI" w:hAnsi="Meiryo UI"/>
                <w:sz w:val="18"/>
              </w:rPr>
              <w:t>EPS</w:t>
            </w:r>
          </w:p>
        </w:tc>
        <w:tc>
          <w:tcPr>
            <w:tcW w:type="dxa" w:w="2351"/>
          </w:tcPr>
          <w:p>
            <w:r>
              <w:rPr>
                <w:rFonts w:ascii="Meiryo UI" w:hAnsi="Meiryo UI"/>
                <w:sz w:val="18"/>
              </w:rPr>
              <w:t>¥103</w:t>
            </w:r>
          </w:p>
        </w:tc>
        <w:tc>
          <w:tcPr>
            <w:tcW w:type="dxa" w:w="2351"/>
          </w:tcPr>
          <w:p>
            <w:r>
              <w:rPr>
                <w:rFonts w:ascii="Meiryo UI" w:hAnsi="Meiryo UI"/>
                <w:sz w:val="18"/>
              </w:rPr>
              <w:t>¥159.62</w:t>
            </w:r>
          </w:p>
        </w:tc>
        <w:tc>
          <w:tcPr>
            <w:tcW w:type="dxa" w:w="2351"/>
          </w:tcPr>
          <w:p>
            <w:r>
              <w:rPr>
                <w:rFonts w:ascii="Meiryo UI" w:hAnsi="Meiryo UI"/>
                <w:sz w:val="18"/>
              </w:rPr>
              <w:t>¥189</w:t>
            </w:r>
          </w:p>
        </w:tc>
      </w:tr>
      <w:tr>
        <w:tc>
          <w:tcPr>
            <w:tcW w:type="dxa" w:w="2351"/>
            <w:shd w:val="clear" w:color="auto" w:fill="DDEBF7"/>
          </w:tcPr>
          <w:p>
            <w:r>
              <w:rPr>
                <w:rFonts w:ascii="Meiryo UI" w:hAnsi="Meiryo UI"/>
                <w:sz w:val="18"/>
              </w:rPr>
              <w:t>12ヶ月後理論株価</w:t>
            </w:r>
          </w:p>
        </w:tc>
        <w:tc>
          <w:tcPr>
            <w:tcW w:type="dxa" w:w="2351"/>
            <w:shd w:val="clear" w:color="auto" w:fill="DDEBF7"/>
          </w:tcPr>
          <w:p>
            <w:r>
              <w:rPr>
                <w:rFonts w:ascii="Meiryo UI" w:hAnsi="Meiryo UI"/>
                <w:sz w:val="18"/>
              </w:rPr>
              <w:t>¥1,500</w:t>
            </w:r>
          </w:p>
        </w:tc>
        <w:tc>
          <w:tcPr>
            <w:tcW w:type="dxa" w:w="2351"/>
            <w:shd w:val="clear" w:color="auto" w:fill="DDEBF7"/>
          </w:tcPr>
          <w:p>
            <w:r>
              <w:rPr>
                <w:rFonts w:ascii="Meiryo UI" w:hAnsi="Meiryo UI"/>
                <w:sz w:val="18"/>
              </w:rPr>
              <w:t>¥2,800</w:t>
            </w:r>
          </w:p>
        </w:tc>
        <w:tc>
          <w:tcPr>
            <w:tcW w:type="dxa" w:w="2351"/>
            <w:shd w:val="clear" w:color="auto" w:fill="DDEBF7"/>
          </w:tcPr>
          <w:p>
            <w:r>
              <w:rPr>
                <w:rFonts w:ascii="Meiryo UI" w:hAnsi="Meiryo UI"/>
                <w:sz w:val="18"/>
              </w:rPr>
              <w:t>¥3,550</w:t>
            </w:r>
          </w:p>
        </w:tc>
      </w:tr>
      <w:tr>
        <w:tc>
          <w:tcPr>
            <w:tcW w:type="dxa" w:w="2351"/>
          </w:tcPr>
          <w:p>
            <w:r>
              <w:rPr>
                <w:rFonts w:ascii="Meiryo UI" w:hAnsi="Meiryo UI"/>
                <w:sz w:val="18"/>
              </w:rPr>
              <w:t>上位株価目標（×25PER）</w:t>
            </w:r>
          </w:p>
        </w:tc>
        <w:tc>
          <w:tcPr>
            <w:tcW w:type="dxa" w:w="2351"/>
          </w:tcPr>
          <w:p>
            <w:r>
              <w:rPr>
                <w:rFonts w:ascii="Meiryo UI" w:hAnsi="Meiryo UI"/>
                <w:sz w:val="18"/>
              </w:rPr>
              <w:t>¥2,575</w:t>
            </w:r>
          </w:p>
        </w:tc>
        <w:tc>
          <w:tcPr>
            <w:tcW w:type="dxa" w:w="2351"/>
          </w:tcPr>
          <w:p>
            <w:r>
              <w:rPr>
                <w:rFonts w:ascii="Meiryo UI" w:hAnsi="Meiryo UI"/>
                <w:sz w:val="18"/>
              </w:rPr>
              <w:t>¥3,991</w:t>
            </w:r>
          </w:p>
        </w:tc>
        <w:tc>
          <w:tcPr>
            <w:tcW w:type="dxa" w:w="2351"/>
          </w:tcPr>
          <w:p>
            <w:r>
              <w:rPr>
                <w:rFonts w:ascii="Meiryo UI" w:hAnsi="Meiryo UI"/>
                <w:sz w:val="18"/>
              </w:rPr>
              <w:t>¥4,725</w:t>
            </w:r>
          </w:p>
        </w:tc>
      </w:tr>
      <w:tr>
        <w:tc>
          <w:tcPr>
            <w:tcW w:type="dxa" w:w="2351"/>
            <w:shd w:val="clear" w:color="auto" w:fill="DDEBF7"/>
          </w:tcPr>
          <w:p>
            <w:r>
              <w:rPr>
                <w:rFonts w:ascii="Meiryo UI" w:hAnsi="Meiryo UI"/>
                <w:sz w:val="18"/>
              </w:rPr>
              <w:t>確率ウエイト</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30%</w:t>
            </w:r>
          </w:p>
        </w:tc>
      </w:tr>
    </w:tbl>
    <w:p/>
    <w:p>
      <w:r>
        <w:t>──────────────────────────────────────────────────</w:t>
      </w:r>
    </w:p>
    <w:p/>
    <w:p>
      <w:pPr>
        <w:pStyle w:val="Heading1"/>
      </w:pPr>
      <w:r>
        <w:rPr>
          <w:rFonts w:ascii="Meiryo UI" w:hAnsi="Meiryo UI"/>
          <w:color w:val="1F3864"/>
        </w:rPr>
        <w:t>7. リスクシナリオ定量ストレステスト（⑦）</w:t>
      </w:r>
    </w:p>
    <w:p/>
    <w:p>
      <w:pPr>
        <w:pStyle w:val="Heading2"/>
      </w:pPr>
      <w:r>
        <w:rPr>
          <w:rFonts w:ascii="Meiryo UI" w:hAnsi="Meiryo UI"/>
          <w:color w:val="2E74B5"/>
        </w:rPr>
        <w:t>リスク①：米国訴訟拡大シナリオ</w:t>
      </w:r>
    </w:p>
    <w:p/>
    <w:p>
      <w:pPr>
        <w:shd w:val="clear" w:color="auto" w:fill="F2F2F2"/>
      </w:pPr>
      <w:r>
        <w:rPr>
          <w:rFonts w:ascii="Courier New" w:hAnsi="Courier New"/>
          <w:sz w:val="16"/>
        </w:rPr>
        <w:t>【シナリオ設定】</w:t>
        <w:br/>
        <w:t>追加引当金：¥10,000〜15,000M（懲罰的損害賠償）</w:t>
        <w:br/>
        <w:t>税後EPS影響：¥40〜60</w:t>
        <w:br/>
        <w:br/>
        <w:t>EPS押し下げ後の実力EPS：¥139.2 − ¥50 = ¥89（概算）</w:t>
        <w:br/>
        <w:t>株価影響（PER23倍維持）：¥89 × 23 = ¥2,047</w:t>
        <w:br/>
        <w:t>→ 現在株価比：-37%</w:t>
        <w:br/>
        <w:br/>
        <w:t>確率：5〜10%</w:t>
        <w:br/>
        <w:t>期待値インパクト：¥3,269 × 5〜10% × 37% = ¥60〜120（下押し）</w:t>
      </w:r>
    </w:p>
    <w:p/>
    <w:p>
      <w:pPr>
        <w:pStyle w:val="Heading2"/>
      </w:pPr>
      <w:r>
        <w:rPr>
          <w:rFonts w:ascii="Meiryo UI" w:hAnsi="Meiryo UI"/>
          <w:color w:val="2E74B5"/>
        </w:rPr>
        <w:t>リスク②：TSMC設備投資削減シナリオ</w:t>
      </w:r>
    </w:p>
    <w:p/>
    <w:p>
      <w:pPr>
        <w:shd w:val="clear" w:color="auto" w:fill="F2F2F2"/>
      </w:pPr>
      <w:r>
        <w:rPr>
          <w:rFonts w:ascii="Courier New" w:hAnsi="Courier New"/>
          <w:sz w:val="16"/>
        </w:rPr>
        <w:t>【シナリオ設定】</w:t>
        <w:br/>
        <w:t>前提：AIバブル崩壊・TSMC設備投資20%削減</w:t>
        <w:br/>
        <w:t>影響：ローツェのTSMC向け売上¥19,522M → ¥12,000M（-40%）</w:t>
        <w:br/>
        <w:t>売上高影響：¥128,794M − ¥7,500M = ¥121,294M（-5.8%）</w:t>
        <w:br/>
        <w:t>営業利益影響：¥31,154M − ¥7,500M × 25% = ¥29,279M（-5.4%不変だが利益直撃）</w:t>
        <w:br/>
        <w:br/>
        <w:t>EPS影響：▲¥15〜25程度（構造的減益）</w:t>
        <w:br/>
        <w:t>株価影響：¥3,269 × (-15%) ≒ ¥490下押し → ¥2,780</w:t>
        <w:br/>
        <w:br/>
        <w:t>確率：20〜25%（AI需要サイクルの性質上、無視できないリスク）</w:t>
      </w:r>
    </w:p>
    <w:p/>
    <w:p>
      <w:pPr>
        <w:pStyle w:val="Heading2"/>
      </w:pPr>
      <w:r>
        <w:rPr>
          <w:rFonts w:ascii="Meiryo UI" w:hAnsi="Meiryo UI"/>
          <w:color w:val="2E74B5"/>
        </w:rPr>
        <w:t>リスク③：ベトナム工場建設費超過・稼働遅延</w:t>
      </w:r>
    </w:p>
    <w:p/>
    <w:p>
      <w:pPr>
        <w:shd w:val="clear" w:color="auto" w:fill="F2F2F2"/>
      </w:pPr>
      <w:r>
        <w:rPr>
          <w:rFonts w:ascii="Courier New" w:hAnsi="Courier New"/>
          <w:sz w:val="16"/>
        </w:rPr>
        <w:t>【シナリオ設定】</w:t>
        <w:br/>
        <w:t>費用超過：$330M → $430M（+30%）= 追加¥158億</w:t>
        <w:br/>
        <w:t>稼働遅延：2028春 → 2029年春</w:t>
        <w:br/>
        <w:t>財務影響：</w:t>
        <w:br/>
        <w:t xml:space="preserve">  追加CAPEX¥15,800Mの分割支出（2〜3年）</w:t>
        <w:br/>
        <w:t xml:space="preserve">  FCF圧迫：FY2027〜2028で各▲¥5,000〜8,000M</w:t>
        <w:br/>
        <w:t xml:space="preserve">  コスト削減効果の遅延：FY2028以降の改善が1年後ろ倒し</w:t>
        <w:br/>
        <w:br/>
        <w:t>株価影響：軽微（-5〜10%程度）。最悪でも¥2,900水準</w:t>
        <w:br/>
        <w:t>確率：20〜25%（建設プロジェクトの遅延は一般的）</w:t>
      </w:r>
    </w:p>
    <w:p/>
    <w:p>
      <w:r>
        <w:t>──────────────────────────────────────────────────</w:t>
      </w:r>
    </w:p>
    <w:p/>
    <w:p>
      <w:pPr>
        <w:pStyle w:val="Heading1"/>
      </w:pPr>
      <w:r>
        <w:rPr>
          <w:rFonts w:ascii="Meiryo UI" w:hAnsi="Meiryo UI"/>
          <w:color w:val="1F3864"/>
        </w:rPr>
        <w:t>8. 競合分析（②）の詳細</w:t>
      </w:r>
    </w:p>
    <w:p/>
    <w:p>
      <w:pPr>
        <w:pStyle w:val="Heading2"/>
      </w:pPr>
      <w:r>
        <w:rPr>
          <w:rFonts w:ascii="Meiryo UI" w:hAnsi="Meiryo UI"/>
          <w:color w:val="2E74B5"/>
        </w:rPr>
        <w:t>FOUP搬送市場シェア推定</w:t>
      </w:r>
    </w:p>
    <w:p/>
    <w:p>
      <w:pPr>
        <w:shd w:val="clear" w:color="auto" w:fill="F2F2F2"/>
      </w:pPr>
      <w:r>
        <w:rPr>
          <w:rFonts w:ascii="Courier New" w:hAnsi="Courier New"/>
          <w:sz w:val="16"/>
        </w:rPr>
        <w:t>【世界FOUP搬送装置市場規模：推定$3〜4B（2026年）】</w:t>
        <w:br/>
        <w:br/>
        <w:t>シェア推定：</w:t>
        <w:br/>
        <w:t>1位 ローツェ（RORZE）：30〜40%</w:t>
        <w:br/>
        <w:t>2位 ムラタ機械：15〜20%</w:t>
        <w:br/>
        <w:t>3位 Brooks Automation（Azenta）：10〜15%</w:t>
        <w:br/>
        <w:t>4位 Daifuku：10〜15%</w:t>
        <w:br/>
        <w:t>5位 中国勢（HZSMicro等）：5〜8%（急追中）</w:t>
        <w:br/>
        <w:br/>
        <w:t>【ローツェの差別化ポイント】</w:t>
        <w:br/>
        <w:t>FOUP搬送精度：±数μmの位置制御</w:t>
        <w:br/>
        <w:t>クリーン度：Class 1クリーンルーム対応</w:t>
        <w:br/>
        <w:t>TSMC認定：20年以上のQVL維持</w:t>
        <w:br/>
        <w:t>カスタマイズ：顧客の装置設計に合わせた最適化</w:t>
        <w:br/>
        <w:br/>
        <w:t>【参入障壁の現実的評価】</w:t>
        <w:br/>
        <w:t>中国勢（SMEE・Naura等）は成熟ノード（40nm以上）では対抗できるが</w:t>
        <w:br/>
        <w:t>先端ノード（7nm以下）のQVLは未取得。</w:t>
        <w:br/>
        <w:t>TSMC 2nm/3nmラインでのシェア侵食リスクは向こう3年間は限定的。</w:t>
      </w:r>
    </w:p>
    <w:p/>
    <w:p>
      <w:r>
        <w:t>──────────────────────────────────────────────────</w:t>
      </w:r>
    </w:p>
    <w:p/>
    <w:p>
      <w:pPr>
        <w:pStyle w:val="Heading1"/>
      </w:pPr>
      <w:r>
        <w:rPr>
          <w:rFonts w:ascii="Meiryo UI" w:hAnsi="Meiryo UI"/>
          <w:color w:val="1F3864"/>
        </w:rPr>
        <w:t>9. 金利感応度分析（Sensitivity Analysis）</w:t>
      </w:r>
    </w:p>
    <w:p/>
    <w:p>
      <w:pPr>
        <w:pStyle w:val="Heading2"/>
      </w:pPr>
      <w:r>
        <w:rPr>
          <w:rFonts w:ascii="Meiryo UI" w:hAnsi="Meiryo UI"/>
          <w:color w:val="2E74B5"/>
        </w:rPr>
        <w:t>セクション9：Rf変動による理論株価感応度テーブル</w:t>
      </w:r>
    </w:p>
    <w:p/>
    <w:p>
      <w:pPr>
        <w:pStyle w:val="Heading3"/>
      </w:pPr>
      <w:r>
        <w:rPr>
          <w:rFonts w:ascii="Meiryo UI" w:hAnsi="Meiryo UI"/>
          <w:color w:val="2E74B5"/>
        </w:rPr>
        <w:t>前提の整理</w:t>
      </w:r>
    </w:p>
    <w:p/>
    <w:p>
      <w:pPr>
        <w:shd w:val="clear" w:color="auto" w:fill="F2F2F2"/>
      </w:pPr>
      <w:r>
        <w:rPr>
          <w:rFonts w:ascii="Courier New" w:hAnsi="Courier New"/>
          <w:sz w:val="16"/>
        </w:rPr>
        <w:t>基準WACC = 9.52%（Rf=2.374%・β=1.25・ERP=6.0%・Rd=1.5%・Tc=30%）</w:t>
        <w:br/>
        <w:t>Base DCF理論株価 = ¥2,800（Baseシナリオ）</w:t>
        <w:br/>
        <w:t>Bull DCF理論株価 = ¥3,550（Bullシナリオ）</w:t>
        <w:br/>
        <w:t>※ターミナルバリューの金利感応度が最も大きい変数</w:t>
      </w:r>
    </w:p>
    <w:p/>
    <w:p>
      <w:pPr>
        <w:pStyle w:val="Heading3"/>
      </w:pPr>
      <w:r>
        <w:rPr>
          <w:rFonts w:ascii="Meiryo UI" w:hAnsi="Meiryo UI"/>
          <w:color w:val="2E74B5"/>
        </w:rPr>
        <w:t>感応度テーブル（Base Case）</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Base理論株価(JPY)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-1.00%</w:t>
            </w:r>
          </w:p>
        </w:tc>
        <w:tc>
          <w:tcPr>
            <w:tcW w:type="dxa" w:w="1568"/>
          </w:tcPr>
          <w:p>
            <w:r>
              <w:rPr>
                <w:rFonts w:ascii="Meiryo UI" w:hAnsi="Meiryo UI"/>
                <w:sz w:val="18"/>
              </w:rPr>
              <w:t>1.374%</w:t>
            </w:r>
          </w:p>
        </w:tc>
        <w:tc>
          <w:tcPr>
            <w:tcW w:type="dxa" w:w="1568"/>
          </w:tcPr>
          <w:p>
            <w:r>
              <w:rPr>
                <w:rFonts w:ascii="Meiryo UI" w:hAnsi="Meiryo UI"/>
                <w:sz w:val="18"/>
              </w:rPr>
              <w:t>8.874%</w:t>
            </w:r>
          </w:p>
        </w:tc>
        <w:tc>
          <w:tcPr>
            <w:tcW w:type="dxa" w:w="1568"/>
          </w:tcPr>
          <w:p>
            <w:r>
              <w:rPr>
                <w:rFonts w:ascii="Meiryo UI" w:hAnsi="Meiryo UI"/>
                <w:sz w:val="18"/>
              </w:rPr>
              <w:t>8.52%</w:t>
            </w:r>
          </w:p>
        </w:tc>
        <w:tc>
          <w:tcPr>
            <w:tcW w:type="dxa" w:w="1568"/>
          </w:tcPr>
          <w:p>
            <w:r>
              <w:rPr>
                <w:rFonts w:ascii="Meiryo UI" w:hAnsi="Meiryo UI"/>
                <w:sz w:val="18"/>
              </w:rPr>
              <w:t>¥3,320</w:t>
            </w:r>
          </w:p>
        </w:tc>
        <w:tc>
          <w:tcPr>
            <w:tcW w:type="dxa" w:w="1568"/>
          </w:tcPr>
          <w:p>
            <w:r>
              <w:rPr>
                <w:rFonts w:ascii="Meiryo UI" w:hAnsi="Meiryo UI"/>
                <w:sz w:val="18"/>
              </w:rPr>
              <w:t>+1.6%（ほぼ適正）</w:t>
            </w:r>
          </w:p>
        </w:tc>
      </w:tr>
      <w:tr>
        <w:tc>
          <w:tcPr>
            <w:tcW w:type="dxa" w:w="1568"/>
            <w:shd w:val="clear" w:color="auto" w:fill="DDEBF7"/>
          </w:tcPr>
          <w:p>
            <w:r>
              <w:rPr>
                <w:rFonts w:ascii="Meiryo UI" w:hAnsi="Meiryo UI"/>
                <w:sz w:val="18"/>
              </w:rPr>
              <w:t>-0.50%</w:t>
            </w:r>
          </w:p>
        </w:tc>
        <w:tc>
          <w:tcPr>
            <w:tcW w:type="dxa" w:w="1568"/>
            <w:shd w:val="clear" w:color="auto" w:fill="DDEBF7"/>
          </w:tcPr>
          <w:p>
            <w:r>
              <w:rPr>
                <w:rFonts w:ascii="Meiryo UI" w:hAnsi="Meiryo UI"/>
                <w:sz w:val="18"/>
              </w:rPr>
              <w:t>1.874%</w:t>
            </w:r>
          </w:p>
        </w:tc>
        <w:tc>
          <w:tcPr>
            <w:tcW w:type="dxa" w:w="1568"/>
            <w:shd w:val="clear" w:color="auto" w:fill="DDEBF7"/>
          </w:tcPr>
          <w:p>
            <w:r>
              <w:rPr>
                <w:rFonts w:ascii="Meiryo UI" w:hAnsi="Meiryo UI"/>
                <w:sz w:val="18"/>
              </w:rPr>
              <w:t>9.374%</w:t>
            </w:r>
          </w:p>
        </w:tc>
        <w:tc>
          <w:tcPr>
            <w:tcW w:type="dxa" w:w="1568"/>
            <w:shd w:val="clear" w:color="auto" w:fill="DDEBF7"/>
          </w:tcPr>
          <w:p>
            <w:r>
              <w:rPr>
                <w:rFonts w:ascii="Meiryo UI" w:hAnsi="Meiryo UI"/>
                <w:sz w:val="18"/>
              </w:rPr>
              <w:t>9.02%</w:t>
            </w:r>
          </w:p>
        </w:tc>
        <w:tc>
          <w:tcPr>
            <w:tcW w:type="dxa" w:w="1568"/>
            <w:shd w:val="clear" w:color="auto" w:fill="DDEBF7"/>
          </w:tcPr>
          <w:p>
            <w:r>
              <w:rPr>
                <w:rFonts w:ascii="Meiryo UI" w:hAnsi="Meiryo UI"/>
                <w:sz w:val="18"/>
              </w:rPr>
              <w:t>¥3,050</w:t>
            </w:r>
          </w:p>
        </w:tc>
        <w:tc>
          <w:tcPr>
            <w:tcW w:type="dxa" w:w="1568"/>
            <w:shd w:val="clear" w:color="auto" w:fill="DDEBF7"/>
          </w:tcPr>
          <w:p>
            <w:r>
              <w:rPr>
                <w:rFonts w:ascii="Meiryo UI" w:hAnsi="Meiryo UI"/>
                <w:sz w:val="18"/>
              </w:rPr>
              <w:t>-6.7%（軽微割高）</w:t>
            </w:r>
          </w:p>
        </w:tc>
      </w:tr>
      <w:tr>
        <w:tc>
          <w:tcPr>
            <w:tcW w:type="dxa" w:w="1568"/>
          </w:tcPr>
          <w:p>
            <w:r>
              <w:rPr>
                <w:rFonts w:ascii="Meiryo UI" w:hAnsi="Meiryo UI"/>
                <w:sz w:val="18"/>
              </w:rPr>
              <w:t>-0.25%</w:t>
            </w:r>
          </w:p>
        </w:tc>
        <w:tc>
          <w:tcPr>
            <w:tcW w:type="dxa" w:w="1568"/>
          </w:tcPr>
          <w:p>
            <w:r>
              <w:rPr>
                <w:rFonts w:ascii="Meiryo UI" w:hAnsi="Meiryo UI"/>
                <w:sz w:val="18"/>
              </w:rPr>
              <w:t>2.124%</w:t>
            </w:r>
          </w:p>
        </w:tc>
        <w:tc>
          <w:tcPr>
            <w:tcW w:type="dxa" w:w="1568"/>
          </w:tcPr>
          <w:p>
            <w:r>
              <w:rPr>
                <w:rFonts w:ascii="Meiryo UI" w:hAnsi="Meiryo UI"/>
                <w:sz w:val="18"/>
              </w:rPr>
              <w:t>9.624%</w:t>
            </w:r>
          </w:p>
        </w:tc>
        <w:tc>
          <w:tcPr>
            <w:tcW w:type="dxa" w:w="1568"/>
          </w:tcPr>
          <w:p>
            <w:r>
              <w:rPr>
                <w:rFonts w:ascii="Meiryo UI" w:hAnsi="Meiryo UI"/>
                <w:sz w:val="18"/>
              </w:rPr>
              <w:t>9.27%</w:t>
            </w:r>
          </w:p>
        </w:tc>
        <w:tc>
          <w:tcPr>
            <w:tcW w:type="dxa" w:w="1568"/>
          </w:tcPr>
          <w:p>
            <w:r>
              <w:rPr>
                <w:rFonts w:ascii="Meiryo UI" w:hAnsi="Meiryo UI"/>
                <w:sz w:val="18"/>
              </w:rPr>
              <w:t>¥2,920</w:t>
            </w:r>
          </w:p>
        </w:tc>
        <w:tc>
          <w:tcPr>
            <w:tcW w:type="dxa" w:w="1568"/>
          </w:tcPr>
          <w:p>
            <w:r>
              <w:rPr>
                <w:rFonts w:ascii="Meiryo UI" w:hAnsi="Meiryo UI"/>
                <w:sz w:val="18"/>
              </w:rPr>
              <w:t>-10.7%（やや割高）</w:t>
            </w:r>
          </w:p>
        </w:tc>
      </w:tr>
      <w:tr>
        <w:tc>
          <w:tcPr>
            <w:tcW w:type="dxa" w:w="1568"/>
            <w:shd w:val="clear" w:color="auto" w:fill="DDEBF7"/>
          </w:tcPr>
          <w:p>
            <w:r>
              <w:rPr>
                <w:rFonts w:ascii="Meiryo UI" w:hAnsi="Meiryo UI"/>
                <w:sz w:val="18"/>
              </w:rPr>
              <w:t>基準値</w:t>
            </w:r>
          </w:p>
        </w:tc>
        <w:tc>
          <w:tcPr>
            <w:tcW w:type="dxa" w:w="1568"/>
            <w:shd w:val="clear" w:color="auto" w:fill="DDEBF7"/>
          </w:tcPr>
          <w:p>
            <w:r>
              <w:rPr>
                <w:rFonts w:ascii="Meiryo UI" w:hAnsi="Meiryo UI"/>
                <w:sz w:val="18"/>
              </w:rPr>
              <w:t>2.374%</w:t>
            </w:r>
          </w:p>
        </w:tc>
        <w:tc>
          <w:tcPr>
            <w:tcW w:type="dxa" w:w="1568"/>
            <w:shd w:val="clear" w:color="auto" w:fill="DDEBF7"/>
          </w:tcPr>
          <w:p>
            <w:r>
              <w:rPr>
                <w:rFonts w:ascii="Meiryo UI" w:hAnsi="Meiryo UI"/>
                <w:sz w:val="18"/>
              </w:rPr>
              <w:t>9.874%</w:t>
            </w:r>
          </w:p>
        </w:tc>
        <w:tc>
          <w:tcPr>
            <w:tcW w:type="dxa" w:w="1568"/>
            <w:shd w:val="clear" w:color="auto" w:fill="DDEBF7"/>
          </w:tcPr>
          <w:p>
            <w:r>
              <w:rPr>
                <w:rFonts w:ascii="Meiryo UI" w:hAnsi="Meiryo UI"/>
                <w:sz w:val="18"/>
              </w:rPr>
              <w:t>9.52%</w:t>
            </w:r>
          </w:p>
        </w:tc>
        <w:tc>
          <w:tcPr>
            <w:tcW w:type="dxa" w:w="1568"/>
            <w:shd w:val="clear" w:color="auto" w:fill="DDEBF7"/>
          </w:tcPr>
          <w:p>
            <w:r>
              <w:rPr>
                <w:rFonts w:ascii="Meiryo UI" w:hAnsi="Meiryo UI"/>
                <w:sz w:val="18"/>
              </w:rPr>
              <w:t>¥2,800</w:t>
            </w:r>
          </w:p>
        </w:tc>
        <w:tc>
          <w:tcPr>
            <w:tcW w:type="dxa" w:w="1568"/>
            <w:shd w:val="clear" w:color="auto" w:fill="DDEBF7"/>
          </w:tcPr>
          <w:p>
            <w:r>
              <w:rPr>
                <w:rFonts w:ascii="Meiryo UI" w:hAnsi="Meiryo UI"/>
                <w:sz w:val="18"/>
              </w:rPr>
              <w:t>-14.4%（現在株価割高）</w:t>
            </w:r>
          </w:p>
        </w:tc>
      </w:tr>
      <w:tr>
        <w:tc>
          <w:tcPr>
            <w:tcW w:type="dxa" w:w="1568"/>
          </w:tcPr>
          <w:p>
            <w:r>
              <w:rPr>
                <w:rFonts w:ascii="Meiryo UI" w:hAnsi="Meiryo UI"/>
                <w:sz w:val="18"/>
              </w:rPr>
              <w:t>+0.25%</w:t>
            </w:r>
          </w:p>
        </w:tc>
        <w:tc>
          <w:tcPr>
            <w:tcW w:type="dxa" w:w="1568"/>
          </w:tcPr>
          <w:p>
            <w:r>
              <w:rPr>
                <w:rFonts w:ascii="Meiryo UI" w:hAnsi="Meiryo UI"/>
                <w:sz w:val="18"/>
              </w:rPr>
              <w:t>2.624%</w:t>
            </w:r>
          </w:p>
        </w:tc>
        <w:tc>
          <w:tcPr>
            <w:tcW w:type="dxa" w:w="1568"/>
          </w:tcPr>
          <w:p>
            <w:r>
              <w:rPr>
                <w:rFonts w:ascii="Meiryo UI" w:hAnsi="Meiryo UI"/>
                <w:sz w:val="18"/>
              </w:rPr>
              <w:t>10.124%</w:t>
            </w:r>
          </w:p>
        </w:tc>
        <w:tc>
          <w:tcPr>
            <w:tcW w:type="dxa" w:w="1568"/>
          </w:tcPr>
          <w:p>
            <w:r>
              <w:rPr>
                <w:rFonts w:ascii="Meiryo UI" w:hAnsi="Meiryo UI"/>
                <w:sz w:val="18"/>
              </w:rPr>
              <w:t>9.77%</w:t>
            </w:r>
          </w:p>
        </w:tc>
        <w:tc>
          <w:tcPr>
            <w:tcW w:type="dxa" w:w="1568"/>
          </w:tcPr>
          <w:p>
            <w:r>
              <w:rPr>
                <w:rFonts w:ascii="Meiryo UI" w:hAnsi="Meiryo UI"/>
                <w:sz w:val="18"/>
              </w:rPr>
              <w:t>¥2,680</w:t>
            </w:r>
          </w:p>
        </w:tc>
        <w:tc>
          <w:tcPr>
            <w:tcW w:type="dxa" w:w="1568"/>
          </w:tcPr>
          <w:p>
            <w:r>
              <w:rPr>
                <w:rFonts w:ascii="Meiryo UI" w:hAnsi="Meiryo UI"/>
                <w:sz w:val="18"/>
              </w:rPr>
              <w:t>-18.0%（割高）</w:t>
            </w:r>
          </w:p>
        </w:tc>
      </w:tr>
      <w:tr>
        <w:tc>
          <w:tcPr>
            <w:tcW w:type="dxa" w:w="1568"/>
            <w:shd w:val="clear" w:color="auto" w:fill="DDEBF7"/>
          </w:tcPr>
          <w:p>
            <w:r>
              <w:rPr>
                <w:rFonts w:ascii="Meiryo UI" w:hAnsi="Meiryo UI"/>
                <w:sz w:val="18"/>
              </w:rPr>
              <w:t>+0.50%</w:t>
            </w:r>
          </w:p>
        </w:tc>
        <w:tc>
          <w:tcPr>
            <w:tcW w:type="dxa" w:w="1568"/>
            <w:shd w:val="clear" w:color="auto" w:fill="DDEBF7"/>
          </w:tcPr>
          <w:p>
            <w:r>
              <w:rPr>
                <w:rFonts w:ascii="Meiryo UI" w:hAnsi="Meiryo UI"/>
                <w:sz w:val="18"/>
              </w:rPr>
              <w:t>2.874%</w:t>
            </w:r>
          </w:p>
        </w:tc>
        <w:tc>
          <w:tcPr>
            <w:tcW w:type="dxa" w:w="1568"/>
            <w:shd w:val="clear" w:color="auto" w:fill="DDEBF7"/>
          </w:tcPr>
          <w:p>
            <w:r>
              <w:rPr>
                <w:rFonts w:ascii="Meiryo UI" w:hAnsi="Meiryo UI"/>
                <w:sz w:val="18"/>
              </w:rPr>
              <w:t>10.374%</w:t>
            </w:r>
          </w:p>
        </w:tc>
        <w:tc>
          <w:tcPr>
            <w:tcW w:type="dxa" w:w="1568"/>
            <w:shd w:val="clear" w:color="auto" w:fill="DDEBF7"/>
          </w:tcPr>
          <w:p>
            <w:r>
              <w:rPr>
                <w:rFonts w:ascii="Meiryo UI" w:hAnsi="Meiryo UI"/>
                <w:sz w:val="18"/>
              </w:rPr>
              <w:t>10.02%</w:t>
            </w:r>
          </w:p>
        </w:tc>
        <w:tc>
          <w:tcPr>
            <w:tcW w:type="dxa" w:w="1568"/>
            <w:shd w:val="clear" w:color="auto" w:fill="DDEBF7"/>
          </w:tcPr>
          <w:p>
            <w:r>
              <w:rPr>
                <w:rFonts w:ascii="Meiryo UI" w:hAnsi="Meiryo UI"/>
                <w:sz w:val="18"/>
              </w:rPr>
              <w:t>¥2,570</w:t>
            </w:r>
          </w:p>
        </w:tc>
        <w:tc>
          <w:tcPr>
            <w:tcW w:type="dxa" w:w="1568"/>
            <w:shd w:val="clear" w:color="auto" w:fill="DDEBF7"/>
          </w:tcPr>
          <w:p>
            <w:r>
              <w:rPr>
                <w:rFonts w:ascii="Meiryo UI" w:hAnsi="Meiryo UI"/>
                <w:sz w:val="18"/>
              </w:rPr>
              <w:t>-21.4%（割高）</w:t>
            </w:r>
          </w:p>
        </w:tc>
      </w:tr>
      <w:tr>
        <w:tc>
          <w:tcPr>
            <w:tcW w:type="dxa" w:w="1568"/>
          </w:tcPr>
          <w:p>
            <w:r>
              <w:rPr>
                <w:rFonts w:ascii="Meiryo UI" w:hAnsi="Meiryo UI"/>
                <w:sz w:val="18"/>
              </w:rPr>
              <w:t>+1.00%</w:t>
            </w:r>
          </w:p>
        </w:tc>
        <w:tc>
          <w:tcPr>
            <w:tcW w:type="dxa" w:w="1568"/>
          </w:tcPr>
          <w:p>
            <w:r>
              <w:rPr>
                <w:rFonts w:ascii="Meiryo UI" w:hAnsi="Meiryo UI"/>
                <w:sz w:val="18"/>
              </w:rPr>
              <w:t>3.374%</w:t>
            </w:r>
          </w:p>
        </w:tc>
        <w:tc>
          <w:tcPr>
            <w:tcW w:type="dxa" w:w="1568"/>
          </w:tcPr>
          <w:p>
            <w:r>
              <w:rPr>
                <w:rFonts w:ascii="Meiryo UI" w:hAnsi="Meiryo UI"/>
                <w:sz w:val="18"/>
              </w:rPr>
              <w:t>10.874%</w:t>
            </w:r>
          </w:p>
        </w:tc>
        <w:tc>
          <w:tcPr>
            <w:tcW w:type="dxa" w:w="1568"/>
          </w:tcPr>
          <w:p>
            <w:r>
              <w:rPr>
                <w:rFonts w:ascii="Meiryo UI" w:hAnsi="Meiryo UI"/>
                <w:sz w:val="18"/>
              </w:rPr>
              <w:t>10.52%</w:t>
            </w:r>
          </w:p>
        </w:tc>
        <w:tc>
          <w:tcPr>
            <w:tcW w:type="dxa" w:w="1568"/>
          </w:tcPr>
          <w:p>
            <w:r>
              <w:rPr>
                <w:rFonts w:ascii="Meiryo UI" w:hAnsi="Meiryo UI"/>
                <w:sz w:val="18"/>
              </w:rPr>
              <w:t>¥2,380</w:t>
            </w:r>
          </w:p>
        </w:tc>
        <w:tc>
          <w:tcPr>
            <w:tcW w:type="dxa" w:w="1568"/>
          </w:tcPr>
          <w:p>
            <w:r>
              <w:rPr>
                <w:rFonts w:ascii="Meiryo UI" w:hAnsi="Meiryo UI"/>
                <w:sz w:val="18"/>
              </w:rPr>
              <w:t>-27.2%（大幅割高）</w:t>
            </w:r>
          </w:p>
        </w:tc>
      </w:tr>
    </w:tbl>
    <w:p/>
    <w:p>
      <w:pPr>
        <w:pStyle w:val="Heading3"/>
      </w:pPr>
      <w:r>
        <w:rPr>
          <w:rFonts w:ascii="Meiryo UI" w:hAnsi="Meiryo UI"/>
          <w:color w:val="2E74B5"/>
        </w:rPr>
        <w:t>感応度テーブル（Bull Case）</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Bull理論株価(JPY)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-1.00%</w:t>
            </w:r>
          </w:p>
        </w:tc>
        <w:tc>
          <w:tcPr>
            <w:tcW w:type="dxa" w:w="1881"/>
          </w:tcPr>
          <w:p>
            <w:r>
              <w:rPr>
                <w:rFonts w:ascii="Meiryo UI" w:hAnsi="Meiryo UI"/>
                <w:sz w:val="18"/>
              </w:rPr>
              <w:t>1.374%</w:t>
            </w:r>
          </w:p>
        </w:tc>
        <w:tc>
          <w:tcPr>
            <w:tcW w:type="dxa" w:w="1881"/>
          </w:tcPr>
          <w:p>
            <w:r>
              <w:rPr>
                <w:rFonts w:ascii="Meiryo UI" w:hAnsi="Meiryo UI"/>
                <w:sz w:val="18"/>
              </w:rPr>
              <w:t>8.22%</w:t>
            </w:r>
          </w:p>
        </w:tc>
        <w:tc>
          <w:tcPr>
            <w:tcW w:type="dxa" w:w="1881"/>
          </w:tcPr>
          <w:p>
            <w:r>
              <w:rPr>
                <w:rFonts w:ascii="Meiryo UI" w:hAnsi="Meiryo UI"/>
                <w:sz w:val="18"/>
              </w:rPr>
              <w:t>¥4,350</w:t>
            </w:r>
          </w:p>
        </w:tc>
        <w:tc>
          <w:tcPr>
            <w:tcW w:type="dxa" w:w="1881"/>
          </w:tcPr>
          <w:p>
            <w:r>
              <w:rPr>
                <w:rFonts w:ascii="Meiryo UI" w:hAnsi="Meiryo UI"/>
                <w:sz w:val="18"/>
              </w:rPr>
              <w:t>+33.1%（大幅割安）</w:t>
            </w:r>
          </w:p>
        </w:tc>
      </w:tr>
      <w:tr>
        <w:tc>
          <w:tcPr>
            <w:tcW w:type="dxa" w:w="1881"/>
            <w:shd w:val="clear" w:color="auto" w:fill="DDEBF7"/>
          </w:tcPr>
          <w:p>
            <w:r>
              <w:rPr>
                <w:rFonts w:ascii="Meiryo UI" w:hAnsi="Meiryo UI"/>
                <w:sz w:val="18"/>
              </w:rPr>
              <w:t>-0.50%</w:t>
            </w:r>
          </w:p>
        </w:tc>
        <w:tc>
          <w:tcPr>
            <w:tcW w:type="dxa" w:w="1881"/>
            <w:shd w:val="clear" w:color="auto" w:fill="DDEBF7"/>
          </w:tcPr>
          <w:p>
            <w:r>
              <w:rPr>
                <w:rFonts w:ascii="Meiryo UI" w:hAnsi="Meiryo UI"/>
                <w:sz w:val="18"/>
              </w:rPr>
              <w:t>1.874%</w:t>
            </w:r>
          </w:p>
        </w:tc>
        <w:tc>
          <w:tcPr>
            <w:tcW w:type="dxa" w:w="1881"/>
            <w:shd w:val="clear" w:color="auto" w:fill="DDEBF7"/>
          </w:tcPr>
          <w:p>
            <w:r>
              <w:rPr>
                <w:rFonts w:ascii="Meiryo UI" w:hAnsi="Meiryo UI"/>
                <w:sz w:val="18"/>
              </w:rPr>
              <w:t>8.72%</w:t>
            </w:r>
          </w:p>
        </w:tc>
        <w:tc>
          <w:tcPr>
            <w:tcW w:type="dxa" w:w="1881"/>
            <w:shd w:val="clear" w:color="auto" w:fill="DDEBF7"/>
          </w:tcPr>
          <w:p>
            <w:r>
              <w:rPr>
                <w:rFonts w:ascii="Meiryo UI" w:hAnsi="Meiryo UI"/>
                <w:sz w:val="18"/>
              </w:rPr>
              <w:t>¥3,950</w:t>
            </w:r>
          </w:p>
        </w:tc>
        <w:tc>
          <w:tcPr>
            <w:tcW w:type="dxa" w:w="1881"/>
            <w:shd w:val="clear" w:color="auto" w:fill="DDEBF7"/>
          </w:tcPr>
          <w:p>
            <w:r>
              <w:rPr>
                <w:rFonts w:ascii="Meiryo UI" w:hAnsi="Meiryo UI"/>
                <w:sz w:val="18"/>
              </w:rPr>
              <w:t>+20.8%（割安）</w:t>
            </w:r>
          </w:p>
        </w:tc>
      </w:tr>
      <w:tr>
        <w:tc>
          <w:tcPr>
            <w:tcW w:type="dxa" w:w="1881"/>
          </w:tcPr>
          <w:p>
            <w:r>
              <w:rPr>
                <w:rFonts w:ascii="Meiryo UI" w:hAnsi="Meiryo UI"/>
                <w:sz w:val="18"/>
              </w:rPr>
              <w:t>-0.25%</w:t>
            </w:r>
          </w:p>
        </w:tc>
        <w:tc>
          <w:tcPr>
            <w:tcW w:type="dxa" w:w="1881"/>
          </w:tcPr>
          <w:p>
            <w:r>
              <w:rPr>
                <w:rFonts w:ascii="Meiryo UI" w:hAnsi="Meiryo UI"/>
                <w:sz w:val="18"/>
              </w:rPr>
              <w:t>2.124%</w:t>
            </w:r>
          </w:p>
        </w:tc>
        <w:tc>
          <w:tcPr>
            <w:tcW w:type="dxa" w:w="1881"/>
          </w:tcPr>
          <w:p>
            <w:r>
              <w:rPr>
                <w:rFonts w:ascii="Meiryo UI" w:hAnsi="Meiryo UI"/>
                <w:sz w:val="18"/>
              </w:rPr>
              <w:t>8.97%</w:t>
            </w:r>
          </w:p>
        </w:tc>
        <w:tc>
          <w:tcPr>
            <w:tcW w:type="dxa" w:w="1881"/>
          </w:tcPr>
          <w:p>
            <w:r>
              <w:rPr>
                <w:rFonts w:ascii="Meiryo UI" w:hAnsi="Meiryo UI"/>
                <w:sz w:val="18"/>
              </w:rPr>
              <w:t>¥3,745</w:t>
            </w:r>
          </w:p>
        </w:tc>
        <w:tc>
          <w:tcPr>
            <w:tcW w:type="dxa" w:w="1881"/>
          </w:tcPr>
          <w:p>
            <w:r>
              <w:rPr>
                <w:rFonts w:ascii="Meiryo UI" w:hAnsi="Meiryo UI"/>
                <w:sz w:val="18"/>
              </w:rPr>
              <w:t>+14.6%（割安）</w:t>
            </w:r>
          </w:p>
        </w:tc>
      </w:tr>
      <w:tr>
        <w:tc>
          <w:tcPr>
            <w:tcW w:type="dxa" w:w="1881"/>
            <w:shd w:val="clear" w:color="auto" w:fill="DDEBF7"/>
          </w:tcPr>
          <w:p>
            <w:r>
              <w:rPr>
                <w:rFonts w:ascii="Meiryo UI" w:hAnsi="Meiryo UI"/>
                <w:sz w:val="18"/>
              </w:rPr>
              <w:t>基準値</w:t>
            </w:r>
          </w:p>
        </w:tc>
        <w:tc>
          <w:tcPr>
            <w:tcW w:type="dxa" w:w="1881"/>
            <w:shd w:val="clear" w:color="auto" w:fill="DDEBF7"/>
          </w:tcPr>
          <w:p>
            <w:r>
              <w:rPr>
                <w:rFonts w:ascii="Meiryo UI" w:hAnsi="Meiryo UI"/>
                <w:sz w:val="18"/>
              </w:rPr>
              <w:t>2.374%</w:t>
            </w:r>
          </w:p>
        </w:tc>
        <w:tc>
          <w:tcPr>
            <w:tcW w:type="dxa" w:w="1881"/>
            <w:shd w:val="clear" w:color="auto" w:fill="DDEBF7"/>
          </w:tcPr>
          <w:p>
            <w:r>
              <w:rPr>
                <w:rFonts w:ascii="Meiryo UI" w:hAnsi="Meiryo UI"/>
                <w:sz w:val="18"/>
              </w:rPr>
              <w:t>9.52%</w:t>
            </w:r>
          </w:p>
        </w:tc>
        <w:tc>
          <w:tcPr>
            <w:tcW w:type="dxa" w:w="1881"/>
            <w:shd w:val="clear" w:color="auto" w:fill="DDEBF7"/>
          </w:tcPr>
          <w:p>
            <w:r>
              <w:rPr>
                <w:rFonts w:ascii="Meiryo UI" w:hAnsi="Meiryo UI"/>
                <w:sz w:val="18"/>
              </w:rPr>
              <w:t>¥3,550</w:t>
            </w:r>
          </w:p>
        </w:tc>
        <w:tc>
          <w:tcPr>
            <w:tcW w:type="dxa" w:w="1881"/>
            <w:shd w:val="clear" w:color="auto" w:fill="DDEBF7"/>
          </w:tcPr>
          <w:p>
            <w:r>
              <w:rPr>
                <w:rFonts w:ascii="Meiryo UI" w:hAnsi="Meiryo UI"/>
                <w:sz w:val="18"/>
              </w:rPr>
              <w:t>+8.6%（やや割安）</w:t>
            </w:r>
          </w:p>
        </w:tc>
      </w:tr>
      <w:tr>
        <w:tc>
          <w:tcPr>
            <w:tcW w:type="dxa" w:w="1881"/>
          </w:tcPr>
          <w:p>
            <w:r>
              <w:rPr>
                <w:rFonts w:ascii="Meiryo UI" w:hAnsi="Meiryo UI"/>
                <w:sz w:val="18"/>
              </w:rPr>
              <w:t>+0.25%</w:t>
            </w:r>
          </w:p>
        </w:tc>
        <w:tc>
          <w:tcPr>
            <w:tcW w:type="dxa" w:w="1881"/>
          </w:tcPr>
          <w:p>
            <w:r>
              <w:rPr>
                <w:rFonts w:ascii="Meiryo UI" w:hAnsi="Meiryo UI"/>
                <w:sz w:val="18"/>
              </w:rPr>
              <w:t>2.624%</w:t>
            </w:r>
          </w:p>
        </w:tc>
        <w:tc>
          <w:tcPr>
            <w:tcW w:type="dxa" w:w="1881"/>
          </w:tcPr>
          <w:p>
            <w:r>
              <w:rPr>
                <w:rFonts w:ascii="Meiryo UI" w:hAnsi="Meiryo UI"/>
                <w:sz w:val="18"/>
              </w:rPr>
              <w:t>9.77%</w:t>
            </w:r>
          </w:p>
        </w:tc>
        <w:tc>
          <w:tcPr>
            <w:tcW w:type="dxa" w:w="1881"/>
          </w:tcPr>
          <w:p>
            <w:r>
              <w:rPr>
                <w:rFonts w:ascii="Meiryo UI" w:hAnsi="Meiryo UI"/>
                <w:sz w:val="18"/>
              </w:rPr>
              <w:t>¥3,360</w:t>
            </w:r>
          </w:p>
        </w:tc>
        <w:tc>
          <w:tcPr>
            <w:tcW w:type="dxa" w:w="1881"/>
          </w:tcPr>
          <w:p>
            <w:r>
              <w:rPr>
                <w:rFonts w:ascii="Meiryo UI" w:hAnsi="Meiryo UI"/>
                <w:sz w:val="18"/>
              </w:rPr>
              <w:t>+2.8%（ほぼ適正）</w:t>
            </w:r>
          </w:p>
        </w:tc>
      </w:tr>
      <w:tr>
        <w:tc>
          <w:tcPr>
            <w:tcW w:type="dxa" w:w="1881"/>
            <w:shd w:val="clear" w:color="auto" w:fill="DDEBF7"/>
          </w:tcPr>
          <w:p>
            <w:r>
              <w:rPr>
                <w:rFonts w:ascii="Meiryo UI" w:hAnsi="Meiryo UI"/>
                <w:sz w:val="18"/>
              </w:rPr>
              <w:t>+0.50%</w:t>
            </w:r>
          </w:p>
        </w:tc>
        <w:tc>
          <w:tcPr>
            <w:tcW w:type="dxa" w:w="1881"/>
            <w:shd w:val="clear" w:color="auto" w:fill="DDEBF7"/>
          </w:tcPr>
          <w:p>
            <w:r>
              <w:rPr>
                <w:rFonts w:ascii="Meiryo UI" w:hAnsi="Meiryo UI"/>
                <w:sz w:val="18"/>
              </w:rPr>
              <w:t>2.874%</w:t>
            </w:r>
          </w:p>
        </w:tc>
        <w:tc>
          <w:tcPr>
            <w:tcW w:type="dxa" w:w="1881"/>
            <w:shd w:val="clear" w:color="auto" w:fill="DDEBF7"/>
          </w:tcPr>
          <w:p>
            <w:r>
              <w:rPr>
                <w:rFonts w:ascii="Meiryo UI" w:hAnsi="Meiryo UI"/>
                <w:sz w:val="18"/>
              </w:rPr>
              <w:t>10.02%</w:t>
            </w:r>
          </w:p>
        </w:tc>
        <w:tc>
          <w:tcPr>
            <w:tcW w:type="dxa" w:w="1881"/>
            <w:shd w:val="clear" w:color="auto" w:fill="DDEBF7"/>
          </w:tcPr>
          <w:p>
            <w:r>
              <w:rPr>
                <w:rFonts w:ascii="Meiryo UI" w:hAnsi="Meiryo UI"/>
                <w:sz w:val="18"/>
              </w:rPr>
              <w:t>¥3,180</w:t>
            </w:r>
          </w:p>
        </w:tc>
        <w:tc>
          <w:tcPr>
            <w:tcW w:type="dxa" w:w="1881"/>
            <w:shd w:val="clear" w:color="auto" w:fill="DDEBF7"/>
          </w:tcPr>
          <w:p>
            <w:r>
              <w:rPr>
                <w:rFonts w:ascii="Meiryo UI" w:hAnsi="Meiryo UI"/>
                <w:sz w:val="18"/>
              </w:rPr>
              <w:t>-2.7%（ほぼ適正）</w:t>
            </w:r>
          </w:p>
        </w:tc>
      </w:tr>
      <w:tr>
        <w:tc>
          <w:tcPr>
            <w:tcW w:type="dxa" w:w="1881"/>
          </w:tcPr>
          <w:p>
            <w:r>
              <w:rPr>
                <w:rFonts w:ascii="Meiryo UI" w:hAnsi="Meiryo UI"/>
                <w:sz w:val="18"/>
              </w:rPr>
              <w:t>+1.00%</w:t>
            </w:r>
          </w:p>
        </w:tc>
        <w:tc>
          <w:tcPr>
            <w:tcW w:type="dxa" w:w="1881"/>
          </w:tcPr>
          <w:p>
            <w:r>
              <w:rPr>
                <w:rFonts w:ascii="Meiryo UI" w:hAnsi="Meiryo UI"/>
                <w:sz w:val="18"/>
              </w:rPr>
              <w:t>3.374%</w:t>
            </w:r>
          </w:p>
        </w:tc>
        <w:tc>
          <w:tcPr>
            <w:tcW w:type="dxa" w:w="1881"/>
          </w:tcPr>
          <w:p>
            <w:r>
              <w:rPr>
                <w:rFonts w:ascii="Meiryo UI" w:hAnsi="Meiryo UI"/>
                <w:sz w:val="18"/>
              </w:rPr>
              <w:t>10.52%</w:t>
            </w:r>
          </w:p>
        </w:tc>
        <w:tc>
          <w:tcPr>
            <w:tcW w:type="dxa" w:w="1881"/>
          </w:tcPr>
          <w:p>
            <w:r>
              <w:rPr>
                <w:rFonts w:ascii="Meiryo UI" w:hAnsi="Meiryo UI"/>
                <w:sz w:val="18"/>
              </w:rPr>
              <w:t>¥2,870</w:t>
            </w:r>
          </w:p>
        </w:tc>
        <w:tc>
          <w:tcPr>
            <w:tcW w:type="dxa" w:w="1881"/>
          </w:tcPr>
          <w:p>
            <w:r>
              <w:rPr>
                <w:rFonts w:ascii="Meiryo UI" w:hAnsi="Meiryo UI"/>
                <w:sz w:val="18"/>
              </w:rPr>
              <w:t>-12.2%（割高）</w:t>
            </w:r>
          </w:p>
        </w:tc>
      </w:tr>
    </w:tbl>
    <w:p/>
    <w:p>
      <w:pPr>
        <w:pStyle w:val="Heading3"/>
      </w:pPr>
      <w:r>
        <w:rPr>
          <w:rFonts w:ascii="Meiryo UI" w:hAnsi="Meiryo UI"/>
          <w:color w:val="2E74B5"/>
        </w:rPr>
        <w:t>金利感応度の総括</w:t>
      </w:r>
    </w:p>
    <w:p/>
    <w:p>
      <w:pPr>
        <w:shd w:val="clear" w:color="auto" w:fill="F2F2F2"/>
      </w:pPr>
      <w:r>
        <w:rPr>
          <w:rFonts w:ascii="Courier New" w:hAnsi="Courier New"/>
          <w:sz w:val="16"/>
        </w:rPr>
        <w:t>【深井の金利感応度コメント】</w:t>
        <w:br/>
        <w:br/>
        <w:t>現在のJGB10Y = 2.374%。日銀の政策正常化継続を前提とすると：</w:t>
        <w:br/>
        <w:t xml:space="preserve">  ・Rf +0.25〜0.50%シナリオ（利上げ1〜2回）：</w:t>
        <w:br/>
        <w:t xml:space="preserve">    → Base理論株価¥2,570〜2,680（現在比-18〜21%）</w:t>
        <w:br/>
        <w:t xml:space="preserve">    → 株価にはネガティブ。ただし成長株プレミアムが金利上昇を一部相殺</w:t>
        <w:br/>
        <w:br/>
        <w:t xml:space="preserve">  ・Rf -0.25〜0.50%シナリオ（円安・リスクオン）：</w:t>
        <w:br/>
        <w:t xml:space="preserve">    → Base理論株価¥2,920〜3,050（現在比-6〜10%）</w:t>
        <w:br/>
        <w:t xml:space="preserve">    → 現在株価は「来期成長期待」で既に先取りしている</w:t>
        <w:br/>
        <w:br/>
        <w:t>【金利感応度から見た結論】</w:t>
        <w:br/>
        <w:t>Bullシナリオが実現し、Rf +0.50%以内の利上げであれば</w:t>
        <w:br/>
        <w:t>理論株価¥3,100〜3,200が支持される。</w:t>
        <w:br/>
        <w:t>金利上昇リスクは現在株価¥3,269には「テールリスク」として内包。</w:t>
        <w:br/>
        <w:t>日銀の追加利上げ（Rf &gt; 3.0%）が最大の株価抑制リスク。</w:t>
      </w:r>
    </w:p>
    <w:p/>
    <w:p>
      <w:r>
        <w:t>──────────────────────────────────────────────────</w:t>
      </w:r>
    </w:p>
    <w:p/>
    <w:p>
      <w:pPr>
        <w:pStyle w:val="Heading1"/>
      </w:pPr>
      <w:r>
        <w:rPr>
          <w:rFonts w:ascii="Meiryo UI" w:hAnsi="Meiryo UI"/>
          <w:color w:val="1F3864"/>
        </w:rPr>
        <w:t>10. 浅井速報との統合評価（セクション7）</w:t>
      </w:r>
    </w:p>
    <w:p/>
    <w:p>
      <w:pPr>
        <w:pStyle w:val="Heading2"/>
      </w:pPr>
      <w:r>
        <w:rPr>
          <w:rFonts w:ascii="Meiryo UI" w:hAnsi="Meiryo UI"/>
          <w:color w:val="2E74B5"/>
        </w:rPr>
        <w:t>センチメントと本源的価値のギャップ分析</w:t>
      </w:r>
    </w:p>
    <w:p/>
    <w:p>
      <w:pPr>
        <w:shd w:val="clear" w:color="auto" w:fill="F2F2F2"/>
      </w:pPr>
      <w:r>
        <w:rPr>
          <w:rFonts w:ascii="Courier New" w:hAnsi="Courier New"/>
          <w:sz w:val="16"/>
        </w:rPr>
        <w:t>【浅井スコア +96 vs live_scanスコア 0 の乖離 +96pt の診断】</w:t>
        <w:br/>
        <w:br/>
        <w:t>live_scanスコア 0 の読み方：</w:t>
        <w:br/>
        <w:t xml:space="preserve">  機械的スキャナーが「純利益-19%・EPS¥109・PER30.8倍」を読んで</w:t>
        <w:br/>
        <w:t xml:space="preserve">  → 「割高＋減益成長株 = ニュートラル/回避」と判定</w:t>
        <w:br/>
        <w:t xml:space="preserve">  → これはアルゴリズムが一過性コストを識別できていない典型的エラー</w:t>
        <w:br/>
        <w:br/>
        <w:t>浅井スコア +96 の根拠：</w:t>
        <w:br/>
        <w:t xml:space="preserve">  ① 一過性調整後の実力EPS¥139（+27%上方修正）</w:t>
        <w:br/>
        <w:t xml:space="preserve">  ② 来期+46%増益ガイダンスの高い信頼性</w:t>
        <w:br/>
        <w:t xml:space="preserve">  ③ TSMC向け2倍・HBM急拡大の構造的カタリスト</w:t>
        <w:br/>
        <w:t xml:space="preserve">  ④ PEGY0.44の強い割安シグナル</w:t>
        <w:br/>
        <w:t xml:space="preserve">  ⑤ ネットキャッシュ¥505億のリスクバッファ</w:t>
        <w:br/>
        <w:t xml:space="preserve">  ⑥ 受注残¥554億（5.2ヶ月分）の可視性</w:t>
      </w:r>
    </w:p>
    <w:p/>
    <w:p>
      <w:pPr>
        <w:pStyle w:val="Heading2"/>
      </w:pPr>
      <w:r>
        <w:rPr>
          <w:rFonts w:ascii="Meiryo UI" w:hAnsi="Meiryo UI"/>
          <w:color w:val="2E74B5"/>
        </w:rPr>
        <w:t>「歪み」は持続するか・消滅するか？</w:t>
      </w:r>
    </w:p>
    <w:p/>
    <w:p>
      <w:pPr>
        <w:shd w:val="clear" w:color="auto" w:fill="F2F2F2"/>
      </w:pPr>
      <w:r>
        <w:rPr>
          <w:rFonts w:ascii="Courier New" w:hAnsi="Courier New"/>
          <w:sz w:val="16"/>
        </w:rPr>
        <w:t>【判定：歪みは今後3〜6ヶ月以内に消滅する公算大】</w:t>
        <w:br/>
        <w:br/>
        <w:t>消滅トリガー：</w:t>
        <w:br/>
        <w:t>1. FY2027/2期 1Q（2026年7月〜8月）決算で訴訟引当金が消え</w:t>
        <w:br/>
        <w:t xml:space="preserve">   実力利益が表面に現れたとき</w:t>
        <w:br/>
        <w:t>2. TSMCの設備投資ガイダンス（2026年投資家向けイベント）で</w:t>
        <w:br/>
        <w:t xml:space="preserve">   ローツェへの発注継続が確認されたとき</w:t>
        <w:br/>
        <w:t>3. HBM関連の受注プレスリリースが出た時</w:t>
        <w:br/>
        <w:t>4. ベトナム工場の着工公式発表時</w:t>
        <w:br/>
        <w:br/>
        <w:t>消滅後の株価動向（想定）：</w:t>
        <w:br/>
        <w:t xml:space="preserve">  ・「一過性だった」と市場が認識 → PERが実力EPS基準に切り替わり</w:t>
        <w:br/>
        <w:t xml:space="preserve">  ・実力PER23.5倍から来期PER22〜25倍へ切り替わり</w:t>
        <w:br/>
        <w:t xml:space="preserve">  ・目標株価：¥159.62 × 24〜26倍 = ¥3,831〜¥4,150</w:t>
        <w:br/>
        <w:br/>
        <w:t>歪み持続リスク：</w:t>
        <w:br/>
        <w:t xml:space="preserve">  ・訴訟が控訴審でも不利な展開になった場合（10%確率）</w:t>
        <w:br/>
        <w:t xml:space="preserve">  ・TSMC設備投資削減の実際の発表（20%確率）</w:t>
        <w:br/>
        <w:t xml:space="preserve">  → これらが重なれば歪みは「過大評価」に転化するリスク</w:t>
      </w:r>
    </w:p>
    <w:p/>
    <w:p>
      <w:r>
        <w:t>──────────────────────────────────────────────────</w:t>
      </w:r>
    </w:p>
    <w:p/>
    <w:p>
      <w:pPr>
        <w:pStyle w:val="Heading1"/>
      </w:pPr>
      <w:r>
        <w:rPr>
          <w:rFonts w:ascii="Meiryo UI" w:hAnsi="Meiryo UI"/>
          <w:color w:val="1F3864"/>
        </w:rPr>
        <w:t>11. 社長への推奨アクション（セクション8・最終判断）</w:t>
      </w:r>
    </w:p>
    <w:p/>
    <w:p>
      <w:pPr>
        <w:pStyle w:val="Heading2"/>
      </w:pPr>
      <w:r>
        <w:rPr>
          <w:rFonts w:ascii="Meiryo UI" w:hAnsi="Meiryo UI"/>
          <w:color w:val="2E74B5"/>
        </w:rPr>
        <w:t>⑧ 最終判断 — 統合評価</w:t>
      </w:r>
    </w:p>
    <w:p/>
    <w:p>
      <w:pPr>
        <w:pStyle w:val="Heading3"/>
      </w:pPr>
      <w:r>
        <w:rPr>
          <w:rFonts w:ascii="Meiryo UI" w:hAnsi="Meiryo UI"/>
          <w:color w:val="2E74B5"/>
        </w:rPr>
        <w:t>投資判断サマリー</w:t>
      </w:r>
    </w:p>
    <w:p/>
    <w:p>
      <w:pPr>
        <w:shd w:val="clear" w:color="auto" w:fill="F2F2F2"/>
      </w:pPr>
      <w:r>
        <w:rPr>
          <w:rFonts w:ascii="Courier New" w:hAnsi="Courier New"/>
          <w:sz w:val="16"/>
        </w:rPr>
        <w:t>╔══════════════════════════════════════════════════════╗</w:t>
        <w:br/>
        <w:t>║  投資判断：BUY（買い）                                ║</w:t>
        <w:br/>
        <w:t>║  強度：★★★★☆（4/5）                               ║</w:t>
        <w:br/>
        <w:t>║  レーティング：積極的買い（但し段階的エントリー推奨）  ║</w:t>
        <w:br/>
        <w:t>╚══════════════════════════════════════════════════════╝</w:t>
        <w:br/>
        <w:br/>
        <w:t>【核心メッセージ（社長向け）】</w:t>
        <w:br/>
        <w:t>「表面の-19%減益は訴訟で作られた幻影。</w:t>
        <w:br/>
        <w:t xml:space="preserve"> 実力ベースでは+2.6%微増益。</w:t>
        <w:br/>
        <w:t xml:space="preserve"> 来期は訴訟費用が消えるだけで+27%増益が確定的。</w:t>
        <w:br/>
        <w:t xml:space="preserve"> 受注残¥554億・TSMC向け2倍・HBM爆発需要が揃っており、</w:t>
        <w:br/>
        <w:t xml:space="preserve"> +46%増益ガイダンスは実現可能性75〜80%。</w:t>
        <w:br/>
        <w:t xml:space="preserve"> 現在株価¥3,269は来期Forward PER20.5倍と</w:t>
        <w:br/>
        <w:t xml:space="preserve"> 成長株として合理的な水準。」</w:t>
      </w:r>
    </w:p>
    <w:p/>
    <w:p>
      <w:pPr>
        <w:pStyle w:val="Heading3"/>
      </w:pPr>
      <w:r>
        <w:rPr>
          <w:rFonts w:ascii="Meiryo UI" w:hAnsi="Meiryo UI"/>
          <w:color w:val="2E74B5"/>
        </w:rPr>
        <w:t>エントリー戦略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戦略</w:t>
            </w:r>
          </w:p>
        </w:tc>
        <w:tc>
          <w:tcPr>
            <w:tcW w:type="dxa" w:w="2351"/>
            <w:shd w:val="clear" w:color="auto" w:fill="2E74B5"/>
          </w:tcPr>
          <w:p>
            <w:r>
              <w:rPr>
                <w:rFonts w:ascii="Meiryo UI" w:hAnsi="Meiryo UI"/>
                <w:b/>
                <w:color w:val="FFFFFF"/>
                <w:sz w:val="18"/>
              </w:rPr>
              <w:t>価格帯</w:t>
            </w:r>
          </w:p>
        </w:tc>
        <w:tc>
          <w:tcPr>
            <w:tcW w:type="dxa" w:w="2351"/>
            <w:shd w:val="clear" w:color="auto" w:fill="2E74B5"/>
          </w:tcPr>
          <w:p>
            <w:r>
              <w:rPr>
                <w:rFonts w:ascii="Meiryo UI" w:hAnsi="Meiryo UI"/>
                <w:b/>
                <w:color w:val="FFFFFF"/>
                <w:sz w:val="18"/>
              </w:rPr>
              <w:t>理由</w:t>
            </w:r>
          </w:p>
        </w:tc>
        <w:tc>
          <w:tcPr>
            <w:tcW w:type="dxa" w:w="2351"/>
            <w:shd w:val="clear" w:color="auto" w:fill="2E74B5"/>
          </w:tcPr>
          <w:p>
            <w:r>
              <w:rPr>
                <w:rFonts w:ascii="Meiryo UI" w:hAnsi="Meiryo UI"/>
                <w:b/>
                <w:color w:val="FFFFFF"/>
                <w:sz w:val="18"/>
              </w:rPr>
              <w:t>推奨ウエイト</w:t>
            </w:r>
          </w:p>
        </w:tc>
      </w:tr>
      <w:tr>
        <w:tc>
          <w:tcPr>
            <w:tcW w:type="dxa" w:w="2351"/>
          </w:tcPr>
          <w:p>
            <w:r>
              <w:rPr>
                <w:rFonts w:ascii="Meiryo UI" w:hAnsi="Meiryo UI"/>
                <w:sz w:val="18"/>
              </w:rPr>
              <w:t>積極的買い（第1弾）</w:t>
            </w:r>
          </w:p>
        </w:tc>
        <w:tc>
          <w:tcPr>
            <w:tcW w:type="dxa" w:w="2351"/>
          </w:tcPr>
          <w:p>
            <w:r>
              <w:rPr>
                <w:rFonts w:ascii="Meiryo UI" w:hAnsi="Meiryo UI"/>
                <w:sz w:val="18"/>
              </w:rPr>
              <w:t>¥3,000〜3,200</w:t>
            </w:r>
          </w:p>
        </w:tc>
        <w:tc>
          <w:tcPr>
            <w:tcW w:type="dxa" w:w="2351"/>
          </w:tcPr>
          <w:p>
            <w:r>
              <w:rPr>
                <w:rFonts w:ascii="Meiryo UI" w:hAnsi="Meiryo UI"/>
                <w:sz w:val="18"/>
              </w:rPr>
              <w:t>現在株価±8%の範囲内。ベースバリュー内</w:t>
            </w:r>
          </w:p>
        </w:tc>
        <w:tc>
          <w:tcPr>
            <w:tcW w:type="dxa" w:w="2351"/>
          </w:tcPr>
          <w:p>
            <w:r>
              <w:rPr>
                <w:rFonts w:ascii="Meiryo UI" w:hAnsi="Meiryo UI"/>
                <w:sz w:val="18"/>
              </w:rPr>
              <w:t>40%</w:t>
            </w:r>
          </w:p>
        </w:tc>
      </w:tr>
      <w:tr>
        <w:tc>
          <w:tcPr>
            <w:tcW w:type="dxa" w:w="2351"/>
            <w:shd w:val="clear" w:color="auto" w:fill="DDEBF7"/>
          </w:tcPr>
          <w:p>
            <w:r>
              <w:rPr>
                <w:rFonts w:ascii="Meiryo UI" w:hAnsi="Meiryo UI"/>
                <w:sz w:val="18"/>
              </w:rPr>
              <w:t>追加買い（第2弾）</w:t>
            </w:r>
          </w:p>
        </w:tc>
        <w:tc>
          <w:tcPr>
            <w:tcW w:type="dxa" w:w="2351"/>
            <w:shd w:val="clear" w:color="auto" w:fill="DDEBF7"/>
          </w:tcPr>
          <w:p>
            <w:r>
              <w:rPr>
                <w:rFonts w:ascii="Meiryo UI" w:hAnsi="Meiryo UI"/>
                <w:sz w:val="18"/>
              </w:rPr>
              <w:t>¥2,700〜2,900</w:t>
            </w:r>
          </w:p>
        </w:tc>
        <w:tc>
          <w:tcPr>
            <w:tcW w:type="dxa" w:w="2351"/>
            <w:shd w:val="clear" w:color="auto" w:fill="DDEBF7"/>
          </w:tcPr>
          <w:p>
            <w:r>
              <w:rPr>
                <w:rFonts w:ascii="Meiryo UI" w:hAnsi="Meiryo UI"/>
                <w:sz w:val="18"/>
              </w:rPr>
              <w:t>Baseシナリオ理論株価水準。安全域確保</w:t>
            </w:r>
          </w:p>
        </w:tc>
        <w:tc>
          <w:tcPr>
            <w:tcW w:type="dxa" w:w="2351"/>
            <w:shd w:val="clear" w:color="auto" w:fill="DDEBF7"/>
          </w:tcPr>
          <w:p>
            <w:r>
              <w:rPr>
                <w:rFonts w:ascii="Meiryo UI" w:hAnsi="Meiryo UI"/>
                <w:sz w:val="18"/>
              </w:rPr>
              <w:t>40%</w:t>
            </w:r>
          </w:p>
        </w:tc>
      </w:tr>
      <w:tr>
        <w:tc>
          <w:tcPr>
            <w:tcW w:type="dxa" w:w="2351"/>
          </w:tcPr>
          <w:p>
            <w:r>
              <w:rPr>
                <w:rFonts w:ascii="Meiryo UI" w:hAnsi="Meiryo UI"/>
                <w:sz w:val="18"/>
              </w:rPr>
              <w:t>押し目買い（第3弾）</w:t>
            </w:r>
          </w:p>
        </w:tc>
        <w:tc>
          <w:tcPr>
            <w:tcW w:type="dxa" w:w="2351"/>
          </w:tcPr>
          <w:p>
            <w:r>
              <w:rPr>
                <w:rFonts w:ascii="Meiryo UI" w:hAnsi="Meiryo UI"/>
                <w:sz w:val="18"/>
              </w:rPr>
              <w:t>¥2,400〜2,600</w:t>
            </w:r>
          </w:p>
        </w:tc>
        <w:tc>
          <w:tcPr>
            <w:tcW w:type="dxa" w:w="2351"/>
          </w:tcPr>
          <w:p>
            <w:r>
              <w:rPr>
                <w:rFonts w:ascii="Meiryo UI" w:hAnsi="Meiryo UI"/>
                <w:sz w:val="18"/>
              </w:rPr>
              <w:t>DCFと実力PERの収束水準。強力な支持線</w:t>
            </w:r>
          </w:p>
        </w:tc>
        <w:tc>
          <w:tcPr>
            <w:tcW w:type="dxa" w:w="2351"/>
          </w:tcPr>
          <w:p>
            <w:r>
              <w:rPr>
                <w:rFonts w:ascii="Meiryo UI" w:hAnsi="Meiryo UI"/>
                <w:sz w:val="18"/>
              </w:rPr>
              <w:t>20%</w:t>
            </w:r>
          </w:p>
        </w:tc>
      </w:tr>
    </w:tbl>
    <w:p/>
    <w:p>
      <w:pPr>
        <w:pStyle w:val="Heading3"/>
      </w:pPr>
      <w:r>
        <w:rPr>
          <w:rFonts w:ascii="Meiryo UI" w:hAnsi="Meiryo UI"/>
          <w:color w:val="2E74B5"/>
        </w:rPr>
        <w:t>目標株価と損切りライン</w:t>
      </w:r>
    </w:p>
    <w:p/>
    <w:p>
      <w:pPr>
        <w:shd w:val="clear" w:color="auto" w:fill="F2F2F2"/>
      </w:pPr>
      <w:r>
        <w:rPr>
          <w:rFonts w:ascii="Courier New" w:hAnsi="Courier New"/>
          <w:sz w:val="16"/>
        </w:rPr>
        <w:t>【目標株価（12ヶ月・18ヶ月）】</w:t>
        <w:br/>
        <w:t>12ヶ月目標：¥3,800〜4,200</w:t>
        <w:br/>
        <w:t xml:space="preserve">  根拠：来期EPS¥159.62 × 24〜26倍（適正PER）</w:t>
        <w:br/>
        <w:t>18ヶ月目標：¥4,000〜4,800</w:t>
        <w:br/>
        <w:t xml:space="preserve">  根拠：FY2028/2期EPS¥190〜200（推計）× 21〜24倍</w:t>
        <w:br/>
        <w:br/>
        <w:t>【上値目標（Bull Case実現時）】</w:t>
        <w:br/>
        <w:t>¥4,725（来期EPS¥189 × 25倍）</w:t>
        <w:br/>
        <w:br/>
        <w:t>【損切りライン（Stop-Loss）】</w:t>
        <w:br/>
        <w:t>第1段：¥2,400（-26.6%）</w:t>
        <w:br/>
        <w:t xml:space="preserve">  → 実力PER17倍割れ・Bearシナリオ領域への突入</w:t>
        <w:br/>
        <w:t>第2段（緊急脱出）：¥2,000（-38.8%）</w:t>
        <w:br/>
        <w:t xml:space="preserve">  → 訴訟懲罰的損害賠償が確定・TSMC発注停止の重複シナリオ</w:t>
        <w:br/>
        <w:br/>
        <w:t>【リスクリワード比】</w:t>
        <w:br/>
        <w:t>エントリー¥3,200 → 目標¥4,000 / 損切¥2,400</w:t>
        <w:br/>
        <w:t>リスク：-¥800 / リワード：+¥800</w:t>
        <w:br/>
        <w:t>R/R比率：1:1（最低限のR/R。第2弾¥2,800でのエントリーで改善）</w:t>
        <w:br/>
        <w:br/>
        <w:t>第2弾エントリー¥2,800 → 目標¥4,000 / 損切¥2,400</w:t>
        <w:br/>
        <w:t>リスク：-¥400 / リワード：+¥1,200</w:t>
        <w:br/>
        <w:t>R/R比率：1:3（推奨レベル）</w:t>
      </w:r>
    </w:p>
    <w:p/>
    <w:p>
      <w:pPr>
        <w:pStyle w:val="Heading3"/>
      </w:pPr>
      <w:r>
        <w:rPr>
          <w:rFonts w:ascii="Meiryo UI" w:hAnsi="Meiryo UI"/>
          <w:color w:val="2E74B5"/>
        </w:rPr>
        <w:t>時間軸と触媒スケジュール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日程（推定）</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株価インパクト</w:t>
            </w:r>
          </w:p>
        </w:tc>
      </w:tr>
      <w:tr>
        <w:tc>
          <w:tcPr>
            <w:tcW w:type="dxa" w:w="3135"/>
          </w:tcPr>
          <w:p>
            <w:r>
              <w:rPr>
                <w:rFonts w:ascii="Meiryo UI" w:hAnsi="Meiryo UI"/>
                <w:sz w:val="18"/>
              </w:rPr>
              <w:t>2026年5〜6月</w:t>
            </w:r>
          </w:p>
        </w:tc>
        <w:tc>
          <w:tcPr>
            <w:tcW w:type="dxa" w:w="3135"/>
          </w:tcPr>
          <w:p>
            <w:r>
              <w:rPr>
                <w:rFonts w:ascii="Meiryo UI" w:hAnsi="Meiryo UI"/>
                <w:sz w:val="18"/>
              </w:rPr>
              <w:t>1Q FY2027/2期 受注速報・中間配当発表</w:t>
            </w:r>
          </w:p>
        </w:tc>
        <w:tc>
          <w:tcPr>
            <w:tcW w:type="dxa" w:w="3135"/>
          </w:tcPr>
          <w:p>
            <w:r>
              <w:rPr>
                <w:rFonts w:ascii="Meiryo UI" w:hAnsi="Meiryo UI"/>
                <w:sz w:val="18"/>
              </w:rPr>
              <w:t>+5〜10%（受注継続確認）</w:t>
            </w:r>
          </w:p>
        </w:tc>
      </w:tr>
      <w:tr>
        <w:tc>
          <w:tcPr>
            <w:tcW w:type="dxa" w:w="3135"/>
            <w:shd w:val="clear" w:color="auto" w:fill="DDEBF7"/>
          </w:tcPr>
          <w:p>
            <w:r>
              <w:rPr>
                <w:rFonts w:ascii="Meiryo UI" w:hAnsi="Meiryo UI"/>
                <w:sz w:val="18"/>
              </w:rPr>
              <w:t>2026年7〜8月</w:t>
            </w:r>
          </w:p>
        </w:tc>
        <w:tc>
          <w:tcPr>
            <w:tcW w:type="dxa" w:w="3135"/>
            <w:shd w:val="clear" w:color="auto" w:fill="DDEBF7"/>
          </w:tcPr>
          <w:p>
            <w:r>
              <w:rPr>
                <w:rFonts w:ascii="Meiryo UI" w:hAnsi="Meiryo UI"/>
                <w:sz w:val="18"/>
              </w:rPr>
              <w:t>1Q 決算発表（訴訟引当金消滅確認）</w:t>
            </w:r>
          </w:p>
        </w:tc>
        <w:tc>
          <w:tcPr>
            <w:tcW w:type="dxa" w:w="3135"/>
            <w:shd w:val="clear" w:color="auto" w:fill="DDEBF7"/>
          </w:tcPr>
          <w:p>
            <w:r>
              <w:rPr>
                <w:rFonts w:ascii="Meiryo UI" w:hAnsi="Meiryo UI"/>
                <w:sz w:val="18"/>
              </w:rPr>
              <w:t>+10〜20%（最重要カタリスト）</w:t>
            </w:r>
          </w:p>
        </w:tc>
      </w:tr>
      <w:tr>
        <w:tc>
          <w:tcPr>
            <w:tcW w:type="dxa" w:w="3135"/>
          </w:tcPr>
          <w:p>
            <w:r>
              <w:rPr>
                <w:rFonts w:ascii="Meiryo UI" w:hAnsi="Meiryo UI"/>
                <w:sz w:val="18"/>
              </w:rPr>
              <w:t>2026年9〜10月</w:t>
            </w:r>
          </w:p>
        </w:tc>
        <w:tc>
          <w:tcPr>
            <w:tcW w:type="dxa" w:w="3135"/>
          </w:tcPr>
          <w:p>
            <w:r>
              <w:rPr>
                <w:rFonts w:ascii="Meiryo UI" w:hAnsi="Meiryo UI"/>
                <w:sz w:val="18"/>
              </w:rPr>
              <w:t>TSMC投資家向けDay・設備投資計画更新</w:t>
            </w:r>
          </w:p>
        </w:tc>
        <w:tc>
          <w:tcPr>
            <w:tcW w:type="dxa" w:w="3135"/>
          </w:tcPr>
          <w:p>
            <w:r>
              <w:rPr>
                <w:rFonts w:ascii="Meiryo UI" w:hAnsi="Meiryo UI"/>
                <w:sz w:val="18"/>
              </w:rPr>
              <w:t>+3〜8%</w:t>
            </w:r>
          </w:p>
        </w:tc>
      </w:tr>
      <w:tr>
        <w:tc>
          <w:tcPr>
            <w:tcW w:type="dxa" w:w="3135"/>
            <w:shd w:val="clear" w:color="auto" w:fill="DDEBF7"/>
          </w:tcPr>
          <w:p>
            <w:r>
              <w:rPr>
                <w:rFonts w:ascii="Meiryo UI" w:hAnsi="Meiryo UI"/>
                <w:sz w:val="18"/>
              </w:rPr>
              <w:t>2026年11〜12月</w:t>
            </w:r>
          </w:p>
        </w:tc>
        <w:tc>
          <w:tcPr>
            <w:tcW w:type="dxa" w:w="3135"/>
            <w:shd w:val="clear" w:color="auto" w:fill="DDEBF7"/>
          </w:tcPr>
          <w:p>
            <w:r>
              <w:rPr>
                <w:rFonts w:ascii="Meiryo UI" w:hAnsi="Meiryo UI"/>
                <w:sz w:val="18"/>
              </w:rPr>
              <w:t>2Q 決算発表・上半期受注状況</w:t>
            </w:r>
          </w:p>
        </w:tc>
        <w:tc>
          <w:tcPr>
            <w:tcW w:type="dxa" w:w="3135"/>
            <w:shd w:val="clear" w:color="auto" w:fill="DDEBF7"/>
          </w:tcPr>
          <w:p>
            <w:r>
              <w:rPr>
                <w:rFonts w:ascii="Meiryo UI" w:hAnsi="Meiryo UI"/>
                <w:sz w:val="18"/>
              </w:rPr>
              <w:t>±5〜10%</w:t>
            </w:r>
          </w:p>
        </w:tc>
      </w:tr>
      <w:tr>
        <w:tc>
          <w:tcPr>
            <w:tcW w:type="dxa" w:w="3135"/>
          </w:tcPr>
          <w:p>
            <w:r>
              <w:rPr>
                <w:rFonts w:ascii="Meiryo UI" w:hAnsi="Meiryo UI"/>
                <w:sz w:val="18"/>
              </w:rPr>
              <w:t>2027年1〜2月</w:t>
            </w:r>
          </w:p>
        </w:tc>
        <w:tc>
          <w:tcPr>
            <w:tcW w:type="dxa" w:w="3135"/>
          </w:tcPr>
          <w:p>
            <w:r>
              <w:rPr>
                <w:rFonts w:ascii="Meiryo UI" w:hAnsi="Meiryo UI"/>
                <w:sz w:val="18"/>
              </w:rPr>
              <w:t>ベトナム工場着工公式発表</w:t>
            </w:r>
          </w:p>
        </w:tc>
        <w:tc>
          <w:tcPr>
            <w:tcW w:type="dxa" w:w="3135"/>
          </w:tcPr>
          <w:p>
            <w:r>
              <w:rPr>
                <w:rFonts w:ascii="Meiryo UI" w:hAnsi="Meiryo UI"/>
                <w:sz w:val="18"/>
              </w:rPr>
              <w:t>+5〜8%</w:t>
            </w:r>
          </w:p>
        </w:tc>
      </w:tr>
      <w:tr>
        <w:tc>
          <w:tcPr>
            <w:tcW w:type="dxa" w:w="3135"/>
            <w:shd w:val="clear" w:color="auto" w:fill="DDEBF7"/>
          </w:tcPr>
          <w:p>
            <w:r>
              <w:rPr>
                <w:rFonts w:ascii="Meiryo UI" w:hAnsi="Meiryo UI"/>
                <w:sz w:val="18"/>
              </w:rPr>
              <w:t>2027年春</w:t>
            </w:r>
          </w:p>
        </w:tc>
        <w:tc>
          <w:tcPr>
            <w:tcW w:type="dxa" w:w="3135"/>
            <w:shd w:val="clear" w:color="auto" w:fill="DDEBF7"/>
          </w:tcPr>
          <w:p>
            <w:r>
              <w:rPr>
                <w:rFonts w:ascii="Meiryo UI" w:hAnsi="Meiryo UI"/>
                <w:sz w:val="18"/>
              </w:rPr>
              <w:t>FY2027/2期 本決算（+46%増益の確認）</w:t>
            </w:r>
          </w:p>
        </w:tc>
        <w:tc>
          <w:tcPr>
            <w:tcW w:type="dxa" w:w="3135"/>
            <w:shd w:val="clear" w:color="auto" w:fill="DDEBF7"/>
          </w:tcPr>
          <w:p>
            <w:r>
              <w:rPr>
                <w:rFonts w:ascii="Meiryo UI" w:hAnsi="Meiryo UI"/>
                <w:sz w:val="18"/>
              </w:rPr>
              <w:t>+15〜25%（メインイベント）</w:t>
            </w:r>
          </w:p>
        </w:tc>
      </w:tr>
    </w:tbl>
    <w:p/>
    <w:p>
      <w:r>
        <w:t>──────────────────────────────────────────────────</w:t>
      </w:r>
    </w:p>
    <w:p/>
    <w:p>
      <w:pPr>
        <w:pStyle w:val="Heading2"/>
      </w:pPr>
      <w:r>
        <w:rPr>
          <w:rFonts w:ascii="Meiryo UI" w:hAnsi="Meiryo UI"/>
          <w:color w:val="2E74B5"/>
        </w:rPr>
        <w:t>社長への最終推奨（3行要約）</w:t>
      </w:r>
    </w:p>
    <w:p/>
    <w:p>
      <w:pPr>
        <w:shd w:val="clear" w:color="auto" w:fill="F2F2F2"/>
      </w:pPr>
      <w:r>
        <w:rPr>
          <w:rFonts w:ascii="Courier New" w:hAnsi="Courier New"/>
          <w:sz w:val="16"/>
        </w:rPr>
        <w:t>═══════════════════════════════════════════════════════════</w:t>
        <w:br/>
        <w:t>【社長への結論】</w:t>
        <w:br/>
        <w:br/>
        <w:t>1. 「受注がよい」は正しい。受注残¥554億（5.2ヶ月分）・</w:t>
        <w:br/>
        <w:t xml:space="preserve">   半導体受注+5.2%増が数字で証明している。</w:t>
        <w:br/>
        <w:br/>
        <w:t>2. 今期-19%減益は「訴訟一時費用¥74億」という毒矢のせい。</w:t>
        <w:br/>
        <w:t xml:space="preserve">   来期その毒矢が消えるだけで+46%増益が実現する。</w:t>
        <w:br/>
        <w:br/>
        <w:t>3. 現在株価¥3,269は「来期Forward PER20.5倍」。</w:t>
        <w:br/>
        <w:t xml:space="preserve">   成長性（TSMC2倍・HBM急拡大・ベトナム工場）を考えれば</w:t>
        <w:br/>
        <w:t xml:space="preserve">   買えるゾーン。¥2,800〜3,200でのエントリーを推奨。</w:t>
        <w:br/>
        <w:t xml:space="preserve">   目標12ヶ月¥3,800〜4,200、損切¥2,400。</w:t>
        <w:br/>
        <w:t>═══════════════════════════════════════════════════════════</w:t>
      </w:r>
    </w:p>
    <w:p/>
    <w:p>
      <w:r>
        <w:t>──────────────────────────────────────────────────</w:t>
      </w:r>
    </w:p>
    <w:p/>
    <w:p>
      <w:pPr>
        <w:pStyle w:val="Heading2"/>
      </w:pPr>
      <w:r>
        <w:rPr>
          <w:rFonts w:ascii="Meiryo UI" w:hAnsi="Meiryo UI"/>
          <w:color w:val="2E74B5"/>
        </w:rPr>
        <w:t>免責事項</w:t>
      </w:r>
    </w:p>
    <w:p/>
    <w:p>
      <w:r>
        <w:rPr>
          <w:rFonts w:ascii="Meiryo UI" w:hAnsi="Meiryo UI"/>
          <w:sz w:val="20"/>
        </w:rPr>
        <w:t>&gt; 本レポートは竹村トレードカンパニー・アナリスト深井が2026年4月9日時点の公開情報および指定されたリアルタイムデータに基づき作成したものです。将来の業績・株価を保証するものではありません。投資判断は最終的にご自身の責任において行ってください。財務指標（BPS¥718・PBR4.55倍・ROE15.3%）はyfinanceリアルタイム取得値を使用し、学習データによる独自推計は一切使用していません。</w:t>
      </w:r>
    </w:p>
    <w:p/>
    <w:p>
      <w:r>
        <w:t>──────────────────────────────────────────────────</w:t>
      </w:r>
    </w:p>
    <w:p/>
    <w:p>
      <w:r>
        <w:rPr>
          <w:rFonts w:ascii="Meiryo UI" w:hAnsi="Meiryo UI"/>
          <w:sz w:val="20"/>
        </w:rPr>
        <w:t>以上 | 竹村トレードカンパニー DeepResearch | アナリスト：深井 | 2026-04-09 17:25 JST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2.374%</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日本10年国債（JGB10Y）2.374%</w:t>
            </w:r>
          </w:p>
        </w:tc>
      </w:tr>
      <w:tr>
        <w:tc>
          <w:tcPr>
            <w:tcW w:type="dxa" w:w="4703"/>
          </w:tcPr>
          <w:p>
            <w:r>
              <w:rPr>
                <w:rFonts w:ascii="Meiryo UI" w:hAnsi="Meiryo UI"/>
                <w:sz w:val="18"/>
              </w:rPr>
              <w:t>データ取得日時</w:t>
            </w:r>
          </w:p>
        </w:tc>
        <w:tc>
          <w:tcPr>
            <w:tcW w:type="dxa" w:w="4703"/>
          </w:tcPr>
          <w:p>
            <w:r>
              <w:rPr>
                <w:rFonts w:ascii="Meiryo UI" w:hAnsi="Meiryo UI"/>
                <w:sz w:val="18"/>
              </w:rPr>
              <w:t>2026-04-09 17:25 JST（財務省日次 R8.4.8）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6323_ローツェ_BUY_DeepResearch_20260409.md を出力しました。</w:t>
      </w:r>
    </w:p>
    <w:p>
      <w:r>
        <w:rPr>
          <w:rFonts w:ascii="Meiryo UI" w:hAnsi="Meiryo UI"/>
          <w:sz w:val="20"/>
        </w:rPr>
        <w:t>浅井スコア +96 の銘柄 [6323]ローツェ についてDeepResearch完了。</w:t>
      </w:r>
    </w:p>
    <w:p>
      <w:r>
        <w:rPr>
          <w:rFonts w:ascii="Meiryo UI" w:hAnsi="Meiryo UI"/>
          <w:sz w:val="20"/>
        </w:rPr>
        <w:t>使用Rf: 2.374%（取得: 2026-04-09 17:25 JST（財務省日次 R8.4.8））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