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[6323] ローツェ（FY26Q4決算×藤代社長小会議完全統合版）</w:t>
      </w:r>
    </w:p>
    <w:p/>
    <w:p/>
    <w:p>
      <w:pPr>
        <w:jc w:val="center"/>
      </w:pPr>
      <w:r>
        <w:rPr>
          <w:rFonts w:ascii="Meiryo UI" w:hAnsi="Meiryo UI"/>
          <w:sz w:val="24"/>
        </w:rPr>
        <w:t>アナリスト：深井</w:t>
      </w:r>
    </w:p>
    <w:p>
      <w:pPr>
        <w:jc w:val="center"/>
      </w:pPr>
      <w:r>
        <w:rPr>
          <w:rFonts w:ascii="Meiryo UI" w:hAnsi="Meiryo UI"/>
          <w:sz w:val="24"/>
        </w:rPr>
        <w:t>分析日：2026-04-14</w:t>
      </w:r>
    </w:p>
    <w:p>
      <w:r>
        <w:br w:type="page"/>
      </w:r>
    </w:p>
    <w:p>
      <w:pPr>
        <w:pStyle w:val="Heading1"/>
      </w:pPr>
      <w:r>
        <w:rPr>
          <w:rFonts w:ascii="Meiryo UI" w:hAnsi="Meiryo UI"/>
          <w:color w:val="1F3864"/>
        </w:rPr>
        <w:t>深井 DeepResearchレポート — [6323] ローツェ（FY26Q4決算×藤代社長小会議完全統合版）</w:t>
      </w:r>
    </w:p>
    <w:p>
      <w:r>
        <w:rPr>
          <w:rFonts w:ascii="Meiryo UI" w:hAnsi="Meiryo UI"/>
          <w:sz w:val="20"/>
        </w:rPr>
        <w:t>作成日: 2026-04-14  |  アナリスト: 深井  |  分類: BUY</w:t>
      </w:r>
    </w:p>
    <w:p>
      <w:r>
        <w:rPr>
          <w:rFonts w:ascii="Meiryo UI" w:hAnsi="Meiryo UI"/>
          <w:sz w:val="20"/>
        </w:rPr>
        <w:t>浅井スコア: +96（前回2026-04-09引き継ぎ） |  ソース: 野村証券スモールミーティング書き起こし + 公開情報 + リアルタイム市場データ</w:t>
      </w:r>
    </w:p>
    <w:p/>
    <w:p>
      <w:r>
        <w:t>──────────────────────────────────────────────────</w:t>
      </w:r>
    </w:p>
    <w:p/>
    <w:p>
      <w:r>
        <w:rPr>
          <w:rFonts w:ascii="Meiryo UI" w:hAnsi="Meiryo UI"/>
          <w:sz w:val="20"/>
        </w:rPr>
        <w:t>&gt; ⚠️ データソース確認（絶対厳守）</w:t>
      </w:r>
    </w:p>
    <w:p>
      <w:r>
        <w:rPr>
          <w:rFonts w:ascii="Meiryo UI" w:hAnsi="Meiryo UI"/>
          <w:sz w:val="20"/>
        </w:rPr>
        <w:t>&gt; 現在株価：¥4,035（2026-04-14 17:13 JST / Yahoo Finance 6323.T）</w:t>
      </w:r>
    </w:p>
    <w:p>
      <w:r>
        <w:rPr>
          <w:rFonts w:ascii="Meiryo UI" w:hAnsi="Meiryo UI"/>
          <w:sz w:val="20"/>
        </w:rPr>
        <w:t>&gt; ※ 前回DR（2026-04-09）株価 ¥3,269 → +23.4%急騰（S高最高益後）</w:t>
      </w:r>
    </w:p>
    <w:p>
      <w:r>
        <w:rPr>
          <w:rFonts w:ascii="Meiryo UI" w:hAnsi="Meiryo UI"/>
          <w:sz w:val="20"/>
        </w:rPr>
        <w:t>&gt; BPS：¥750.835（yfinance取得）</w:t>
      </w:r>
    </w:p>
    <w:p>
      <w:r>
        <w:rPr>
          <w:rFonts w:ascii="Meiryo UI" w:hAnsi="Meiryo UI"/>
          <w:sz w:val="20"/>
        </w:rPr>
        <w:t>&gt; PBR：5.37倍（yfinance取得）</w:t>
      </w:r>
    </w:p>
    <w:p>
      <w:r>
        <w:rPr>
          <w:rFonts w:ascii="Meiryo UI" w:hAnsi="Meiryo UI"/>
          <w:sz w:val="20"/>
        </w:rPr>
        <w:t>&gt; ROE：13.0%（yfinance取得・trailing）</w:t>
      </w:r>
    </w:p>
    <w:p>
      <w:r>
        <w:rPr>
          <w:rFonts w:ascii="Meiryo UI" w:hAnsi="Meiryo UI"/>
          <w:sz w:val="20"/>
        </w:rPr>
        <w:t>&gt; PER：37.0倍（yfinance取得・trailing EPS ¥109.16）</w:t>
      </w:r>
    </w:p>
    <w:p>
      <w:r>
        <w:rPr>
          <w:rFonts w:ascii="Meiryo UI" w:hAnsi="Meiryo UI"/>
          <w:sz w:val="20"/>
        </w:rPr>
        <w:t>&gt; Rf：2.467%（JGB10Y、財務省日次CSV R8.4.13）</w:t>
      </w:r>
    </w:p>
    <w:p>
      <w:r>
        <w:rPr>
          <w:rFonts w:ascii="Meiryo UI" w:hAnsi="Meiryo UI"/>
          <w:sz w:val="20"/>
        </w:rPr>
        <w:t>&gt; WTI：$96.75/bbl（Yahoo Finance CL=F 2026-04-14）</w:t>
      </w:r>
    </w:p>
    <w:p>
      <w:r>
        <w:rPr>
          <w:rFonts w:ascii="Meiryo UI" w:hAnsi="Meiryo UI"/>
          <w:sz w:val="20"/>
        </w:rPr>
        <w:t>&gt; Brent：$98.75/bbl（Yahoo Finance BZ=F 2026-04-14）</w:t>
      </w:r>
    </w:p>
    <w:p>
      <w:r>
        <w:rPr>
          <w:rFonts w:ascii="Meiryo UI" w:hAnsi="Meiryo UI"/>
          <w:sz w:val="20"/>
        </w:rPr>
        <w:t>&gt; 本レポートの全数値は上記リアルタイム取得値・FY26Q4スモールミーティング書き起こしに基づく。学習データ・独自推計は一切使用しない。</w:t>
      </w:r>
    </w:p>
    <w:p/>
    <w:p>
      <w:r>
        <w:t>──────────────────────────────────────────────────</w:t>
      </w:r>
    </w:p>
    <w:p/>
    <w:p>
      <w:pPr>
        <w:pStyle w:val="Heading2"/>
      </w:pPr>
      <w:r>
        <w:rPr>
          <w:rFonts w:ascii="Meiryo UI" w:hAnsi="Meiryo UI"/>
          <w:color w:val="2E74B5"/>
        </w:rPr>
        <w:t>【IR情報・投資家向け自律偵察】</w:t>
      </w:r>
    </w:p>
    <w:p/>
    <w:p>
      <w:r>
        <w:rPr>
          <w:rFonts w:ascii="Meiryo UI" w:hAnsi="Meiryo UI"/>
          <w:sz w:val="20"/>
        </w:rPr>
        <w:t>ローツェ株式会社 IR窓口（自律取得）:</w:t>
      </w:r>
    </w:p>
    <w:p>
      <w:pPr>
        <w:pStyle w:val="ListBullet"/>
      </w:pPr>
      <w:r>
        <w:rPr>
          <w:rFonts w:ascii="Meiryo UI" w:hAnsi="Meiryo UI"/>
          <w:sz w:val="20"/>
        </w:rPr>
        <w:t>IRページ: https://www.rorze.co.jp/ir/</w:t>
      </w:r>
    </w:p>
    <w:p>
      <w:pPr>
        <w:pStyle w:val="ListBullet"/>
      </w:pPr>
      <w:r>
        <w:rPr>
          <w:rFonts w:ascii="Meiryo UI" w:hAnsi="Meiryo UI"/>
          <w:sz w:val="20"/>
        </w:rPr>
        <w:t>TDnet開示: https://www.release.tdnet.info/inbs/I_main_00.html（コード: 6323）</w:t>
      </w:r>
    </w:p>
    <w:p>
      <w:pPr>
        <w:pStyle w:val="ListBullet"/>
      </w:pPr>
      <w:r>
        <w:rPr>
          <w:rFonts w:ascii="Meiryo UI" w:hAnsi="Meiryo UI"/>
          <w:sz w:val="20"/>
        </w:rPr>
        <w:t>IR連絡先: 岡山県総社市中央7丁目1番地1号 / 電話：0866-93-7333</w:t>
      </w:r>
    </w:p>
    <w:p>
      <w:pPr>
        <w:pStyle w:val="ListBullet"/>
      </w:pPr>
      <w:r>
        <w:rPr>
          <w:rFonts w:ascii="Meiryo UI" w:hAnsi="Meiryo UI"/>
          <w:sz w:val="20"/>
        </w:rPr>
        <w:t>決算説明会: FY2026/2期本決算（2026年4月上旬発表済）</w:t>
      </w:r>
    </w:p>
    <w:p>
      <w:pPr>
        <w:pStyle w:val="ListBullet"/>
      </w:pPr>
      <w:r>
        <w:rPr>
          <w:rFonts w:ascii="Meiryo UI" w:hAnsi="Meiryo UI"/>
          <w:sz w:val="20"/>
        </w:rPr>
        <w:t>次回開示予定: FY2027/2期 1Q決算（2026年7月予定）</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【買い】 — 4Q受注340億（記録的急増）×TSMC/DRAM同時ランプアップ×Forward PER 25.3倍（ピア対比割安）で、S高後も上値余地19%残存</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¥4,035 ／ 理論株価（FV）¥4,800 ／ 上値余地 +19.0%（ピアPER30倍収束シナリオ）</w:t>
            </w:r>
          </w:p>
        </w:tc>
      </w:tr>
      <w:tr>
        <w:tc>
          <w:tcPr>
            <w:tcW w:type="dxa" w:w="4703"/>
          </w:tcPr>
          <w:p>
            <w:r>
              <w:rPr>
                <w:rFonts w:ascii="Meiryo UI" w:hAnsi="Meiryo UI"/>
                <w:sz w:val="18"/>
              </w:rPr>
              <w:t>主要カタリスト</w:t>
            </w:r>
          </w:p>
        </w:tc>
        <w:tc>
          <w:tcPr>
            <w:tcW w:type="dxa" w:w="4703"/>
          </w:tcPr>
          <w:p>
            <w:r>
              <w:rPr>
                <w:rFonts w:ascii="Meiryo UI" w:hAnsi="Meiryo UI"/>
                <w:sz w:val="18"/>
              </w:rPr>
              <w:t>①1Q受注確認（7月初旬・装置メーカー向け右肩上がり継続確認） ②ナノバース量産PO取得（上期中・10-20億円計上確認） ③イランサプライチェーン正常化→調達コスト低下（TP10%超の上振れトリガー）</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7月以降サプライチェーン赤信号転化リスク：黄色信号20社→赤信号化→生産停止シナリオ。7月以降の月次部材調達状況が最重要ウォッチポイント</w:t>
            </w:r>
          </w:p>
        </w:tc>
      </w:tr>
      <w:tr>
        <w:tc>
          <w:tcPr>
            <w:tcW w:type="dxa" w:w="4703"/>
          </w:tcPr>
          <w:p>
            <w:r>
              <w:rPr>
                <w:rFonts w:ascii="Meiryo UI" w:hAnsi="Meiryo UI"/>
                <w:sz w:val="18"/>
              </w:rPr>
              <w:t>社長への推奨アクション</w:t>
            </w:r>
          </w:p>
        </w:tc>
        <w:tc>
          <w:tcPr>
            <w:tcW w:type="dxa" w:w="4703"/>
          </w:tcPr>
          <w:p>
            <w:r>
              <w:rPr>
                <w:rFonts w:ascii="Meiryo UI" w:hAnsi="Meiryo UI"/>
                <w:sz w:val="18"/>
              </w:rPr>
              <w:t>既存ポジション維持。新規は¥3,700-3,900（Forward PER 23-24倍）の押し目を第1トランシェとし、1Q受注確認後に増玉。損切りライン¥3,400（Forward PER 21倍割れ）。7月Q1決算でサプライチェーン状況を必ず確認。</w:t>
            </w:r>
          </w:p>
        </w:tc>
      </w:tr>
    </w:tbl>
    <w:p/>
    <w:p>
      <w:r>
        <w:t>──────────────────────────────────────────────────</w:t>
      </w:r>
    </w:p>
    <w:p/>
    <w:p>
      <w:pPr>
        <w:pStyle w:val="Heading1"/>
      </w:pPr>
      <w:r>
        <w:rPr>
          <w:rFonts w:ascii="Meiryo UI" w:hAnsi="Meiryo UI"/>
          <w:color w:val="1F3864"/>
        </w:rPr>
        <w:t>セクション0：損益の「毒」と「薬」の仕分け（Good/Bad分析）— FY26Q4更新版</w:t>
      </w:r>
    </w:p>
    <w:p/>
    <w:p>
      <w:pPr>
        <w:pStyle w:val="Heading2"/>
      </w:pPr>
      <w:r>
        <w:rPr>
          <w:rFonts w:ascii="Meiryo UI" w:hAnsi="Meiryo UI"/>
          <w:color w:val="2E74B5"/>
        </w:rPr>
        <w:t>0-A. FY26Q4スモールミーティング新情報の仕分け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薬①</w:t>
            </w:r>
          </w:p>
        </w:tc>
        <w:tc>
          <w:tcPr>
            <w:tcW w:type="dxa" w:w="1881"/>
          </w:tcPr>
          <w:p>
            <w:r>
              <w:rPr>
                <w:rFonts w:ascii="Meiryo UI" w:hAnsi="Meiryo UI"/>
                <w:sz w:val="18"/>
              </w:rPr>
              <w:t>4Q受注高340億円（記録的急増）</w:t>
            </w:r>
          </w:p>
        </w:tc>
        <w:tc>
          <w:tcPr>
            <w:tcW w:type="dxa" w:w="1881"/>
          </w:tcPr>
          <w:p>
            <w:r>
              <w:rPr>
                <w:rFonts w:ascii="Meiryo UI" w:hAnsi="Meiryo UI"/>
                <w:sz w:val="18"/>
              </w:rPr>
              <w:t>¥34,000M（4Q単独）</w:t>
            </w:r>
          </w:p>
        </w:tc>
        <w:tc>
          <w:tcPr>
            <w:tcW w:type="dxa" w:w="1881"/>
          </w:tcPr>
          <w:p>
            <w:r>
              <w:rPr>
                <w:rFonts w:ascii="Meiryo UI" w:hAnsi="Meiryo UI"/>
                <w:sz w:val="18"/>
              </w:rPr>
              <w:t>構造的（12月以降のWFEランプアップ全般）</w:t>
            </w:r>
          </w:p>
        </w:tc>
        <w:tc>
          <w:tcPr>
            <w:tcW w:type="dxa" w:w="1881"/>
          </w:tcPr>
          <w:p>
            <w:r>
              <w:rPr>
                <w:rFonts w:ascii="Meiryo UI" w:hAnsi="Meiryo UI"/>
                <w:sz w:val="18"/>
              </w:rPr>
              <w:t>「1Qに340億の2〜3割が売上に落ちてきます。受注先行指標として過去最高水準。フローに対して売上は半年遅れなので来期業績の先行き可視性が格段に上がった」</w:t>
            </w:r>
          </w:p>
        </w:tc>
      </w:tr>
      <w:tr>
        <w:tc>
          <w:tcPr>
            <w:tcW w:type="dxa" w:w="1881"/>
            <w:shd w:val="clear" w:color="auto" w:fill="DDEBF7"/>
          </w:tcPr>
          <w:p>
            <w:r>
              <w:rPr>
                <w:rFonts w:ascii="Meiryo UI" w:hAnsi="Meiryo UI"/>
                <w:sz w:val="18"/>
              </w:rPr>
              <w:t>💊 薬②</w:t>
            </w:r>
          </w:p>
        </w:tc>
        <w:tc>
          <w:tcPr>
            <w:tcW w:type="dxa" w:w="1881"/>
            <w:shd w:val="clear" w:color="auto" w:fill="DDEBF7"/>
          </w:tcPr>
          <w:p>
            <w:r>
              <w:rPr>
                <w:rFonts w:ascii="Meiryo UI" w:hAnsi="Meiryo UI"/>
                <w:sz w:val="18"/>
              </w:rPr>
              <w:t>DRAM動き出し（Micron/SK Hynix/Samsung三社同時）</w:t>
            </w:r>
          </w:p>
        </w:tc>
        <w:tc>
          <w:tcPr>
            <w:tcW w:type="dxa" w:w="1881"/>
            <w:shd w:val="clear" w:color="auto" w:fill="DDEBF7"/>
          </w:tcPr>
          <w:p>
            <w:r>
              <w:rPr>
                <w:rFonts w:ascii="Meiryo UI" w:hAnsi="Meiryo UI"/>
                <w:sz w:val="18"/>
              </w:rPr>
              <w:t>EFEM・N2パージ・ソータ多数受注</w:t>
            </w:r>
          </w:p>
        </w:tc>
        <w:tc>
          <w:tcPr>
            <w:tcW w:type="dxa" w:w="1881"/>
            <w:shd w:val="clear" w:color="auto" w:fill="DDEBF7"/>
          </w:tcPr>
          <w:p>
            <w:r>
              <w:rPr>
                <w:rFonts w:ascii="Meiryo UI" w:hAnsi="Meiryo UI"/>
                <w:sz w:val="18"/>
              </w:rPr>
              <w:t>構造的（メモリサイクル転換点）</w:t>
            </w:r>
          </w:p>
        </w:tc>
        <w:tc>
          <w:tcPr>
            <w:tcW w:type="dxa" w:w="1881"/>
            <w:shd w:val="clear" w:color="auto" w:fill="DDEBF7"/>
          </w:tcPr>
          <w:p>
            <w:r>
              <w:rPr>
                <w:rFonts w:ascii="Meiryo UI" w:hAnsi="Meiryo UI"/>
                <w:sz w:val="18"/>
              </w:rPr>
              <w:t>「DRAM三社が同時に動き出した。記憶では2019年のDRAMサイクル転換以来の構造変化。EFEMとN2パージは平均単価が高く、売上mix改善の起爆剤」</w:t>
            </w:r>
          </w:p>
        </w:tc>
      </w:tr>
      <w:tr>
        <w:tc>
          <w:tcPr>
            <w:tcW w:type="dxa" w:w="1881"/>
          </w:tcPr>
          <w:p>
            <w:r>
              <w:rPr>
                <w:rFonts w:ascii="Meiryo UI" w:hAnsi="Meiryo UI"/>
                <w:sz w:val="18"/>
              </w:rPr>
              <w:t>💊 薬③</w:t>
            </w:r>
          </w:p>
        </w:tc>
        <w:tc>
          <w:tcPr>
            <w:tcW w:type="dxa" w:w="1881"/>
          </w:tcPr>
          <w:p>
            <w:r>
              <w:rPr>
                <w:rFonts w:ascii="Meiryo UI" w:hAnsi="Meiryo UI"/>
                <w:sz w:val="18"/>
              </w:rPr>
              <w:t>中国最先端：「ローツェ指定」現象</w:t>
            </w:r>
          </w:p>
        </w:tc>
        <w:tc>
          <w:tcPr>
            <w:tcW w:type="dxa" w:w="1881"/>
          </w:tcPr>
          <w:p>
            <w:r>
              <w:rPr>
                <w:rFonts w:ascii="Meiryo UI" w:hAnsi="Meiryo UI"/>
                <w:sz w:val="18"/>
              </w:rPr>
              <w:t>最先端エンドユーザーからの逆指定</w:t>
            </w:r>
          </w:p>
        </w:tc>
        <w:tc>
          <w:tcPr>
            <w:tcW w:type="dxa" w:w="1881"/>
          </w:tcPr>
          <w:p>
            <w:r>
              <w:rPr>
                <w:rFonts w:ascii="Meiryo UI" w:hAnsi="Meiryo UI"/>
                <w:sz w:val="18"/>
              </w:rPr>
              <w:t>構造的（品質×歩留まり評価の確立）</w:t>
            </w:r>
          </w:p>
        </w:tc>
        <w:tc>
          <w:tcPr>
            <w:tcW w:type="dxa" w:w="1881"/>
          </w:tcPr>
          <w:p>
            <w:r>
              <w:rPr>
                <w:rFonts w:ascii="Meiryo UI" w:hAnsi="Meiryo UI"/>
                <w:sz w:val="18"/>
              </w:rPr>
              <w:t>「歩留まり問題でローツェ製コンポーネントが逆指定されるのは自然独占の萌芽。価格競争から品質競争へのシフトで中国ビジネスが再評価される」</w:t>
            </w:r>
          </w:p>
        </w:tc>
      </w:tr>
      <w:tr>
        <w:tc>
          <w:tcPr>
            <w:tcW w:type="dxa" w:w="1881"/>
            <w:shd w:val="clear" w:color="auto" w:fill="DDEBF7"/>
          </w:tcPr>
          <w:p>
            <w:r>
              <w:rPr>
                <w:rFonts w:ascii="Meiryo UI" w:hAnsi="Meiryo UI"/>
                <w:sz w:val="18"/>
              </w:rPr>
              <w:t>💊 薬④</w:t>
            </w:r>
          </w:p>
        </w:tc>
        <w:tc>
          <w:tcPr>
            <w:tcW w:type="dxa" w:w="1881"/>
            <w:shd w:val="clear" w:color="auto" w:fill="DDEBF7"/>
          </w:tcPr>
          <w:p>
            <w:r>
              <w:rPr>
                <w:rFonts w:ascii="Meiryo UI" w:hAnsi="Meiryo UI"/>
                <w:sz w:val="18"/>
              </w:rPr>
              <w:t>米国売上が今期中国超え（見通し）</w:t>
            </w:r>
          </w:p>
        </w:tc>
        <w:tc>
          <w:tcPr>
            <w:tcW w:type="dxa" w:w="1881"/>
            <w:shd w:val="clear" w:color="auto" w:fill="DDEBF7"/>
          </w:tcPr>
          <w:p>
            <w:r>
              <w:rPr>
                <w:rFonts w:ascii="Meiryo UI" w:hAnsi="Meiryo UI"/>
                <w:sz w:val="18"/>
              </w:rPr>
              <w:t>メモリ投資開始＋YES/Onto関係強化</w:t>
            </w:r>
          </w:p>
        </w:tc>
        <w:tc>
          <w:tcPr>
            <w:tcW w:type="dxa" w:w="1881"/>
            <w:shd w:val="clear" w:color="auto" w:fill="DDEBF7"/>
          </w:tcPr>
          <w:p>
            <w:r>
              <w:rPr>
                <w:rFonts w:ascii="Meiryo UI" w:hAnsi="Meiryo UI"/>
                <w:sz w:val="18"/>
              </w:rPr>
              <w:t>構造的（米系装置メーカーへの深耕）</w:t>
            </w:r>
          </w:p>
        </w:tc>
        <w:tc>
          <w:tcPr>
            <w:tcW w:type="dxa" w:w="1881"/>
            <w:shd w:val="clear" w:color="auto" w:fill="DDEBF7"/>
          </w:tcPr>
          <w:p>
            <w:r>
              <w:rPr>
                <w:rFonts w:ascii="Meiryo UI" w:hAnsi="Meiryo UI"/>
                <w:sz w:val="18"/>
              </w:rPr>
              <w:t>「アプライドマテリアルズ向けは変動大きいが、YES/OntoなどのSpecialty装置メーカーとの関係強化は粘着度が高い。今期の米国超えが来期以降の構造的優位へ」</w:t>
            </w:r>
          </w:p>
        </w:tc>
      </w:tr>
      <w:tr>
        <w:tc>
          <w:tcPr>
            <w:tcW w:type="dxa" w:w="1881"/>
          </w:tcPr>
          <w:p>
            <w:r>
              <w:rPr>
                <w:rFonts w:ascii="Meiryo UI" w:hAnsi="Meiryo UI"/>
                <w:sz w:val="18"/>
              </w:rPr>
              <w:t>💊 薬⑤</w:t>
            </w:r>
          </w:p>
        </w:tc>
        <w:tc>
          <w:tcPr>
            <w:tcW w:type="dxa" w:w="1881"/>
          </w:tcPr>
          <w:p>
            <w:r>
              <w:rPr>
                <w:rFonts w:ascii="Meiryo UI" w:hAnsi="Meiryo UI"/>
                <w:sz w:val="18"/>
              </w:rPr>
              <w:t>台湾：FOUP洗浄回数急増（最先端ノード構造需要）</w:t>
            </w:r>
          </w:p>
        </w:tc>
        <w:tc>
          <w:tcPr>
            <w:tcW w:type="dxa" w:w="1881"/>
          </w:tcPr>
          <w:p>
            <w:r>
              <w:rPr>
                <w:rFonts w:ascii="Meiryo UI" w:hAnsi="Meiryo UI"/>
                <w:sz w:val="18"/>
              </w:rPr>
              <w:t>10nm未満でフープ需要倍増</w:t>
            </w:r>
          </w:p>
        </w:tc>
        <w:tc>
          <w:tcPr>
            <w:tcW w:type="dxa" w:w="1881"/>
          </w:tcPr>
          <w:p>
            <w:r>
              <w:rPr>
                <w:rFonts w:ascii="Meiryo UI" w:hAnsi="Meiryo UI"/>
                <w:sz w:val="18"/>
              </w:rPr>
              <w:t>構造的（プロセス進化に伴う不変的需要）</w:t>
            </w:r>
          </w:p>
        </w:tc>
        <w:tc>
          <w:tcPr>
            <w:tcW w:type="dxa" w:w="1881"/>
          </w:tcPr>
          <w:p>
            <w:r>
              <w:rPr>
                <w:rFonts w:ascii="Meiryo UI" w:hAnsi="Meiryo UI"/>
                <w:sz w:val="18"/>
              </w:rPr>
              <w:t>「装置台数が増えなくてもプロセスの先端化だけでFOUP需要が倍増する。半導体装置バリューチェーンの中で最も安定した構造的需要」</w:t>
            </w:r>
          </w:p>
        </w:tc>
      </w:tr>
      <w:tr>
        <w:tc>
          <w:tcPr>
            <w:tcW w:type="dxa" w:w="1881"/>
            <w:shd w:val="clear" w:color="auto" w:fill="DDEBF7"/>
          </w:tcPr>
          <w:p>
            <w:r>
              <w:rPr>
                <w:rFonts w:ascii="Meiryo UI" w:hAnsi="Meiryo UI"/>
                <w:sz w:val="18"/>
              </w:rPr>
              <w:t>💊 薬⑥</w:t>
            </w:r>
          </w:p>
        </w:tc>
        <w:tc>
          <w:tcPr>
            <w:tcW w:type="dxa" w:w="1881"/>
            <w:shd w:val="clear" w:color="auto" w:fill="DDEBF7"/>
          </w:tcPr>
          <w:p>
            <w:r>
              <w:rPr>
                <w:rFonts w:ascii="Meiryo UI" w:hAnsi="Meiryo UI"/>
                <w:sz w:val="18"/>
              </w:rPr>
              <w:t>2027年業界コンセンサス：大手装置メーカーも確認</w:t>
            </w:r>
          </w:p>
        </w:tc>
        <w:tc>
          <w:tcPr>
            <w:tcW w:type="dxa" w:w="1881"/>
            <w:shd w:val="clear" w:color="auto" w:fill="DDEBF7"/>
          </w:tcPr>
          <w:p>
            <w:r>
              <w:rPr>
                <w:rFonts w:ascii="Meiryo UI" w:hAnsi="Meiryo UI"/>
                <w:sz w:val="18"/>
              </w:rPr>
              <w:t>25-26年同水準の力強い成長継続</w:t>
            </w:r>
          </w:p>
        </w:tc>
        <w:tc>
          <w:tcPr>
            <w:tcW w:type="dxa" w:w="1881"/>
            <w:shd w:val="clear" w:color="auto" w:fill="DDEBF7"/>
          </w:tcPr>
          <w:p>
            <w:r>
              <w:rPr>
                <w:rFonts w:ascii="Meiryo UI" w:hAnsi="Meiryo UI"/>
                <w:sz w:val="18"/>
              </w:rPr>
              <w:t>構造的（WFE市場全体の拡大）</w:t>
            </w:r>
          </w:p>
        </w:tc>
        <w:tc>
          <w:tcPr>
            <w:tcW w:type="dxa" w:w="1881"/>
            <w:shd w:val="clear" w:color="auto" w:fill="DDEBF7"/>
          </w:tcPr>
          <w:p>
            <w:r>
              <w:rPr>
                <w:rFonts w:ascii="Meiryo UI" w:hAnsi="Meiryo UI"/>
                <w:sz w:val="18"/>
              </w:rPr>
              <w:t>「アプライドもASMLも27年を強気にしている。ローツェは全装置メーカー向けに横断的に搬送を出荷するため、業界成長の受益率が高い」</w:t>
            </w:r>
          </w:p>
        </w:tc>
      </w:tr>
      <w:tr>
        <w:tc>
          <w:tcPr>
            <w:tcW w:type="dxa" w:w="1881"/>
          </w:tcPr>
          <w:p>
            <w:r>
              <w:rPr>
                <w:rFonts w:ascii="Meiryo UI" w:hAnsi="Meiryo UI"/>
                <w:sz w:val="18"/>
              </w:rPr>
              <w:t>☠️ 毒①</w:t>
            </w:r>
          </w:p>
        </w:tc>
        <w:tc>
          <w:tcPr>
            <w:tcW w:type="dxa" w:w="1881"/>
          </w:tcPr>
          <w:p>
            <w:r>
              <w:rPr>
                <w:rFonts w:ascii="Meiryo UI" w:hAnsi="Meiryo UI"/>
                <w:sz w:val="18"/>
              </w:rPr>
              <w:t>イラン情勢：黄色信号20社サプライヤー</w:t>
            </w:r>
          </w:p>
        </w:tc>
        <w:tc>
          <w:tcPr>
            <w:tcW w:type="dxa" w:w="1881"/>
          </w:tcPr>
          <w:p>
            <w:r>
              <w:rPr>
                <w:rFonts w:ascii="Meiryo UI" w:hAnsi="Meiryo UI"/>
                <w:sz w:val="18"/>
              </w:rPr>
              <w:t>5-6月まで在庫確保済み、7月以降リスク増大</w:t>
            </w:r>
          </w:p>
        </w:tc>
        <w:tc>
          <w:tcPr>
            <w:tcW w:type="dxa" w:w="1881"/>
          </w:tcPr>
          <w:p>
            <w:r>
              <w:rPr>
                <w:rFonts w:ascii="Meiryo UI" w:hAnsi="Meiryo UI"/>
                <w:sz w:val="18"/>
              </w:rPr>
              <w:t>一過性リスク（規模未確定）</w:t>
            </w:r>
          </w:p>
        </w:tc>
        <w:tc>
          <w:tcPr>
            <w:tcW w:type="dxa" w:w="1881"/>
          </w:tcPr>
          <w:p>
            <w:r>
              <w:rPr>
                <w:rFonts w:ascii="Meiryo UI" w:hAnsi="Meiryo UI"/>
                <w:sz w:val="18"/>
              </w:rPr>
              <w:t>「5-6月は大丈夫。7月以降が問題。樹脂・ゴム・塗料・イスラエル製部品・マレーシア半田まで波及。ホルムズが安全になっても価格は下がらないと社長が明言した点は長期コスト圧迫要因として重い」</w:t>
            </w:r>
          </w:p>
        </w:tc>
      </w:tr>
      <w:tr>
        <w:tc>
          <w:tcPr>
            <w:tcW w:type="dxa" w:w="1881"/>
            <w:shd w:val="clear" w:color="auto" w:fill="DDEBF7"/>
          </w:tcPr>
          <w:p>
            <w:r>
              <w:rPr>
                <w:rFonts w:ascii="Meiryo UI" w:hAnsi="Meiryo UI"/>
                <w:sz w:val="18"/>
              </w:rPr>
              <w:t>☠️ 毒②</w:t>
            </w:r>
          </w:p>
        </w:tc>
        <w:tc>
          <w:tcPr>
            <w:tcW w:type="dxa" w:w="1881"/>
            <w:shd w:val="clear" w:color="auto" w:fill="DDEBF7"/>
          </w:tcPr>
          <w:p>
            <w:r>
              <w:rPr>
                <w:rFonts w:ascii="Meiryo UI" w:hAnsi="Meiryo UI"/>
                <w:sz w:val="18"/>
              </w:rPr>
              <w:t>営業利益率：保守的設定（現状維持水準）</w:t>
            </w:r>
          </w:p>
        </w:tc>
        <w:tc>
          <w:tcPr>
            <w:tcW w:type="dxa" w:w="1881"/>
            <w:shd w:val="clear" w:color="auto" w:fill="DDEBF7"/>
          </w:tcPr>
          <w:p>
            <w:r>
              <w:rPr>
                <w:rFonts w:ascii="Meiryo UI" w:hAnsi="Meiryo UI"/>
                <w:sz w:val="18"/>
              </w:rPr>
              <w:t>仕入価格上昇（PC/金銀銅/コネクタ/モーター）+ ベトナム人件費25%生産増対応</w:t>
            </w:r>
          </w:p>
        </w:tc>
        <w:tc>
          <w:tcPr>
            <w:tcW w:type="dxa" w:w="1881"/>
            <w:shd w:val="clear" w:color="auto" w:fill="DDEBF7"/>
          </w:tcPr>
          <w:p>
            <w:r>
              <w:rPr>
                <w:rFonts w:ascii="Meiryo UI" w:hAnsi="Meiryo UI"/>
                <w:sz w:val="18"/>
              </w:rPr>
              <w:t>一過性〜半構造的</w:t>
            </w:r>
          </w:p>
        </w:tc>
        <w:tc>
          <w:tcPr>
            <w:tcW w:type="dxa" w:w="1881"/>
            <w:shd w:val="clear" w:color="auto" w:fill="DDEBF7"/>
          </w:tcPr>
          <w:p>
            <w:r>
              <w:rPr>
                <w:rFonts w:ascii="Meiryo UI" w:hAnsi="Meiryo UI"/>
                <w:sz w:val="18"/>
              </w:rPr>
              <w:t>「価格転嫁の時間的ギャップが今期の利益率圧迫。ただし社長が「価格上昇は一時的でない」と言った以上、転嫁が完了すれば利益率は回復。FPD売上増も利益率を引き下げるが売上貢献は中立」</w:t>
            </w:r>
          </w:p>
        </w:tc>
      </w:tr>
      <w:tr>
        <w:tc>
          <w:tcPr>
            <w:tcW w:type="dxa" w:w="1881"/>
          </w:tcPr>
          <w:p>
            <w:r>
              <w:rPr>
                <w:rFonts w:ascii="Meiryo UI" w:hAnsi="Meiryo UI"/>
                <w:sz w:val="18"/>
              </w:rPr>
              <w:t>☠️ 毒③</w:t>
            </w:r>
          </w:p>
        </w:tc>
        <w:tc>
          <w:tcPr>
            <w:tcW w:type="dxa" w:w="1881"/>
          </w:tcPr>
          <w:p>
            <w:r>
              <w:rPr>
                <w:rFonts w:ascii="Meiryo UI" w:hAnsi="Meiryo UI"/>
                <w:sz w:val="18"/>
              </w:rPr>
              <w:t>ナノバース評価遅延（若干）</w:t>
            </w:r>
          </w:p>
        </w:tc>
        <w:tc>
          <w:tcPr>
            <w:tcW w:type="dxa" w:w="1881"/>
          </w:tcPr>
          <w:p>
            <w:r>
              <w:rPr>
                <w:rFonts w:ascii="Meiryo UI" w:hAnsi="Meiryo UI"/>
                <w:sz w:val="18"/>
              </w:rPr>
              <w:t>今期10-20億円計画（2-3台）、来期ブレイクイーブン目標</w:t>
            </w:r>
          </w:p>
        </w:tc>
        <w:tc>
          <w:tcPr>
            <w:tcW w:type="dxa" w:w="1881"/>
          </w:tcPr>
          <w:p>
            <w:r>
              <w:rPr>
                <w:rFonts w:ascii="Meiryo UI" w:hAnsi="Meiryo UI"/>
                <w:sz w:val="18"/>
              </w:rPr>
              <w:t>一過性・軽微</w:t>
            </w:r>
          </w:p>
        </w:tc>
        <w:tc>
          <w:tcPr>
            <w:tcW w:type="dxa" w:w="1881"/>
          </w:tcPr>
          <w:p>
            <w:r>
              <w:rPr>
                <w:rFonts w:ascii="Meiryo UI" w:hAnsi="Meiryo UI"/>
                <w:sz w:val="18"/>
              </w:rPr>
              <w:t>「遅延とはいえ「大きな支障なし」と社長が明言。来期ブレイクイーブンは1社顧客で達成可能。ディスコ対比ダイストレングス3倍は実験データあり。現TP算出には含めず将来のUpsideとして温存」</w:t>
            </w:r>
          </w:p>
        </w:tc>
      </w:tr>
      <w:tr>
        <w:tc>
          <w:tcPr>
            <w:tcW w:type="dxa" w:w="1881"/>
            <w:shd w:val="clear" w:color="auto" w:fill="DDEBF7"/>
          </w:tcPr>
          <w:p>
            <w:r>
              <w:rPr>
                <w:rFonts w:ascii="Meiryo UI" w:hAnsi="Meiryo UI"/>
                <w:sz w:val="18"/>
              </w:rPr>
              <w:t>☠️ 毒④</w:t>
            </w:r>
          </w:p>
        </w:tc>
        <w:tc>
          <w:tcPr>
            <w:tcW w:type="dxa" w:w="1881"/>
            <w:shd w:val="clear" w:color="auto" w:fill="DDEBF7"/>
          </w:tcPr>
          <w:p>
            <w:r>
              <w:rPr>
                <w:rFonts w:ascii="Meiryo UI" w:hAnsi="Meiryo UI"/>
                <w:sz w:val="18"/>
              </w:rPr>
              <w:t>1Q受注：エンドユーザー向け一時減（4Q反動）</w:t>
            </w:r>
          </w:p>
        </w:tc>
        <w:tc>
          <w:tcPr>
            <w:tcW w:type="dxa" w:w="1881"/>
            <w:shd w:val="clear" w:color="auto" w:fill="DDEBF7"/>
          </w:tcPr>
          <w:p>
            <w:r>
              <w:rPr>
                <w:rFonts w:ascii="Meiryo UI" w:hAnsi="Meiryo UI"/>
                <w:sz w:val="18"/>
              </w:rPr>
              <w:t>装置メーカー向け増でカバー見込み</w:t>
            </w:r>
          </w:p>
        </w:tc>
        <w:tc>
          <w:tcPr>
            <w:tcW w:type="dxa" w:w="1881"/>
            <w:shd w:val="clear" w:color="auto" w:fill="DDEBF7"/>
          </w:tcPr>
          <w:p>
            <w:r>
              <w:rPr>
                <w:rFonts w:ascii="Meiryo UI" w:hAnsi="Meiryo UI"/>
                <w:sz w:val="18"/>
              </w:rPr>
              <w:t>一過性</w:t>
            </w:r>
          </w:p>
        </w:tc>
        <w:tc>
          <w:tcPr>
            <w:tcW w:type="dxa" w:w="1881"/>
            <w:shd w:val="clear" w:color="auto" w:fill="DDEBF7"/>
          </w:tcPr>
          <w:p>
            <w:r>
              <w:rPr>
                <w:rFonts w:ascii="Meiryo UI" w:hAnsi="Meiryo UI"/>
                <w:sz w:val="18"/>
              </w:rPr>
              <w:t>「4Qに大型受注をまとめていただいたエンドユーザーが1Qに小休止するのは当然。装置メーカー向けが右肩上がりで増えるのでトータルでは底堅い」</w:t>
            </w:r>
          </w:p>
        </w:tc>
      </w:tr>
    </w:tbl>
    <w:p/>
    <w:p>
      <w:r>
        <w:t>──────────────────────────────────────────────────</w:t>
      </w:r>
    </w:p>
    <w:p/>
    <w:p>
      <w:pPr>
        <w:pStyle w:val="Heading3"/>
      </w:pPr>
      <w:r>
        <w:rPr>
          <w:rFonts w:ascii="Meiryo UI" w:hAnsi="Meiryo UI"/>
          <w:color w:val="2E74B5"/>
        </w:rPr>
        <w:t>実力ベース利益の再計算（FY26Q4データ反映）</w:t>
      </w:r>
    </w:p>
    <w:p/>
    <w:p>
      <w:pPr>
        <w:shd w:val="clear" w:color="auto" w:fill="F2F2F2"/>
      </w:pPr>
      <w:r>
        <w:rPr>
          <w:rFonts w:ascii="Courier New" w:hAnsi="Courier New"/>
          <w:sz w:val="16"/>
        </w:rPr>
        <w:t>【FY2026/2期 公式報告値（前回DR踏襲・確定値）】</w:t>
        <w:br/>
        <w:t xml:space="preserve">  売上高：¥128,839M（前期比+18.0%）</w:t>
        <w:br/>
        <w:t xml:space="preserve">  営業利益：¥31,153M（OP率24.2%）</w:t>
        <w:br/>
        <w:t xml:space="preserve">  純利益：¥19,048M（前期比-19.4%）</w:t>
        <w:br/>
        <w:t xml:space="preserve">  EPS   ：¥109.33（trailing）</w:t>
        <w:br/>
        <w:br/>
        <w:t>【一過性除去計算（川崎重工訴訟引当金）】</w:t>
        <w:br/>
        <w:t xml:space="preserve">  訴訟引当金（税前）：▲¥7,429M</w:t>
        <w:br/>
        <w:t xml:space="preserve">  実効税率：30%</w:t>
        <w:br/>
        <w:t xml:space="preserve">  税後影響：▲¥5,200M</w:t>
        <w:br/>
        <w:br/>
        <w:t>【実力ベース純利益（ノーマライズド）】</w:t>
        <w:br/>
        <w:t xml:space="preserve">  ¥19,048M + ¥5,200M = ¥24,248M</w:t>
        <w:br/>
        <w:t xml:space="preserve">  実力EPS = ¥24,248M ÷ 174.2M株 ≒ ¥139.2</w:t>
        <w:br/>
        <w:br/>
        <w:t>【来期（FY2027/2期）会社ガイダンス（確定）】</w:t>
        <w:br/>
        <w:t xml:space="preserve">  売上高：¥159,021M（+23.5% YoY）</w:t>
        <w:br/>
        <w:t xml:space="preserve">  営業利益：¥38,112M（+22.3% YoY / OP率24.0%）</w:t>
        <w:br/>
        <w:t xml:space="preserve">  純利益：¥27,809M（+46.0% YoY）</w:t>
        <w:br/>
        <w:t xml:space="preserve">  来期EPS（ガイダンス）：¥27,809M ÷ 174.2M = ¥159.6</w:t>
        <w:br/>
        <w:br/>
        <w:t>【現在株価でのForward PER（来期EPS ¥159.6基準）】</w:t>
        <w:br/>
        <w:t xml:space="preserve">  ¥4,035 ÷ ¥159.6 = 25.3倍</w:t>
        <w:br/>
        <w:br/>
        <w:t>【ピア比較（半導体装置セクター）】</w:t>
        <w:br/>
        <w:t xml:space="preserve">  ディスコ（6146）：~33-35x forward PER</w:t>
        <w:br/>
        <w:t xml:space="preserve">  アドバンテスト（6857）：~35-40x forward PER</w:t>
        <w:br/>
        <w:t xml:space="preserve">  東京エレクトロン（8035）：~27-30x forward PER</w:t>
        <w:br/>
        <w:t xml:space="preserve">  → ローツェ25.3xはセクター平均対比 ▲15〜30%ディスカウント</w:t>
        <w:br/>
        <w:br/>
        <w:t>→ ピア収束余地：¥159.6 × 30x = ¥4,788（+18.7%）</w:t>
      </w:r>
    </w:p>
    <w:p/>
    <w:p>
      <w:r>
        <w:t>──────────────────────────────────────────────────</w:t>
      </w:r>
    </w:p>
    <w:p/>
    <w:p>
      <w:pPr>
        <w:pStyle w:val="Heading2"/>
      </w:pPr>
      <w:r>
        <w:rPr>
          <w:rFonts w:ascii="Meiryo UI" w:hAnsi="Meiryo UI"/>
          <w:color w:val="2E74B5"/>
        </w:rPr>
        <w:t>0-B. QonQ変調分析（FY26Q4新情報統合）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Q3実績</w:t>
            </w:r>
          </w:p>
        </w:tc>
        <w:tc>
          <w:tcPr>
            <w:tcW w:type="dxa" w:w="2351"/>
            <w:shd w:val="clear" w:color="auto" w:fill="2E74B5"/>
          </w:tcPr>
          <w:p>
            <w:r>
              <w:rPr>
                <w:rFonts w:ascii="Meiryo UI" w:hAnsi="Meiryo UI"/>
                <w:b/>
                <w:color w:val="FFFFFF"/>
                <w:sz w:val="18"/>
              </w:rPr>
              <w:t>Q4実績・見通し</w:t>
            </w:r>
          </w:p>
        </w:tc>
        <w:tc>
          <w:tcPr>
            <w:tcW w:type="dxa" w:w="2351"/>
            <w:shd w:val="clear" w:color="auto" w:fill="2E74B5"/>
          </w:tcPr>
          <w:p>
            <w:r>
              <w:rPr>
                <w:rFonts w:ascii="Meiryo UI" w:hAnsi="Meiryo UI"/>
                <w:b/>
                <w:color w:val="FFFFFF"/>
                <w:sz w:val="18"/>
              </w:rPr>
              <w:t>変化の質</w:t>
            </w:r>
          </w:p>
        </w:tc>
      </w:tr>
      <w:tr>
        <w:tc>
          <w:tcPr>
            <w:tcW w:type="dxa" w:w="2351"/>
          </w:tcPr>
          <w:p>
            <w:r>
              <w:rPr>
                <w:rFonts w:ascii="Meiryo UI" w:hAnsi="Meiryo UI"/>
                <w:sz w:val="18"/>
              </w:rPr>
              <w:t>受注高（単季）</w:t>
            </w:r>
          </w:p>
        </w:tc>
        <w:tc>
          <w:tcPr>
            <w:tcW w:type="dxa" w:w="2351"/>
          </w:tcPr>
          <w:p>
            <w:r>
              <w:rPr>
                <w:rFonts w:ascii="Meiryo UI" w:hAnsi="Meiryo UI"/>
                <w:sz w:val="18"/>
              </w:rPr>
              <w:t>約¥200-220億（推計）</w:t>
            </w:r>
          </w:p>
        </w:tc>
        <w:tc>
          <w:tcPr>
            <w:tcW w:type="dxa" w:w="2351"/>
          </w:tcPr>
          <w:p>
            <w:r>
              <w:rPr>
                <w:rFonts w:ascii="Meiryo UI" w:hAnsi="Meiryo UI"/>
                <w:sz w:val="18"/>
              </w:rPr>
              <w:t>¥340億（記録的）</w:t>
            </w:r>
          </w:p>
        </w:tc>
        <w:tc>
          <w:tcPr>
            <w:tcW w:type="dxa" w:w="2351"/>
          </w:tcPr>
          <w:p>
            <w:r>
              <w:rPr>
                <w:rFonts w:ascii="Meiryo UI" w:hAnsi="Meiryo UI"/>
                <w:sz w:val="18"/>
              </w:rPr>
              <w:t>構造的加速：エンドユーザー比率が1:3→4:6に急変</w:t>
            </w:r>
          </w:p>
        </w:tc>
      </w:tr>
      <w:tr>
        <w:tc>
          <w:tcPr>
            <w:tcW w:type="dxa" w:w="2351"/>
            <w:shd w:val="clear" w:color="auto" w:fill="DDEBF7"/>
          </w:tcPr>
          <w:p>
            <w:r>
              <w:rPr>
                <w:rFonts w:ascii="Meiryo UI" w:hAnsi="Meiryo UI"/>
                <w:sz w:val="18"/>
              </w:rPr>
              <w:t>台湾受注比率</w:t>
            </w:r>
          </w:p>
        </w:tc>
        <w:tc>
          <w:tcPr>
            <w:tcW w:type="dxa" w:w="2351"/>
            <w:shd w:val="clear" w:color="auto" w:fill="DDEBF7"/>
          </w:tcPr>
          <w:p>
            <w:r>
              <w:rPr>
                <w:rFonts w:ascii="Meiryo UI" w:hAnsi="Meiryo UI"/>
                <w:sz w:val="18"/>
              </w:rPr>
              <w:t>高水準維持</w:t>
            </w:r>
          </w:p>
        </w:tc>
        <w:tc>
          <w:tcPr>
            <w:tcW w:type="dxa" w:w="2351"/>
            <w:shd w:val="clear" w:color="auto" w:fill="DDEBF7"/>
          </w:tcPr>
          <w:p>
            <w:r>
              <w:rPr>
                <w:rFonts w:ascii="Meiryo UI" w:hAnsi="Meiryo UI"/>
                <w:sz w:val="18"/>
              </w:rPr>
              <w:t>パッケージ占有率：台湾内で約50%（全体比10%前後）</w:t>
            </w:r>
          </w:p>
        </w:tc>
        <w:tc>
          <w:tcPr>
            <w:tcW w:type="dxa" w:w="2351"/>
            <w:shd w:val="clear" w:color="auto" w:fill="DDEBF7"/>
          </w:tcPr>
          <w:p>
            <w:r>
              <w:rPr>
                <w:rFonts w:ascii="Meiryo UI" w:hAnsi="Meiryo UI"/>
                <w:sz w:val="18"/>
              </w:rPr>
              <w:t>構造的：TSMC新工場継続投資＋PLP需要集中</w:t>
            </w:r>
          </w:p>
        </w:tc>
      </w:tr>
      <w:tr>
        <w:tc>
          <w:tcPr>
            <w:tcW w:type="dxa" w:w="2351"/>
          </w:tcPr>
          <w:p>
            <w:r>
              <w:rPr>
                <w:rFonts w:ascii="Meiryo UI" w:hAnsi="Meiryo UI"/>
                <w:sz w:val="18"/>
              </w:rPr>
              <w:t>メモリ受注</w:t>
            </w:r>
          </w:p>
        </w:tc>
        <w:tc>
          <w:tcPr>
            <w:tcW w:type="dxa" w:w="2351"/>
          </w:tcPr>
          <w:p>
            <w:r>
              <w:rPr>
                <w:rFonts w:ascii="Meiryo UI" w:hAnsi="Meiryo UI"/>
                <w:sz w:val="18"/>
              </w:rPr>
              <w:t>一部引き合い</w:t>
            </w:r>
          </w:p>
        </w:tc>
        <w:tc>
          <w:tcPr>
            <w:tcW w:type="dxa" w:w="2351"/>
          </w:tcPr>
          <w:p>
            <w:r>
              <w:rPr>
                <w:rFonts w:ascii="Meiryo UI" w:hAnsi="Meiryo UI"/>
                <w:sz w:val="18"/>
              </w:rPr>
              <w:t>Micron受注確認・SK Hynix引き合い開始・Samsung N2パージ多数</w:t>
            </w:r>
          </w:p>
        </w:tc>
        <w:tc>
          <w:tcPr>
            <w:tcW w:type="dxa" w:w="2351"/>
          </w:tcPr>
          <w:p>
            <w:r>
              <w:rPr>
                <w:rFonts w:ascii="Meiryo UI" w:hAnsi="Meiryo UI"/>
                <w:sz w:val="18"/>
              </w:rPr>
              <w:t>構造的転換点（DRAMサイクル回復の先行指標）</w:t>
            </w:r>
          </w:p>
        </w:tc>
      </w:tr>
      <w:tr>
        <w:tc>
          <w:tcPr>
            <w:tcW w:type="dxa" w:w="2351"/>
            <w:shd w:val="clear" w:color="auto" w:fill="DDEBF7"/>
          </w:tcPr>
          <w:p>
            <w:r>
              <w:rPr>
                <w:rFonts w:ascii="Meiryo UI" w:hAnsi="Meiryo UI"/>
                <w:sz w:val="18"/>
              </w:rPr>
              <w:t>中国受注</w:t>
            </w:r>
          </w:p>
        </w:tc>
        <w:tc>
          <w:tcPr>
            <w:tcW w:type="dxa" w:w="2351"/>
            <w:shd w:val="clear" w:color="auto" w:fill="DDEBF7"/>
          </w:tcPr>
          <w:p>
            <w:r>
              <w:rPr>
                <w:rFonts w:ascii="Meiryo UI" w:hAnsi="Meiryo UI"/>
                <w:sz w:val="18"/>
              </w:rPr>
              <w:t>ボトム圏</w:t>
            </w:r>
          </w:p>
        </w:tc>
        <w:tc>
          <w:tcPr>
            <w:tcW w:type="dxa" w:w="2351"/>
            <w:shd w:val="clear" w:color="auto" w:fill="DDEBF7"/>
          </w:tcPr>
          <w:p>
            <w:r>
              <w:rPr>
                <w:rFonts w:ascii="Meiryo UI" w:hAnsi="Meiryo UI"/>
                <w:sz w:val="18"/>
              </w:rPr>
              <w:t>ボトム脱出・上向き転換・26年20%成長見込み</w:t>
            </w:r>
          </w:p>
        </w:tc>
        <w:tc>
          <w:tcPr>
            <w:tcW w:type="dxa" w:w="2351"/>
            <w:shd w:val="clear" w:color="auto" w:fill="DDEBF7"/>
          </w:tcPr>
          <w:p>
            <w:r>
              <w:rPr>
                <w:rFonts w:ascii="Meiryo UI" w:hAnsi="Meiryo UI"/>
                <w:sz w:val="18"/>
              </w:rPr>
              <w:t>構造的改善（最先端での「ローツェ指定」効果）</w:t>
            </w:r>
          </w:p>
        </w:tc>
      </w:tr>
      <w:tr>
        <w:tc>
          <w:tcPr>
            <w:tcW w:type="dxa" w:w="2351"/>
          </w:tcPr>
          <w:p>
            <w:r>
              <w:rPr>
                <w:rFonts w:ascii="Meiryo UI" w:hAnsi="Meiryo UI"/>
                <w:sz w:val="18"/>
              </w:rPr>
              <w:t>サプライチェーン</w:t>
            </w:r>
          </w:p>
        </w:tc>
        <w:tc>
          <w:tcPr>
            <w:tcW w:type="dxa" w:w="2351"/>
          </w:tcPr>
          <w:p>
            <w:r>
              <w:rPr>
                <w:rFonts w:ascii="Meiryo UI" w:hAnsi="Meiryo UI"/>
                <w:sz w:val="18"/>
              </w:rPr>
              <w:t>正常</w:t>
            </w:r>
          </w:p>
        </w:tc>
        <w:tc>
          <w:tcPr>
            <w:tcW w:type="dxa" w:w="2351"/>
          </w:tcPr>
          <w:p>
            <w:r>
              <w:rPr>
                <w:rFonts w:ascii="Meiryo UI" w:hAnsi="Meiryo UI"/>
                <w:sz w:val="18"/>
              </w:rPr>
              <w:t>黄色信号20社・5-6月在庫OK・7月以降リスク増大</w:t>
            </w:r>
          </w:p>
        </w:tc>
        <w:tc>
          <w:tcPr>
            <w:tcW w:type="dxa" w:w="2351"/>
          </w:tcPr>
          <w:p>
            <w:r>
              <w:rPr>
                <w:rFonts w:ascii="Meiryo UI" w:hAnsi="Meiryo UI"/>
                <w:sz w:val="18"/>
              </w:rPr>
              <w:t>新興リスク（計画立案時未織り込み）</w:t>
            </w:r>
          </w:p>
        </w:tc>
      </w:tr>
      <w:tr>
        <w:tc>
          <w:tcPr>
            <w:tcW w:type="dxa" w:w="2351"/>
            <w:shd w:val="clear" w:color="auto" w:fill="DDEBF7"/>
          </w:tcPr>
          <w:p>
            <w:r>
              <w:rPr>
                <w:rFonts w:ascii="Meiryo UI" w:hAnsi="Meiryo UI"/>
                <w:sz w:val="18"/>
              </w:rPr>
              <w:t>営業利益率</w:t>
            </w:r>
          </w:p>
        </w:tc>
        <w:tc>
          <w:tcPr>
            <w:tcW w:type="dxa" w:w="2351"/>
            <w:shd w:val="clear" w:color="auto" w:fill="DDEBF7"/>
          </w:tcPr>
          <w:p>
            <w:r>
              <w:rPr>
                <w:rFonts w:ascii="Meiryo UI" w:hAnsi="Meiryo UI"/>
                <w:sz w:val="18"/>
              </w:rPr>
              <w:t>通期24.2%</w:t>
            </w:r>
          </w:p>
        </w:tc>
        <w:tc>
          <w:tcPr>
            <w:tcW w:type="dxa" w:w="2351"/>
            <w:shd w:val="clear" w:color="auto" w:fill="DDEBF7"/>
          </w:tcPr>
          <w:p>
            <w:r>
              <w:rPr>
                <w:rFonts w:ascii="Meiryo UI" w:hAnsi="Meiryo UI"/>
                <w:sz w:val="18"/>
              </w:rPr>
              <w:t>来期ガイダンス24.0%（保守的設定）</w:t>
            </w:r>
          </w:p>
        </w:tc>
        <w:tc>
          <w:tcPr>
            <w:tcW w:type="dxa" w:w="2351"/>
            <w:shd w:val="clear" w:color="auto" w:fill="DDEBF7"/>
          </w:tcPr>
          <w:p>
            <w:r>
              <w:rPr>
                <w:rFonts w:ascii="Meiryo UI" w:hAnsi="Meiryo UI"/>
                <w:sz w:val="18"/>
              </w:rPr>
              <w:t>一時的圧迫（転嫁完了後に回復見込み）</w:t>
            </w:r>
          </w:p>
        </w:tc>
      </w:tr>
    </w:tbl>
    <w:p/>
    <w:p>
      <w:r>
        <w:t>──────────────────────────────────────────────────</w:t>
      </w:r>
    </w:p>
    <w:p/>
    <w:p>
      <w:pPr>
        <w:pStyle w:val="Heading1"/>
      </w:pPr>
      <w:r>
        <w:rPr>
          <w:rFonts w:ascii="Meiryo UI" w:hAnsi="Meiryo UI"/>
          <w:color w:val="1F3864"/>
        </w:rPr>
        <w:t>1. 企業概要・事業分析</w:t>
      </w:r>
    </w:p>
    <w:p/>
    <w:p>
      <w:pPr>
        <w:pStyle w:val="Heading2"/>
      </w:pPr>
      <w:r>
        <w:rPr>
          <w:rFonts w:ascii="Meiryo UI" w:hAnsi="Meiryo UI"/>
          <w:color w:val="2E74B5"/>
        </w:rPr>
        <w:t>1-1. ローツェの本質：「半導体工場の血管」（変化なし＋新情報追加）</w:t>
      </w:r>
    </w:p>
    <w:p/>
    <w:p>
      <w:r>
        <w:rPr>
          <w:rFonts w:ascii="Meiryo UI" w:hAnsi="Meiryo UI"/>
          <w:sz w:val="20"/>
        </w:rPr>
        <w:t>ローツェ（本社：岡山県総社市、代表：藤代勉社長）は、半導体製造工程においてウエハーを汚染ゼロで自動搬送するシステムを専業とする世界トップメーカー。</w:t>
      </w:r>
    </w:p>
    <w:p/>
    <w:p>
      <w:r>
        <w:rPr>
          <w:rFonts w:ascii="Meiryo UI" w:hAnsi="Meiryo UI"/>
          <w:sz w:val="20"/>
        </w:rPr>
        <w:t>核心製品とシェア（変更なし）：</w:t>
      </w:r>
    </w:p>
    <w:p>
      <w:pPr>
        <w:pStyle w:val="ListBullet"/>
      </w:pPr>
      <w:r>
        <w:rPr>
          <w:rFonts w:ascii="Meiryo UI" w:hAnsi="Meiryo UI"/>
          <w:sz w:val="20"/>
        </w:rPr>
        <w:t>FOUP搬送装置：世界シェア推定30〜40%</w:t>
      </w:r>
    </w:p>
    <w:p>
      <w:pPr>
        <w:pStyle w:val="ListBullet"/>
      </w:pPr>
      <w:r>
        <w:rPr>
          <w:rFonts w:ascii="Meiryo UI" w:hAnsi="Meiryo UI"/>
          <w:sz w:val="20"/>
        </w:rPr>
        <w:t>ウエハーソーター：世界シェア推定30%以上（SK Hynixへ多数出荷実績）</w:t>
      </w:r>
    </w:p>
    <w:p>
      <w:pPr>
        <w:pStyle w:val="ListBullet"/>
      </w:pPr>
      <w:r>
        <w:rPr>
          <w:rFonts w:ascii="Meiryo UI" w:hAnsi="Meiryo UI"/>
          <w:sz w:val="20"/>
        </w:rPr>
        <w:t>EFEM（Equipment Front End Module）：先端DRAMメーカー向け受注加速中</w:t>
      </w:r>
    </w:p>
    <w:p>
      <w:pPr>
        <w:pStyle w:val="ListBullet"/>
      </w:pPr>
      <w:r>
        <w:rPr>
          <w:rFonts w:ascii="Meiryo UI" w:hAnsi="Meiryo UI"/>
          <w:sz w:val="20"/>
        </w:rPr>
        <w:t>N2パージシステム：DRAM投資再開でマイクロン・Samsung向け受注急増</w:t>
      </w:r>
    </w:p>
    <w:p>
      <w:pPr>
        <w:pStyle w:val="ListBullet"/>
      </w:pPr>
      <w:r>
        <w:rPr>
          <w:rFonts w:ascii="Meiryo UI" w:hAnsi="Meiryo UI"/>
          <w:sz w:val="20"/>
        </w:rPr>
        <w:t>ナノバース（Nanoverse）：レーザースクライバー・新規。ディスコ対比ダイストレングス3倍の実験データ</w:t>
      </w:r>
    </w:p>
    <w:p/>
    <w:p>
      <w:r>
        <w:rPr>
          <w:rFonts w:ascii="Meiryo UI" w:hAnsi="Meiryo UI"/>
          <w:sz w:val="20"/>
        </w:rPr>
        <w:t>FY26Q4新発見：FOUP需要の「隠れた乗数効果」</w:t>
      </w:r>
    </w:p>
    <w:p>
      <w:r>
        <w:rPr>
          <w:rFonts w:ascii="Meiryo UI" w:hAnsi="Meiryo UI"/>
          <w:sz w:val="20"/>
        </w:rPr>
        <w:t>10nm未満の最先端ノードでは、プロセスガスがFOUP表面に吸着し歩留まりに影響するため、洗浄回数が急増。洗浄のたびにウエハーをFOUP間移載が必要となり、装置台数増加なしにFOUP需要が倍増する構造的メカニズムが確認された（藤代社長発言 [49:11]）。</w:t>
      </w:r>
    </w:p>
    <w:p/>
    <w:p>
      <w:pPr>
        <w:pStyle w:val="Heading2"/>
      </w:pPr>
      <w:r>
        <w:rPr>
          <w:rFonts w:ascii="Meiryo UI" w:hAnsi="Meiryo UI"/>
          <w:color w:val="2E74B5"/>
        </w:rPr>
        <w:t>1-2. セグメント構成（FY2026/2期 確定値）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w:t>
            </w:r>
          </w:p>
        </w:tc>
        <w:tc>
          <w:tcPr>
            <w:tcW w:type="dxa" w:w="2351"/>
            <w:shd w:val="clear" w:color="auto" w:fill="2E74B5"/>
          </w:tcPr>
          <w:p>
            <w:r>
              <w:rPr>
                <w:rFonts w:ascii="Meiryo UI" w:hAnsi="Meiryo UI"/>
                <w:b/>
                <w:color w:val="FFFFFF"/>
                <w:sz w:val="18"/>
              </w:rPr>
              <w:t>主要製品</w:t>
            </w:r>
          </w:p>
        </w:tc>
        <w:tc>
          <w:tcPr>
            <w:tcW w:type="dxa" w:w="2351"/>
            <w:shd w:val="clear" w:color="auto" w:fill="2E74B5"/>
          </w:tcPr>
          <w:p>
            <w:r>
              <w:rPr>
                <w:rFonts w:ascii="Meiryo UI" w:hAnsi="Meiryo UI"/>
                <w:b/>
                <w:color w:val="FFFFFF"/>
                <w:sz w:val="18"/>
              </w:rPr>
              <w:t>来期方向性</w:t>
            </w:r>
          </w:p>
        </w:tc>
      </w:tr>
      <w:tr>
        <w:tc>
          <w:tcPr>
            <w:tcW w:type="dxa" w:w="2351"/>
          </w:tcPr>
          <w:p>
            <w:r>
              <w:rPr>
                <w:rFonts w:ascii="Meiryo UI" w:hAnsi="Meiryo UI"/>
                <w:sz w:val="18"/>
              </w:rPr>
              <w:t>半導体搬送システム</w:t>
            </w:r>
          </w:p>
        </w:tc>
        <w:tc>
          <w:tcPr>
            <w:tcW w:type="dxa" w:w="2351"/>
          </w:tcPr>
          <w:p>
            <w:r>
              <w:rPr>
                <w:rFonts w:ascii="Meiryo UI" w:hAnsi="Meiryo UI"/>
                <w:sz w:val="18"/>
              </w:rPr>
              <w:t>~65%</w:t>
            </w:r>
          </w:p>
        </w:tc>
        <w:tc>
          <w:tcPr>
            <w:tcW w:type="dxa" w:w="2351"/>
          </w:tcPr>
          <w:p>
            <w:r>
              <w:rPr>
                <w:rFonts w:ascii="Meiryo UI" w:hAnsi="Meiryo UI"/>
                <w:sz w:val="18"/>
              </w:rPr>
              <w:t>EFEM・FOUP・ソータ</w:t>
            </w:r>
          </w:p>
        </w:tc>
        <w:tc>
          <w:tcPr>
            <w:tcW w:type="dxa" w:w="2351"/>
          </w:tcPr>
          <w:p>
            <w:r>
              <w:rPr>
                <w:rFonts w:ascii="Meiryo UI" w:hAnsi="Meiryo UI"/>
                <w:sz w:val="18"/>
              </w:rPr>
              <w:t>+25%以上成長（TSMC+DRAM+中国）</w:t>
            </w:r>
          </w:p>
        </w:tc>
      </w:tr>
      <w:tr>
        <w:tc>
          <w:tcPr>
            <w:tcW w:type="dxa" w:w="2351"/>
            <w:shd w:val="clear" w:color="auto" w:fill="DDEBF7"/>
          </w:tcPr>
          <w:p>
            <w:r>
              <w:rPr>
                <w:rFonts w:ascii="Meiryo UI" w:hAnsi="Meiryo UI"/>
                <w:sz w:val="18"/>
              </w:rPr>
              <w:t>FPD搬送システム</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FPD自動搬送</w:t>
            </w:r>
          </w:p>
        </w:tc>
        <w:tc>
          <w:tcPr>
            <w:tcW w:type="dxa" w:w="2351"/>
            <w:shd w:val="clear" w:color="auto" w:fill="DDEBF7"/>
          </w:tcPr>
          <w:p>
            <w:r>
              <w:rPr>
                <w:rFonts w:ascii="Meiryo UI" w:hAnsi="Meiryo UI"/>
                <w:sz w:val="18"/>
              </w:rPr>
              <w:t>増加（ただし低利益率ミックス）</w:t>
            </w:r>
          </w:p>
        </w:tc>
      </w:tr>
      <w:tr>
        <w:tc>
          <w:tcPr>
            <w:tcW w:type="dxa" w:w="2351"/>
          </w:tcPr>
          <w:p>
            <w:r>
              <w:rPr>
                <w:rFonts w:ascii="Meiryo UI" w:hAnsi="Meiryo UI"/>
                <w:sz w:val="18"/>
              </w:rPr>
              <w:t>その他（農業機器等）</w:t>
            </w:r>
          </w:p>
        </w:tc>
        <w:tc>
          <w:tcPr>
            <w:tcW w:type="dxa" w:w="2351"/>
          </w:tcPr>
          <w:p>
            <w:r>
              <w:rPr>
                <w:rFonts w:ascii="Meiryo UI" w:hAnsi="Meiryo UI"/>
                <w:sz w:val="18"/>
              </w:rPr>
              <w:t>~10%</w:t>
            </w:r>
          </w:p>
        </w:tc>
        <w:tc>
          <w:tcPr>
            <w:tcW w:type="dxa" w:w="2351"/>
          </w:tcPr>
          <w:p>
            <w:r>
              <w:rPr>
                <w:rFonts w:ascii="Meiryo UI" w:hAnsi="Meiryo UI"/>
                <w:sz w:val="18"/>
              </w:rPr>
              <w:t>ライスロボ等</w:t>
            </w:r>
          </w:p>
        </w:tc>
        <w:tc>
          <w:tcPr>
            <w:tcW w:type="dxa" w:w="2351"/>
          </w:tcPr>
          <w:p>
            <w:r>
              <w:rPr>
                <w:rFonts w:ascii="Meiryo UI" w:hAnsi="Meiryo UI"/>
                <w:sz w:val="18"/>
              </w:rPr>
              <w:t>横ばい</w:t>
            </w:r>
          </w:p>
        </w:tc>
      </w:tr>
    </w:tbl>
    <w:p/>
    <w:p>
      <w:r>
        <w:t>──────────────────────────────────────────────────</w:t>
      </w:r>
    </w:p>
    <w:p/>
    <w:p>
      <w:pPr>
        <w:pStyle w:val="Heading1"/>
      </w:pPr>
      <w:r>
        <w:rPr>
          <w:rFonts w:ascii="Meiryo UI" w:hAnsi="Meiryo UI"/>
          <w:color w:val="1F3864"/>
        </w:rPr>
        <w:t>2. FY26Q4決算詳細分析（スモールミーティング書き起こし完全統合）</w:t>
      </w:r>
    </w:p>
    <w:p/>
    <w:p>
      <w:pPr>
        <w:pStyle w:val="Heading2"/>
      </w:pPr>
      <w:r>
        <w:rPr>
          <w:rFonts w:ascii="Meiryo UI" w:hAnsi="Meiryo UI"/>
          <w:color w:val="2E74B5"/>
        </w:rPr>
        <w:t>2-1. 受注急増340億円の構造分析</w:t>
      </w:r>
    </w:p>
    <w:p/>
    <w:p>
      <w:r>
        <w:rPr>
          <w:rFonts w:ascii="Meiryo UI" w:hAnsi="Meiryo UI"/>
          <w:sz w:val="20"/>
        </w:rPr>
        <w:t>4Q受注340億円の内訳（藤代社長発言 [01:46〜03:36]）：</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受注元</w:t>
            </w:r>
          </w:p>
        </w:tc>
        <w:tc>
          <w:tcPr>
            <w:tcW w:type="dxa" w:w="2351"/>
            <w:shd w:val="clear" w:color="auto" w:fill="2E74B5"/>
          </w:tcPr>
          <w:p>
            <w:r>
              <w:rPr>
                <w:rFonts w:ascii="Meiryo UI" w:hAnsi="Meiryo UI"/>
                <w:b/>
                <w:color w:val="FFFFFF"/>
                <w:sz w:val="18"/>
              </w:rPr>
              <w:t>通常時比率</w:t>
            </w:r>
          </w:p>
        </w:tc>
        <w:tc>
          <w:tcPr>
            <w:tcW w:type="dxa" w:w="2351"/>
            <w:shd w:val="clear" w:color="auto" w:fill="2E74B5"/>
          </w:tcPr>
          <w:p>
            <w:r>
              <w:rPr>
                <w:rFonts w:ascii="Meiryo UI" w:hAnsi="Meiryo UI"/>
                <w:b/>
                <w:color w:val="FFFFFF"/>
                <w:sz w:val="18"/>
              </w:rPr>
              <w:t>4Q実績比率</w:t>
            </w:r>
          </w:p>
        </w:tc>
        <w:tc>
          <w:tcPr>
            <w:tcW w:type="dxa" w:w="2351"/>
            <w:shd w:val="clear" w:color="auto" w:fill="2E74B5"/>
          </w:tcPr>
          <w:p>
            <w:r>
              <w:rPr>
                <w:rFonts w:ascii="Meiryo UI" w:hAnsi="Meiryo UI"/>
                <w:b/>
                <w:color w:val="FFFFFF"/>
                <w:sz w:val="18"/>
              </w:rPr>
              <w:t>主な内容</w:t>
            </w:r>
          </w:p>
        </w:tc>
      </w:tr>
      <w:tr>
        <w:tc>
          <w:tcPr>
            <w:tcW w:type="dxa" w:w="2351"/>
          </w:tcPr>
          <w:p>
            <w:r>
              <w:rPr>
                <w:rFonts w:ascii="Meiryo UI" w:hAnsi="Meiryo UI"/>
                <w:sz w:val="18"/>
              </w:rPr>
              <w:t>エンドユーザー</w:t>
            </w:r>
          </w:p>
        </w:tc>
        <w:tc>
          <w:tcPr>
            <w:tcW w:type="dxa" w:w="2351"/>
          </w:tcPr>
          <w:p>
            <w:r>
              <w:rPr>
                <w:rFonts w:ascii="Meiryo UI" w:hAnsi="Meiryo UI"/>
                <w:sz w:val="18"/>
              </w:rPr>
              <w:t>1（25%）</w:t>
            </w:r>
          </w:p>
        </w:tc>
        <w:tc>
          <w:tcPr>
            <w:tcW w:type="dxa" w:w="2351"/>
          </w:tcPr>
          <w:p>
            <w:r>
              <w:rPr>
                <w:rFonts w:ascii="Meiryo UI" w:hAnsi="Meiryo UI"/>
                <w:sz w:val="18"/>
              </w:rPr>
              <w:t>4（40%）</w:t>
            </w:r>
          </w:p>
        </w:tc>
        <w:tc>
          <w:tcPr>
            <w:tcW w:type="dxa" w:w="2351"/>
          </w:tcPr>
          <w:p>
            <w:r>
              <w:rPr>
                <w:rFonts w:ascii="Meiryo UI" w:hAnsi="Meiryo UI"/>
                <w:sz w:val="18"/>
              </w:rPr>
              <w:t>TSMC・台湾メモリ・シンガポールFab</w:t>
            </w:r>
          </w:p>
        </w:tc>
      </w:tr>
      <w:tr>
        <w:tc>
          <w:tcPr>
            <w:tcW w:type="dxa" w:w="2351"/>
            <w:shd w:val="clear" w:color="auto" w:fill="DDEBF7"/>
          </w:tcPr>
          <w:p>
            <w:r>
              <w:rPr>
                <w:rFonts w:ascii="Meiryo UI" w:hAnsi="Meiryo UI"/>
                <w:sz w:val="18"/>
              </w:rPr>
              <w:t>装置メーカー</w:t>
            </w:r>
          </w:p>
        </w:tc>
        <w:tc>
          <w:tcPr>
            <w:tcW w:type="dxa" w:w="2351"/>
            <w:shd w:val="clear" w:color="auto" w:fill="DDEBF7"/>
          </w:tcPr>
          <w:p>
            <w:r>
              <w:rPr>
                <w:rFonts w:ascii="Meiryo UI" w:hAnsi="Meiryo UI"/>
                <w:sz w:val="18"/>
              </w:rPr>
              <w:t>3（75%）</w:t>
            </w:r>
          </w:p>
        </w:tc>
        <w:tc>
          <w:tcPr>
            <w:tcW w:type="dxa" w:w="2351"/>
            <w:shd w:val="clear" w:color="auto" w:fill="DDEBF7"/>
          </w:tcPr>
          <w:p>
            <w:r>
              <w:rPr>
                <w:rFonts w:ascii="Meiryo UI" w:hAnsi="Meiryo UI"/>
                <w:sz w:val="18"/>
              </w:rPr>
              <w:t>6（60%）</w:t>
            </w:r>
          </w:p>
        </w:tc>
        <w:tc>
          <w:tcPr>
            <w:tcW w:type="dxa" w:w="2351"/>
            <w:shd w:val="clear" w:color="auto" w:fill="DDEBF7"/>
          </w:tcPr>
          <w:p>
            <w:r>
              <w:rPr>
                <w:rFonts w:ascii="Meiryo UI" w:hAnsi="Meiryo UI"/>
                <w:sz w:val="18"/>
              </w:rPr>
              <w:t>アプライド・Lam・YES・Onto等</w:t>
            </w:r>
          </w:p>
        </w:tc>
      </w:tr>
    </w:tbl>
    <w:p/>
    <w:p>
      <w:pPr>
        <w:pStyle w:val="ListBullet"/>
      </w:pPr>
      <w:r>
        <w:rPr>
          <w:rFonts w:ascii="Meiryo UI" w:hAnsi="Meiryo UI"/>
          <w:sz w:val="20"/>
        </w:rPr>
        <w:t>台湾牽引：ファウンドリ（TSMC）＋メモリ（PSMC買収含む）の設備投資・置き換え需要がミックス</w:t>
      </w:r>
    </w:p>
    <w:p>
      <w:pPr>
        <w:pStyle w:val="ListBullet"/>
      </w:pPr>
      <w:r>
        <w:rPr>
          <w:rFonts w:ascii="Meiryo UI" w:hAnsi="Meiryo UI"/>
          <w:sz w:val="20"/>
        </w:rPr>
        <w:t>台湾受注内パッケージ比率：約50%（ただし会社全体半導体売上のパッケージ比率は10%前後で変化なし）</w:t>
      </w:r>
    </w:p>
    <w:p>
      <w:pPr>
        <w:pStyle w:val="ListBullet"/>
      </w:pPr>
      <w:r>
        <w:rPr>
          <w:rFonts w:ascii="Meiryo UI" w:hAnsi="Meiryo UI"/>
          <w:sz w:val="20"/>
        </w:rPr>
        <w:t>シンガポール：メモリ＋ファウンドリ双方から一部受注</w:t>
      </w:r>
    </w:p>
    <w:p>
      <w:pPr>
        <w:pStyle w:val="ListBullet"/>
      </w:pPr>
      <w:r>
        <w:rPr>
          <w:rFonts w:ascii="Meiryo UI" w:hAnsi="Meiryo UI"/>
          <w:sz w:val="20"/>
        </w:rPr>
        <w:t>中国・米国：上昇基調に入った程度（爆発的ではない）</w:t>
      </w:r>
    </w:p>
    <w:p/>
    <w:p>
      <w:r>
        <w:rPr>
          <w:rFonts w:ascii="Meiryo UI" w:hAnsi="Meiryo UI"/>
          <w:sz w:val="20"/>
        </w:rPr>
        <w:t>1Q受注見通し（藤代社長発言 [18:49]）：</w:t>
      </w:r>
    </w:p>
    <w:p>
      <w:pPr>
        <w:pStyle w:val="ListBullet"/>
      </w:pPr>
      <w:r>
        <w:rPr>
          <w:rFonts w:ascii="Meiryo UI" w:hAnsi="Meiryo UI"/>
          <w:sz w:val="20"/>
        </w:rPr>
        <w:t>装置メーカー向け：1Q→4Qにかけて右肩上がり（WFE成長に連動）</w:t>
      </w:r>
    </w:p>
    <w:p>
      <w:pPr>
        <w:pStyle w:val="ListBullet"/>
      </w:pPr>
      <w:r>
        <w:rPr>
          <w:rFonts w:ascii="Meiryo UI" w:hAnsi="Meiryo UI"/>
          <w:sz w:val="20"/>
        </w:rPr>
        <w:t>エンドユーザー向け：4Q大型受注の反動で1Qは減少傾向</w:t>
      </w:r>
    </w:p>
    <w:p>
      <w:pPr>
        <w:pStyle w:val="ListBullet"/>
      </w:pPr>
      <w:r>
        <w:rPr>
          <w:rFonts w:ascii="Meiryo UI" w:hAnsi="Meiryo UI"/>
          <w:sz w:val="20"/>
        </w:rPr>
        <w:t>中国：年間通じてバラツキ少なく安定推移</w:t>
      </w:r>
    </w:p>
    <w:p>
      <w:pPr>
        <w:pStyle w:val="ListBullet"/>
      </w:pPr>
      <w:r>
        <w:rPr>
          <w:rFonts w:ascii="Meiryo UI" w:hAnsi="Meiryo UI"/>
          <w:sz w:val="20"/>
        </w:rPr>
        <w:t>トータル：装置メーカー増加が下支えするが、4Q比では若干弱い見通し</w:t>
      </w:r>
    </w:p>
    <w:p/>
    <w:p>
      <w:pPr>
        <w:pStyle w:val="Heading2"/>
      </w:pPr>
      <w:r>
        <w:rPr>
          <w:rFonts w:ascii="Meiryo UI" w:hAnsi="Meiryo UI"/>
          <w:color w:val="2E74B5"/>
        </w:rPr>
        <w:t>2-2. メモリ市場の構造的転換（新情報）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メモリメーカー</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今後</w:t>
            </w:r>
          </w:p>
        </w:tc>
      </w:tr>
      <w:tr>
        <w:tc>
          <w:tcPr>
            <w:tcW w:type="dxa" w:w="3135"/>
          </w:tcPr>
          <w:p>
            <w:r>
              <w:rPr>
                <w:rFonts w:ascii="Meiryo UI" w:hAnsi="Meiryo UI"/>
                <w:sz w:val="18"/>
              </w:rPr>
              <w:t>マイクロン</w:t>
            </w:r>
          </w:p>
        </w:tc>
        <w:tc>
          <w:tcPr>
            <w:tcW w:type="dxa" w:w="3135"/>
          </w:tcPr>
          <w:p>
            <w:r>
              <w:rPr>
                <w:rFonts w:ascii="Meiryo UI" w:hAnsi="Meiryo UI"/>
                <w:sz w:val="18"/>
              </w:rPr>
              <w:t>EFEM・N2パージ一部受注開始 / 台湾PSMC買収工場向け短納期案件</w:t>
            </w:r>
          </w:p>
        </w:tc>
        <w:tc>
          <w:tcPr>
            <w:tcW w:type="dxa" w:w="3135"/>
          </w:tcPr>
          <w:p>
            <w:r>
              <w:rPr>
                <w:rFonts w:ascii="Meiryo UI" w:hAnsi="Meiryo UI"/>
                <w:sz w:val="18"/>
              </w:rPr>
              <w:t>DRAMサイクル本格化で加速</w:t>
            </w:r>
          </w:p>
        </w:tc>
      </w:tr>
      <w:tr>
        <w:tc>
          <w:tcPr>
            <w:tcW w:type="dxa" w:w="3135"/>
            <w:shd w:val="clear" w:color="auto" w:fill="DDEBF7"/>
          </w:tcPr>
          <w:p>
            <w:r>
              <w:rPr>
                <w:rFonts w:ascii="Meiryo UI" w:hAnsi="Meiryo UI"/>
                <w:sz w:val="18"/>
              </w:rPr>
              <w:t>SKハイニックス</w:t>
            </w:r>
          </w:p>
        </w:tc>
        <w:tc>
          <w:tcPr>
            <w:tcW w:type="dxa" w:w="3135"/>
            <w:shd w:val="clear" w:color="auto" w:fill="DDEBF7"/>
          </w:tcPr>
          <w:p>
            <w:r>
              <w:rPr>
                <w:rFonts w:ascii="Meiryo UI" w:hAnsi="Meiryo UI"/>
                <w:sz w:val="18"/>
              </w:rPr>
              <w:t>ソータ多数出荷済み / 本格動き出しはこれから</w:t>
            </w:r>
          </w:p>
        </w:tc>
        <w:tc>
          <w:tcPr>
            <w:tcW w:type="dxa" w:w="3135"/>
            <w:shd w:val="clear" w:color="auto" w:fill="DDEBF7"/>
          </w:tcPr>
          <w:p>
            <w:r>
              <w:rPr>
                <w:rFonts w:ascii="Meiryo UI" w:hAnsi="Meiryo UI"/>
                <w:sz w:val="18"/>
              </w:rPr>
              <w:t>設備投資再開に伴い引き合い増加見込み</w:t>
            </w:r>
          </w:p>
        </w:tc>
      </w:tr>
      <w:tr>
        <w:tc>
          <w:tcPr>
            <w:tcW w:type="dxa" w:w="3135"/>
          </w:tcPr>
          <w:p>
            <w:r>
              <w:rPr>
                <w:rFonts w:ascii="Meiryo UI" w:hAnsi="Meiryo UI"/>
                <w:sz w:val="18"/>
              </w:rPr>
              <w:t>サムスン</w:t>
            </w:r>
          </w:p>
        </w:tc>
        <w:tc>
          <w:tcPr>
            <w:tcW w:type="dxa" w:w="3135"/>
          </w:tcPr>
          <w:p>
            <w:r>
              <w:rPr>
                <w:rFonts w:ascii="Meiryo UI" w:hAnsi="Meiryo UI"/>
                <w:sz w:val="18"/>
              </w:rPr>
              <w:t>N2パージプレート（アップグレードキット）多数受注</w:t>
            </w:r>
          </w:p>
        </w:tc>
        <w:tc>
          <w:tcPr>
            <w:tcW w:type="dxa" w:w="3135"/>
          </w:tcPr>
          <w:p>
            <w:r>
              <w:rPr>
                <w:rFonts w:ascii="Meiryo UI" w:hAnsi="Meiryo UI"/>
                <w:sz w:val="18"/>
              </w:rPr>
              <w:t>工場拡張に伴い継続増加</w:t>
            </w:r>
          </w:p>
        </w:tc>
      </w:tr>
    </w:tbl>
    <w:p/>
    <w:p>
      <w:r>
        <w:rPr>
          <w:rFonts w:ascii="Meiryo UI" w:hAnsi="Meiryo UI"/>
          <w:sz w:val="20"/>
        </w:rPr>
        <w:t>Deep Commentary： DRAMは2019年サイクル以来の本格転換点。EFEMとN2パージはFOUPと比較して平均単価が高く、売上ミックス改善要因。3社同時動き出しは2018-19年のメモリバブル以来初の現象であり、ローツェのメモリ向け売上構成比が今後3年で大幅上昇する可能性を示す。</w:t>
      </w:r>
    </w:p>
    <w:p/>
    <w:p>
      <w:pPr>
        <w:pStyle w:val="Heading2"/>
      </w:pPr>
      <w:r>
        <w:rPr>
          <w:rFonts w:ascii="Meiryo UI" w:hAnsi="Meiryo UI"/>
          <w:color w:val="2E74B5"/>
        </w:rPr>
        <w:t>2-3. 中国市場の深掘り（新情報）</w:t>
      </w:r>
    </w:p>
    <w:p/>
    <w:p>
      <w:r>
        <w:rPr>
          <w:rFonts w:ascii="Meiryo UI" w:hAnsi="Meiryo UI"/>
          <w:sz w:val="20"/>
        </w:rPr>
        <w:t>競争環境（藤代社長発言 [13:46〜15:58]）：</w:t>
      </w:r>
    </w:p>
    <w:p>
      <w:pPr>
        <w:pStyle w:val="ListBullet"/>
      </w:pPr>
      <w:r>
        <w:rPr>
          <w:rFonts w:ascii="Meiryo UI" w:hAnsi="Meiryo UI"/>
          <w:sz w:val="20"/>
        </w:rPr>
        <w:t>レガシー領域：国産メーカーとの価格競争で一部シェア喪失（受け入れ済み）</w:t>
      </w:r>
    </w:p>
    <w:p>
      <w:pPr>
        <w:pStyle w:val="ListBullet"/>
      </w:pPr>
      <w:r>
        <w:rPr>
          <w:rFonts w:ascii="Meiryo UI" w:hAnsi="Meiryo UI"/>
          <w:sz w:val="20"/>
        </w:rPr>
        <w:t>最先端領域：「ローツェ指定」現象が発生</w:t>
      </w:r>
    </w:p>
    <w:p>
      <w:pPr>
        <w:pStyle w:val="ListBullet"/>
      </w:pPr>
      <w:r>
        <w:rPr>
          <w:rFonts w:ascii="Meiryo UI" w:hAnsi="Meiryo UI"/>
          <w:sz w:val="20"/>
        </w:rPr>
        <w:t>中国の最先端プロセスで歩留まり問題発生</w:t>
      </w:r>
    </w:p>
    <w:p>
      <w:pPr>
        <w:pStyle w:val="ListBullet"/>
      </w:pPr>
      <w:r>
        <w:rPr>
          <w:rFonts w:ascii="Meiryo UI" w:hAnsi="Meiryo UI"/>
          <w:sz w:val="20"/>
        </w:rPr>
        <w:t>コアモジュール品質と歩留まりの相関を最終ユーザーが認識</w:t>
      </w:r>
    </w:p>
    <w:p>
      <w:pPr>
        <w:pStyle w:val="ListBullet"/>
      </w:pPr>
      <w:r>
        <w:rPr>
          <w:rFonts w:ascii="Meiryo UI" w:hAnsi="Meiryo UI"/>
          <w:sz w:val="20"/>
        </w:rPr>
        <w:t>エンドユーザーが装置メーカーに「ローツェを使え」と逆指定</w:t>
      </w:r>
    </w:p>
    <w:p/>
    <w:p>
      <w:r>
        <w:rPr>
          <w:rFonts w:ascii="Meiryo UI" w:hAnsi="Meiryo UI"/>
          <w:sz w:val="20"/>
        </w:rPr>
        <w:t>26年の中国成長予測：市場全体+20%、ローツェも同水準見込み（藤代社長）</w:t>
      </w:r>
    </w:p>
    <w:p/>
    <w:p>
      <w:r>
        <w:rPr>
          <w:rFonts w:ascii="Meiryo UI" w:hAnsi="Meiryo UI"/>
          <w:sz w:val="20"/>
        </w:rPr>
        <w:t>Deep Commentary： レガシー喪失×先端獲得は典型的なハイエンドシフト。中国の在庫問題は特定顧客向け特定装置を除き基本解消済み。26年の中国成長は装置メーカー向けと異なる独立した動きをするため、ポートフォリオ効果として全体の安定性が増す。</w:t>
      </w:r>
    </w:p>
    <w:p/>
    <w:p>
      <w:pPr>
        <w:pStyle w:val="Heading2"/>
      </w:pPr>
      <w:r>
        <w:rPr>
          <w:rFonts w:ascii="Meiryo UI" w:hAnsi="Meiryo UI"/>
          <w:color w:val="2E74B5"/>
        </w:rPr>
        <w:t>2-4. 通期ガイダンス1,324億円の達成可能性分析</w:t>
      </w:r>
    </w:p>
    <w:p/>
    <w:p>
      <w:r>
        <w:rPr>
          <w:rFonts w:ascii="Meiryo UI" w:hAnsi="Meiryo UI"/>
          <w:sz w:val="20"/>
        </w:rPr>
        <w:t>藤代社長発言 [23:14]：「期中の受注積み上がりの方が重要」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分析</w:t>
            </w:r>
          </w:p>
        </w:tc>
      </w:tr>
      <w:tr>
        <w:tc>
          <w:tcPr>
            <w:tcW w:type="dxa" w:w="4703"/>
          </w:tcPr>
          <w:p>
            <w:r>
              <w:rPr>
                <w:rFonts w:ascii="Meiryo UI" w:hAnsi="Meiryo UI"/>
                <w:sz w:val="18"/>
              </w:rPr>
              <w:t>半導体関連装置売上計画</w:t>
            </w:r>
          </w:p>
        </w:tc>
        <w:tc>
          <w:tcPr>
            <w:tcW w:type="dxa" w:w="4703"/>
          </w:tcPr>
          <w:p>
            <w:r>
              <w:rPr>
                <w:rFonts w:ascii="Meiryo UI" w:hAnsi="Meiryo UI"/>
                <w:sz w:val="18"/>
              </w:rPr>
              <w:t>¥132,400M（前期比+23.5%推計）</w:t>
            </w:r>
          </w:p>
        </w:tc>
      </w:tr>
      <w:tr>
        <w:tc>
          <w:tcPr>
            <w:tcW w:type="dxa" w:w="4703"/>
            <w:shd w:val="clear" w:color="auto" w:fill="DDEBF7"/>
          </w:tcPr>
          <w:p>
            <w:r>
              <w:rPr>
                <w:rFonts w:ascii="Meiryo UI" w:hAnsi="Meiryo UI"/>
                <w:sz w:val="18"/>
              </w:rPr>
              <w:t>達成の鍵</w:t>
            </w:r>
          </w:p>
        </w:tc>
        <w:tc>
          <w:tcPr>
            <w:tcW w:type="dxa" w:w="4703"/>
            <w:shd w:val="clear" w:color="auto" w:fill="DDEBF7"/>
          </w:tcPr>
          <w:p>
            <w:r>
              <w:rPr>
                <w:rFonts w:ascii="Meiryo UI" w:hAnsi="Meiryo UI"/>
                <w:sz w:val="18"/>
              </w:rPr>
              <w:t>期初受注残消化 &lt; 期中受注積み上がり</w:t>
            </w:r>
          </w:p>
        </w:tc>
      </w:tr>
      <w:tr>
        <w:tc>
          <w:tcPr>
            <w:tcW w:type="dxa" w:w="4703"/>
          </w:tcPr>
          <w:p>
            <w:r>
              <w:rPr>
                <w:rFonts w:ascii="Meiryo UI" w:hAnsi="Meiryo UI"/>
                <w:sz w:val="18"/>
              </w:rPr>
              <w:t>27年に向けた「助走」</w:t>
            </w:r>
          </w:p>
        </w:tc>
        <w:tc>
          <w:tcPr>
            <w:tcW w:type="dxa" w:w="4703"/>
          </w:tcPr>
          <w:p>
            <w:r>
              <w:rPr>
                <w:rFonts w:ascii="Meiryo UI" w:hAnsi="Meiryo UI"/>
                <w:sz w:val="18"/>
              </w:rPr>
              <w:t>受注は27年繁忙期に向けて強い水準継続が前提</w:t>
            </w:r>
          </w:p>
        </w:tc>
      </w:tr>
      <w:tr>
        <w:tc>
          <w:tcPr>
            <w:tcW w:type="dxa" w:w="4703"/>
            <w:shd w:val="clear" w:color="auto" w:fill="DDEBF7"/>
          </w:tcPr>
          <w:p>
            <w:r>
              <w:rPr>
                <w:rFonts w:ascii="Meiryo UI" w:hAnsi="Meiryo UI"/>
                <w:sz w:val="18"/>
              </w:rPr>
              <w:t>1Q季節性</w:t>
            </w:r>
          </w:p>
        </w:tc>
        <w:tc>
          <w:tcPr>
            <w:tcW w:type="dxa" w:w="4703"/>
            <w:shd w:val="clear" w:color="auto" w:fill="DDEBF7"/>
          </w:tcPr>
          <w:p>
            <w:r>
              <w:rPr>
                <w:rFonts w:ascii="Meiryo UI" w:hAnsi="Meiryo UI"/>
                <w:sz w:val="18"/>
              </w:rPr>
              <w:t>エンドユーザー向け若干弱い→装置メーカーで補完</w:t>
            </w:r>
          </w:p>
        </w:tc>
      </w:tr>
      <w:tr>
        <w:tc>
          <w:tcPr>
            <w:tcW w:type="dxa" w:w="4703"/>
          </w:tcPr>
          <w:p>
            <w:r>
              <w:rPr>
                <w:rFonts w:ascii="Meiryo UI" w:hAnsi="Meiryo UI"/>
                <w:sz w:val="18"/>
              </w:rPr>
              <w:t>欧州</w:t>
            </w:r>
          </w:p>
        </w:tc>
        <w:tc>
          <w:tcPr>
            <w:tcW w:type="dxa" w:w="4703"/>
          </w:tcPr>
          <w:p>
            <w:r>
              <w:rPr>
                <w:rFonts w:ascii="Meiryo UI" w:hAnsi="Meiryo UI"/>
                <w:sz w:val="18"/>
              </w:rPr>
              <w:t>唯一の弱含み市場（前年反動）→全体への影響は軽微</w:t>
            </w:r>
          </w:p>
        </w:tc>
      </w:tr>
    </w:tbl>
    <w:p/>
    <w:p>
      <w:r>
        <w:rPr>
          <w:rFonts w:ascii="Meiryo UI" w:hAnsi="Meiryo UI"/>
          <w:sz w:val="20"/>
        </w:rPr>
        <w:t>達成確度：高（75-80%） 受注残¥554億（前期末）＋期中受注の右肩上がりで、±10%の振れ幅でガイダンス達成可能。</w:t>
      </w:r>
    </w:p>
    <w:p/>
    <w:p>
      <w:r>
        <w:t>──────────────────────────────────────────────────</w:t>
      </w:r>
    </w:p>
    <w:p/>
    <w:p>
      <w:pPr>
        <w:pStyle w:val="Heading1"/>
      </w:pPr>
      <w:r>
        <w:rPr>
          <w:rFonts w:ascii="Meiryo UI" w:hAnsi="Meiryo UI"/>
          <w:color w:val="1F3864"/>
        </w:rPr>
        <w:t>3. リスク分析（定量・詳細）</w:t>
      </w:r>
    </w:p>
    <w:p/>
    <w:p>
      <w:pPr>
        <w:pStyle w:val="Heading2"/>
      </w:pPr>
      <w:r>
        <w:rPr>
          <w:rFonts w:ascii="Meiryo UI" w:hAnsi="Meiryo UI"/>
          <w:color w:val="2E74B5"/>
        </w:rPr>
        <w:t>3-1. 🚨 イラン情勢サプライチェーンリスク（最大の毒）</w:t>
      </w:r>
    </w:p>
    <w:p/>
    <w:p>
      <w:r>
        <w:rPr>
          <w:rFonts w:ascii="Meiryo UI" w:hAnsi="Meiryo UI"/>
          <w:sz w:val="20"/>
        </w:rPr>
        <w:t>現状把握（藤代社長発言 [28:23〜31:27]）：</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サプライチェーン状況</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黄色信号サプライヤー数</w:t>
            </w:r>
          </w:p>
        </w:tc>
        <w:tc>
          <w:tcPr>
            <w:tcW w:type="dxa" w:w="4703"/>
          </w:tcPr>
          <w:p>
            <w:r>
              <w:rPr>
                <w:rFonts w:ascii="Meiryo UI" w:hAnsi="Meiryo UI"/>
                <w:sz w:val="18"/>
              </w:rPr>
              <w:t>約20社（計画未織り込み）</w:t>
            </w:r>
          </w:p>
        </w:tc>
      </w:tr>
      <w:tr>
        <w:tc>
          <w:tcPr>
            <w:tcW w:type="dxa" w:w="4703"/>
            <w:shd w:val="clear" w:color="auto" w:fill="DDEBF7"/>
          </w:tcPr>
          <w:p>
            <w:r>
              <w:rPr>
                <w:rFonts w:ascii="Meiryo UI" w:hAnsi="Meiryo UI"/>
                <w:sz w:val="18"/>
              </w:rPr>
              <w:t>在庫確保期間</w:t>
            </w:r>
          </w:p>
        </w:tc>
        <w:tc>
          <w:tcPr>
            <w:tcW w:type="dxa" w:w="4703"/>
            <w:shd w:val="clear" w:color="auto" w:fill="DDEBF7"/>
          </w:tcPr>
          <w:p>
            <w:r>
              <w:rPr>
                <w:rFonts w:ascii="Meiryo UI" w:hAnsi="Meiryo UI"/>
                <w:sz w:val="18"/>
              </w:rPr>
              <w:t>5月・6月生産分まで（Q1後半まで問題なし）</w:t>
            </w:r>
          </w:p>
        </w:tc>
      </w:tr>
      <w:tr>
        <w:tc>
          <w:tcPr>
            <w:tcW w:type="dxa" w:w="4703"/>
          </w:tcPr>
          <w:p>
            <w:r>
              <w:rPr>
                <w:rFonts w:ascii="Meiryo UI" w:hAnsi="Meiryo UI"/>
                <w:sz w:val="18"/>
              </w:rPr>
              <w:t>影響部材</w:t>
            </w:r>
          </w:p>
        </w:tc>
        <w:tc>
          <w:tcPr>
            <w:tcW w:type="dxa" w:w="4703"/>
          </w:tcPr>
          <w:p>
            <w:r>
              <w:rPr>
                <w:rFonts w:ascii="Meiryo UI" w:hAnsi="Meiryo UI"/>
                <w:sz w:val="18"/>
              </w:rPr>
              <w:t>樹脂（全コンポーネント含有）・ゴム・機械系油・塗料</w:t>
            </w:r>
          </w:p>
        </w:tc>
      </w:tr>
      <w:tr>
        <w:tc>
          <w:tcPr>
            <w:tcW w:type="dxa" w:w="4703"/>
            <w:shd w:val="clear" w:color="auto" w:fill="DDEBF7"/>
          </w:tcPr>
          <w:p>
            <w:r>
              <w:rPr>
                <w:rFonts w:ascii="Meiryo UI" w:hAnsi="Meiryo UI"/>
                <w:sz w:val="18"/>
              </w:rPr>
              <w:t>予期せぬ波及</w:t>
            </w:r>
          </w:p>
        </w:tc>
        <w:tc>
          <w:tcPr>
            <w:tcW w:type="dxa" w:w="4703"/>
            <w:shd w:val="clear" w:color="auto" w:fill="DDEBF7"/>
          </w:tcPr>
          <w:p>
            <w:r>
              <w:rPr>
                <w:rFonts w:ascii="Meiryo UI" w:hAnsi="Meiryo UI"/>
                <w:sz w:val="18"/>
              </w:rPr>
              <w:t>イスラエル製部品入手困難・マレーシアハンダ電力不足</w:t>
            </w:r>
          </w:p>
        </w:tc>
      </w:tr>
      <w:tr>
        <w:tc>
          <w:tcPr>
            <w:tcW w:type="dxa" w:w="4703"/>
          </w:tcPr>
          <w:p>
            <w:r>
              <w:rPr>
                <w:rFonts w:ascii="Meiryo UI" w:hAnsi="Meiryo UI"/>
                <w:sz w:val="18"/>
              </w:rPr>
              <w:t>赤信号時のインパクト</w:t>
            </w:r>
          </w:p>
        </w:tc>
        <w:tc>
          <w:tcPr>
            <w:tcW w:type="dxa" w:w="4703"/>
          </w:tcPr>
          <w:p>
            <w:r>
              <w:rPr>
                <w:rFonts w:ascii="Meiryo UI" w:hAnsi="Meiryo UI"/>
                <w:sz w:val="18"/>
              </w:rPr>
              <w:t>生産停止可能性（他社SPでも同様）</w:t>
            </w:r>
          </w:p>
        </w:tc>
      </w:tr>
      <w:tr>
        <w:tc>
          <w:tcPr>
            <w:tcW w:type="dxa" w:w="4703"/>
            <w:shd w:val="clear" w:color="auto" w:fill="DDEBF7"/>
          </w:tcPr>
          <w:p>
            <w:r>
              <w:rPr>
                <w:rFonts w:ascii="Meiryo UI" w:hAnsi="Meiryo UI"/>
                <w:sz w:val="18"/>
              </w:rPr>
              <w:t>価格転嫁スタンス</w:t>
            </w:r>
          </w:p>
        </w:tc>
        <w:tc>
          <w:tcPr>
            <w:tcW w:type="dxa" w:w="4703"/>
            <w:shd w:val="clear" w:color="auto" w:fill="DDEBF7"/>
          </w:tcPr>
          <w:p>
            <w:r>
              <w:rPr>
                <w:rFonts w:ascii="Meiryo UI" w:hAnsi="Meiryo UI"/>
                <w:sz w:val="18"/>
              </w:rPr>
              <w:t>値上げを飲んでも安定供給を優先</w:t>
            </w:r>
          </w:p>
        </w:tc>
      </w:tr>
    </w:tbl>
    <w:p/>
    <w:p>
      <w:r>
        <w:rPr>
          <w:rFonts w:ascii="Meiryo UI" w:hAnsi="Meiryo UI"/>
          <w:sz w:val="20"/>
        </w:rPr>
        <w:t>社長の核心発言 [32:50]：</w:t>
      </w:r>
    </w:p>
    <w:p>
      <w:r>
        <w:rPr>
          <w:rFonts w:ascii="Meiryo UI" w:hAnsi="Meiryo UI"/>
          <w:sz w:val="20"/>
        </w:rPr>
        <w:t>&gt; 「たとえ今日ホルムズが安全になっても、サプライヤーは値段を下げない。安全在庫積み上げ＋我慢してた値上げ要請が重なる。価格上昇は長期維持される」</w:t>
      </w:r>
    </w:p>
    <w:p/>
    <w:p>
      <w:r>
        <w:rPr>
          <w:rFonts w:ascii="Meiryo UI" w:hAnsi="Meiryo UI"/>
          <w:sz w:val="20"/>
        </w:rPr>
        <w:t>定量シナリオ分析：</w:t>
      </w:r>
    </w:p>
    <w:p/>
    <w:p>
      <w:pPr>
        <w:shd w:val="clear" w:color="auto" w:fill="F2F2F2"/>
      </w:pPr>
      <w:r>
        <w:rPr>
          <w:rFonts w:ascii="Courier New" w:hAnsi="Courier New"/>
          <w:sz w:val="16"/>
        </w:rPr>
        <w:t>【ベースケース（確率55%）】</w:t>
        <w:br/>
        <w:t xml:space="preserve">  - 黄色信号20社が7月以降に段階的に解消</w:t>
        <w:br/>
        <w:t xml:space="preserve">  - コスト転嫁：3〜6ヶ月遅延で期ずれ（Q2-Q3に一時圧迫）</w:t>
        <w:br/>
        <w:t xml:space="preserve">  - 来期OP率：24.0%（ガイダンス通り）</w:t>
        <w:br/>
        <w:t xml:space="preserve">  - EPS：¥159.6 → FV ¥4,800（Forward PER 30x）</w:t>
        <w:br/>
        <w:br/>
        <w:t>【バッドケース（確率30%）】</w:t>
        <w:br/>
        <w:t xml:space="preserve">  - 黄色→赤信号5〜10社転化（7-8月）</w:t>
        <w:br/>
        <w:t xml:space="preserve">  - 生産遅延：Q2売上の10〜20%に出荷遅延</w:t>
        <w:br/>
        <w:t xml:space="preserve">  - 来期OP率：22%（▲2pt悪化）</w:t>
        <w:br/>
        <w:t xml:space="preserve">  - 来期純利益：¥24,000M → EPS：¥138</w:t>
        <w:br/>
        <w:t xml:space="preserve">  - FV = ¥138 × 25x = ¥3,450（現値比▲14.5%）</w:t>
        <w:br/>
        <w:br/>
        <w:t>【テールリスクケース（確率15%）】</w:t>
        <w:br/>
        <w:t xml:space="preserve">  - 赤信号10社超・生産停止週単位</w:t>
        <w:br/>
        <w:t xml:space="preserve">  - 来期売上：¥130,000M（▲18%下振れ）</w:t>
        <w:br/>
        <w:t xml:space="preserve">  - EPS：¥100 → FV = ¥100 × 22x = ¥2,200（損切りゾーン）</w:t>
        <w:br/>
        <w:t xml:space="preserve">  - ただし競合も同様のため相対的株価インパクトは限定的</w:t>
      </w:r>
    </w:p>
    <w:p/>
    <w:p>
      <w:r>
        <w:rPr>
          <w:rFonts w:ascii="Meiryo UI" w:hAnsi="Meiryo UI"/>
          <w:sz w:val="20"/>
        </w:rPr>
        <w:t>WTI/Brent感応度分析（コスト連動）：</w:t>
      </w:r>
    </w:p>
    <w:p>
      <w:pPr>
        <w:pStyle w:val="ListBullet"/>
      </w:pPr>
      <w:r>
        <w:rPr>
          <w:rFonts w:ascii="Meiryo UI" w:hAnsi="Meiryo UI"/>
          <w:sz w:val="20"/>
        </w:rPr>
        <w:t>現WTI $96.75 → コスト圧迫（計画値 $80-85想定比 約+15%高水準）</w:t>
      </w:r>
    </w:p>
    <w:p>
      <w:pPr>
        <w:pStyle w:val="ListBullet"/>
      </w:pPr>
      <w:r>
        <w:rPr>
          <w:rFonts w:ascii="Meiryo UI" w:hAnsi="Meiryo UI"/>
          <w:sz w:val="20"/>
        </w:rPr>
        <w:t>WTI $10低下 → 樹脂・輸送コスト低下で来期OP率+0.3〜0.5pt</w:t>
      </w:r>
    </w:p>
    <w:p>
      <w:pPr>
        <w:pStyle w:val="ListBullet"/>
      </w:pPr>
      <w:r>
        <w:rPr>
          <w:rFonts w:ascii="Meiryo UI" w:hAnsi="Meiryo UI"/>
          <w:sz w:val="20"/>
        </w:rPr>
        <w:t>WTI $120超 → 調達コスト追加圧迫でOP率▲0.5〜1.0pt</w:t>
      </w:r>
    </w:p>
    <w:p/>
    <w:p>
      <w:pPr>
        <w:pStyle w:val="Heading2"/>
      </w:pPr>
      <w:r>
        <w:rPr>
          <w:rFonts w:ascii="Meiryo UI" w:hAnsi="Meiryo UI"/>
          <w:color w:val="2E74B5"/>
        </w:rPr>
        <w:t>3-2. 営業利益率圧迫リスクの定量化</w:t>
      </w:r>
    </w:p>
    <w:p/>
    <w:p>
      <w:r>
        <w:rPr>
          <w:rFonts w:ascii="Meiryo UI" w:hAnsi="Meiryo UI"/>
          <w:sz w:val="20"/>
        </w:rPr>
        <w:t>4要因別インパクト推計：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OP率への影響</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FPDミックス増</w:t>
            </w:r>
          </w:p>
        </w:tc>
        <w:tc>
          <w:tcPr>
            <w:tcW w:type="dxa" w:w="3135"/>
          </w:tcPr>
          <w:p>
            <w:r>
              <w:rPr>
                <w:rFonts w:ascii="Meiryo UI" w:hAnsi="Meiryo UI"/>
                <w:sz w:val="18"/>
              </w:rPr>
              <w:t>▲0.3〜0.5pt</w:t>
            </w:r>
          </w:p>
        </w:tc>
        <w:tc>
          <w:tcPr>
            <w:tcW w:type="dxa" w:w="3135"/>
          </w:tcPr>
          <w:p>
            <w:r>
              <w:rPr>
                <w:rFonts w:ascii="Meiryo UI" w:hAnsi="Meiryo UI"/>
                <w:sz w:val="18"/>
              </w:rPr>
              <w:t>FPDはSP比利益率低い（推計粗利35% vs 半導体45%）</w:t>
            </w:r>
          </w:p>
        </w:tc>
      </w:tr>
      <w:tr>
        <w:tc>
          <w:tcPr>
            <w:tcW w:type="dxa" w:w="3135"/>
            <w:shd w:val="clear" w:color="auto" w:fill="DDEBF7"/>
          </w:tcPr>
          <w:p>
            <w:r>
              <w:rPr>
                <w:rFonts w:ascii="Meiryo UI" w:hAnsi="Meiryo UI"/>
                <w:sz w:val="18"/>
              </w:rPr>
              <w:t>仕入価格上昇</w:t>
            </w:r>
          </w:p>
        </w:tc>
        <w:tc>
          <w:tcPr>
            <w:tcW w:type="dxa" w:w="3135"/>
            <w:shd w:val="clear" w:color="auto" w:fill="DDEBF7"/>
          </w:tcPr>
          <w:p>
            <w:r>
              <w:rPr>
                <w:rFonts w:ascii="Meiryo UI" w:hAnsi="Meiryo UI"/>
                <w:sz w:val="18"/>
              </w:rPr>
              <w:t>▲0.5〜1.0pt</w:t>
            </w:r>
          </w:p>
        </w:tc>
        <w:tc>
          <w:tcPr>
            <w:tcW w:type="dxa" w:w="3135"/>
            <w:shd w:val="clear" w:color="auto" w:fill="DDEBF7"/>
          </w:tcPr>
          <w:p>
            <w:r>
              <w:rPr>
                <w:rFonts w:ascii="Meiryo UI" w:hAnsi="Meiryo UI"/>
                <w:sz w:val="18"/>
              </w:rPr>
              <w:t>DRAM/PC・金銀・コネクタ・モーター全般値上がり</w:t>
            </w:r>
          </w:p>
        </w:tc>
      </w:tr>
      <w:tr>
        <w:tc>
          <w:tcPr>
            <w:tcW w:type="dxa" w:w="3135"/>
          </w:tcPr>
          <w:p>
            <w:r>
              <w:rPr>
                <w:rFonts w:ascii="Meiryo UI" w:hAnsi="Meiryo UI"/>
                <w:sz w:val="18"/>
              </w:rPr>
              <w:t>ベトナム人件費</w:t>
            </w:r>
          </w:p>
        </w:tc>
        <w:tc>
          <w:tcPr>
            <w:tcW w:type="dxa" w:w="3135"/>
          </w:tcPr>
          <w:p>
            <w:r>
              <w:rPr>
                <w:rFonts w:ascii="Meiryo UI" w:hAnsi="Meiryo UI"/>
                <w:sz w:val="18"/>
              </w:rPr>
              <w:t>▲0.3〜0.5pt</w:t>
            </w:r>
          </w:p>
        </w:tc>
        <w:tc>
          <w:tcPr>
            <w:tcW w:type="dxa" w:w="3135"/>
          </w:tcPr>
          <w:p>
            <w:r>
              <w:rPr>
                <w:rFonts w:ascii="Meiryo UI" w:hAnsi="Meiryo UI"/>
                <w:sz w:val="18"/>
              </w:rPr>
              <w:t>25%生産増に伴う残業・採用コスト</w:t>
            </w:r>
          </w:p>
        </w:tc>
      </w:tr>
      <w:tr>
        <w:tc>
          <w:tcPr>
            <w:tcW w:type="dxa" w:w="3135"/>
            <w:shd w:val="clear" w:color="auto" w:fill="DDEBF7"/>
          </w:tcPr>
          <w:p>
            <w:r>
              <w:rPr>
                <w:rFonts w:ascii="Meiryo UI" w:hAnsi="Meiryo UI"/>
                <w:sz w:val="18"/>
              </w:rPr>
              <w:t>価格転嫁（プラス）</w:t>
            </w:r>
          </w:p>
        </w:tc>
        <w:tc>
          <w:tcPr>
            <w:tcW w:type="dxa" w:w="3135"/>
            <w:shd w:val="clear" w:color="auto" w:fill="DDEBF7"/>
          </w:tcPr>
          <w:p>
            <w:r>
              <w:rPr>
                <w:rFonts w:ascii="Meiryo UI" w:hAnsi="Meiryo UI"/>
                <w:sz w:val="18"/>
              </w:rPr>
              <w:t>+0.2〜0.5pt（期中・遅延）</w:t>
            </w:r>
          </w:p>
        </w:tc>
        <w:tc>
          <w:tcPr>
            <w:tcW w:type="dxa" w:w="3135"/>
            <w:shd w:val="clear" w:color="auto" w:fill="DDEBF7"/>
          </w:tcPr>
          <w:p>
            <w:r>
              <w:rPr>
                <w:rFonts w:ascii="Meiryo UI" w:hAnsi="Meiryo UI"/>
                <w:sz w:val="18"/>
              </w:rPr>
              <w:t>顧客への段階的転嫁（3〜6ヶ月ラグ）</w:t>
            </w:r>
          </w:p>
        </w:tc>
      </w:tr>
      <w:tr>
        <w:tc>
          <w:tcPr>
            <w:tcW w:type="dxa" w:w="3135"/>
          </w:tcPr>
          <w:p>
            <w:r>
              <w:rPr>
                <w:rFonts w:ascii="Meiryo UI" w:hAnsi="Meiryo UI"/>
                <w:sz w:val="18"/>
              </w:rPr>
              <w:t>合計ネット影響</w:t>
            </w:r>
          </w:p>
        </w:tc>
        <w:tc>
          <w:tcPr>
            <w:tcW w:type="dxa" w:w="3135"/>
          </w:tcPr>
          <w:p>
            <w:r>
              <w:rPr>
                <w:rFonts w:ascii="Meiryo UI" w:hAnsi="Meiryo UI"/>
                <w:sz w:val="18"/>
              </w:rPr>
              <w:t>▲0.6〜1.5pt</w:t>
            </w:r>
          </w:p>
        </w:tc>
        <w:tc>
          <w:tcPr>
            <w:tcW w:type="dxa" w:w="3135"/>
          </w:tcPr>
          <w:p>
            <w:r>
              <w:rPr>
                <w:rFonts w:ascii="Meiryo UI" w:hAnsi="Meiryo UI"/>
                <w:sz w:val="18"/>
              </w:rPr>
              <w:t>OP率24.2%→23〜24%レンジが現実的</w:t>
            </w:r>
          </w:p>
        </w:tc>
      </w:tr>
    </w:tbl>
    <w:p/>
    <w:p>
      <w:r>
        <w:t>──────────────────────────────────────────────────</w:t>
      </w:r>
    </w:p>
    <w:p/>
    <w:p>
      <w:pPr>
        <w:pStyle w:val="Heading1"/>
      </w:pPr>
      <w:r>
        <w:rPr>
          <w:rFonts w:ascii="Meiryo UI" w:hAnsi="Meiryo UI"/>
          <w:color w:val="1F3864"/>
        </w:rPr>
        <w:t>4. バリュエーション詳細</w:t>
      </w:r>
    </w:p>
    <w:p/>
    <w:p>
      <w:pPr>
        <w:pStyle w:val="Heading2"/>
      </w:pPr>
      <w:r>
        <w:rPr>
          <w:rFonts w:ascii="Meiryo UI" w:hAnsi="Meiryo UI"/>
          <w:color w:val="2E74B5"/>
        </w:rPr>
        <w:t>4-1. DCFバリュエーション</w:t>
      </w:r>
    </w:p>
    <w:p/>
    <w:p>
      <w:r>
        <w:rPr>
          <w:rFonts w:ascii="Meiryo UI" w:hAnsi="Meiryo UI"/>
          <w:sz w:val="20"/>
        </w:rPr>
        <w:t>前提パラメーター（Rationale付き）：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パラメーター</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Rf（リスクフリーレート）</w:t>
            </w:r>
          </w:p>
        </w:tc>
        <w:tc>
          <w:tcPr>
            <w:tcW w:type="dxa" w:w="3135"/>
          </w:tcPr>
          <w:p>
            <w:r>
              <w:rPr>
                <w:rFonts w:ascii="Meiryo UI" w:hAnsi="Meiryo UI"/>
                <w:sz w:val="18"/>
              </w:rPr>
              <w:t>2.467%</w:t>
            </w:r>
          </w:p>
        </w:tc>
        <w:tc>
          <w:tcPr>
            <w:tcW w:type="dxa" w:w="3135"/>
          </w:tcPr>
          <w:p>
            <w:r>
              <w:rPr>
                <w:rFonts w:ascii="Meiryo UI" w:hAnsi="Meiryo UI"/>
                <w:sz w:val="18"/>
              </w:rPr>
              <w:t>JGB10Y財務省CSV R8.4.13（公式最高信頼性）</w:t>
            </w:r>
          </w:p>
        </w:tc>
      </w:tr>
      <w:tr>
        <w:tc>
          <w:tcPr>
            <w:tcW w:type="dxa" w:w="3135"/>
            <w:shd w:val="clear" w:color="auto" w:fill="DDEBF7"/>
          </w:tcPr>
          <w:p>
            <w:r>
              <w:rPr>
                <w:rFonts w:ascii="Meiryo UI" w:hAnsi="Meiryo UI"/>
                <w:sz w:val="18"/>
              </w:rPr>
              <w:t>Beta（β）</w:t>
            </w:r>
          </w:p>
        </w:tc>
        <w:tc>
          <w:tcPr>
            <w:tcW w:type="dxa" w:w="3135"/>
            <w:shd w:val="clear" w:color="auto" w:fill="DDEBF7"/>
          </w:tcPr>
          <w:p>
            <w:r>
              <w:rPr>
                <w:rFonts w:ascii="Meiryo UI" w:hAnsi="Meiryo UI"/>
                <w:sz w:val="18"/>
              </w:rPr>
              <w:t>1.25</w:t>
            </w:r>
          </w:p>
        </w:tc>
        <w:tc>
          <w:tcPr>
            <w:tcW w:type="dxa" w:w="3135"/>
            <w:shd w:val="clear" w:color="auto" w:fill="DDEBF7"/>
          </w:tcPr>
          <w:p>
            <w:r>
              <w:rPr>
                <w:rFonts w:ascii="Meiryo UI" w:hAnsi="Meiryo UI"/>
                <w:sz w:val="18"/>
              </w:rPr>
              <w:t>半導体装置セクター平均1.2〜1.4、ローツェは搬送特化でTEL/ディスコより低め</w:t>
            </w:r>
          </w:p>
        </w:tc>
      </w:tr>
      <w:tr>
        <w:tc>
          <w:tcPr>
            <w:tcW w:type="dxa" w:w="3135"/>
          </w:tcPr>
          <w:p>
            <w:r>
              <w:rPr>
                <w:rFonts w:ascii="Meiryo UI" w:hAnsi="Meiryo UI"/>
                <w:sz w:val="18"/>
              </w:rPr>
              <w:t>ERP（エクイティリスクプレミアム）</w:t>
            </w:r>
          </w:p>
        </w:tc>
        <w:tc>
          <w:tcPr>
            <w:tcW w:type="dxa" w:w="3135"/>
          </w:tcPr>
          <w:p>
            <w:r>
              <w:rPr>
                <w:rFonts w:ascii="Meiryo UI" w:hAnsi="Meiryo UI"/>
                <w:sz w:val="18"/>
              </w:rPr>
              <w:t>5.5%</w:t>
            </w:r>
          </w:p>
        </w:tc>
        <w:tc>
          <w:tcPr>
            <w:tcW w:type="dxa" w:w="3135"/>
          </w:tcPr>
          <w:p>
            <w:r>
              <w:rPr>
                <w:rFonts w:ascii="Meiryo UI" w:hAnsi="Meiryo UI"/>
                <w:sz w:val="18"/>
              </w:rPr>
              <w:t>日本市場標準値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9.342%</w:t>
            </w:r>
          </w:p>
        </w:tc>
        <w:tc>
          <w:tcPr>
            <w:tcW w:type="dxa" w:w="3135"/>
            <w:shd w:val="clear" w:color="auto" w:fill="DDEBF7"/>
          </w:tcPr>
          <w:p>
            <w:r>
              <w:rPr>
                <w:rFonts w:ascii="Meiryo UI" w:hAnsi="Meiryo UI"/>
                <w:sz w:val="18"/>
              </w:rPr>
              <w:t>2.467% + 1.25 × 5.5% = 9.342%</w:t>
            </w:r>
          </w:p>
        </w:tc>
      </w:tr>
      <w:tr>
        <w:tc>
          <w:tcPr>
            <w:tcW w:type="dxa" w:w="3135"/>
          </w:tcPr>
          <w:p>
            <w:r>
              <w:rPr>
                <w:rFonts w:ascii="Meiryo UI" w:hAnsi="Meiryo UI"/>
                <w:sz w:val="18"/>
              </w:rPr>
              <w:t>WACC</w:t>
            </w:r>
          </w:p>
        </w:tc>
        <w:tc>
          <w:tcPr>
            <w:tcW w:type="dxa" w:w="3135"/>
          </w:tcPr>
          <w:p>
            <w:r>
              <w:rPr>
                <w:rFonts w:ascii="Meiryo UI" w:hAnsi="Meiryo UI"/>
                <w:sz w:val="18"/>
              </w:rPr>
              <w:t>9.3%</w:t>
            </w:r>
          </w:p>
        </w:tc>
        <w:tc>
          <w:tcPr>
            <w:tcW w:type="dxa" w:w="3135"/>
          </w:tcPr>
          <w:p>
            <w:r>
              <w:rPr>
                <w:rFonts w:ascii="Meiryo UI" w:hAnsi="Meiryo UI"/>
                <w:sz w:val="18"/>
              </w:rPr>
              <w:t>実質無借金経営（Net Cash ¥505億）のためRe≒WACC</w:t>
            </w:r>
          </w:p>
        </w:tc>
      </w:tr>
      <w:tr>
        <w:tc>
          <w:tcPr>
            <w:tcW w:type="dxa" w:w="3135"/>
            <w:shd w:val="clear" w:color="auto" w:fill="DDEBF7"/>
          </w:tcPr>
          <w:p>
            <w:r>
              <w:rPr>
                <w:rFonts w:ascii="Meiryo UI" w:hAnsi="Meiryo UI"/>
                <w:sz w:val="18"/>
              </w:rPr>
              <w:t>長期成長率（g）</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WFE市場長期成長率3〜4%の保守値</w:t>
            </w:r>
          </w:p>
        </w:tc>
      </w:tr>
    </w:tbl>
    <w:p/>
    <w:p>
      <w:r>
        <w:rPr>
          <w:rFonts w:ascii="Meiryo UI" w:hAnsi="Meiryo UI"/>
          <w:sz w:val="20"/>
        </w:rPr>
        <w:t>FCF推計（純利益→FCF変換：CapEx・運転資本増加控除85%）：</w:t>
      </w:r>
    </w:p>
    <w:p/>
    <w:p>
      <w:pPr>
        <w:shd w:val="clear" w:color="auto" w:fill="F2F2F2"/>
      </w:pPr>
      <w:r>
        <w:rPr>
          <w:rFonts w:ascii="Courier New" w:hAnsi="Courier New"/>
          <w:sz w:val="16"/>
        </w:rPr>
        <w:t>FY27（来期）：¥27,809M × 85% = ¥23,637M</w:t>
        <w:br/>
        <w:t>FY28     ：¥23,637M × 1.20  = ¥28,364M   ← 新工場稼働準備・2027年WFE拡大</w:t>
        <w:br/>
        <w:t>FY29     ：¥28,364M × 1.15  = ¥32,619M   ← 新工場フル稼働・Nanoverse貢献開始</w:t>
        <w:br/>
        <w:t>FY30     ：¥32,619M × 1.10  = ¥35,881M</w:t>
        <w:br/>
        <w:t>FY31     ：¥35,881M × 1.07  = ¥38,392M</w:t>
        <w:br/>
        <w:t>Terminal  ：¥38,392M × 1.03 / (9.342% − 3.000%) = ¥623,608M</w:t>
      </w:r>
    </w:p>
    <w:p/>
    <w:p>
      <w:r>
        <w:rPr>
          <w:rFonts w:ascii="Meiryo UI" w:hAnsi="Meiryo UI"/>
          <w:sz w:val="20"/>
        </w:rPr>
        <w:t>PV計算：</w:t>
      </w:r>
    </w:p>
    <w:p/>
    <w:p>
      <w:pPr>
        <w:shd w:val="clear" w:color="auto" w:fill="F2F2F2"/>
      </w:pPr>
      <w:r>
        <w:rPr>
          <w:rFonts w:ascii="Courier New" w:hAnsi="Courier New"/>
          <w:sz w:val="16"/>
        </w:rPr>
        <w:t>Year1 PV：¥23,637M ÷ 1.09342¹ = ¥21,618M</w:t>
        <w:br/>
        <w:t>Year2 PV：¥28,364M ÷ 1.09342² = ¥23,706M</w:t>
        <w:br/>
        <w:t>Year3 PV：¥32,619M ÷ 1.09342³ = ¥24,888M</w:t>
        <w:br/>
        <w:t>Year4 PV：¥35,881M ÷ 1.09342⁴ = ¥24,984M</w:t>
        <w:br/>
        <w:t>Year5 PV：¥38,392M ÷ 1.09342⁵ = ¥24,392M</w:t>
        <w:br/>
        <w:t>TV PV  ：¥623,608M ÷ 1.09342⁵ = ¥399,512M</w:t>
        <w:br/>
        <w:br/>
        <w:t>Enterprise Value（EV）= ¥519,100M</w:t>
        <w:br/>
        <w:t>Net Cash（前期末確定値）= ¥50,560M</w:t>
        <w:br/>
        <w:t>Equity Value = ¥569,660M</w:t>
        <w:br/>
        <w:br/>
        <w:t>発行済み株式数（ガイダンス純利益÷来期EPS）= ¥27,809M ÷ ¥159.62 = 174.2M株</w:t>
        <w:br/>
        <w:t>DCF FV/株 = ¥569,660M ÷ 174.2M = ¥3,270</w:t>
      </w:r>
    </w:p>
    <w:p/>
    <w:p>
      <w:r>
        <w:rPr>
          <w:rFonts w:ascii="Meiryo UI" w:hAnsi="Meiryo UI"/>
          <w:sz w:val="20"/>
        </w:rPr>
        <w:t>&gt; DCF注記： ¥3,270はg=3%・β=1.25の保守的条件下。Nanoverse寄与ゼロ。</w:t>
      </w:r>
    </w:p>
    <w:p>
      <w:r>
        <w:rPr>
          <w:rFonts w:ascii="Meiryo UI" w:hAnsi="Meiryo UI"/>
          <w:sz w:val="20"/>
        </w:rPr>
        <w:t>&gt; セクター全体が高成長フェーズにある中、DCFより相対評価（PER法）のウェイトを高めることが合理的。</w:t>
      </w:r>
    </w:p>
    <w:p/>
    <w:p>
      <w:pPr>
        <w:pStyle w:val="Heading2"/>
      </w:pPr>
      <w:r>
        <w:rPr>
          <w:rFonts w:ascii="Meiryo UI" w:hAnsi="Meiryo UI"/>
          <w:color w:val="2E74B5"/>
        </w:rPr>
        <w:t>4-2. 相対評価（PER法）</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前提EPS</w:t>
            </w:r>
          </w:p>
        </w:tc>
        <w:tc>
          <w:tcPr>
            <w:tcW w:type="dxa" w:w="1881"/>
            <w:shd w:val="clear" w:color="auto" w:fill="2E74B5"/>
          </w:tcPr>
          <w:p>
            <w:r>
              <w:rPr>
                <w:rFonts w:ascii="Meiryo UI" w:hAnsi="Meiryo UI"/>
                <w:b/>
                <w:color w:val="FFFFFF"/>
                <w:sz w:val="18"/>
              </w:rPr>
              <w:t>PER倍率</w:t>
            </w:r>
          </w:p>
        </w:tc>
        <w:tc>
          <w:tcPr>
            <w:tcW w:type="dxa" w:w="1881"/>
            <w:shd w:val="clear" w:color="auto" w:fill="2E74B5"/>
          </w:tcPr>
          <w:p>
            <w:r>
              <w:rPr>
                <w:rFonts w:ascii="Meiryo UI" w:hAnsi="Meiryo UI"/>
                <w:b/>
                <w:color w:val="FFFFFF"/>
                <w:sz w:val="18"/>
              </w:rPr>
              <w:t>目標株価</w:t>
            </w:r>
          </w:p>
        </w:tc>
        <w:tc>
          <w:tcPr>
            <w:tcW w:type="dxa" w:w="1881"/>
            <w:shd w:val="clear" w:color="auto" w:fill="2E74B5"/>
          </w:tcPr>
          <w:p>
            <w:r>
              <w:rPr>
                <w:rFonts w:ascii="Meiryo UI" w:hAnsi="Meiryo UI"/>
                <w:b/>
                <w:color w:val="FFFFFF"/>
                <w:sz w:val="18"/>
              </w:rPr>
              <w:t>現値比</w:t>
            </w:r>
          </w:p>
        </w:tc>
        <w:tc>
          <w:tcPr>
            <w:tcW w:type="dxa" w:w="1881"/>
            <w:shd w:val="clear" w:color="auto" w:fill="2E74B5"/>
          </w:tcPr>
          <w:p>
            <w:r>
              <w:rPr>
                <w:rFonts w:ascii="Meiryo UI" w:hAnsi="Meiryo UI"/>
                <w:b/>
                <w:color w:val="FFFFFF"/>
                <w:sz w:val="18"/>
              </w:rPr>
              <w:t>条件</w:t>
            </w:r>
          </w:p>
        </w:tc>
      </w:tr>
      <w:tr>
        <w:tc>
          <w:tcPr>
            <w:tcW w:type="dxa" w:w="1881"/>
          </w:tcPr>
          <w:p>
            <w:r>
              <w:rPr>
                <w:rFonts w:ascii="Meiryo UI" w:hAnsi="Meiryo UI"/>
                <w:sz w:val="18"/>
              </w:rPr>
              <w:t>来期¥159.62</w:t>
            </w:r>
          </w:p>
        </w:tc>
        <w:tc>
          <w:tcPr>
            <w:tcW w:type="dxa" w:w="1881"/>
          </w:tcPr>
          <w:p>
            <w:r>
              <w:rPr>
                <w:rFonts w:ascii="Meiryo UI" w:hAnsi="Meiryo UI"/>
                <w:sz w:val="18"/>
              </w:rPr>
              <w:t>25倍</w:t>
            </w:r>
          </w:p>
        </w:tc>
        <w:tc>
          <w:tcPr>
            <w:tcW w:type="dxa" w:w="1881"/>
          </w:tcPr>
          <w:p>
            <w:r>
              <w:rPr>
                <w:rFonts w:ascii="Meiryo UI" w:hAnsi="Meiryo UI"/>
                <w:sz w:val="18"/>
              </w:rPr>
              <w:t>¥3,991</w:t>
            </w:r>
          </w:p>
        </w:tc>
        <w:tc>
          <w:tcPr>
            <w:tcW w:type="dxa" w:w="1881"/>
          </w:tcPr>
          <w:p>
            <w:r>
              <w:rPr>
                <w:rFonts w:ascii="Meiryo UI" w:hAnsi="Meiryo UI"/>
                <w:sz w:val="18"/>
              </w:rPr>
              <w:t>▲1.1%</w:t>
            </w:r>
          </w:p>
        </w:tc>
        <w:tc>
          <w:tcPr>
            <w:tcW w:type="dxa" w:w="1881"/>
          </w:tcPr>
          <w:p>
            <w:r>
              <w:rPr>
                <w:rFonts w:ascii="Meiryo UI" w:hAnsi="Meiryo UI"/>
                <w:sz w:val="18"/>
              </w:rPr>
              <w:t>保守的・現値ほぼ適正</w:t>
            </w:r>
          </w:p>
        </w:tc>
      </w:tr>
      <w:tr>
        <w:tc>
          <w:tcPr>
            <w:tcW w:type="dxa" w:w="1881"/>
            <w:shd w:val="clear" w:color="auto" w:fill="DDEBF7"/>
          </w:tcPr>
          <w:p>
            <w:r>
              <w:rPr>
                <w:rFonts w:ascii="Meiryo UI" w:hAnsi="Meiryo UI"/>
                <w:sz w:val="18"/>
              </w:rPr>
              <w:t>来期¥159.62</w:t>
            </w:r>
          </w:p>
        </w:tc>
        <w:tc>
          <w:tcPr>
            <w:tcW w:type="dxa" w:w="1881"/>
            <w:shd w:val="clear" w:color="auto" w:fill="DDEBF7"/>
          </w:tcPr>
          <w:p>
            <w:r>
              <w:rPr>
                <w:rFonts w:ascii="Meiryo UI" w:hAnsi="Meiryo UI"/>
                <w:sz w:val="18"/>
              </w:rPr>
              <w:t>28倍</w:t>
            </w:r>
          </w:p>
        </w:tc>
        <w:tc>
          <w:tcPr>
            <w:tcW w:type="dxa" w:w="1881"/>
            <w:shd w:val="clear" w:color="auto" w:fill="DDEBF7"/>
          </w:tcPr>
          <w:p>
            <w:r>
              <w:rPr>
                <w:rFonts w:ascii="Meiryo UI" w:hAnsi="Meiryo UI"/>
                <w:sz w:val="18"/>
              </w:rPr>
              <w:t>¥4,469</w:t>
            </w:r>
          </w:p>
        </w:tc>
        <w:tc>
          <w:tcPr>
            <w:tcW w:type="dxa" w:w="1881"/>
            <w:shd w:val="clear" w:color="auto" w:fill="DDEBF7"/>
          </w:tcPr>
          <w:p>
            <w:r>
              <w:rPr>
                <w:rFonts w:ascii="Meiryo UI" w:hAnsi="Meiryo UI"/>
                <w:sz w:val="18"/>
              </w:rPr>
              <w:t>+10.8%</w:t>
            </w:r>
          </w:p>
        </w:tc>
        <w:tc>
          <w:tcPr>
            <w:tcW w:type="dxa" w:w="1881"/>
            <w:shd w:val="clear" w:color="auto" w:fill="DDEBF7"/>
          </w:tcPr>
          <w:p>
            <w:r>
              <w:rPr>
                <w:rFonts w:ascii="Meiryo UI" w:hAnsi="Meiryo UI"/>
                <w:sz w:val="18"/>
              </w:rPr>
              <w:t>セクター中間PER</w:t>
            </w:r>
          </w:p>
        </w:tc>
      </w:tr>
      <w:tr>
        <w:tc>
          <w:tcPr>
            <w:tcW w:type="dxa" w:w="1881"/>
          </w:tcPr>
          <w:p>
            <w:r>
              <w:rPr>
                <w:rFonts w:ascii="Meiryo UI" w:hAnsi="Meiryo UI"/>
                <w:sz w:val="18"/>
              </w:rPr>
              <w:t>来期¥159.62</w:t>
            </w:r>
          </w:p>
        </w:tc>
        <w:tc>
          <w:tcPr>
            <w:tcW w:type="dxa" w:w="1881"/>
          </w:tcPr>
          <w:p>
            <w:r>
              <w:rPr>
                <w:rFonts w:ascii="Meiryo UI" w:hAnsi="Meiryo UI"/>
                <w:sz w:val="18"/>
              </w:rPr>
              <w:t>30倍</w:t>
            </w:r>
          </w:p>
        </w:tc>
        <w:tc>
          <w:tcPr>
            <w:tcW w:type="dxa" w:w="1881"/>
          </w:tcPr>
          <w:p>
            <w:r>
              <w:rPr>
                <w:rFonts w:ascii="Meiryo UI" w:hAnsi="Meiryo UI"/>
                <w:sz w:val="18"/>
              </w:rPr>
              <w:t>¥4,789</w:t>
            </w:r>
          </w:p>
        </w:tc>
        <w:tc>
          <w:tcPr>
            <w:tcW w:type="dxa" w:w="1881"/>
          </w:tcPr>
          <w:p>
            <w:r>
              <w:rPr>
                <w:rFonts w:ascii="Meiryo UI" w:hAnsi="Meiryo UI"/>
                <w:sz w:val="18"/>
              </w:rPr>
              <w:t>+18.7%</w:t>
            </w:r>
          </w:p>
        </w:tc>
        <w:tc>
          <w:tcPr>
            <w:tcW w:type="dxa" w:w="1881"/>
          </w:tcPr>
          <w:p>
            <w:r>
              <w:rPr>
                <w:rFonts w:ascii="Meiryo UI" w:hAnsi="Meiryo UI"/>
                <w:sz w:val="18"/>
              </w:rPr>
              <w:t>ピア（TEL等）並み</w:t>
            </w:r>
          </w:p>
        </w:tc>
      </w:tr>
      <w:tr>
        <w:tc>
          <w:tcPr>
            <w:tcW w:type="dxa" w:w="1881"/>
            <w:shd w:val="clear" w:color="auto" w:fill="DDEBF7"/>
          </w:tcPr>
          <w:p>
            <w:r>
              <w:rPr>
                <w:rFonts w:ascii="Meiryo UI" w:hAnsi="Meiryo UI"/>
                <w:sz w:val="18"/>
              </w:rPr>
              <w:t>FY28 EPS ¥191（+20%）</w:t>
            </w:r>
          </w:p>
        </w:tc>
        <w:tc>
          <w:tcPr>
            <w:tcW w:type="dxa" w:w="1881"/>
            <w:shd w:val="clear" w:color="auto" w:fill="DDEBF7"/>
          </w:tcPr>
          <w:p>
            <w:r>
              <w:rPr>
                <w:rFonts w:ascii="Meiryo UI" w:hAnsi="Meiryo UI"/>
                <w:sz w:val="18"/>
              </w:rPr>
              <w:t>25倍</w:t>
            </w:r>
          </w:p>
        </w:tc>
        <w:tc>
          <w:tcPr>
            <w:tcW w:type="dxa" w:w="1881"/>
            <w:shd w:val="clear" w:color="auto" w:fill="DDEBF7"/>
          </w:tcPr>
          <w:p>
            <w:r>
              <w:rPr>
                <w:rFonts w:ascii="Meiryo UI" w:hAnsi="Meiryo UI"/>
                <w:sz w:val="18"/>
              </w:rPr>
              <w:t>¥4,775</w:t>
            </w:r>
          </w:p>
        </w:tc>
        <w:tc>
          <w:tcPr>
            <w:tcW w:type="dxa" w:w="1881"/>
            <w:shd w:val="clear" w:color="auto" w:fill="DDEBF7"/>
          </w:tcPr>
          <w:p>
            <w:r>
              <w:rPr>
                <w:rFonts w:ascii="Meiryo UI" w:hAnsi="Meiryo UI"/>
                <w:sz w:val="18"/>
              </w:rPr>
              <w:t>+18.3%</w:t>
            </w:r>
          </w:p>
        </w:tc>
        <w:tc>
          <w:tcPr>
            <w:tcW w:type="dxa" w:w="1881"/>
            <w:shd w:val="clear" w:color="auto" w:fill="DDEBF7"/>
          </w:tcPr>
          <w:p>
            <w:r>
              <w:rPr>
                <w:rFonts w:ascii="Meiryo UI" w:hAnsi="Meiryo UI"/>
                <w:sz w:val="18"/>
              </w:rPr>
              <w:t>27年成長先取り</w:t>
            </w:r>
          </w:p>
        </w:tc>
      </w:tr>
      <w:tr>
        <w:tc>
          <w:tcPr>
            <w:tcW w:type="dxa" w:w="1881"/>
          </w:tcPr>
          <w:p>
            <w:r>
              <w:rPr>
                <w:rFonts w:ascii="Meiryo UI" w:hAnsi="Meiryo UI"/>
                <w:sz w:val="18"/>
              </w:rPr>
              <w:t>FY28 EPS ¥191</w:t>
            </w:r>
          </w:p>
        </w:tc>
        <w:tc>
          <w:tcPr>
            <w:tcW w:type="dxa" w:w="1881"/>
          </w:tcPr>
          <w:p>
            <w:r>
              <w:rPr>
                <w:rFonts w:ascii="Meiryo UI" w:hAnsi="Meiryo UI"/>
                <w:sz w:val="18"/>
              </w:rPr>
              <w:t>28倍</w:t>
            </w:r>
          </w:p>
        </w:tc>
        <w:tc>
          <w:tcPr>
            <w:tcW w:type="dxa" w:w="1881"/>
          </w:tcPr>
          <w:p>
            <w:r>
              <w:rPr>
                <w:rFonts w:ascii="Meiryo UI" w:hAnsi="Meiryo UI"/>
                <w:sz w:val="18"/>
              </w:rPr>
              <w:t>¥5,348</w:t>
            </w:r>
          </w:p>
        </w:tc>
        <w:tc>
          <w:tcPr>
            <w:tcW w:type="dxa" w:w="1881"/>
          </w:tcPr>
          <w:p>
            <w:r>
              <w:rPr>
                <w:rFonts w:ascii="Meiryo UI" w:hAnsi="Meiryo UI"/>
                <w:sz w:val="18"/>
              </w:rPr>
              <w:t>+32.5%</w:t>
            </w:r>
          </w:p>
        </w:tc>
        <w:tc>
          <w:tcPr>
            <w:tcW w:type="dxa" w:w="1881"/>
          </w:tcPr>
          <w:p>
            <w:r>
              <w:rPr>
                <w:rFonts w:ascii="Meiryo UI" w:hAnsi="Meiryo UI"/>
                <w:sz w:val="18"/>
              </w:rPr>
              <w:t>強気シナリオ</w:t>
            </w:r>
          </w:p>
        </w:tc>
      </w:tr>
    </w:tbl>
    <w:p/>
    <w:p>
      <w:r>
        <w:rPr>
          <w:rFonts w:ascii="Meiryo UI" w:hAnsi="Meiryo UI"/>
          <w:sz w:val="20"/>
        </w:rPr>
        <w:t>EPS ¥191の根拠：</w:t>
      </w:r>
    </w:p>
    <w:p>
      <w:r>
        <w:rPr>
          <w:rFonts w:ascii="Meiryo UI" w:hAnsi="Meiryo UI"/>
          <w:sz w:val="20"/>
        </w:rPr>
        <w:t>FY27純利益¥27,809M × 1.18（FY28 18%成長・新工場寄与）= ¥32,814M ÷ 174.2M = ¥188 ≈ ¥191</w:t>
      </w:r>
    </w:p>
    <w:p/>
    <w:p>
      <w:pPr>
        <w:pStyle w:val="Heading2"/>
      </w:pPr>
      <w:r>
        <w:rPr>
          <w:rFonts w:ascii="Meiryo UI" w:hAnsi="Meiryo UI"/>
          <w:color w:val="2E74B5"/>
        </w:rPr>
        <w:t>4-3. 総合FV算出（加重平均）</w:t>
      </w:r>
    </w:p>
    <w:p/>
    <w:p>
      <w:pPr>
        <w:shd w:val="clear" w:color="auto" w:fill="F2F2F2"/>
      </w:pPr>
      <w:r>
        <w:rPr>
          <w:rFonts w:ascii="Courier New" w:hAnsi="Courier New"/>
          <w:sz w:val="16"/>
        </w:rPr>
        <w:t>DCF         30% × ¥3,270 = ¥  981</w:t>
        <w:br/>
        <w:t>Forward PER 28x 40% × ¥4,469 = ¥1,788</w:t>
        <w:br/>
        <w:t>FY28 PER 25x 30% × ¥4,775 = ¥1,433</w:t>
        <w:br/>
        <w:t>─────────────────────────────────────</w:t>
        <w:br/>
        <w:t>加重平均 FV = ¥4,202（現値比+4.1%）</w:t>
        <w:br/>
        <w:br/>
        <w:t>【メインFV（ピア収束・2027年成長織り込み）】</w:t>
        <w:br/>
        <w:t>Forward PER 30x = ¥4,789 ≈ 【TP ¥4,800】（現値比+19.0%）</w:t>
        <w:br/>
        <w:br/>
        <w:t>【Nanoverse未含有 Option Value（追加Upside）】</w:t>
        <w:br/>
        <w:t xml:space="preserve">  来期ブレイクイーブン達成・量産本格化の場合：</w:t>
        <w:br/>
        <w:t xml:space="preserve">  TP上振れ ¥5,200〜5,500（追加+30〜36%）</w:t>
        <w:br/>
        <w:t xml:space="preserve">  ただし現段階では保守的に除外</w:t>
      </w:r>
    </w:p>
    <w:p/>
    <w:p>
      <w:r>
        <w:t>──────────────────────────────────────────────────</w:t>
      </w:r>
    </w:p>
    <w:p/>
    <w:p>
      <w:pPr>
        <w:pStyle w:val="Heading1"/>
      </w:pPr>
      <w:r>
        <w:rPr>
          <w:rFonts w:ascii="Meiryo UI" w:hAnsi="Meiryo UI"/>
          <w:color w:val="1F3864"/>
        </w:rPr>
        <w:t>5. ガイダンス考察（FY2027/2期全項目）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会社ガイダンス項目</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深井評価</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売上高（半導体関連装置）</w:t>
            </w:r>
          </w:p>
        </w:tc>
        <w:tc>
          <w:tcPr>
            <w:tcW w:type="dxa" w:w="2351"/>
          </w:tcPr>
          <w:p>
            <w:r>
              <w:rPr>
                <w:rFonts w:ascii="Meiryo UI" w:hAnsi="Meiryo UI"/>
                <w:sz w:val="18"/>
              </w:rPr>
              <w:t>¥132,400M（推計）</w:t>
            </w:r>
          </w:p>
        </w:tc>
        <w:tc>
          <w:tcPr>
            <w:tcW w:type="dxa" w:w="2351"/>
          </w:tcPr>
          <w:p>
            <w:r>
              <w:rPr>
                <w:rFonts w:ascii="Meiryo UI" w:hAnsi="Meiryo UI"/>
                <w:sz w:val="18"/>
              </w:rPr>
              <w:t>達成確度高（75-80%）。受注残＋期中積み上げで対応可能</w:t>
            </w:r>
          </w:p>
        </w:tc>
        <w:tc>
          <w:tcPr>
            <w:tcW w:type="dxa" w:w="2351"/>
          </w:tcPr>
          <w:p>
            <w:r>
              <w:rPr>
                <w:rFonts w:ascii="Meiryo UI" w:hAnsi="Meiryo UI"/>
                <w:sz w:val="18"/>
              </w:rPr>
              <w:t>+23.5%</w:t>
            </w:r>
          </w:p>
        </w:tc>
      </w:tr>
      <w:tr>
        <w:tc>
          <w:tcPr>
            <w:tcW w:type="dxa" w:w="2351"/>
            <w:shd w:val="clear" w:color="auto" w:fill="DDEBF7"/>
          </w:tcPr>
          <w:p>
            <w:r>
              <w:rPr>
                <w:rFonts w:ascii="Meiryo UI" w:hAnsi="Meiryo UI"/>
                <w:sz w:val="18"/>
              </w:rPr>
              <w:t>売上高（全体）</w:t>
            </w:r>
          </w:p>
        </w:tc>
        <w:tc>
          <w:tcPr>
            <w:tcW w:type="dxa" w:w="2351"/>
            <w:shd w:val="clear" w:color="auto" w:fill="DDEBF7"/>
          </w:tcPr>
          <w:p>
            <w:r>
              <w:rPr>
                <w:rFonts w:ascii="Meiryo UI" w:hAnsi="Meiryo UI"/>
                <w:sz w:val="18"/>
              </w:rPr>
              <w:t>¥159,021M</w:t>
            </w:r>
          </w:p>
        </w:tc>
        <w:tc>
          <w:tcPr>
            <w:tcW w:type="dxa" w:w="2351"/>
            <w:shd w:val="clear" w:color="auto" w:fill="DDEBF7"/>
          </w:tcPr>
          <w:p>
            <w:r>
              <w:rPr>
                <w:rFonts w:ascii="Meiryo UI" w:hAnsi="Meiryo UI"/>
                <w:sz w:val="18"/>
              </w:rPr>
              <w:t>同上</w:t>
            </w:r>
          </w:p>
        </w:tc>
        <w:tc>
          <w:tcPr>
            <w:tcW w:type="dxa" w:w="2351"/>
            <w:shd w:val="clear" w:color="auto" w:fill="DDEBF7"/>
          </w:tcPr>
          <w:p>
            <w:r>
              <w:rPr>
                <w:rFonts w:ascii="Meiryo UI" w:hAnsi="Meiryo UI"/>
                <w:sz w:val="18"/>
              </w:rPr>
              <w:t>+23.5%</w:t>
            </w:r>
          </w:p>
        </w:tc>
      </w:tr>
      <w:tr>
        <w:tc>
          <w:tcPr>
            <w:tcW w:type="dxa" w:w="2351"/>
          </w:tcPr>
          <w:p>
            <w:r>
              <w:rPr>
                <w:rFonts w:ascii="Meiryo UI" w:hAnsi="Meiryo UI"/>
                <w:sz w:val="18"/>
              </w:rPr>
              <w:t>営業利益</w:t>
            </w:r>
          </w:p>
        </w:tc>
        <w:tc>
          <w:tcPr>
            <w:tcW w:type="dxa" w:w="2351"/>
          </w:tcPr>
          <w:p>
            <w:r>
              <w:rPr>
                <w:rFonts w:ascii="Meiryo UI" w:hAnsi="Meiryo UI"/>
                <w:sz w:val="18"/>
              </w:rPr>
              <w:t>¥38,112M</w:t>
            </w:r>
          </w:p>
        </w:tc>
        <w:tc>
          <w:tcPr>
            <w:tcW w:type="dxa" w:w="2351"/>
          </w:tcPr>
          <w:p>
            <w:r>
              <w:rPr>
                <w:rFonts w:ascii="Meiryo UI" w:hAnsi="Meiryo UI"/>
                <w:sz w:val="18"/>
              </w:rPr>
              <w:t>達成確度中（55-65%）。コスト上昇（イラン）次第でブレ。OP率24.0%はやや保守的で上振れ余地も</w:t>
            </w:r>
          </w:p>
        </w:tc>
        <w:tc>
          <w:tcPr>
            <w:tcW w:type="dxa" w:w="2351"/>
          </w:tcPr>
          <w:p>
            <w:r>
              <w:rPr>
                <w:rFonts w:ascii="Meiryo UI" w:hAnsi="Meiryo UI"/>
                <w:sz w:val="18"/>
              </w:rPr>
              <w:t>+22.3%</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¥27,809M</w:t>
            </w:r>
          </w:p>
        </w:tc>
        <w:tc>
          <w:tcPr>
            <w:tcW w:type="dxa" w:w="2351"/>
            <w:shd w:val="clear" w:color="auto" w:fill="DDEBF7"/>
          </w:tcPr>
          <w:p>
            <w:r>
              <w:rPr>
                <w:rFonts w:ascii="Meiryo UI" w:hAnsi="Meiryo UI"/>
                <w:sz w:val="18"/>
              </w:rPr>
              <w:t>達成確度高（70%）。訴訟一過性除去で+46%増はベース達成可能</w:t>
            </w:r>
          </w:p>
        </w:tc>
        <w:tc>
          <w:tcPr>
            <w:tcW w:type="dxa" w:w="2351"/>
            <w:shd w:val="clear" w:color="auto" w:fill="DDEBF7"/>
          </w:tcPr>
          <w:p>
            <w:r>
              <w:rPr>
                <w:rFonts w:ascii="Meiryo UI" w:hAnsi="Meiryo UI"/>
                <w:sz w:val="18"/>
              </w:rPr>
              <w:t>+46.0%</w:t>
            </w:r>
          </w:p>
        </w:tc>
      </w:tr>
      <w:tr>
        <w:tc>
          <w:tcPr>
            <w:tcW w:type="dxa" w:w="2351"/>
          </w:tcPr>
          <w:p>
            <w:r>
              <w:rPr>
                <w:rFonts w:ascii="Meiryo UI" w:hAnsi="Meiryo UI"/>
                <w:sz w:val="18"/>
              </w:rPr>
              <w:t>EPS</w:t>
            </w:r>
          </w:p>
        </w:tc>
        <w:tc>
          <w:tcPr>
            <w:tcW w:type="dxa" w:w="2351"/>
          </w:tcPr>
          <w:p>
            <w:r>
              <w:rPr>
                <w:rFonts w:ascii="Meiryo UI" w:hAnsi="Meiryo UI"/>
                <w:sz w:val="18"/>
              </w:rPr>
              <w:t>¥159.62</w:t>
            </w:r>
          </w:p>
        </w:tc>
        <w:tc>
          <w:tcPr>
            <w:tcW w:type="dxa" w:w="2351"/>
          </w:tcPr>
          <w:p>
            <w:r>
              <w:rPr>
                <w:rFonts w:ascii="Meiryo UI" w:hAnsi="Meiryo UI"/>
                <w:sz w:val="18"/>
              </w:rPr>
              <w:t>上記に同じ</w:t>
            </w:r>
          </w:p>
        </w:tc>
        <w:tc>
          <w:tcPr>
            <w:tcW w:type="dxa" w:w="2351"/>
          </w:tcPr>
          <w:p>
            <w:r>
              <w:rPr>
                <w:rFonts w:ascii="Meiryo UI" w:hAnsi="Meiryo UI"/>
                <w:sz w:val="18"/>
              </w:rPr>
              <w:t>+46.0%</w:t>
            </w:r>
          </w:p>
        </w:tc>
      </w:tr>
      <w:tr>
        <w:tc>
          <w:tcPr>
            <w:tcW w:type="dxa" w:w="2351"/>
            <w:shd w:val="clear" w:color="auto" w:fill="DDEBF7"/>
          </w:tcPr>
          <w:p>
            <w:r>
              <w:rPr>
                <w:rFonts w:ascii="Meiryo UI" w:hAnsi="Meiryo UI"/>
                <w:sz w:val="18"/>
              </w:rPr>
              <w:t>ナノバース売上</w:t>
            </w:r>
          </w:p>
        </w:tc>
        <w:tc>
          <w:tcPr>
            <w:tcW w:type="dxa" w:w="2351"/>
            <w:shd w:val="clear" w:color="auto" w:fill="DDEBF7"/>
          </w:tcPr>
          <w:p>
            <w:r>
              <w:rPr>
                <w:rFonts w:ascii="Meiryo UI" w:hAnsi="Meiryo UI"/>
                <w:sz w:val="18"/>
              </w:rPr>
              <w:t>¥1,000〜2,000M（10-20億円）</w:t>
            </w:r>
          </w:p>
        </w:tc>
        <w:tc>
          <w:tcPr>
            <w:tcW w:type="dxa" w:w="2351"/>
            <w:shd w:val="clear" w:color="auto" w:fill="DDEBF7"/>
          </w:tcPr>
          <w:p>
            <w:r>
              <w:rPr>
                <w:rFonts w:ascii="Meiryo UI" w:hAnsi="Meiryo UI"/>
                <w:sz w:val="18"/>
              </w:rPr>
              <w:t>達成確度低〜中（40-50%）。評価遅延中。TP算出対象外</w:t>
            </w:r>
          </w:p>
        </w:tc>
        <w:tc>
          <w:tcPr>
            <w:tcW w:type="dxa" w:w="2351"/>
            <w:shd w:val="clear" w:color="auto" w:fill="DDEBF7"/>
          </w:tcPr>
          <w:p>
            <w:r>
              <w:rPr>
                <w:rFonts w:ascii="Meiryo UI" w:hAnsi="Meiryo UI"/>
                <w:sz w:val="18"/>
              </w:rPr>
              <w:t>新規</w:t>
            </w:r>
          </w:p>
        </w:tc>
      </w:tr>
    </w:tbl>
    <w:p/>
    <w:p>
      <w:r>
        <w:rPr>
          <w:rFonts w:ascii="Meiryo UI" w:hAnsi="Meiryo UI"/>
          <w:sz w:val="20"/>
        </w:rPr>
        <w:t>コンセンサスとの比較：</w:t>
      </w:r>
    </w:p>
    <w:p>
      <w:pPr>
        <w:pStyle w:val="ListBullet"/>
      </w:pPr>
      <w:r>
        <w:rPr>
          <w:rFonts w:ascii="Meiryo UI" w:hAnsi="Meiryo UI"/>
          <w:sz w:val="20"/>
        </w:rPr>
        <w:t>売上：ガイダンス¥159,021M vs 市場予想（前回DR時点では計算対象外）</w:t>
      </w:r>
    </w:p>
    <w:p>
      <w:pPr>
        <w:pStyle w:val="ListBullet"/>
      </w:pPr>
      <w:r>
        <w:rPr>
          <w:rFonts w:ascii="Meiryo UI" w:hAnsi="Meiryo UI"/>
          <w:sz w:val="20"/>
        </w:rPr>
        <w:t>来期純利益+46%は訴訟一過性除去が主因であり、ノーマライズドベースでは+15〜18%成長が実力値</w:t>
      </w:r>
    </w:p>
    <w:p/>
    <w:p>
      <w:r>
        <w:t>──────────────────────────────────────────────────</w:t>
      </w:r>
    </w:p>
    <w:p/>
    <w:p>
      <w:pPr>
        <w:pStyle w:val="Heading1"/>
      </w:pPr>
      <w:r>
        <w:rPr>
          <w:rFonts w:ascii="Meiryo UI" w:hAnsi="Meiryo UI"/>
          <w:color w:val="1F3864"/>
        </w:rPr>
        <w:t>6. 不動産・隠れ資産考察（全DR必須項目）</w:t>
      </w:r>
    </w:p>
    <w:p/>
    <w:p>
      <w:r>
        <w:rPr>
          <w:rFonts w:ascii="Meiryo UI" w:hAnsi="Meiryo UI"/>
          <w:sz w:val="20"/>
        </w:rPr>
        <w:t>ローツェの資産構造：</w:t>
      </w:r>
    </w:p>
    <w:p/>
    <w:p>
      <w:r>
        <w:rPr>
          <w:rFonts w:ascii="Meiryo UI" w:hAnsi="Meiryo UI"/>
          <w:sz w:val="20"/>
        </w:rPr>
        <w:t>ローツェは岡山県総社市に自社工場を保有する製造業。不動産関連の隠れ資産は以下の通り：</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資産項目</w:t>
            </w:r>
          </w:p>
        </w:tc>
        <w:tc>
          <w:tcPr>
            <w:tcW w:type="dxa" w:w="3135"/>
            <w:shd w:val="clear" w:color="auto" w:fill="2E74B5"/>
          </w:tcPr>
          <w:p>
            <w:r>
              <w:rPr>
                <w:rFonts w:ascii="Meiryo UI" w:hAnsi="Meiryo UI"/>
                <w:b/>
                <w:color w:val="FFFFFF"/>
                <w:sz w:val="18"/>
              </w:rPr>
              <w:t>推計含み益</w:t>
            </w:r>
          </w:p>
        </w:tc>
        <w:tc>
          <w:tcPr>
            <w:tcW w:type="dxa" w:w="3135"/>
            <w:shd w:val="clear" w:color="auto" w:fill="2E74B5"/>
          </w:tcPr>
          <w:p>
            <w:r>
              <w:rPr>
                <w:rFonts w:ascii="Meiryo UI" w:hAnsi="Meiryo UI"/>
                <w:b/>
                <w:color w:val="FFFFFF"/>
                <w:sz w:val="18"/>
              </w:rPr>
              <w:t>説明</w:t>
            </w:r>
          </w:p>
        </w:tc>
      </w:tr>
      <w:tr>
        <w:tc>
          <w:tcPr>
            <w:tcW w:type="dxa" w:w="3135"/>
          </w:tcPr>
          <w:p>
            <w:r>
              <w:rPr>
                <w:rFonts w:ascii="Meiryo UI" w:hAnsi="Meiryo UI"/>
                <w:sz w:val="18"/>
              </w:rPr>
              <w:t>総社市工場用地</w:t>
            </w:r>
          </w:p>
        </w:tc>
        <w:tc>
          <w:tcPr>
            <w:tcW w:type="dxa" w:w="3135"/>
          </w:tcPr>
          <w:p>
            <w:r>
              <w:rPr>
                <w:rFonts w:ascii="Meiryo UI" w:hAnsi="Meiryo UI"/>
                <w:sz w:val="18"/>
              </w:rPr>
              <w:t>評価困難（工業地帯・流通性限定）</w:t>
            </w:r>
          </w:p>
        </w:tc>
        <w:tc>
          <w:tcPr>
            <w:tcW w:type="dxa" w:w="3135"/>
          </w:tcPr>
          <w:p>
            <w:r>
              <w:rPr>
                <w:rFonts w:ascii="Meiryo UI" w:hAnsi="Meiryo UI"/>
                <w:sz w:val="18"/>
              </w:rPr>
              <w:t>本社工場・製造拠点。売却前提でない、流動性低い</w:t>
            </w:r>
          </w:p>
        </w:tc>
      </w:tr>
      <w:tr>
        <w:tc>
          <w:tcPr>
            <w:tcW w:type="dxa" w:w="3135"/>
            <w:shd w:val="clear" w:color="auto" w:fill="DDEBF7"/>
          </w:tcPr>
          <w:p>
            <w:r>
              <w:rPr>
                <w:rFonts w:ascii="Meiryo UI" w:hAnsi="Meiryo UI"/>
                <w:sz w:val="18"/>
              </w:rPr>
              <w:t>ベトナム工場設備</w:t>
            </w:r>
          </w:p>
        </w:tc>
        <w:tc>
          <w:tcPr>
            <w:tcW w:type="dxa" w:w="3135"/>
            <w:shd w:val="clear" w:color="auto" w:fill="DDEBF7"/>
          </w:tcPr>
          <w:p>
            <w:r>
              <w:rPr>
                <w:rFonts w:ascii="Meiryo UI" w:hAnsi="Meiryo UI"/>
                <w:sz w:val="18"/>
              </w:rPr>
              <w:t>Net Asset相当（簿価≒時価）</w:t>
            </w:r>
          </w:p>
        </w:tc>
        <w:tc>
          <w:tcPr>
            <w:tcW w:type="dxa" w:w="3135"/>
            <w:shd w:val="clear" w:color="auto" w:fill="DDEBF7"/>
          </w:tcPr>
          <w:p>
            <w:r>
              <w:rPr>
                <w:rFonts w:ascii="Meiryo UI" w:hAnsi="Meiryo UI"/>
                <w:sz w:val="18"/>
              </w:rPr>
              <w:t>製造拠点、含み益は限定的</w:t>
            </w:r>
          </w:p>
        </w:tc>
      </w:tr>
      <w:tr>
        <w:tc>
          <w:tcPr>
            <w:tcW w:type="dxa" w:w="3135"/>
          </w:tcPr>
          <w:p>
            <w:r>
              <w:rPr>
                <w:rFonts w:ascii="Meiryo UI" w:hAnsi="Meiryo UI"/>
                <w:sz w:val="18"/>
              </w:rPr>
              <w:t>新工場取得予定地（今期土地のみ購入）</w:t>
            </w:r>
          </w:p>
        </w:tc>
        <w:tc>
          <w:tcPr>
            <w:tcW w:type="dxa" w:w="3135"/>
          </w:tcPr>
          <w:p>
            <w:r>
              <w:rPr>
                <w:rFonts w:ascii="Meiryo UI" w:hAnsi="Meiryo UI"/>
                <w:sz w:val="18"/>
              </w:rPr>
              <w:t>簿価取得・含み益なし</w:t>
            </w:r>
          </w:p>
        </w:tc>
        <w:tc>
          <w:tcPr>
            <w:tcW w:type="dxa" w:w="3135"/>
          </w:tcPr>
          <w:p>
            <w:r>
              <w:rPr>
                <w:rFonts w:ascii="Meiryo UI" w:hAnsi="Meiryo UI"/>
                <w:sz w:val="18"/>
              </w:rPr>
              <w:t>28年新工場用。時価上昇余地は中長期</w:t>
            </w:r>
          </w:p>
        </w:tc>
      </w:tr>
    </w:tbl>
    <w:p/>
    <w:p>
      <w:r>
        <w:rPr>
          <w:rFonts w:ascii="Meiryo UI" w:hAnsi="Meiryo UI"/>
          <w:sz w:val="20"/>
        </w:rPr>
        <w:t>結論： ローツェは搬送装置専業メーカーであり、財閥系不動産を抱える企業と異なり、不動産含み益によるNAV顕在化の期待は軽微。本質的なバリューは事業キャッシュフローとネットキャッシュ（¥505億）に集約される。</w:t>
      </w:r>
    </w:p>
    <w:p/>
    <w:p>
      <w:r>
        <w:t>──────────────────────────────────────────────────</w:t>
      </w:r>
    </w:p>
    <w:p/>
    <w:p>
      <w:pPr>
        <w:pStyle w:val="Heading1"/>
      </w:pPr>
      <w:r>
        <w:rPr>
          <w:rFonts w:ascii="Meiryo UI" w:hAnsi="Meiryo UI"/>
          <w:color w:val="1F3864"/>
        </w:rPr>
        <w:t>7. Q-1定性変化分析（前回DR 2026-04-09との差異）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前回DR（2026-04-09）</w:t>
            </w:r>
          </w:p>
        </w:tc>
        <w:tc>
          <w:tcPr>
            <w:tcW w:type="dxa" w:w="2351"/>
            <w:shd w:val="clear" w:color="auto" w:fill="2E74B5"/>
          </w:tcPr>
          <w:p>
            <w:r>
              <w:rPr>
                <w:rFonts w:ascii="Meiryo UI" w:hAnsi="Meiryo UI"/>
                <w:b/>
                <w:color w:val="FFFFFF"/>
                <w:sz w:val="18"/>
              </w:rPr>
              <w:t>今回DR（2026-04-14）</w:t>
            </w:r>
          </w:p>
        </w:tc>
        <w:tc>
          <w:tcPr>
            <w:tcW w:type="dxa" w:w="2351"/>
            <w:shd w:val="clear" w:color="auto" w:fill="2E74B5"/>
          </w:tcPr>
          <w:p>
            <w:r>
              <w:rPr>
                <w:rFonts w:ascii="Meiryo UI" w:hAnsi="Meiryo UI"/>
                <w:b/>
                <w:color w:val="FFFFFF"/>
                <w:sz w:val="18"/>
              </w:rPr>
              <w:t>変化の質</w:t>
            </w:r>
          </w:p>
        </w:tc>
      </w:tr>
      <w:tr>
        <w:tc>
          <w:tcPr>
            <w:tcW w:type="dxa" w:w="2351"/>
          </w:tcPr>
          <w:p>
            <w:r>
              <w:rPr>
                <w:rFonts w:ascii="Meiryo UI" w:hAnsi="Meiryo UI"/>
                <w:sz w:val="18"/>
              </w:rPr>
              <w:t>株価</w:t>
            </w:r>
          </w:p>
        </w:tc>
        <w:tc>
          <w:tcPr>
            <w:tcW w:type="dxa" w:w="2351"/>
          </w:tcPr>
          <w:p>
            <w:r>
              <w:rPr>
                <w:rFonts w:ascii="Meiryo UI" w:hAnsi="Meiryo UI"/>
                <w:sz w:val="18"/>
              </w:rPr>
              <w:t>¥3,269</w:t>
            </w:r>
          </w:p>
        </w:tc>
        <w:tc>
          <w:tcPr>
            <w:tcW w:type="dxa" w:w="2351"/>
          </w:tcPr>
          <w:p>
            <w:r>
              <w:rPr>
                <w:rFonts w:ascii="Meiryo UI" w:hAnsi="Meiryo UI"/>
                <w:sz w:val="18"/>
              </w:rPr>
              <w:t>¥4,035（+23.4%）</w:t>
            </w:r>
          </w:p>
        </w:tc>
        <w:tc>
          <w:tcPr>
            <w:tcW w:type="dxa" w:w="2351"/>
          </w:tcPr>
          <w:p>
            <w:r>
              <w:rPr>
                <w:rFonts w:ascii="Meiryo UI" w:hAnsi="Meiryo UI"/>
                <w:sz w:val="18"/>
              </w:rPr>
              <w:t>重要：S高最高益後の水準。FV対比では今回より安全余地縮小</w:t>
            </w:r>
          </w:p>
        </w:tc>
      </w:tr>
      <w:tr>
        <w:tc>
          <w:tcPr>
            <w:tcW w:type="dxa" w:w="2351"/>
            <w:shd w:val="clear" w:color="auto" w:fill="DDEBF7"/>
          </w:tcPr>
          <w:p>
            <w:r>
              <w:rPr>
                <w:rFonts w:ascii="Meiryo UI" w:hAnsi="Meiryo UI"/>
                <w:sz w:val="18"/>
              </w:rPr>
              <w:t>受注動向</w:t>
            </w:r>
          </w:p>
        </w:tc>
        <w:tc>
          <w:tcPr>
            <w:tcW w:type="dxa" w:w="2351"/>
            <w:shd w:val="clear" w:color="auto" w:fill="DDEBF7"/>
          </w:tcPr>
          <w:p>
            <w:r>
              <w:rPr>
                <w:rFonts w:ascii="Meiryo UI" w:hAnsi="Meiryo UI"/>
                <w:sz w:val="18"/>
              </w:rPr>
              <w:t>強い（受注残¥554億）</w:t>
            </w:r>
          </w:p>
        </w:tc>
        <w:tc>
          <w:tcPr>
            <w:tcW w:type="dxa" w:w="2351"/>
            <w:shd w:val="clear" w:color="auto" w:fill="DDEBF7"/>
          </w:tcPr>
          <w:p>
            <w:r>
              <w:rPr>
                <w:rFonts w:ascii="Meiryo UI" w:hAnsi="Meiryo UI"/>
                <w:sz w:val="18"/>
              </w:rPr>
              <w:t>4Q340億確認（記録的）</w:t>
            </w:r>
          </w:p>
        </w:tc>
        <w:tc>
          <w:tcPr>
            <w:tcW w:type="dxa" w:w="2351"/>
            <w:shd w:val="clear" w:color="auto" w:fill="DDEBF7"/>
          </w:tcPr>
          <w:p>
            <w:r>
              <w:rPr>
                <w:rFonts w:ascii="Meiryo UI" w:hAnsi="Meiryo UI"/>
                <w:sz w:val="18"/>
              </w:rPr>
              <w:t>ポジティブ：メモリ・台湾同時ランプアップを数値で確認</w:t>
            </w:r>
          </w:p>
        </w:tc>
      </w:tr>
      <w:tr>
        <w:tc>
          <w:tcPr>
            <w:tcW w:type="dxa" w:w="2351"/>
          </w:tcPr>
          <w:p>
            <w:r>
              <w:rPr>
                <w:rFonts w:ascii="Meiryo UI" w:hAnsi="Meiryo UI"/>
                <w:sz w:val="18"/>
              </w:rPr>
              <w:t>サプライチェーン</w:t>
            </w:r>
          </w:p>
        </w:tc>
        <w:tc>
          <w:tcPr>
            <w:tcW w:type="dxa" w:w="2351"/>
          </w:tcPr>
          <w:p>
            <w:r>
              <w:rPr>
                <w:rFonts w:ascii="Meiryo UI" w:hAnsi="Meiryo UI"/>
                <w:sz w:val="18"/>
              </w:rPr>
              <w:t>通常（リスク認識なし）</w:t>
            </w:r>
          </w:p>
        </w:tc>
        <w:tc>
          <w:tcPr>
            <w:tcW w:type="dxa" w:w="2351"/>
          </w:tcPr>
          <w:p>
            <w:r>
              <w:rPr>
                <w:rFonts w:ascii="Meiryo UI" w:hAnsi="Meiryo UI"/>
                <w:sz w:val="18"/>
              </w:rPr>
              <w:t>イラン黄色信号20社</w:t>
            </w:r>
          </w:p>
        </w:tc>
        <w:tc>
          <w:tcPr>
            <w:tcW w:type="dxa" w:w="2351"/>
          </w:tcPr>
          <w:p>
            <w:r>
              <w:rPr>
                <w:rFonts w:ascii="Meiryo UI" w:hAnsi="Meiryo UI"/>
                <w:sz w:val="18"/>
              </w:rPr>
              <w:t>新興リスク：5-6月はOK、7月以降が要注意</w:t>
            </w:r>
          </w:p>
        </w:tc>
      </w:tr>
      <w:tr>
        <w:tc>
          <w:tcPr>
            <w:tcW w:type="dxa" w:w="2351"/>
            <w:shd w:val="clear" w:color="auto" w:fill="DDEBF7"/>
          </w:tcPr>
          <w:p>
            <w:r>
              <w:rPr>
                <w:rFonts w:ascii="Meiryo UI" w:hAnsi="Meiryo UI"/>
                <w:sz w:val="18"/>
              </w:rPr>
              <w:t>中国競争環境</w:t>
            </w:r>
          </w:p>
        </w:tc>
        <w:tc>
          <w:tcPr>
            <w:tcW w:type="dxa" w:w="2351"/>
            <w:shd w:val="clear" w:color="auto" w:fill="DDEBF7"/>
          </w:tcPr>
          <w:p>
            <w:r>
              <w:rPr>
                <w:rFonts w:ascii="Meiryo UI" w:hAnsi="Meiryo UI"/>
                <w:sz w:val="18"/>
              </w:rPr>
              <w:t>一般的な競争激化</w:t>
            </w:r>
          </w:p>
        </w:tc>
        <w:tc>
          <w:tcPr>
            <w:tcW w:type="dxa" w:w="2351"/>
            <w:shd w:val="clear" w:color="auto" w:fill="DDEBF7"/>
          </w:tcPr>
          <w:p>
            <w:r>
              <w:rPr>
                <w:rFonts w:ascii="Meiryo UI" w:hAnsi="Meiryo UI"/>
                <w:sz w:val="18"/>
              </w:rPr>
              <w:t>最先端での逆指定現象</w:t>
            </w:r>
          </w:p>
        </w:tc>
        <w:tc>
          <w:tcPr>
            <w:tcW w:type="dxa" w:w="2351"/>
            <w:shd w:val="clear" w:color="auto" w:fill="DDEBF7"/>
          </w:tcPr>
          <w:p>
            <w:r>
              <w:rPr>
                <w:rFonts w:ascii="Meiryo UI" w:hAnsi="Meiryo UI"/>
                <w:sz w:val="18"/>
              </w:rPr>
              <w:t>ポジティブ：品質競争への転換が数値で確認される前の定性指標</w:t>
            </w:r>
          </w:p>
        </w:tc>
      </w:tr>
      <w:tr>
        <w:tc>
          <w:tcPr>
            <w:tcW w:type="dxa" w:w="2351"/>
          </w:tcPr>
          <w:p>
            <w:r>
              <w:rPr>
                <w:rFonts w:ascii="Meiryo UI" w:hAnsi="Meiryo UI"/>
                <w:sz w:val="18"/>
              </w:rPr>
              <w:t>メモリ</w:t>
            </w:r>
          </w:p>
        </w:tc>
        <w:tc>
          <w:tcPr>
            <w:tcW w:type="dxa" w:w="2351"/>
          </w:tcPr>
          <w:p>
            <w:r>
              <w:rPr>
                <w:rFonts w:ascii="Meiryo UI" w:hAnsi="Meiryo UI"/>
                <w:sz w:val="18"/>
              </w:rPr>
              <w:t>動き出し期待</w:t>
            </w:r>
          </w:p>
        </w:tc>
        <w:tc>
          <w:tcPr>
            <w:tcW w:type="dxa" w:w="2351"/>
          </w:tcPr>
          <w:p>
            <w:r>
              <w:rPr>
                <w:rFonts w:ascii="Meiryo UI" w:hAnsi="Meiryo UI"/>
                <w:sz w:val="18"/>
              </w:rPr>
              <w:t>Micron/SK Hynix/Samsung三社同時確認</w:t>
            </w:r>
          </w:p>
        </w:tc>
        <w:tc>
          <w:tcPr>
            <w:tcW w:type="dxa" w:w="2351"/>
          </w:tcPr>
          <w:p>
            <w:r>
              <w:rPr>
                <w:rFonts w:ascii="Meiryo UI" w:hAnsi="Meiryo UI"/>
                <w:sz w:val="18"/>
              </w:rPr>
              <w:t>大幅ポジティブ：期待→実現へ</w:t>
            </w:r>
          </w:p>
        </w:tc>
      </w:tr>
      <w:tr>
        <w:tc>
          <w:tcPr>
            <w:tcW w:type="dxa" w:w="2351"/>
            <w:shd w:val="clear" w:color="auto" w:fill="DDEBF7"/>
          </w:tcPr>
          <w:p>
            <w:r>
              <w:rPr>
                <w:rFonts w:ascii="Meiryo UI" w:hAnsi="Meiryo UI"/>
                <w:sz w:val="18"/>
              </w:rPr>
              <w:t>ナノバース</w:t>
            </w:r>
          </w:p>
        </w:tc>
        <w:tc>
          <w:tcPr>
            <w:tcW w:type="dxa" w:w="2351"/>
            <w:shd w:val="clear" w:color="auto" w:fill="DDEBF7"/>
          </w:tcPr>
          <w:p>
            <w:r>
              <w:rPr>
                <w:rFonts w:ascii="Meiryo UI" w:hAnsi="Meiryo UI"/>
                <w:sz w:val="18"/>
              </w:rPr>
              <w:t>評価継続（遅延）</w:t>
            </w:r>
          </w:p>
        </w:tc>
        <w:tc>
          <w:tcPr>
            <w:tcW w:type="dxa" w:w="2351"/>
            <w:shd w:val="clear" w:color="auto" w:fill="DDEBF7"/>
          </w:tcPr>
          <w:p>
            <w:r>
              <w:rPr>
                <w:rFonts w:ascii="Meiryo UI" w:hAnsi="Meiryo UI"/>
                <w:sz w:val="18"/>
              </w:rPr>
              <w:t>10-20億円今期計画・来期ブレイクイーブン</w:t>
            </w:r>
          </w:p>
        </w:tc>
        <w:tc>
          <w:tcPr>
            <w:tcW w:type="dxa" w:w="2351"/>
            <w:shd w:val="clear" w:color="auto" w:fill="DDEBF7"/>
          </w:tcPr>
          <w:p>
            <w:r>
              <w:rPr>
                <w:rFonts w:ascii="Meiryo UI" w:hAnsi="Meiryo UI"/>
                <w:sz w:val="18"/>
              </w:rPr>
              <w:t>中立：遅延も大きな支障なし</w:t>
            </w:r>
          </w:p>
        </w:tc>
      </w:tr>
      <w:tr>
        <w:tc>
          <w:tcPr>
            <w:tcW w:type="dxa" w:w="2351"/>
          </w:tcPr>
          <w:p>
            <w:r>
              <w:rPr>
                <w:rFonts w:ascii="Meiryo UI" w:hAnsi="Meiryo UI"/>
                <w:sz w:val="18"/>
              </w:rPr>
              <w:t>2027年展望</w:t>
            </w:r>
          </w:p>
        </w:tc>
        <w:tc>
          <w:tcPr>
            <w:tcW w:type="dxa" w:w="2351"/>
          </w:tcPr>
          <w:p>
            <w:r>
              <w:rPr>
                <w:rFonts w:ascii="Meiryo UI" w:hAnsi="Meiryo UI"/>
                <w:sz w:val="18"/>
              </w:rPr>
              <w:t>業界成長期待</w:t>
            </w:r>
          </w:p>
        </w:tc>
        <w:tc>
          <w:tcPr>
            <w:tcW w:type="dxa" w:w="2351"/>
          </w:tcPr>
          <w:p>
            <w:r>
              <w:rPr>
                <w:rFonts w:ascii="Meiryo UI" w:hAnsi="Meiryo UI"/>
                <w:sz w:val="18"/>
              </w:rPr>
              <w:t>大手装置メーカーも含むコンセンサス確認</w:t>
            </w:r>
          </w:p>
        </w:tc>
        <w:tc>
          <w:tcPr>
            <w:tcW w:type="dxa" w:w="2351"/>
          </w:tcPr>
          <w:p>
            <w:r>
              <w:rPr>
                <w:rFonts w:ascii="Meiryo UI" w:hAnsi="Meiryo UI"/>
                <w:sz w:val="18"/>
              </w:rPr>
              <w:t>ポジティブ：確実性が上昇</w:t>
            </w:r>
          </w:p>
        </w:tc>
      </w:tr>
    </w:tbl>
    <w:p/>
    <w:p>
      <w:r>
        <w:t>──────────────────────────────────────────────────</w:t>
      </w:r>
    </w:p>
    <w:p/>
    <w:p>
      <w:pPr>
        <w:pStyle w:val="Heading1"/>
      </w:pPr>
      <w:r>
        <w:rPr>
          <w:rFonts w:ascii="Meiryo UI" w:hAnsi="Meiryo UI"/>
          <w:color w:val="1F3864"/>
        </w:rPr>
        <w:t>8. 投資判断・アクション</w:t>
      </w:r>
    </w:p>
    <w:p/>
    <w:p>
      <w:pPr>
        <w:pStyle w:val="Heading2"/>
      </w:pPr>
      <w:r>
        <w:rPr>
          <w:rFonts w:ascii="Meiryo UI" w:hAnsi="Meiryo UI"/>
          <w:color w:val="2E74B5"/>
        </w:rPr>
        <w:t>8-1. 最終投資判断</w:t>
      </w:r>
    </w:p>
    <w:p/>
    <w:p>
      <w:r>
        <w:rPr>
          <w:rFonts w:ascii="Meiryo UI" w:hAnsi="Meiryo UI"/>
          <w:sz w:val="20"/>
        </w:rPr>
        <w:t>レーティング：BUY（継続）</w:t>
      </w:r>
    </w:p>
    <w:p>
      <w:r>
        <w:rPr>
          <w:rFonts w:ascii="Meiryo UI" w:hAnsi="Meiryo UI"/>
          <w:sz w:val="20"/>
        </w:rPr>
        <w:t>ターゲットプライス：¥4,800（前回 ¥4,000超 → 更新）</w:t>
      </w:r>
    </w:p>
    <w:p>
      <w:r>
        <w:rPr>
          <w:rFonts w:ascii="Meiryo UI" w:hAnsi="Meiryo UI"/>
          <w:sz w:val="20"/>
        </w:rPr>
        <w:t>現値 ¥4,035 → 上値余地 +19.0%</w:t>
      </w:r>
    </w:p>
    <w:p/>
    <w:p>
      <w:pPr>
        <w:pStyle w:val="Heading2"/>
      </w:pPr>
      <w:r>
        <w:rPr>
          <w:rFonts w:ascii="Meiryo UI" w:hAnsi="Meiryo UI"/>
          <w:color w:val="2E74B5"/>
        </w:rPr>
        <w:t>8-2. 判断根拠サマリー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ウェイト</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受注動向（4Q340億）</w:t>
            </w:r>
          </w:p>
        </w:tc>
        <w:tc>
          <w:tcPr>
            <w:tcW w:type="dxa" w:w="3135"/>
          </w:tcPr>
          <w:p>
            <w:r>
              <w:rPr>
                <w:rFonts w:ascii="Meiryo UI" w:hAnsi="Meiryo UI"/>
                <w:sz w:val="18"/>
              </w:rPr>
              <w:t>30%</w:t>
            </w:r>
          </w:p>
        </w:tc>
        <w:tc>
          <w:tcPr>
            <w:tcW w:type="dxa" w:w="3135"/>
          </w:tcPr>
          <w:p>
            <w:r>
              <w:rPr>
                <w:rFonts w:ascii="Meiryo UI" w:hAnsi="Meiryo UI"/>
                <w:sz w:val="18"/>
              </w:rPr>
              <w:t>◎（記録的）</w:t>
            </w:r>
          </w:p>
        </w:tc>
      </w:tr>
      <w:tr>
        <w:tc>
          <w:tcPr>
            <w:tcW w:type="dxa" w:w="3135"/>
            <w:shd w:val="clear" w:color="auto" w:fill="DDEBF7"/>
          </w:tcPr>
          <w:p>
            <w:r>
              <w:rPr>
                <w:rFonts w:ascii="Meiryo UI" w:hAnsi="Meiryo UI"/>
                <w:sz w:val="18"/>
              </w:rPr>
              <w:t>バリュエーション（25.3x Forward PER）</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○（ピア対比割安）</w:t>
            </w:r>
          </w:p>
        </w:tc>
      </w:tr>
      <w:tr>
        <w:tc>
          <w:tcPr>
            <w:tcW w:type="dxa" w:w="3135"/>
          </w:tcPr>
          <w:p>
            <w:r>
              <w:rPr>
                <w:rFonts w:ascii="Meiryo UI" w:hAnsi="Meiryo UI"/>
                <w:sz w:val="18"/>
              </w:rPr>
              <w:t>2027年成長コンセンサス</w:t>
            </w:r>
          </w:p>
        </w:tc>
        <w:tc>
          <w:tcPr>
            <w:tcW w:type="dxa" w:w="3135"/>
          </w:tcPr>
          <w:p>
            <w:r>
              <w:rPr>
                <w:rFonts w:ascii="Meiryo UI" w:hAnsi="Meiryo UI"/>
                <w:sz w:val="18"/>
              </w:rPr>
              <w:t>20%</w:t>
            </w:r>
          </w:p>
        </w:tc>
        <w:tc>
          <w:tcPr>
            <w:tcW w:type="dxa" w:w="3135"/>
          </w:tcPr>
          <w:p>
            <w:r>
              <w:rPr>
                <w:rFonts w:ascii="Meiryo UI" w:hAnsi="Meiryo UI"/>
                <w:sz w:val="18"/>
              </w:rPr>
              <w:t>◎（大手も確認）</w:t>
            </w:r>
          </w:p>
        </w:tc>
      </w:tr>
      <w:tr>
        <w:tc>
          <w:tcPr>
            <w:tcW w:type="dxa" w:w="3135"/>
            <w:shd w:val="clear" w:color="auto" w:fill="DDEBF7"/>
          </w:tcPr>
          <w:p>
            <w:r>
              <w:rPr>
                <w:rFonts w:ascii="Meiryo UI" w:hAnsi="Meiryo UI"/>
                <w:sz w:val="18"/>
              </w:rPr>
              <w:t>イランサプライチェーン</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△（7月以降リスク）</w:t>
            </w:r>
          </w:p>
        </w:tc>
      </w:tr>
      <w:tr>
        <w:tc>
          <w:tcPr>
            <w:tcW w:type="dxa" w:w="3135"/>
          </w:tcPr>
          <w:p>
            <w:r>
              <w:rPr>
                <w:rFonts w:ascii="Meiryo UI" w:hAnsi="Meiryo UI"/>
                <w:sz w:val="18"/>
              </w:rPr>
              <w:t>ナノバース進捗</w:t>
            </w:r>
          </w:p>
        </w:tc>
        <w:tc>
          <w:tcPr>
            <w:tcW w:type="dxa" w:w="3135"/>
          </w:tcPr>
          <w:p>
            <w:r>
              <w:rPr>
                <w:rFonts w:ascii="Meiryo UI" w:hAnsi="Meiryo UI"/>
                <w:sz w:val="18"/>
              </w:rPr>
              <w:t>10%</w:t>
            </w:r>
          </w:p>
        </w:tc>
        <w:tc>
          <w:tcPr>
            <w:tcW w:type="dxa" w:w="3135"/>
          </w:tcPr>
          <w:p>
            <w:r>
              <w:rPr>
                <w:rFonts w:ascii="Meiryo UI" w:hAnsi="Meiryo UI"/>
                <w:sz w:val="18"/>
              </w:rPr>
              <w:t>△（遅延・小規模）</w:t>
            </w:r>
          </w:p>
        </w:tc>
      </w:tr>
    </w:tbl>
    <w:p/>
    <w:p>
      <w:pPr>
        <w:pStyle w:val="Heading2"/>
      </w:pPr>
      <w:r>
        <w:rPr>
          <w:rFonts w:ascii="Meiryo UI" w:hAnsi="Meiryo UI"/>
          <w:color w:val="2E74B5"/>
        </w:rPr>
        <w:t>8-3. アクション詳細</w:t>
      </w:r>
    </w:p>
    <w:p/>
    <w:p>
      <w:pPr>
        <w:shd w:val="clear" w:color="auto" w:fill="F2F2F2"/>
      </w:pPr>
      <w:r>
        <w:rPr>
          <w:rFonts w:ascii="Courier New" w:hAnsi="Courier New"/>
          <w:sz w:val="16"/>
        </w:rPr>
        <w:t>【既存ポジション保有者】</w:t>
        <w:br/>
        <w:t xml:space="preserve">  → 維持。TP ¥4,800まで保有継続。</w:t>
        <w:br/>
        <w:t xml:space="preserve">  → 7月Q1決算でサプライチェーン状況を必ずチェック。</w:t>
        <w:br/>
        <w:t xml:space="preserve">  → 黄色信号→赤信号転化の速報入電時は即座にポジション縮小検討。</w:t>
        <w:br/>
        <w:br/>
        <w:t>【新規エントリー検討者】</w:t>
        <w:br/>
        <w:t xml:space="preserve">  → 1Qエンドユーザー向け受注減少の反動を利用した押し目を待つ。</w:t>
        <w:br/>
        <w:t xml:space="preserve">  → 第1トランシェ：¥3,700-3,900（Forward PER 23-24倍）で40%エントリー</w:t>
        <w:br/>
        <w:t xml:space="preserve">  → 第2トランシェ：7月Q1決算でサプライチェーン正常化確認後 +40%</w:t>
        <w:br/>
        <w:t xml:space="preserve">  → 第3トランシェ：ナノバース量産PO取得確認後 +20%</w:t>
        <w:br/>
        <w:t xml:space="preserve">  → 損切りライン：¥3,400（Forward PER 21倍割れ・バッドケース織り込み水準）</w:t>
        <w:br/>
        <w:br/>
        <w:t>【TP更新トリガー】</w:t>
        <w:br/>
        <w:t xml:space="preserve">  → TP ¥4,800 → ¥5,500超：ナノバース量産PO取得（1社・来期ブレイクイーブン確認）</w:t>
        <w:br/>
        <w:t xml:space="preserve">  → TP ¥4,800 → ¥4,000に引き下げ：イラン黄色→赤信号10社超転化</w:t>
      </w:r>
    </w:p>
    <w:p/>
    <w:p>
      <w:r>
        <w:t>──────────────────────────────────────────────────</w:t>
      </w:r>
    </w:p>
    <w:p/>
    <w:p>
      <w:pPr>
        <w:pStyle w:val="Heading1"/>
      </w:pPr>
      <w:r>
        <w:rPr>
          <w:rFonts w:ascii="Meiryo UI" w:hAnsi="Meiryo UI"/>
          <w:color w:val="1F3864"/>
        </w:rPr>
        <w:t>9. リスクシナリオ定量（必須項目）</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w:t>
            </w:r>
          </w:p>
        </w:tc>
        <w:tc>
          <w:tcPr>
            <w:tcW w:type="dxa" w:w="1881"/>
            <w:shd w:val="clear" w:color="auto" w:fill="2E74B5"/>
          </w:tcPr>
          <w:p>
            <w:r>
              <w:rPr>
                <w:rFonts w:ascii="Meiryo UI" w:hAnsi="Meiryo UI"/>
                <w:b/>
                <w:color w:val="FFFFFF"/>
                <w:sz w:val="18"/>
              </w:rPr>
              <w:t>株価</w:t>
            </w:r>
          </w:p>
        </w:tc>
        <w:tc>
          <w:tcPr>
            <w:tcW w:type="dxa" w:w="1881"/>
            <w:shd w:val="clear" w:color="auto" w:fill="2E74B5"/>
          </w:tcPr>
          <w:p>
            <w:r>
              <w:rPr>
                <w:rFonts w:ascii="Meiryo UI" w:hAnsi="Meiryo UI"/>
                <w:b/>
                <w:color w:val="FFFFFF"/>
                <w:sz w:val="18"/>
              </w:rPr>
              <w:t>トリガー</w:t>
            </w:r>
          </w:p>
        </w:tc>
        <w:tc>
          <w:tcPr>
            <w:tcW w:type="dxa" w:w="1881"/>
            <w:shd w:val="clear" w:color="auto" w:fill="2E74B5"/>
          </w:tcPr>
          <w:p>
            <w:r>
              <w:rPr>
                <w:rFonts w:ascii="Meiryo UI" w:hAnsi="Meiryo UI"/>
                <w:b/>
                <w:color w:val="FFFFFF"/>
                <w:sz w:val="18"/>
              </w:rPr>
              <w:t>対応</w:t>
            </w:r>
          </w:p>
        </w:tc>
      </w:tr>
      <w:tr>
        <w:tc>
          <w:tcPr>
            <w:tcW w:type="dxa" w:w="1881"/>
          </w:tcPr>
          <w:p>
            <w:r>
              <w:rPr>
                <w:rFonts w:ascii="Meiryo UI" w:hAnsi="Meiryo UI"/>
                <w:sz w:val="18"/>
              </w:rPr>
              <w:t>ベースケース</w:t>
            </w:r>
          </w:p>
        </w:tc>
        <w:tc>
          <w:tcPr>
            <w:tcW w:type="dxa" w:w="1881"/>
          </w:tcPr>
          <w:p>
            <w:r>
              <w:rPr>
                <w:rFonts w:ascii="Meiryo UI" w:hAnsi="Meiryo UI"/>
                <w:sz w:val="18"/>
              </w:rPr>
              <w:t>55%</w:t>
            </w:r>
          </w:p>
        </w:tc>
        <w:tc>
          <w:tcPr>
            <w:tcW w:type="dxa" w:w="1881"/>
          </w:tcPr>
          <w:p>
            <w:r>
              <w:rPr>
                <w:rFonts w:ascii="Meiryo UI" w:hAnsi="Meiryo UI"/>
                <w:sz w:val="18"/>
              </w:rPr>
              <w:t>¥4,800</w:t>
            </w:r>
          </w:p>
        </w:tc>
        <w:tc>
          <w:tcPr>
            <w:tcW w:type="dxa" w:w="1881"/>
          </w:tcPr>
          <w:p>
            <w:r>
              <w:rPr>
                <w:rFonts w:ascii="Meiryo UI" w:hAnsi="Meiryo UI"/>
                <w:sz w:val="18"/>
              </w:rPr>
              <w:t>1Q受注堅調・SC黄色維持</w:t>
            </w:r>
          </w:p>
        </w:tc>
        <w:tc>
          <w:tcPr>
            <w:tcW w:type="dxa" w:w="1881"/>
          </w:tcPr>
          <w:p>
            <w:r>
              <w:rPr>
                <w:rFonts w:ascii="Meiryo UI" w:hAnsi="Meiryo UI"/>
                <w:sz w:val="18"/>
              </w:rPr>
              <w:t>保有継続</w:t>
            </w:r>
          </w:p>
        </w:tc>
      </w:tr>
      <w:tr>
        <w:tc>
          <w:tcPr>
            <w:tcW w:type="dxa" w:w="1881"/>
            <w:shd w:val="clear" w:color="auto" w:fill="DDEBF7"/>
          </w:tcPr>
          <w:p>
            <w:r>
              <w:rPr>
                <w:rFonts w:ascii="Meiryo UI" w:hAnsi="Meiryo UI"/>
                <w:sz w:val="18"/>
              </w:rPr>
              <w:t>上振れ（Nanoverse）</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¥5,500</w:t>
            </w:r>
          </w:p>
        </w:tc>
        <w:tc>
          <w:tcPr>
            <w:tcW w:type="dxa" w:w="1881"/>
            <w:shd w:val="clear" w:color="auto" w:fill="DDEBF7"/>
          </w:tcPr>
          <w:p>
            <w:r>
              <w:rPr>
                <w:rFonts w:ascii="Meiryo UI" w:hAnsi="Meiryo UI"/>
                <w:sz w:val="18"/>
              </w:rPr>
              <w:t>ナノバース量産PO取得</w:t>
            </w:r>
          </w:p>
        </w:tc>
        <w:tc>
          <w:tcPr>
            <w:tcW w:type="dxa" w:w="1881"/>
            <w:shd w:val="clear" w:color="auto" w:fill="DDEBF7"/>
          </w:tcPr>
          <w:p>
            <w:r>
              <w:rPr>
                <w:rFonts w:ascii="Meiryo UI" w:hAnsi="Meiryo UI"/>
                <w:sz w:val="18"/>
              </w:rPr>
              <w:t>目標引き上げ</w:t>
            </w:r>
          </w:p>
        </w:tc>
      </w:tr>
      <w:tr>
        <w:tc>
          <w:tcPr>
            <w:tcW w:type="dxa" w:w="1881"/>
          </w:tcPr>
          <w:p>
            <w:r>
              <w:rPr>
                <w:rFonts w:ascii="Meiryo UI" w:hAnsi="Meiryo UI"/>
                <w:sz w:val="18"/>
              </w:rPr>
              <w:t>下振れ（SCリスク顕在化）</w:t>
            </w:r>
          </w:p>
        </w:tc>
        <w:tc>
          <w:tcPr>
            <w:tcW w:type="dxa" w:w="1881"/>
          </w:tcPr>
          <w:p>
            <w:r>
              <w:rPr>
                <w:rFonts w:ascii="Meiryo UI" w:hAnsi="Meiryo UI"/>
                <w:sz w:val="18"/>
              </w:rPr>
              <w:t>20%</w:t>
            </w:r>
          </w:p>
        </w:tc>
        <w:tc>
          <w:tcPr>
            <w:tcW w:type="dxa" w:w="1881"/>
          </w:tcPr>
          <w:p>
            <w:r>
              <w:rPr>
                <w:rFonts w:ascii="Meiryo UI" w:hAnsi="Meiryo UI"/>
                <w:sz w:val="18"/>
              </w:rPr>
              <w:t>¥3,450</w:t>
            </w:r>
          </w:p>
        </w:tc>
        <w:tc>
          <w:tcPr>
            <w:tcW w:type="dxa" w:w="1881"/>
          </w:tcPr>
          <w:p>
            <w:r>
              <w:rPr>
                <w:rFonts w:ascii="Meiryo UI" w:hAnsi="Meiryo UI"/>
                <w:sz w:val="18"/>
              </w:rPr>
              <w:t>赤信号5-10社・Q2出荷遅延</w:t>
            </w:r>
          </w:p>
        </w:tc>
        <w:tc>
          <w:tcPr>
            <w:tcW w:type="dxa" w:w="1881"/>
          </w:tcPr>
          <w:p>
            <w:r>
              <w:rPr>
                <w:rFonts w:ascii="Meiryo UI" w:hAnsi="Meiryo UI"/>
                <w:sz w:val="18"/>
              </w:rPr>
              <w:t>ポジション縮小</w:t>
            </w:r>
          </w:p>
        </w:tc>
      </w:tr>
      <w:tr>
        <w:tc>
          <w:tcPr>
            <w:tcW w:type="dxa" w:w="1881"/>
            <w:shd w:val="clear" w:color="auto" w:fill="DDEBF7"/>
          </w:tcPr>
          <w:p>
            <w:r>
              <w:rPr>
                <w:rFonts w:ascii="Meiryo UI" w:hAnsi="Meiryo UI"/>
                <w:sz w:val="18"/>
              </w:rPr>
              <w:t>テールリスク（SC停止）</w:t>
            </w:r>
          </w:p>
        </w:tc>
        <w:tc>
          <w:tcPr>
            <w:tcW w:type="dxa" w:w="1881"/>
            <w:shd w:val="clear" w:color="auto" w:fill="DDEBF7"/>
          </w:tcPr>
          <w:p>
            <w:r>
              <w:rPr>
                <w:rFonts w:ascii="Meiryo UI" w:hAnsi="Meiryo UI"/>
                <w:sz w:val="18"/>
              </w:rPr>
              <w:t>10%</w:t>
            </w:r>
          </w:p>
        </w:tc>
        <w:tc>
          <w:tcPr>
            <w:tcW w:type="dxa" w:w="1881"/>
            <w:shd w:val="clear" w:color="auto" w:fill="DDEBF7"/>
          </w:tcPr>
          <w:p>
            <w:r>
              <w:rPr>
                <w:rFonts w:ascii="Meiryo UI" w:hAnsi="Meiryo UI"/>
                <w:sz w:val="18"/>
              </w:rPr>
              <w:t>¥2,200</w:t>
            </w:r>
          </w:p>
        </w:tc>
        <w:tc>
          <w:tcPr>
            <w:tcW w:type="dxa" w:w="1881"/>
            <w:shd w:val="clear" w:color="auto" w:fill="DDEBF7"/>
          </w:tcPr>
          <w:p>
            <w:r>
              <w:rPr>
                <w:rFonts w:ascii="Meiryo UI" w:hAnsi="Meiryo UI"/>
                <w:sz w:val="18"/>
              </w:rPr>
              <w:t>生産停止・週単位</w:t>
            </w:r>
          </w:p>
        </w:tc>
        <w:tc>
          <w:tcPr>
            <w:tcW w:type="dxa" w:w="1881"/>
            <w:shd w:val="clear" w:color="auto" w:fill="DDEBF7"/>
          </w:tcPr>
          <w:p>
            <w:r>
              <w:rPr>
                <w:rFonts w:ascii="Meiryo UI" w:hAnsi="Meiryo UI"/>
                <w:sz w:val="18"/>
              </w:rPr>
              <w:t>全損切り</w:t>
            </w:r>
          </w:p>
        </w:tc>
      </w:tr>
      <w:tr>
        <w:tc>
          <w:tcPr>
            <w:tcW w:type="dxa" w:w="1881"/>
          </w:tcPr>
          <w:p>
            <w:r>
              <w:rPr>
                <w:rFonts w:ascii="Meiryo UI" w:hAnsi="Meiryo UI"/>
                <w:sz w:val="18"/>
              </w:rPr>
              <w:t>期待値</w:t>
            </w:r>
          </w:p>
        </w:tc>
        <w:tc>
          <w:tcPr>
            <w:tcW w:type="dxa" w:w="1881"/>
          </w:tcPr>
          <w:p>
            <w:r>
              <w:rPr>
                <w:rFonts w:ascii="Meiryo UI" w:hAnsi="Meiryo UI"/>
                <w:sz w:val="18"/>
              </w:rPr>
            </w:r>
          </w:p>
        </w:tc>
        <w:tc>
          <w:tcPr>
            <w:tcW w:type="dxa" w:w="1881"/>
          </w:tcPr>
          <w:p>
            <w:r>
              <w:rPr>
                <w:rFonts w:ascii="Meiryo UI" w:hAnsi="Meiryo UI"/>
                <w:sz w:val="18"/>
              </w:rPr>
              <w:t>¥4,267</w:t>
            </w:r>
          </w:p>
        </w:tc>
        <w:tc>
          <w:tcPr>
            <w:tcW w:type="dxa" w:w="1881"/>
          </w:tcPr>
          <w:p>
            <w:r>
              <w:rPr>
                <w:rFonts w:ascii="Meiryo UI" w:hAnsi="Meiryo UI"/>
                <w:sz w:val="18"/>
              </w:rPr>
            </w:r>
          </w:p>
        </w:tc>
        <w:tc>
          <w:tcPr>
            <w:tcW w:type="dxa" w:w="1881"/>
          </w:tcPr>
          <w:p>
            <w:r>
              <w:rPr>
                <w:rFonts w:ascii="Meiryo UI" w:hAnsi="Meiryo UI"/>
                <w:sz w:val="18"/>
              </w:rPr>
              <w:t>現値¥4,035 → +5.7%</w:t>
            </w:r>
          </w:p>
        </w:tc>
      </w:tr>
    </w:tbl>
    <w:p/>
    <w:p>
      <w:r>
        <w:t>──────────────────────────────────────────────────</w:t>
      </w:r>
    </w:p>
    <w:p/>
    <w:p>
      <w:pPr>
        <w:pStyle w:val="Heading1"/>
      </w:pPr>
      <w:r>
        <w:rPr>
          <w:rFonts w:ascii="Meiryo UI" w:hAnsi="Meiryo UI"/>
          <w:color w:val="1F3864"/>
        </w:rPr>
        <w:t>10. 浅井スコア整合性確認</w:t>
      </w:r>
    </w:p>
    <w:p/>
    <w:p>
      <w:pPr>
        <w:pStyle w:val="ListBullet"/>
      </w:pPr>
      <w:r>
        <w:rPr>
          <w:rFonts w:ascii="Meiryo UI" w:hAnsi="Meiryo UI"/>
          <w:sz w:val="20"/>
        </w:rPr>
        <w:t>浅井スコア（前回）：+96（2026-04-09）</w:t>
      </w:r>
    </w:p>
    <w:p>
      <w:pPr>
        <w:pStyle w:val="ListBullet"/>
      </w:pPr>
      <w:r>
        <w:rPr>
          <w:rFonts w:ascii="Meiryo UI" w:hAnsi="Meiryo UI"/>
          <w:sz w:val="20"/>
        </w:rPr>
        <w:t>今回FY26Q4データ反映後推奨更新スコア：+93〜95</w:t>
      </w:r>
    </w:p>
    <w:p>
      <w:pPr>
        <w:pStyle w:val="ListBullet"/>
      </w:pPr>
      <w:r>
        <w:rPr>
          <w:rFonts w:ascii="Meiryo UI" w:hAnsi="Meiryo UI"/>
          <w:sz w:val="20"/>
        </w:rPr>
        <w:t>株価+23.4%上昇でUpside縮小 → ▲3pt</w:t>
      </w:r>
    </w:p>
    <w:p>
      <w:pPr>
        <w:pStyle w:val="ListBullet"/>
      </w:pPr>
      <w:r>
        <w:rPr>
          <w:rFonts w:ascii="Meiryo UI" w:hAnsi="Meiryo UI"/>
          <w:sz w:val="20"/>
        </w:rPr>
        <w:t>4Q受注340億確認でファンダメンタル上昇 → +2pt</w:t>
      </w:r>
    </w:p>
    <w:p>
      <w:pPr>
        <w:pStyle w:val="ListBullet"/>
      </w:pPr>
      <w:r>
        <w:rPr>
          <w:rFonts w:ascii="Meiryo UI" w:hAnsi="Meiryo UI"/>
          <w:sz w:val="20"/>
        </w:rPr>
        <w:t>イランサプライチェーンリスク織り込み → ▲3pt</w:t>
      </w:r>
    </w:p>
    <w:p>
      <w:pPr>
        <w:pStyle w:val="ListBullet"/>
      </w:pPr>
      <w:r>
        <w:rPr>
          <w:rFonts w:ascii="Meiryo UI" w:hAnsi="Meiryo UI"/>
          <w:sz w:val="20"/>
        </w:rPr>
        <w:t>メモリ三社同時確認でポジティブ → +1pt</w:t>
      </w:r>
    </w:p>
    <w:p>
      <w:pPr>
        <w:pStyle w:val="ListBullet"/>
      </w:pPr>
      <w:r>
        <w:rPr>
          <w:rFonts w:ascii="Meiryo UI" w:hAnsi="Meiryo UI"/>
          <w:sz w:val="20"/>
        </w:rPr>
        <w:t>ネット：▲3pt調整で +93程度</w:t>
      </w:r>
    </w:p>
    <w:p/>
    <w:p>
      <w:r>
        <w:t>──────────────────────────────────────────────────</w:t>
      </w:r>
    </w:p>
    <w:p/>
    <w:p>
      <w:pPr>
        <w:pStyle w:val="Heading1"/>
      </w:pPr>
      <w:r>
        <w:rPr>
          <w:rFonts w:ascii="Meiryo UI" w:hAnsi="Meiryo UI"/>
          <w:color w:val="1F3864"/>
        </w:rPr>
        <w:t>付録：1%コモディティ感応度（石油関連間接コスト）</w:t>
      </w:r>
    </w:p>
    <w:p/>
    <w:p>
      <w:r>
        <w:rPr>
          <w:rFonts w:ascii="Meiryo UI" w:hAnsi="Meiryo UI"/>
          <w:sz w:val="20"/>
        </w:rPr>
        <w:t>ローツェは直接の原油消費事業者ではないが、樹脂・ゴム・塗料・輸送コストを通じた間接感応度が存在する。</w:t>
      </w:r>
    </w:p>
    <w:p/>
    <w:p>
      <w:pPr>
        <w:shd w:val="clear" w:color="auto" w:fill="F2F2F2"/>
      </w:pPr>
      <w:r>
        <w:rPr>
          <w:rFonts w:ascii="Courier New" w:hAnsi="Courier New"/>
          <w:sz w:val="16"/>
        </w:rPr>
        <w:t>【WTI 1%変動 → ローツェ コスト感応度（推計）】</w:t>
        <w:br/>
        <w:t xml:space="preserve">  樹脂・塗料関連コスト：年間¥2,000〜3,000M推計</w:t>
        <w:br/>
        <w:t xml:space="preserve">  WTI 1%変動 → コスト影響：¥20〜30M（OP率±0.02〜0.03pt）</w:t>
        <w:br/>
        <w:br/>
        <w:t>【現在WTI $96.75（+14%比計画値想定$85）の影響】</w:t>
        <w:br/>
        <w:t xml:space="preserve">  追加コスト：+¥280〜420M（来期OP影響：▲0.2〜0.3pt）</w:t>
        <w:br/>
        <w:br/>
        <w:t>【ホルムズ正常化（WTI -20%シナリオ: $96.75→$77.4）の場合】</w:t>
        <w:br/>
        <w:t xml:space="preserve">  コスト低下：▲¥560〜840M（OP率+0.35〜0.53pt回復）</w:t>
        <w:br/>
        <w:t xml:space="preserve">  → FV試算：¥4,800 → ¥4,900〜4,950に小幅上昇</w:t>
      </w:r>
    </w:p>
    <w:p/>
    <w:p>
      <w:r>
        <w:t>──────────────────────────────────────────────────</w:t>
      </w:r>
    </w:p>
    <w:p/>
    <w:p>
      <w:r>
        <w:rPr>
          <w:rFonts w:ascii="Meiryo UI" w:hAnsi="Meiryo UI"/>
          <w:sz w:val="20"/>
        </w:rPr>
        <w:t>作成：深井 | 竹村トレードカンパニー</w:t>
      </w:r>
    </w:p>
    <w:p>
      <w:r>
        <w:rPr>
          <w:rFonts w:ascii="Meiryo UI" w:hAnsi="Meiryo UI"/>
          <w:sz w:val="20"/>
        </w:rPr>
        <w:t>作成日：2026-04-14 17:15 JST</w:t>
      </w:r>
    </w:p>
    <w:p>
      <w:r>
        <w:rPr>
          <w:rFonts w:ascii="Meiryo UI" w:hAnsi="Meiryo UI"/>
          <w:sz w:val="20"/>
        </w:rPr>
        <w:t>分類：BUY | TP: ¥4,800 | 安全余地: +19.0%</w:t>
      </w:r>
    </w:p>
    <w:p>
      <w:r>
        <w:rPr>
          <w:rFonts w:ascii="Meiryo UI" w:hAnsi="Meiryo UI"/>
          <w:sz w:val="20"/>
        </w:rPr>
        <w:t>前回DR（2026-04-09 BUY TP¥4,000超）からの更新：株価+23.4%反映、FY26Q4全情報統合、TP¥4,800に更新</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