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[6337] テセック</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[6337] テセック</w:t>
      </w:r>
    </w:p>
    <w:p>
      <w:r>
        <w:rPr>
          <w:rFonts w:ascii="Meiryo UI" w:hAnsi="Meiryo UI"/>
          <w:sz w:val="20"/>
        </w:rPr>
        <w:t>作成日: 2026-04-13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テセック（6337.T）DeepResearch レポート</w:t>
      </w:r>
    </w:p>
    <w:p>
      <w:r>
        <w:rPr>
          <w:rFonts w:ascii="Meiryo UI" w:hAnsi="Meiryo UI"/>
          <w:sz w:val="20"/>
        </w:rPr>
        <w:t>分析日: 2026-04-13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【中立（様子見）】 — 過剰資本解消期待がNAVを下支えするが、ROE2.1%では理論PBR0.30倍が正当値。東証圧力による資本政策発動が確認されるまで積極打診は時期尚早</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¥2,665 ／ 理論株価（FV） ¥1,420〜¥3,180（シナリオ幅） ／ 基本ケースFV ¥2,050（▲23%） ／ 強気ケース（資本解消込み）¥3,180（+19%）</w:t>
            </w:r>
          </w:p>
        </w:tc>
      </w:tr>
      <w:tr>
        <w:tc>
          <w:tcPr>
            <w:tcW w:type="dxa" w:w="4703"/>
          </w:tcPr>
          <w:p>
            <w:r>
              <w:rPr>
                <w:rFonts w:ascii="Meiryo UI" w:hAnsi="Meiryo UI"/>
                <w:sz w:val="18"/>
              </w:rPr>
              <w:t>主要カタリスト</w:t>
            </w:r>
          </w:p>
        </w:tc>
        <w:tc>
          <w:tcPr>
            <w:tcW w:type="dxa" w:w="4703"/>
          </w:tcPr>
          <w:p>
            <w:r>
              <w:rPr>
                <w:rFonts w:ascii="Meiryo UI" w:hAnsi="Meiryo UI"/>
                <w:sz w:val="18"/>
              </w:rPr>
              <w:t>①資本政策発動（自社株買い・増配）：2026年5月本決算発表時に東証ROE改善要求への具体的回答が出るか ②WSTSサイクル回復：2026年後半〜2027年DRAM/HBM設備投資再加速で受注急増期待 ③AI/HBM向けテスト装置新規採用：高単価品シフトによるROE・EPS急改善余地</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ROE2.1%が構造的低収益の固定化——資本政策が「検討中」どまりで着地した場合、PBR0.99倍から理論値0.30倍への修正余地あり（▲70%）。5月本決算で株主還元の具体数値なければ即損切り水準</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今は「観測エントリー」のみ。¥2,400以下で打診買い（全体の20%）→5月本決算・資本政策発表確認後に最大60%追加。資本政策ゼロ回答なら即撤退。損切りライン¥2,100（理論BPS¥2,691の78%）</w:t>
            </w:r>
          </w:p>
        </w:tc>
      </w:tr>
    </w:tbl>
    <w:p/>
    <w:p>
      <w:r>
        <w:t>──────────────────────────────────────────────────</w:t>
      </w:r>
    </w:p>
    <w:p/>
    <w:p>
      <w:pPr>
        <w:pStyle w:val="Heading2"/>
      </w:pPr>
      <w:r>
        <w:rPr>
          <w:rFonts w:ascii="Meiryo UI" w:hAnsi="Meiryo UI"/>
          <w:color w:val="2E74B5"/>
        </w:rPr>
        <w:t>セクション0：Good/Bad分析・QonQ変調分析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高自己資本比率（推定70%超）による財務安定性</w:t>
            </w:r>
          </w:p>
        </w:tc>
        <w:tc>
          <w:tcPr>
            <w:tcW w:type="dxa" w:w="1881"/>
          </w:tcPr>
          <w:p>
            <w:r>
              <w:rPr>
                <w:rFonts w:ascii="Meiryo UI" w:hAnsi="Meiryo UI"/>
                <w:sz w:val="18"/>
              </w:rPr>
              <w:t>純現預金残高 推定¥50億超</w:t>
            </w:r>
          </w:p>
        </w:tc>
        <w:tc>
          <w:tcPr>
            <w:tcW w:type="dxa" w:w="1881"/>
          </w:tcPr>
          <w:p>
            <w:r>
              <w:rPr>
                <w:rFonts w:ascii="Meiryo UI" w:hAnsi="Meiryo UI"/>
                <w:sz w:val="18"/>
              </w:rPr>
              <w:t>構造的</w:t>
            </w:r>
          </w:p>
        </w:tc>
        <w:tc>
          <w:tcPr>
            <w:tcW w:type="dxa" w:w="1881"/>
          </w:tcPr>
          <w:p>
            <w:r>
              <w:rPr>
                <w:rFonts w:ascii="Meiryo UI" w:hAnsi="Meiryo UI"/>
                <w:sz w:val="18"/>
              </w:rPr>
              <w:t>倒産リスクほぼゼロ。過剰資本が「返却」に回れば株価は化ける</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AI/HBM需要によるテスト装置新規引き合い増</w:t>
            </w:r>
          </w:p>
        </w:tc>
        <w:tc>
          <w:tcPr>
            <w:tcW w:type="dxa" w:w="1881"/>
            <w:shd w:val="clear" w:color="auto" w:fill="DDEBF7"/>
          </w:tcPr>
          <w:p>
            <w:r>
              <w:rPr>
                <w:rFonts w:ascii="Meiryo UI" w:hAnsi="Meiryo UI"/>
                <w:sz w:val="18"/>
              </w:rPr>
              <w:t>業界テスト工程費用増：前年比+20〜30%推定</w:t>
            </w:r>
          </w:p>
        </w:tc>
        <w:tc>
          <w:tcPr>
            <w:tcW w:type="dxa" w:w="1881"/>
            <w:shd w:val="clear" w:color="auto" w:fill="DDEBF7"/>
          </w:tcPr>
          <w:p>
            <w:r>
              <w:rPr>
                <w:rFonts w:ascii="Meiryo UI" w:hAnsi="Meiryo UI"/>
                <w:sz w:val="18"/>
              </w:rPr>
              <w:t>構造的（成長初期）</w:t>
            </w:r>
          </w:p>
        </w:tc>
        <w:tc>
          <w:tcPr>
            <w:tcW w:type="dxa" w:w="1881"/>
            <w:shd w:val="clear" w:color="auto" w:fill="DDEBF7"/>
          </w:tcPr>
          <w:p>
            <w:r>
              <w:rPr>
                <w:rFonts w:ascii="Meiryo UI" w:hAnsi="Meiryo UI"/>
                <w:sz w:val="18"/>
              </w:rPr>
              <w:t>HBMはテスト工程が従来DRAMの3〜5倍コスト——直撃受益の可能性大</w:t>
            </w:r>
          </w:p>
        </w:tc>
      </w:tr>
      <w:tr>
        <w:tc>
          <w:tcPr>
            <w:tcW w:type="dxa" w:w="1881"/>
          </w:tcPr>
          <w:p>
            <w:r>
              <w:rPr>
                <w:rFonts w:ascii="Meiryo UI" w:hAnsi="Meiryo UI"/>
                <w:sz w:val="18"/>
              </w:rPr>
              <w:t>💊 薬</w:t>
            </w:r>
          </w:p>
        </w:tc>
        <w:tc>
          <w:tcPr>
            <w:tcW w:type="dxa" w:w="1881"/>
          </w:tcPr>
          <w:p>
            <w:r>
              <w:rPr>
                <w:rFonts w:ascii="Meiryo UI" w:hAnsi="Meiryo UI"/>
                <w:sz w:val="18"/>
              </w:rPr>
              <w:t>52週で+145%の株価急騰（市場の先行評価）</w:t>
            </w:r>
          </w:p>
        </w:tc>
        <w:tc>
          <w:tcPr>
            <w:tcW w:type="dxa" w:w="1881"/>
          </w:tcPr>
          <w:p>
            <w:r>
              <w:rPr>
                <w:rFonts w:ascii="Meiryo UI" w:hAnsi="Meiryo UI"/>
                <w:sz w:val="18"/>
              </w:rPr>
              <w:t>¥1,280→¥3,130</w:t>
            </w:r>
          </w:p>
        </w:tc>
        <w:tc>
          <w:tcPr>
            <w:tcW w:type="dxa" w:w="1881"/>
          </w:tcPr>
          <w:p>
            <w:r>
              <w:rPr>
                <w:rFonts w:ascii="Meiryo UI" w:hAnsi="Meiryo UI"/>
                <w:sz w:val="18"/>
              </w:rPr>
              <w:t>一過性（テーマ買い）＋一部構造的</w:t>
            </w:r>
          </w:p>
        </w:tc>
        <w:tc>
          <w:tcPr>
            <w:tcW w:type="dxa" w:w="1881"/>
          </w:tcPr>
          <w:p>
            <w:r>
              <w:rPr>
                <w:rFonts w:ascii="Meiryo UI" w:hAnsi="Meiryo UI"/>
                <w:sz w:val="18"/>
              </w:rPr>
              <w:t>市場は半導体サイクル回復を先読みして買った。中身がついてくるかが次の勝負</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不動産含み益（NAV下支え）</w:t>
            </w:r>
          </w:p>
        </w:tc>
        <w:tc>
          <w:tcPr>
            <w:tcW w:type="dxa" w:w="1881"/>
            <w:shd w:val="clear" w:color="auto" w:fill="DDEBF7"/>
          </w:tcPr>
          <w:p>
            <w:r>
              <w:rPr>
                <w:rFonts w:ascii="Meiryo UI" w:hAnsi="Meiryo UI"/>
                <w:sz w:val="18"/>
              </w:rPr>
              <w:t>詳細後述（推定¥500〜¥1,000/株クラス）</w:t>
            </w:r>
          </w:p>
        </w:tc>
        <w:tc>
          <w:tcPr>
            <w:tcW w:type="dxa" w:w="1881"/>
            <w:shd w:val="clear" w:color="auto" w:fill="DDEBF7"/>
          </w:tcPr>
          <w:p>
            <w:r>
              <w:rPr>
                <w:rFonts w:ascii="Meiryo UI" w:hAnsi="Meiryo UI"/>
                <w:sz w:val="18"/>
              </w:rPr>
              <w:t>構造的（資産価値）</w:t>
            </w:r>
          </w:p>
        </w:tc>
        <w:tc>
          <w:tcPr>
            <w:tcW w:type="dxa" w:w="1881"/>
            <w:shd w:val="clear" w:color="auto" w:fill="DDEBF7"/>
          </w:tcPr>
          <w:p>
            <w:r>
              <w:rPr>
                <w:rFonts w:ascii="Meiryo UI" w:hAnsi="Meiryo UI"/>
                <w:sz w:val="18"/>
              </w:rPr>
              <w:t>帳簿より実態NAVが高い可能性——解散価値ベースではPBR1倍割れが正当</w:t>
            </w:r>
          </w:p>
        </w:tc>
      </w:tr>
      <w:tr>
        <w:tc>
          <w:tcPr>
            <w:tcW w:type="dxa" w:w="1881"/>
          </w:tcPr>
          <w:p>
            <w:r>
              <w:rPr>
                <w:rFonts w:ascii="Meiryo UI" w:hAnsi="Meiryo UI"/>
                <w:sz w:val="18"/>
              </w:rPr>
              <w:t>☠️ 毒</w:t>
            </w:r>
          </w:p>
        </w:tc>
        <w:tc>
          <w:tcPr>
            <w:tcW w:type="dxa" w:w="1881"/>
          </w:tcPr>
          <w:p>
            <w:r>
              <w:rPr>
                <w:rFonts w:ascii="Meiryo UI" w:hAnsi="Meiryo UI"/>
                <w:sz w:val="18"/>
              </w:rPr>
              <w:t>ROE2.1%という慢性的低収益</w:t>
            </w:r>
          </w:p>
        </w:tc>
        <w:tc>
          <w:tcPr>
            <w:tcW w:type="dxa" w:w="1881"/>
          </w:tcPr>
          <w:p>
            <w:r>
              <w:rPr>
                <w:rFonts w:ascii="Meiryo UI" w:hAnsi="Meiryo UI"/>
                <w:sz w:val="18"/>
              </w:rPr>
              <w:t>EPS¥94 / BPS¥2,691</w:t>
            </w:r>
          </w:p>
        </w:tc>
        <w:tc>
          <w:tcPr>
            <w:tcW w:type="dxa" w:w="1881"/>
          </w:tcPr>
          <w:p>
            <w:r>
              <w:rPr>
                <w:rFonts w:ascii="Meiryo UI" w:hAnsi="Meiryo UI"/>
                <w:sz w:val="18"/>
              </w:rPr>
              <w:t>構造的（最大リスク）</w:t>
            </w:r>
          </w:p>
        </w:tc>
        <w:tc>
          <w:tcPr>
            <w:tcW w:type="dxa" w:w="1881"/>
          </w:tcPr>
          <w:p>
            <w:r>
              <w:rPr>
                <w:rFonts w:ascii="Meiryo UI" w:hAnsi="Meiryo UI"/>
                <w:sz w:val="18"/>
              </w:rPr>
              <w:t>資本をただ寝かせているだけ。ROE8%なら株価¥8,000超の計算になる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WSTSサイクルの不透明感（2026年前半は踊り場）</w:t>
            </w:r>
          </w:p>
        </w:tc>
        <w:tc>
          <w:tcPr>
            <w:tcW w:type="dxa" w:w="1881"/>
            <w:shd w:val="clear" w:color="auto" w:fill="DDEBF7"/>
          </w:tcPr>
          <w:p>
            <w:r>
              <w:rPr>
                <w:rFonts w:ascii="Meiryo UI" w:hAnsi="Meiryo UI"/>
                <w:sz w:val="18"/>
              </w:rPr>
              <w:t>業界全体の設備投資抑制局面</w:t>
            </w:r>
          </w:p>
        </w:tc>
        <w:tc>
          <w:tcPr>
            <w:tcW w:type="dxa" w:w="1881"/>
            <w:shd w:val="clear" w:color="auto" w:fill="DDEBF7"/>
          </w:tcPr>
          <w:p>
            <w:r>
              <w:rPr>
                <w:rFonts w:ascii="Meiryo UI" w:hAnsi="Meiryo UI"/>
                <w:sz w:val="18"/>
              </w:rPr>
              <w:t>一過性（サイクル下位）</w:t>
            </w:r>
          </w:p>
        </w:tc>
        <w:tc>
          <w:tcPr>
            <w:tcW w:type="dxa" w:w="1881"/>
            <w:shd w:val="clear" w:color="auto" w:fill="DDEBF7"/>
          </w:tcPr>
          <w:p>
            <w:r>
              <w:rPr>
                <w:rFonts w:ascii="Meiryo UI" w:hAnsi="Meiryo UI"/>
                <w:sz w:val="18"/>
              </w:rPr>
              <w:t>サイクルが戻るまで受注は弱い。タイミングが命</w:t>
            </w:r>
          </w:p>
        </w:tc>
      </w:tr>
      <w:tr>
        <w:tc>
          <w:tcPr>
            <w:tcW w:type="dxa" w:w="1881"/>
          </w:tcPr>
          <w:p>
            <w:r>
              <w:rPr>
                <w:rFonts w:ascii="Meiryo UI" w:hAnsi="Meiryo UI"/>
                <w:sz w:val="18"/>
              </w:rPr>
              <w:t>☠️ 毒</w:t>
            </w:r>
          </w:p>
        </w:tc>
        <w:tc>
          <w:tcPr>
            <w:tcW w:type="dxa" w:w="1881"/>
          </w:tcPr>
          <w:p>
            <w:r>
              <w:rPr>
                <w:rFonts w:ascii="Meiryo UI" w:hAnsi="Meiryo UI"/>
                <w:sz w:val="18"/>
              </w:rPr>
              <w:t>東証ROE改善要求への対応遅延リスク</w:t>
            </w:r>
          </w:p>
        </w:tc>
        <w:tc>
          <w:tcPr>
            <w:tcW w:type="dxa" w:w="1881"/>
          </w:tcPr>
          <w:p>
            <w:r>
              <w:rPr>
                <w:rFonts w:ascii="Meiryo UI" w:hAnsi="Meiryo UI"/>
                <w:sz w:val="18"/>
              </w:rPr>
              <w:t>具体的数値発表なし（現時点）</w:t>
            </w:r>
          </w:p>
        </w:tc>
        <w:tc>
          <w:tcPr>
            <w:tcW w:type="dxa" w:w="1881"/>
          </w:tcPr>
          <w:p>
            <w:r>
              <w:rPr>
                <w:rFonts w:ascii="Meiryo UI" w:hAnsi="Meiryo UI"/>
                <w:sz w:val="18"/>
              </w:rPr>
              <w:t>構造的リスク（経営姿勢）</w:t>
            </w:r>
          </w:p>
        </w:tc>
        <w:tc>
          <w:tcPr>
            <w:tcW w:type="dxa" w:w="1881"/>
          </w:tcPr>
          <w:p>
            <w:r>
              <w:rPr>
                <w:rFonts w:ascii="Meiryo UI" w:hAnsi="Meiryo UI"/>
                <w:sz w:val="18"/>
              </w:rPr>
              <w:t>言葉だけで終わった場合、アクティビスト登場まで株価は低迷</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高値¥3,130からの需給悪化</w:t>
            </w:r>
          </w:p>
        </w:tc>
        <w:tc>
          <w:tcPr>
            <w:tcW w:type="dxa" w:w="1881"/>
            <w:shd w:val="clear" w:color="auto" w:fill="DDEBF7"/>
          </w:tcPr>
          <w:p>
            <w:r>
              <w:rPr>
                <w:rFonts w:ascii="Meiryo UI" w:hAnsi="Meiryo UI"/>
                <w:sz w:val="18"/>
              </w:rPr>
              <w:t>現値¥2,665（高値比▲15%）</w:t>
            </w:r>
          </w:p>
        </w:tc>
        <w:tc>
          <w:tcPr>
            <w:tcW w:type="dxa" w:w="1881"/>
            <w:shd w:val="clear" w:color="auto" w:fill="DDEBF7"/>
          </w:tcPr>
          <w:p>
            <w:r>
              <w:rPr>
                <w:rFonts w:ascii="Meiryo UI" w:hAnsi="Meiryo UI"/>
                <w:sz w:val="18"/>
              </w:rPr>
              <w:t>一過性（需給）</w:t>
            </w:r>
          </w:p>
        </w:tc>
        <w:tc>
          <w:tcPr>
            <w:tcW w:type="dxa" w:w="1881"/>
            <w:shd w:val="clear" w:color="auto" w:fill="DDEBF7"/>
          </w:tcPr>
          <w:p>
            <w:r>
              <w:rPr>
                <w:rFonts w:ascii="Meiryo UI" w:hAnsi="Meiryo UI"/>
                <w:sz w:val="18"/>
              </w:rPr>
              <w:t>高値掴み勢の損切り売りが上値を抑える可能性</w:t>
            </w:r>
          </w:p>
        </w:tc>
      </w:tr>
    </w:tbl>
    <w:p/>
    <w:p>
      <w:r>
        <w:rPr>
          <w:rFonts w:ascii="Meiryo UI" w:hAnsi="Meiryo UI"/>
          <w:sz w:val="20"/>
        </w:rPr>
        <w:t>実力ベース純利益・EPS推計（毒除去後）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報告値</w:t>
            </w:r>
          </w:p>
        </w:tc>
        <w:tc>
          <w:tcPr>
            <w:tcW w:type="dxa" w:w="2351"/>
            <w:shd w:val="clear" w:color="auto" w:fill="2E74B5"/>
          </w:tcPr>
          <w:p>
            <w:r>
              <w:rPr>
                <w:rFonts w:ascii="Meiryo UI" w:hAnsi="Meiryo UI"/>
                <w:b/>
                <w:color w:val="FFFFFF"/>
                <w:sz w:val="18"/>
              </w:rPr>
              <w:t>調整後（実力ベース）</w:t>
            </w:r>
          </w:p>
        </w:tc>
        <w:tc>
          <w:tcPr>
            <w:tcW w:type="dxa" w:w="2351"/>
            <w:shd w:val="clear" w:color="auto" w:fill="2E74B5"/>
          </w:tcPr>
          <w:p>
            <w:r>
              <w:rPr>
                <w:rFonts w:ascii="Meiryo UI" w:hAnsi="Meiryo UI"/>
                <w:b/>
                <w:color w:val="FFFFFF"/>
                <w:sz w:val="18"/>
              </w:rPr>
              <w:t>注記</w:t>
            </w:r>
          </w:p>
        </w:tc>
      </w:tr>
      <w:tr>
        <w:tc>
          <w:tcPr>
            <w:tcW w:type="dxa" w:w="2351"/>
          </w:tcPr>
          <w:p>
            <w:r>
              <w:rPr>
                <w:rFonts w:ascii="Meiryo UI" w:hAnsi="Meiryo UI"/>
                <w:sz w:val="18"/>
              </w:rPr>
              <w:t>EPS</w:t>
            </w:r>
          </w:p>
        </w:tc>
        <w:tc>
          <w:tcPr>
            <w:tcW w:type="dxa" w:w="2351"/>
          </w:tcPr>
          <w:p>
            <w:r>
              <w:rPr>
                <w:rFonts w:ascii="Meiryo UI" w:hAnsi="Meiryo UI"/>
                <w:sz w:val="18"/>
              </w:rPr>
              <w:t>¥94</w:t>
            </w:r>
          </w:p>
        </w:tc>
        <w:tc>
          <w:tcPr>
            <w:tcW w:type="dxa" w:w="2351"/>
          </w:tcPr>
          <w:p>
            <w:r>
              <w:rPr>
                <w:rFonts w:ascii="Meiryo UI" w:hAnsi="Meiryo UI"/>
                <w:sz w:val="18"/>
              </w:rPr>
              <w:t>¥94〜¥120</w:t>
            </w:r>
          </w:p>
        </w:tc>
        <w:tc>
          <w:tcPr>
            <w:tcW w:type="dxa" w:w="2351"/>
          </w:tcPr>
          <w:p>
            <w:r>
              <w:rPr>
                <w:rFonts w:ascii="Meiryo UI" w:hAnsi="Meiryo UI"/>
                <w:sz w:val="18"/>
              </w:rPr>
              <w:t>WSTSサイクル正常化時を「実力値」と定義。現状はサイクル低位での数値</w:t>
            </w:r>
          </w:p>
        </w:tc>
      </w:tr>
      <w:tr>
        <w:tc>
          <w:tcPr>
            <w:tcW w:type="dxa" w:w="2351"/>
            <w:shd w:val="clear" w:color="auto" w:fill="DDEBF7"/>
          </w:tcPr>
          <w:p>
            <w:r>
              <w:rPr>
                <w:rFonts w:ascii="Meiryo UI" w:hAnsi="Meiryo UI"/>
                <w:sz w:val="18"/>
              </w:rPr>
              <w:t>純利益（推定）</w:t>
            </w:r>
          </w:p>
        </w:tc>
        <w:tc>
          <w:tcPr>
            <w:tcW w:type="dxa" w:w="2351"/>
            <w:shd w:val="clear" w:color="auto" w:fill="DDEBF7"/>
          </w:tcPr>
          <w:p>
            <w:r>
              <w:rPr>
                <w:rFonts w:ascii="Meiryo UI" w:hAnsi="Meiryo UI"/>
                <w:sz w:val="18"/>
              </w:rPr>
              <w:t>EPS×発行株数</w:t>
            </w:r>
          </w:p>
        </w:tc>
        <w:tc>
          <w:tcPr>
            <w:tcW w:type="dxa" w:w="2351"/>
            <w:shd w:val="clear" w:color="auto" w:fill="DDEBF7"/>
          </w:tcPr>
          <w:p>
            <w:r>
              <w:rPr>
                <w:rFonts w:ascii="Meiryo UI" w:hAnsi="Meiryo UI"/>
                <w:sz w:val="18"/>
              </w:rPr>
              <w:t>サイクル正常化で+20〜30%改善余地</w:t>
            </w:r>
          </w:p>
        </w:tc>
        <w:tc>
          <w:tcPr>
            <w:tcW w:type="dxa" w:w="2351"/>
            <w:shd w:val="clear" w:color="auto" w:fill="DDEBF7"/>
          </w:tcPr>
          <w:p>
            <w:r>
              <w:rPr>
                <w:rFonts w:ascii="Meiryo UI" w:hAnsi="Meiryo UI"/>
                <w:sz w:val="18"/>
              </w:rPr>
              <w:t>AI/HBM採用進展が前提</w:t>
            </w:r>
          </w:p>
        </w:tc>
      </w:tr>
      <w:tr>
        <w:tc>
          <w:tcPr>
            <w:tcW w:type="dxa" w:w="2351"/>
          </w:tcPr>
          <w:p>
            <w:r>
              <w:rPr>
                <w:rFonts w:ascii="Meiryo UI" w:hAnsi="Meiryo UI"/>
                <w:sz w:val="18"/>
              </w:rPr>
              <w:t>ROE（実力）</w:t>
            </w:r>
          </w:p>
        </w:tc>
        <w:tc>
          <w:tcPr>
            <w:tcW w:type="dxa" w:w="2351"/>
          </w:tcPr>
          <w:p>
            <w:r>
              <w:rPr>
                <w:rFonts w:ascii="Meiryo UI" w:hAnsi="Meiryo UI"/>
                <w:sz w:val="18"/>
              </w:rPr>
              <w:t>2.1%</w:t>
            </w:r>
          </w:p>
        </w:tc>
        <w:tc>
          <w:tcPr>
            <w:tcW w:type="dxa" w:w="2351"/>
          </w:tcPr>
          <w:p>
            <w:r>
              <w:rPr>
                <w:rFonts w:ascii="Meiryo UI" w:hAnsi="Meiryo UI"/>
                <w:sz w:val="18"/>
              </w:rPr>
              <w:t>3〜5%（正常化後）</w:t>
            </w:r>
          </w:p>
        </w:tc>
        <w:tc>
          <w:tcPr>
            <w:tcW w:type="dxa" w:w="2351"/>
          </w:tcPr>
          <w:p>
            <w:r>
              <w:rPr>
                <w:rFonts w:ascii="Meiryo UI" w:hAnsi="Meiryo UI"/>
                <w:sz w:val="18"/>
              </w:rPr>
              <w:t>過剰資本が株主還元で圧縮されれば8%到達可能性あり</w:t>
            </w:r>
          </w:p>
        </w:tc>
      </w:tr>
    </w:tbl>
    <w:p/>
    <w:p>
      <w:r>
        <w:t>──────────────────────────────────────────────────</w:t>
      </w:r>
    </w:p>
    <w:p/>
    <w:p>
      <w:pPr>
        <w:pStyle w:val="Heading3"/>
      </w:pPr>
      <w:r>
        <w:rPr>
          <w:rFonts w:ascii="Meiryo UI" w:hAnsi="Meiryo UI"/>
          <w:color w:val="2E74B5"/>
        </w:rPr>
        <w:t>0-B. 直近四半期（QonQ）変調分析</w:t>
      </w:r>
    </w:p>
    <w:p/>
    <w:p>
      <w:r>
        <w:rPr>
          <w:rFonts w:ascii="Meiryo UI" w:hAnsi="Meiryo UI"/>
          <w:sz w:val="20"/>
        </w:rPr>
        <w:t>&gt; ⚠️ 注記： テセック（6337）は四半期単位での詳細開示が限定的なため、入手可能な直近H1/H2（上期/下期）比較および公開情報ベースで代替する。四半期粒度データは確認次第更新が必要。</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H1（上期）推定</w:t>
            </w:r>
          </w:p>
        </w:tc>
        <w:tc>
          <w:tcPr>
            <w:tcW w:type="dxa" w:w="1881"/>
            <w:shd w:val="clear" w:color="auto" w:fill="2E74B5"/>
          </w:tcPr>
          <w:p>
            <w:r>
              <w:rPr>
                <w:rFonts w:ascii="Meiryo UI" w:hAnsi="Meiryo UI"/>
                <w:b/>
                <w:color w:val="FFFFFF"/>
                <w:sz w:val="18"/>
              </w:rPr>
              <w:t>H2（下期）推定</w:t>
            </w:r>
          </w:p>
        </w:tc>
        <w:tc>
          <w:tcPr>
            <w:tcW w:type="dxa" w:w="1881"/>
            <w:shd w:val="clear" w:color="auto" w:fill="2E74B5"/>
          </w:tcPr>
          <w:p>
            <w:r>
              <w:rPr>
                <w:rFonts w:ascii="Meiryo UI" w:hAnsi="Meiryo UI"/>
                <w:b/>
                <w:color w:val="FFFFFF"/>
                <w:sz w:val="18"/>
              </w:rPr>
              <w:t>変化の方向</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低位（WSTS踊り場）</w:t>
            </w:r>
          </w:p>
        </w:tc>
        <w:tc>
          <w:tcPr>
            <w:tcW w:type="dxa" w:w="1881"/>
          </w:tcPr>
          <w:p>
            <w:r>
              <w:rPr>
                <w:rFonts w:ascii="Meiryo UI" w:hAnsi="Meiryo UI"/>
                <w:sz w:val="18"/>
              </w:rPr>
              <w:t>やや回復傾向</w:t>
            </w:r>
          </w:p>
        </w:tc>
        <w:tc>
          <w:tcPr>
            <w:tcW w:type="dxa" w:w="1881"/>
          </w:tcPr>
          <w:p>
            <w:r>
              <w:rPr>
                <w:rFonts w:ascii="Meiryo UI" w:hAnsi="Meiryo UI"/>
                <w:sz w:val="18"/>
              </w:rPr>
              <w:t>微増</w:t>
            </w:r>
          </w:p>
        </w:tc>
        <w:tc>
          <w:tcPr>
            <w:tcW w:type="dxa" w:w="1881"/>
          </w:tcPr>
          <w:p>
            <w:r>
              <w:rPr>
                <w:rFonts w:ascii="Meiryo UI" w:hAnsi="Meiryo UI"/>
                <w:sz w:val="18"/>
              </w:rPr>
              <w:t>一過性（サイクル底打ち期待）</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低水準（5〜8%推定）</w:t>
            </w:r>
          </w:p>
        </w:tc>
        <w:tc>
          <w:tcPr>
            <w:tcW w:type="dxa" w:w="1881"/>
            <w:shd w:val="clear" w:color="auto" w:fill="DDEBF7"/>
          </w:tcPr>
          <w:p>
            <w:r>
              <w:rPr>
                <w:rFonts w:ascii="Meiryo UI" w:hAnsi="Meiryo UI"/>
                <w:sz w:val="18"/>
              </w:rPr>
              <w:t>横ばい〜微改善</w:t>
            </w:r>
          </w:p>
        </w:tc>
        <w:tc>
          <w:tcPr>
            <w:tcW w:type="dxa" w:w="1881"/>
            <w:shd w:val="clear" w:color="auto" w:fill="DDEBF7"/>
          </w:tcPr>
          <w:p>
            <w:r>
              <w:rPr>
                <w:rFonts w:ascii="Meiryo UI" w:hAnsi="Meiryo UI"/>
                <w:sz w:val="18"/>
              </w:rPr>
              <w:t>±0〜+1pt</w:t>
            </w:r>
          </w:p>
        </w:tc>
        <w:tc>
          <w:tcPr>
            <w:tcW w:type="dxa" w:w="1881"/>
            <w:shd w:val="clear" w:color="auto" w:fill="DDEBF7"/>
          </w:tcPr>
          <w:p>
            <w:r>
              <w:rPr>
                <w:rFonts w:ascii="Meiryo UI" w:hAnsi="Meiryo UI"/>
                <w:sz w:val="18"/>
              </w:rPr>
              <w:t>構造的低収益の継続</w:t>
            </w:r>
          </w:p>
        </w:tc>
      </w:tr>
      <w:tr>
        <w:tc>
          <w:tcPr>
            <w:tcW w:type="dxa" w:w="1881"/>
          </w:tcPr>
          <w:p>
            <w:r>
              <w:rPr>
                <w:rFonts w:ascii="Meiryo UI" w:hAnsi="Meiryo UI"/>
                <w:sz w:val="18"/>
              </w:rPr>
              <w:t>主要顧客構成比</w:t>
            </w:r>
          </w:p>
        </w:tc>
        <w:tc>
          <w:tcPr>
            <w:tcW w:type="dxa" w:w="1881"/>
          </w:tcPr>
          <w:p>
            <w:r>
              <w:rPr>
                <w:rFonts w:ascii="Meiryo UI" w:hAnsi="Meiryo UI"/>
                <w:sz w:val="18"/>
              </w:rPr>
              <w:t>DRAM・NAND向け中心</w:t>
            </w:r>
          </w:p>
        </w:tc>
        <w:tc>
          <w:tcPr>
            <w:tcW w:type="dxa" w:w="1881"/>
          </w:tcPr>
          <w:p>
            <w:r>
              <w:rPr>
                <w:rFonts w:ascii="Meiryo UI" w:hAnsi="Meiryo UI"/>
                <w:sz w:val="18"/>
              </w:rPr>
              <w:t>AI/HBM向け引き合い増加初期</w:t>
            </w:r>
          </w:p>
        </w:tc>
        <w:tc>
          <w:tcPr>
            <w:tcW w:type="dxa" w:w="1881"/>
          </w:tcPr>
          <w:p>
            <w:r>
              <w:rPr>
                <w:rFonts w:ascii="Meiryo UI" w:hAnsi="Meiryo UI"/>
                <w:sz w:val="18"/>
              </w:rPr>
              <w:t>HBM比率微増</w:t>
            </w:r>
          </w:p>
        </w:tc>
        <w:tc>
          <w:tcPr>
            <w:tcW w:type="dxa" w:w="1881"/>
          </w:tcPr>
          <w:p>
            <w:r>
              <w:rPr>
                <w:rFonts w:ascii="Meiryo UI" w:hAnsi="Meiryo UI"/>
                <w:sz w:val="18"/>
              </w:rPr>
              <w:t>構造的（成長トレンド初期）</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緩やか</w:t>
            </w:r>
          </w:p>
        </w:tc>
        <w:tc>
          <w:tcPr>
            <w:tcW w:type="dxa" w:w="1881"/>
            <w:shd w:val="clear" w:color="auto" w:fill="DDEBF7"/>
          </w:tcPr>
          <w:p>
            <w:r>
              <w:rPr>
                <w:rFonts w:ascii="Meiryo UI" w:hAnsi="Meiryo UI"/>
                <w:sz w:val="18"/>
              </w:rPr>
              <w:t>やや改善</w:t>
            </w:r>
          </w:p>
        </w:tc>
        <w:tc>
          <w:tcPr>
            <w:tcW w:type="dxa" w:w="1881"/>
            <w:shd w:val="clear" w:color="auto" w:fill="DDEBF7"/>
          </w:tcPr>
          <w:p>
            <w:r>
              <w:rPr>
                <w:rFonts w:ascii="Meiryo UI" w:hAnsi="Meiryo UI"/>
                <w:sz w:val="18"/>
              </w:rPr>
              <w:t>改善傾向</w:t>
            </w:r>
          </w:p>
        </w:tc>
        <w:tc>
          <w:tcPr>
            <w:tcW w:type="dxa" w:w="1881"/>
            <w:shd w:val="clear" w:color="auto" w:fill="DDEBF7"/>
          </w:tcPr>
          <w:p>
            <w:r>
              <w:rPr>
                <w:rFonts w:ascii="Meiryo UI" w:hAnsi="Meiryo UI"/>
                <w:sz w:val="18"/>
              </w:rPr>
              <w:t>季節性＋一過性</w:t>
            </w:r>
          </w:p>
        </w:tc>
      </w:tr>
      <w:tr>
        <w:tc>
          <w:tcPr>
            <w:tcW w:type="dxa" w:w="1881"/>
          </w:tcPr>
          <w:p>
            <w:r>
              <w:rPr>
                <w:rFonts w:ascii="Meiryo UI" w:hAnsi="Meiryo UI"/>
                <w:sz w:val="18"/>
              </w:rPr>
              <w:t>特記事項</w:t>
            </w:r>
          </w:p>
        </w:tc>
        <w:tc>
          <w:tcPr>
            <w:tcW w:type="dxa" w:w="1881"/>
          </w:tcPr>
          <w:p>
            <w:r>
              <w:rPr>
                <w:rFonts w:ascii="Meiryo UI" w:hAnsi="Meiryo UI"/>
                <w:sz w:val="18"/>
              </w:rPr>
              <w:t>52週安値¥1,280から切り返し開始</w:t>
            </w:r>
          </w:p>
        </w:tc>
        <w:tc>
          <w:tcPr>
            <w:tcW w:type="dxa" w:w="1881"/>
          </w:tcPr>
          <w:p>
            <w:r>
              <w:rPr>
                <w:rFonts w:ascii="Meiryo UI" w:hAnsi="Meiryo UI"/>
                <w:sz w:val="18"/>
              </w:rPr>
              <w:t>高値¥3,130到達後調整局面</w:t>
            </w:r>
          </w:p>
        </w:tc>
        <w:tc>
          <w:tcPr>
            <w:tcW w:type="dxa" w:w="1881"/>
          </w:tcPr>
          <w:p>
            <w:r>
              <w:rPr>
                <w:rFonts w:ascii="Meiryo UI" w:hAnsi="Meiryo UI"/>
                <w:sz w:val="18"/>
              </w:rPr>
              <w:t>調整中</w:t>
            </w:r>
          </w:p>
        </w:tc>
        <w:tc>
          <w:tcPr>
            <w:tcW w:type="dxa" w:w="1881"/>
          </w:tcPr>
          <w:p>
            <w:r>
              <w:rPr>
                <w:rFonts w:ascii="Meiryo UI" w:hAnsi="Meiryo UI"/>
                <w:sz w:val="18"/>
              </w:rPr>
              <w:t>需給・テーマ一巡</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テセック（6337.T）は半導体テスト装置・ソケット・ハンドラー等を製造・販売する東証スタンダード市場上場の中堅半導体装置メーカー。主に半導体デバイスの最終テスト工程（ファイナルテスト）向けに特化した製品群を展開。</w:t>
      </w:r>
    </w:p>
    <w:p/>
    <w:p>
      <w:r>
        <w:rPr>
          <w:rFonts w:ascii="Meiryo UI" w:hAnsi="Meiryo UI"/>
          <w:sz w:val="20"/>
        </w:rPr>
        <w:t>事業セグメント概要（推定）：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売上構成比（推定）</w:t>
            </w:r>
          </w:p>
        </w:tc>
      </w:tr>
      <w:tr>
        <w:tc>
          <w:tcPr>
            <w:tcW w:type="dxa" w:w="3135"/>
          </w:tcPr>
          <w:p>
            <w:r>
              <w:rPr>
                <w:rFonts w:ascii="Meiryo UI" w:hAnsi="Meiryo UI"/>
                <w:sz w:val="18"/>
              </w:rPr>
              <w:t>テスト装置（ハンドラー）</w:t>
            </w:r>
          </w:p>
        </w:tc>
        <w:tc>
          <w:tcPr>
            <w:tcW w:type="dxa" w:w="3135"/>
          </w:tcPr>
          <w:p>
            <w:r>
              <w:rPr>
                <w:rFonts w:ascii="Meiryo UI" w:hAnsi="Meiryo UI"/>
                <w:sz w:val="18"/>
              </w:rPr>
              <w:t>IC・半導体デバイスのハンドリング装置</w:t>
            </w:r>
          </w:p>
        </w:tc>
        <w:tc>
          <w:tcPr>
            <w:tcW w:type="dxa" w:w="3135"/>
          </w:tcPr>
          <w:p>
            <w:r>
              <w:rPr>
                <w:rFonts w:ascii="Meiryo UI" w:hAnsi="Meiryo UI"/>
                <w:sz w:val="18"/>
              </w:rPr>
              <w:t>50〜60%</w:t>
            </w:r>
          </w:p>
        </w:tc>
      </w:tr>
      <w:tr>
        <w:tc>
          <w:tcPr>
            <w:tcW w:type="dxa" w:w="3135"/>
            <w:shd w:val="clear" w:color="auto" w:fill="DDEBF7"/>
          </w:tcPr>
          <w:p>
            <w:r>
              <w:rPr>
                <w:rFonts w:ascii="Meiryo UI" w:hAnsi="Meiryo UI"/>
                <w:sz w:val="18"/>
              </w:rPr>
              <w:t>テストソケット・コンタクト部品</w:t>
            </w:r>
          </w:p>
        </w:tc>
        <w:tc>
          <w:tcPr>
            <w:tcW w:type="dxa" w:w="3135"/>
            <w:shd w:val="clear" w:color="auto" w:fill="DDEBF7"/>
          </w:tcPr>
          <w:p>
            <w:r>
              <w:rPr>
                <w:rFonts w:ascii="Meiryo UI" w:hAnsi="Meiryo UI"/>
                <w:sz w:val="18"/>
              </w:rPr>
              <w:t>消耗品（リカーリング収益）</w:t>
            </w:r>
          </w:p>
        </w:tc>
        <w:tc>
          <w:tcPr>
            <w:tcW w:type="dxa" w:w="3135"/>
            <w:shd w:val="clear" w:color="auto" w:fill="DDEBF7"/>
          </w:tcPr>
          <w:p>
            <w:r>
              <w:rPr>
                <w:rFonts w:ascii="Meiryo UI" w:hAnsi="Meiryo UI"/>
                <w:sz w:val="18"/>
              </w:rPr>
              <w:t>25〜35%</w:t>
            </w:r>
          </w:p>
        </w:tc>
      </w:tr>
      <w:tr>
        <w:tc>
          <w:tcPr>
            <w:tcW w:type="dxa" w:w="3135"/>
          </w:tcPr>
          <w:p>
            <w:r>
              <w:rPr>
                <w:rFonts w:ascii="Meiryo UI" w:hAnsi="Meiryo UI"/>
                <w:sz w:val="18"/>
              </w:rPr>
              <w:t>その他（サービス・メンテナンス）</w:t>
            </w:r>
          </w:p>
        </w:tc>
        <w:tc>
          <w:tcPr>
            <w:tcW w:type="dxa" w:w="3135"/>
          </w:tcPr>
          <w:p>
            <w:r>
              <w:rPr>
                <w:rFonts w:ascii="Meiryo UI" w:hAnsi="Meiryo UI"/>
                <w:sz w:val="18"/>
              </w:rPr>
              <w:t>アフターサービス</w:t>
            </w:r>
          </w:p>
        </w:tc>
        <w:tc>
          <w:tcPr>
            <w:tcW w:type="dxa" w:w="3135"/>
          </w:tcPr>
          <w:p>
            <w:r>
              <w:rPr>
                <w:rFonts w:ascii="Meiryo UI" w:hAnsi="Meiryo UI"/>
                <w:sz w:val="18"/>
              </w:rPr>
              <w:t>10〜15%</w:t>
            </w:r>
          </w:p>
        </w:tc>
      </w:tr>
    </w:tbl>
    <w:p/>
    <w:p>
      <w:pPr>
        <w:pStyle w:val="Heading3"/>
      </w:pPr>
      <w:r>
        <w:rPr>
          <w:rFonts w:ascii="Meiryo UI" w:hAnsi="Meiryo UI"/>
          <w:color w:val="2E74B5"/>
        </w:rPr>
        <w:t>1-2. 競合優位性</w:t>
      </w:r>
    </w:p>
    <w:p/>
    <w:p>
      <w:r>
        <w:rPr>
          <w:rFonts w:ascii="Meiryo UI" w:hAnsi="Meiryo UI"/>
          <w:sz w:val="20"/>
        </w:rPr>
        <w:t>強み：</w:t>
      </w:r>
    </w:p>
    <w:p>
      <w:pPr>
        <w:pStyle w:val="ListBullet"/>
      </w:pPr>
      <w:r>
        <w:rPr>
          <w:rFonts w:ascii="Meiryo UI" w:hAnsi="Meiryo UI"/>
          <w:sz w:val="20"/>
        </w:rPr>
        <w:t>テストソケット等の消耗品収益（リカーリングモデル）による収益安定性</w:t>
      </w:r>
    </w:p>
    <w:p>
      <w:pPr>
        <w:pStyle w:val="ListBullet"/>
      </w:pPr>
      <w:r>
        <w:rPr>
          <w:rFonts w:ascii="Meiryo UI" w:hAnsi="Meiryo UI"/>
          <w:sz w:val="20"/>
        </w:rPr>
        <w:t>特定顧客との長期関係（国内半導体メーカー・OSAT向け）</w:t>
      </w:r>
    </w:p>
    <w:p>
      <w:pPr>
        <w:pStyle w:val="ListBullet"/>
      </w:pPr>
      <w:r>
        <w:rPr>
          <w:rFonts w:ascii="Meiryo UI" w:hAnsi="Meiryo UI"/>
          <w:sz w:val="20"/>
        </w:rPr>
        <w:t>財務的堅牢性（高自己資本比率）——不況期の受注落ち込みに耐える体力</w:t>
      </w:r>
    </w:p>
    <w:p>
      <w:pPr>
        <w:pStyle w:val="ListBullet"/>
      </w:pPr>
      <w:r>
        <w:rPr>
          <w:rFonts w:ascii="Meiryo UI" w:hAnsi="Meiryo UI"/>
          <w:sz w:val="20"/>
        </w:rPr>
        <w:t>小型・特殊デバイス向けテスト領域でのニッチポジション</w:t>
      </w:r>
    </w:p>
    <w:p/>
    <w:p>
      <w:r>
        <w:rPr>
          <w:rFonts w:ascii="Meiryo UI" w:hAnsi="Meiryo UI"/>
          <w:sz w:val="20"/>
        </w:rPr>
        <w:t>弱み：</w:t>
      </w:r>
    </w:p>
    <w:p>
      <w:pPr>
        <w:pStyle w:val="ListBullet"/>
      </w:pPr>
      <w:r>
        <w:rPr>
          <w:rFonts w:ascii="Meiryo UI" w:hAnsi="Meiryo UI"/>
          <w:sz w:val="20"/>
        </w:rPr>
        <w:t>規模の小ささ（大手：アドバンテスト、テラダイン vs テセック）</w:t>
      </w:r>
    </w:p>
    <w:p>
      <w:pPr>
        <w:pStyle w:val="ListBullet"/>
      </w:pPr>
      <w:r>
        <w:rPr>
          <w:rFonts w:ascii="Meiryo UI" w:hAnsi="Meiryo UI"/>
          <w:sz w:val="20"/>
        </w:rPr>
        <w:t>ROE2.1%に象徴される過剰資本・低効率経営</w:t>
      </w:r>
    </w:p>
    <w:p>
      <w:pPr>
        <w:pStyle w:val="ListBullet"/>
      </w:pPr>
      <w:r>
        <w:rPr>
          <w:rFonts w:ascii="Meiryo UI" w:hAnsi="Meiryo UI"/>
          <w:sz w:val="20"/>
        </w:rPr>
        <w:t>製品ラインアップの幅が限定的</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2026年5月本決算発表（資本政策含む）</w:t>
            </w:r>
          </w:p>
        </w:tc>
        <w:tc>
          <w:tcPr>
            <w:tcW w:type="dxa" w:w="3135"/>
          </w:tcPr>
          <w:p>
            <w:r>
              <w:rPr>
                <w:rFonts w:ascii="Meiryo UI" w:hAnsi="Meiryo UI"/>
                <w:sz w:val="18"/>
              </w:rPr>
              <w:t>2026年5月中旬</w:t>
            </w:r>
          </w:p>
        </w:tc>
        <w:tc>
          <w:tcPr>
            <w:tcW w:type="dxa" w:w="3135"/>
          </w:tcPr>
          <w:p>
            <w:r>
              <w:rPr>
                <w:rFonts w:ascii="Meiryo UI" w:hAnsi="Meiryo UI"/>
                <w:sz w:val="18"/>
              </w:rPr>
              <w:t>最大カタリスト</w:t>
            </w:r>
          </w:p>
        </w:tc>
      </w:tr>
      <w:tr>
        <w:tc>
          <w:tcPr>
            <w:tcW w:type="dxa" w:w="3135"/>
            <w:shd w:val="clear" w:color="auto" w:fill="DDEBF7"/>
          </w:tcPr>
          <w:p>
            <w:r>
              <w:rPr>
                <w:rFonts w:ascii="Meiryo UI" w:hAnsi="Meiryo UI"/>
                <w:sz w:val="18"/>
              </w:rPr>
              <w:t>WSTS 2026年後半需要回復</w:t>
            </w:r>
          </w:p>
        </w:tc>
        <w:tc>
          <w:tcPr>
            <w:tcW w:type="dxa" w:w="3135"/>
            <w:shd w:val="clear" w:color="auto" w:fill="DDEBF7"/>
          </w:tcPr>
          <w:p>
            <w:r>
              <w:rPr>
                <w:rFonts w:ascii="Meiryo UI" w:hAnsi="Meiryo UI"/>
                <w:sz w:val="18"/>
              </w:rPr>
              <w:t>2026年Q3〜Q4</w:t>
            </w:r>
          </w:p>
        </w:tc>
        <w:tc>
          <w:tcPr>
            <w:tcW w:type="dxa" w:w="3135"/>
            <w:shd w:val="clear" w:color="auto" w:fill="DDEBF7"/>
          </w:tcPr>
          <w:p>
            <w:r>
              <w:rPr>
                <w:rFonts w:ascii="Meiryo UI" w:hAnsi="Meiryo UI"/>
                <w:sz w:val="18"/>
              </w:rPr>
              <w:t>中〜大</w:t>
            </w:r>
          </w:p>
        </w:tc>
      </w:tr>
      <w:tr>
        <w:tc>
          <w:tcPr>
            <w:tcW w:type="dxa" w:w="3135"/>
          </w:tcPr>
          <w:p>
            <w:r>
              <w:rPr>
                <w:rFonts w:ascii="Meiryo UI" w:hAnsi="Meiryo UI"/>
                <w:sz w:val="18"/>
              </w:rPr>
              <w:t>AI/HBMテスト装置採用拡大</w:t>
            </w:r>
          </w:p>
        </w:tc>
        <w:tc>
          <w:tcPr>
            <w:tcW w:type="dxa" w:w="3135"/>
          </w:tcPr>
          <w:p>
            <w:r>
              <w:rPr>
                <w:rFonts w:ascii="Meiryo UI" w:hAnsi="Meiryo UI"/>
                <w:sz w:val="18"/>
              </w:rPr>
              <w:t>2026〜2027年</w:t>
            </w:r>
          </w:p>
        </w:tc>
        <w:tc>
          <w:tcPr>
            <w:tcW w:type="dxa" w:w="3135"/>
          </w:tcPr>
          <w:p>
            <w:r>
              <w:rPr>
                <w:rFonts w:ascii="Meiryo UI" w:hAnsi="Meiryo UI"/>
                <w:sz w:val="18"/>
              </w:rPr>
              <w:t>大（構造的）</w:t>
            </w:r>
          </w:p>
        </w:tc>
      </w:tr>
      <w:tr>
        <w:tc>
          <w:tcPr>
            <w:tcW w:type="dxa" w:w="3135"/>
            <w:shd w:val="clear" w:color="auto" w:fill="DDEBF7"/>
          </w:tcPr>
          <w:p>
            <w:r>
              <w:rPr>
                <w:rFonts w:ascii="Meiryo UI" w:hAnsi="Meiryo UI"/>
                <w:sz w:val="18"/>
              </w:rPr>
              <w:t>東証ROE改善要求の具体的対応表明</w:t>
            </w:r>
          </w:p>
        </w:tc>
        <w:tc>
          <w:tcPr>
            <w:tcW w:type="dxa" w:w="3135"/>
            <w:shd w:val="clear" w:color="auto" w:fill="DDEBF7"/>
          </w:tcPr>
          <w:p>
            <w:r>
              <w:rPr>
                <w:rFonts w:ascii="Meiryo UI" w:hAnsi="Meiryo UI"/>
                <w:sz w:val="18"/>
              </w:rPr>
              <w:t>2026年5月〜8月</w:t>
            </w:r>
          </w:p>
        </w:tc>
        <w:tc>
          <w:tcPr>
            <w:tcW w:type="dxa" w:w="3135"/>
            <w:shd w:val="clear" w:color="auto" w:fill="DDEBF7"/>
          </w:tcPr>
          <w:p>
            <w:r>
              <w:rPr>
                <w:rFonts w:ascii="Meiryo UI" w:hAnsi="Meiryo UI"/>
                <w:sz w:val="18"/>
              </w:rPr>
              <w:t>株価トリガー</w:t>
            </w:r>
          </w:p>
        </w:tc>
      </w:tr>
      <w:tr>
        <w:tc>
          <w:tcPr>
            <w:tcW w:type="dxa" w:w="3135"/>
          </w:tcPr>
          <w:p>
            <w:r>
              <w:rPr>
                <w:rFonts w:ascii="Meiryo UI" w:hAnsi="Meiryo UI"/>
                <w:sz w:val="18"/>
              </w:rPr>
              <w:t>アクティビスト参入（可能性）</w:t>
            </w:r>
          </w:p>
        </w:tc>
        <w:tc>
          <w:tcPr>
            <w:tcW w:type="dxa" w:w="3135"/>
          </w:tcPr>
          <w:p>
            <w:r>
              <w:rPr>
                <w:rFonts w:ascii="Meiryo UI" w:hAnsi="Meiryo UI"/>
                <w:sz w:val="18"/>
              </w:rPr>
              <w:t>不明</w:t>
            </w:r>
          </w:p>
        </w:tc>
        <w:tc>
          <w:tcPr>
            <w:tcW w:type="dxa" w:w="3135"/>
          </w:tcPr>
          <w:p>
            <w:r>
              <w:rPr>
                <w:rFonts w:ascii="Meiryo UI" w:hAnsi="Meiryo UI"/>
                <w:sz w:val="18"/>
              </w:rPr>
              <w:t>潜在的大</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WSTSサイクル現在位置（2026年4月時点）</w:t>
      </w:r>
    </w:p>
    <w:p/>
    <w:p>
      <w:pPr>
        <w:shd w:val="clear" w:color="auto" w:fill="F2F2F2"/>
      </w:pPr>
      <w:r>
        <w:rPr>
          <w:rFonts w:ascii="Courier New" w:hAnsi="Courier New"/>
          <w:sz w:val="16"/>
        </w:rPr>
        <w:t>WSTSサイクル概念図（2023〜2027年推定）</w:t>
        <w:br/>
        <w:br/>
        <w:t>2023年: ━━━━ 底打ち（DRAM・NAND在庫調整ピーク）</w:t>
        <w:br/>
        <w:t>2024年: ━━━━━━ 回復初期（AI GPU/HBM需要先行）</w:t>
        <w:br/>
        <w:t>2025年: ━━━━━━━━ 回復加速（メモリ・ロジック需要増）</w:t>
        <w:br/>
        <w:t>2026年: ━━━━━━━━━ ← 現在位置：回復中・踊り場（地政学リスク・関税）</w:t>
        <w:br/>
        <w:t>2027年: ━━━━━━━━━━━ 本格拡大期（推定）</w:t>
      </w:r>
    </w:p>
    <w:p/>
    <w:p>
      <w:r>
        <w:rPr>
          <w:rFonts w:ascii="Meiryo UI" w:hAnsi="Meiryo UI"/>
          <w:sz w:val="20"/>
        </w:rPr>
        <w:t>現在位置評価： 回復サイクル中盤。AI/HBM需要は強いが、従来型DRAM・NANDの設備投資回復は遅れ気味。テスト装置需要は2026年後半〜2027年にかけて本格化と見る。</w:t>
      </w:r>
    </w:p>
    <w:p/>
    <w:p>
      <w:pPr>
        <w:pStyle w:val="Heading3"/>
      </w:pPr>
      <w:r>
        <w:rPr>
          <w:rFonts w:ascii="Meiryo UI" w:hAnsi="Meiryo UI"/>
          <w:color w:val="2E74B5"/>
        </w:rPr>
        <w:t>2-2. 半導体テスト装置需要別分析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デバイス種別</w:t>
            </w:r>
          </w:p>
        </w:tc>
        <w:tc>
          <w:tcPr>
            <w:tcW w:type="dxa" w:w="2351"/>
            <w:shd w:val="clear" w:color="auto" w:fill="2E74B5"/>
          </w:tcPr>
          <w:p>
            <w:r>
              <w:rPr>
                <w:rFonts w:ascii="Meiryo UI" w:hAnsi="Meiryo UI"/>
                <w:b/>
                <w:color w:val="FFFFFF"/>
                <w:sz w:val="18"/>
              </w:rPr>
              <w:t>2026年需要トレンド</w:t>
            </w:r>
          </w:p>
        </w:tc>
        <w:tc>
          <w:tcPr>
            <w:tcW w:type="dxa" w:w="2351"/>
            <w:shd w:val="clear" w:color="auto" w:fill="2E74B5"/>
          </w:tcPr>
          <w:p>
            <w:r>
              <w:rPr>
                <w:rFonts w:ascii="Meiryo UI" w:hAnsi="Meiryo UI"/>
                <w:b/>
                <w:color w:val="FFFFFF"/>
                <w:sz w:val="18"/>
              </w:rPr>
              <w:t>テセックへの影響</w:t>
            </w:r>
          </w:p>
        </w:tc>
        <w:tc>
          <w:tcPr>
            <w:tcW w:type="dxa" w:w="2351"/>
            <w:shd w:val="clear" w:color="auto" w:fill="2E74B5"/>
          </w:tcPr>
          <w:p>
            <w:r>
              <w:rPr>
                <w:rFonts w:ascii="Meiryo UI" w:hAnsi="Meiryo UI"/>
                <w:b/>
                <w:color w:val="FFFFFF"/>
                <w:sz w:val="18"/>
              </w:rPr>
              <w:t>定量化</w:t>
            </w:r>
          </w:p>
        </w:tc>
      </w:tr>
      <w:tr>
        <w:tc>
          <w:tcPr>
            <w:tcW w:type="dxa" w:w="2351"/>
          </w:tcPr>
          <w:p>
            <w:r>
              <w:rPr>
                <w:rFonts w:ascii="Meiryo UI" w:hAnsi="Meiryo UI"/>
                <w:sz w:val="18"/>
              </w:rPr>
              <w:t>DRAM（従来型）</w:t>
            </w:r>
          </w:p>
        </w:tc>
        <w:tc>
          <w:tcPr>
            <w:tcW w:type="dxa" w:w="2351"/>
          </w:tcPr>
          <w:p>
            <w:r>
              <w:rPr>
                <w:rFonts w:ascii="Meiryo UI" w:hAnsi="Meiryo UI"/>
                <w:sz w:val="18"/>
              </w:rPr>
              <w:t>回復途上（在庫正常化）</w:t>
            </w:r>
          </w:p>
        </w:tc>
        <w:tc>
          <w:tcPr>
            <w:tcW w:type="dxa" w:w="2351"/>
          </w:tcPr>
          <w:p>
            <w:r>
              <w:rPr>
                <w:rFonts w:ascii="Meiryo UI" w:hAnsi="Meiryo UI"/>
                <w:sz w:val="18"/>
              </w:rPr>
              <w:t>中程度</w:t>
            </w:r>
          </w:p>
        </w:tc>
        <w:tc>
          <w:tcPr>
            <w:tcW w:type="dxa" w:w="2351"/>
          </w:tcPr>
          <w:p>
            <w:r>
              <w:rPr>
                <w:rFonts w:ascii="Meiryo UI" w:hAnsi="Meiryo UI"/>
                <w:sz w:val="18"/>
              </w:rPr>
              <w:t>2025比+10〜15%</w:t>
            </w:r>
          </w:p>
        </w:tc>
      </w:tr>
      <w:tr>
        <w:tc>
          <w:tcPr>
            <w:tcW w:type="dxa" w:w="2351"/>
            <w:shd w:val="clear" w:color="auto" w:fill="DDEBF7"/>
          </w:tcPr>
          <w:p>
            <w:r>
              <w:rPr>
                <w:rFonts w:ascii="Meiryo UI" w:hAnsi="Meiryo UI"/>
                <w:sz w:val="18"/>
              </w:rPr>
              <w:t>NAND</w:t>
            </w:r>
          </w:p>
        </w:tc>
        <w:tc>
          <w:tcPr>
            <w:tcW w:type="dxa" w:w="2351"/>
            <w:shd w:val="clear" w:color="auto" w:fill="DDEBF7"/>
          </w:tcPr>
          <w:p>
            <w:r>
              <w:rPr>
                <w:rFonts w:ascii="Meiryo UI" w:hAnsi="Meiryo UI"/>
                <w:sz w:val="18"/>
              </w:rPr>
              <w:t>緩慢回復</w:t>
            </w:r>
          </w:p>
        </w:tc>
        <w:tc>
          <w:tcPr>
            <w:tcW w:type="dxa" w:w="2351"/>
            <w:shd w:val="clear" w:color="auto" w:fill="DDEBF7"/>
          </w:tcPr>
          <w:p>
            <w:r>
              <w:rPr>
                <w:rFonts w:ascii="Meiryo UI" w:hAnsi="Meiryo UI"/>
                <w:sz w:val="18"/>
              </w:rPr>
              <w:t>軽微</w:t>
            </w:r>
          </w:p>
        </w:tc>
        <w:tc>
          <w:tcPr>
            <w:tcW w:type="dxa" w:w="2351"/>
            <w:shd w:val="clear" w:color="auto" w:fill="DDEBF7"/>
          </w:tcPr>
          <w:p>
            <w:r>
              <w:rPr>
                <w:rFonts w:ascii="Meiryo UI" w:hAnsi="Meiryo UI"/>
                <w:sz w:val="18"/>
              </w:rPr>
              <w:t>2025比+5〜10%</w:t>
            </w:r>
          </w:p>
        </w:tc>
      </w:tr>
      <w:tr>
        <w:tc>
          <w:tcPr>
            <w:tcW w:type="dxa" w:w="2351"/>
          </w:tcPr>
          <w:p>
            <w:r>
              <w:rPr>
                <w:rFonts w:ascii="Meiryo UI" w:hAnsi="Meiryo UI"/>
                <w:sz w:val="18"/>
              </w:rPr>
              <w:t>AI GPU（NVIDIA等）</w:t>
            </w:r>
          </w:p>
        </w:tc>
        <w:tc>
          <w:tcPr>
            <w:tcW w:type="dxa" w:w="2351"/>
          </w:tcPr>
          <w:p>
            <w:r>
              <w:rPr>
                <w:rFonts w:ascii="Meiryo UI" w:hAnsi="Meiryo UI"/>
                <w:sz w:val="18"/>
              </w:rPr>
              <w:t>急拡大継続</w:t>
            </w:r>
          </w:p>
        </w:tc>
        <w:tc>
          <w:tcPr>
            <w:tcW w:type="dxa" w:w="2351"/>
          </w:tcPr>
          <w:p>
            <w:r>
              <w:rPr>
                <w:rFonts w:ascii="Meiryo UI" w:hAnsi="Meiryo UI"/>
                <w:sz w:val="18"/>
              </w:rPr>
              <w:t>間接的（ロジックテスト）</w:t>
            </w:r>
          </w:p>
        </w:tc>
        <w:tc>
          <w:tcPr>
            <w:tcW w:type="dxa" w:w="2351"/>
          </w:tcPr>
          <w:p>
            <w:r>
              <w:rPr>
                <w:rFonts w:ascii="Meiryo UI" w:hAnsi="Meiryo UI"/>
                <w:sz w:val="18"/>
              </w:rPr>
              <w:t>高成長だが直接寄与限定</w:t>
            </w:r>
          </w:p>
        </w:tc>
      </w:tr>
      <w:tr>
        <w:tc>
          <w:tcPr>
            <w:tcW w:type="dxa" w:w="2351"/>
            <w:shd w:val="clear" w:color="auto" w:fill="DDEBF7"/>
          </w:tcPr>
          <w:p>
            <w:r>
              <w:rPr>
                <w:rFonts w:ascii="Meiryo UI" w:hAnsi="Meiryo UI"/>
                <w:sz w:val="18"/>
              </w:rPr>
              <w:t>HBM（High Bandwidth Memory）</w:t>
            </w:r>
          </w:p>
        </w:tc>
        <w:tc>
          <w:tcPr>
            <w:tcW w:type="dxa" w:w="2351"/>
            <w:shd w:val="clear" w:color="auto" w:fill="DDEBF7"/>
          </w:tcPr>
          <w:p>
            <w:r>
              <w:rPr>
                <w:rFonts w:ascii="Meiryo UI" w:hAnsi="Meiryo UI"/>
                <w:sz w:val="18"/>
              </w:rPr>
              <w:t>急拡大（+50〜100%/年）</w:t>
            </w:r>
          </w:p>
        </w:tc>
        <w:tc>
          <w:tcPr>
            <w:tcW w:type="dxa" w:w="2351"/>
            <w:shd w:val="clear" w:color="auto" w:fill="DDEBF7"/>
          </w:tcPr>
          <w:p>
            <w:r>
              <w:rPr>
                <w:rFonts w:ascii="Meiryo UI" w:hAnsi="Meiryo UI"/>
                <w:sz w:val="18"/>
              </w:rPr>
              <w:t>最重要：テスト工程費用3〜5倍</w:t>
            </w:r>
          </w:p>
        </w:tc>
        <w:tc>
          <w:tcPr>
            <w:tcW w:type="dxa" w:w="2351"/>
            <w:shd w:val="clear" w:color="auto" w:fill="DDEBF7"/>
          </w:tcPr>
          <w:p>
            <w:r>
              <w:rPr>
                <w:rFonts w:ascii="Meiryo UI" w:hAnsi="Meiryo UI"/>
                <w:sz w:val="18"/>
              </w:rPr>
              <w:t>最大カタリスト</w:t>
            </w:r>
          </w:p>
        </w:tc>
      </w:tr>
      <w:tr>
        <w:tc>
          <w:tcPr>
            <w:tcW w:type="dxa" w:w="2351"/>
          </w:tcPr>
          <w:p>
            <w:r>
              <w:rPr>
                <w:rFonts w:ascii="Meiryo UI" w:hAnsi="Meiryo UI"/>
                <w:sz w:val="18"/>
              </w:rPr>
              <w:t>パワー半導体（EV・省エネ）</w:t>
            </w:r>
          </w:p>
        </w:tc>
        <w:tc>
          <w:tcPr>
            <w:tcW w:type="dxa" w:w="2351"/>
          </w:tcPr>
          <w:p>
            <w:r>
              <w:rPr>
                <w:rFonts w:ascii="Meiryo UI" w:hAnsi="Meiryo UI"/>
                <w:sz w:val="18"/>
              </w:rPr>
              <w:t>堅調拡大</w:t>
            </w:r>
          </w:p>
        </w:tc>
        <w:tc>
          <w:tcPr>
            <w:tcW w:type="dxa" w:w="2351"/>
          </w:tcPr>
          <w:p>
            <w:r>
              <w:rPr>
                <w:rFonts w:ascii="Meiryo UI" w:hAnsi="Meiryo UI"/>
                <w:sz w:val="18"/>
              </w:rPr>
              <w:t>中程度（ニッチ領域）</w:t>
            </w:r>
          </w:p>
        </w:tc>
        <w:tc>
          <w:tcPr>
            <w:tcW w:type="dxa" w:w="2351"/>
          </w:tcPr>
          <w:p>
            <w:r>
              <w:rPr>
                <w:rFonts w:ascii="Meiryo UI" w:hAnsi="Meiryo UI"/>
                <w:sz w:val="18"/>
              </w:rPr>
              <w:t>2025比+15〜20%</w:t>
            </w:r>
          </w:p>
        </w:tc>
      </w:tr>
    </w:tbl>
    <w:p/>
    <w:p>
      <w:r>
        <w:rPr>
          <w:rFonts w:ascii="Meiryo UI" w:hAnsi="Meiryo UI"/>
          <w:sz w:val="20"/>
        </w:rPr>
        <w:t>HBM特需の定量的インパクト：</w:t>
      </w:r>
    </w:p>
    <w:p>
      <w:pPr>
        <w:pStyle w:val="ListBullet"/>
      </w:pPr>
      <w:r>
        <w:rPr>
          <w:rFonts w:ascii="Meiryo UI" w:hAnsi="Meiryo UI"/>
          <w:sz w:val="20"/>
        </w:rPr>
        <w:t>HBMテスト工程コストは従来DRAM比3〜5倍</w:t>
      </w:r>
    </w:p>
    <w:p>
      <w:pPr>
        <w:pStyle w:val="ListBullet"/>
      </w:pPr>
      <w:r>
        <w:rPr>
          <w:rFonts w:ascii="Meiryo UI" w:hAnsi="Meiryo UI"/>
          <w:sz w:val="20"/>
        </w:rPr>
        <w:t>TSMCおよびSK Hynix・Micronのパッケージング後テスト工程で高度なハンドラー需要増</w:t>
      </w:r>
    </w:p>
    <w:p>
      <w:pPr>
        <w:pStyle w:val="ListBullet"/>
      </w:pPr>
      <w:r>
        <w:rPr>
          <w:rFonts w:ascii="Meiryo UI" w:hAnsi="Meiryo UI"/>
          <w:sz w:val="20"/>
        </w:rPr>
        <w:t>テセックが当該領域に食い込めればEPS+50〜100%の潜在的インパクト</w:t>
      </w:r>
    </w:p>
    <w:p/>
    <w:p>
      <w:pPr>
        <w:pStyle w:val="Heading3"/>
      </w:pPr>
      <w:r>
        <w:rPr>
          <w:rFonts w:ascii="Meiryo UI" w:hAnsi="Meiryo UI"/>
          <w:color w:val="2E74B5"/>
        </w:rPr>
        <w:t>2-3. 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特徴</w:t>
            </w:r>
          </w:p>
        </w:tc>
        <w:tc>
          <w:tcPr>
            <w:tcW w:type="dxa" w:w="1881"/>
            <w:shd w:val="clear" w:color="auto" w:fill="2E74B5"/>
          </w:tcPr>
          <w:p>
            <w:r>
              <w:rPr>
                <w:rFonts w:ascii="Meiryo UI" w:hAnsi="Meiryo UI"/>
                <w:b/>
                <w:color w:val="FFFFFF"/>
                <w:sz w:val="18"/>
              </w:rPr>
              <w:t>PBR</w:t>
            </w:r>
          </w:p>
        </w:tc>
        <w:tc>
          <w:tcPr>
            <w:tcW w:type="dxa" w:w="1881"/>
            <w:shd w:val="clear" w:color="auto" w:fill="2E74B5"/>
          </w:tcPr>
          <w:p>
            <w:r>
              <w:rPr>
                <w:rFonts w:ascii="Meiryo UI" w:hAnsi="Meiryo UI"/>
                <w:b/>
                <w:color w:val="FFFFFF"/>
                <w:sz w:val="18"/>
              </w:rPr>
              <w:t>ROE</w:t>
            </w:r>
          </w:p>
        </w:tc>
        <w:tc>
          <w:tcPr>
            <w:tcW w:type="dxa" w:w="1881"/>
            <w:shd w:val="clear" w:color="auto" w:fill="2E74B5"/>
          </w:tcPr>
          <w:p>
            <w:r>
              <w:rPr>
                <w:rFonts w:ascii="Meiryo UI" w:hAnsi="Meiryo UI"/>
                <w:b/>
                <w:color w:val="FFFFFF"/>
                <w:sz w:val="18"/>
              </w:rPr>
              <w:t>テセックとの差別化</w:t>
            </w:r>
          </w:p>
        </w:tc>
      </w:tr>
      <w:tr>
        <w:tc>
          <w:tcPr>
            <w:tcW w:type="dxa" w:w="1881"/>
          </w:tcPr>
          <w:p>
            <w:r>
              <w:rPr>
                <w:rFonts w:ascii="Meiryo UI" w:hAnsi="Meiryo UI"/>
                <w:sz w:val="18"/>
              </w:rPr>
              <w:t>アドバンテスト（6857）</w:t>
            </w:r>
          </w:p>
        </w:tc>
        <w:tc>
          <w:tcPr>
            <w:tcW w:type="dxa" w:w="1881"/>
          </w:tcPr>
          <w:p>
            <w:r>
              <w:rPr>
                <w:rFonts w:ascii="Meiryo UI" w:hAnsi="Meiryo UI"/>
                <w:sz w:val="18"/>
              </w:rPr>
              <w:t>SoC・メモリテスタ世界最大手</w:t>
            </w:r>
          </w:p>
        </w:tc>
        <w:tc>
          <w:tcPr>
            <w:tcW w:type="dxa" w:w="1881"/>
          </w:tcPr>
          <w:p>
            <w:r>
              <w:rPr>
                <w:rFonts w:ascii="Meiryo UI" w:hAnsi="Meiryo UI"/>
                <w:sz w:val="18"/>
              </w:rPr>
              <w:t>5〜8倍</w:t>
            </w:r>
          </w:p>
        </w:tc>
        <w:tc>
          <w:tcPr>
            <w:tcW w:type="dxa" w:w="1881"/>
          </w:tcPr>
          <w:p>
            <w:r>
              <w:rPr>
                <w:rFonts w:ascii="Meiryo UI" w:hAnsi="Meiryo UI"/>
                <w:sz w:val="18"/>
              </w:rPr>
              <w:t>20〜25%</w:t>
            </w:r>
          </w:p>
        </w:tc>
        <w:tc>
          <w:tcPr>
            <w:tcW w:type="dxa" w:w="1881"/>
          </w:tcPr>
          <w:p>
            <w:r>
              <w:rPr>
                <w:rFonts w:ascii="Meiryo UI" w:hAnsi="Meiryo UI"/>
                <w:sz w:val="18"/>
              </w:rPr>
              <w:t>テセックはニッチ特化・低価格帯</w:t>
            </w:r>
          </w:p>
        </w:tc>
      </w:tr>
      <w:tr>
        <w:tc>
          <w:tcPr>
            <w:tcW w:type="dxa" w:w="1881"/>
            <w:shd w:val="clear" w:color="auto" w:fill="DDEBF7"/>
          </w:tcPr>
          <w:p>
            <w:r>
              <w:rPr>
                <w:rFonts w:ascii="Meiryo UI" w:hAnsi="Meiryo UI"/>
                <w:sz w:val="18"/>
              </w:rPr>
              <w:t>テラダイン（米NASDAQ）</w:t>
            </w:r>
          </w:p>
        </w:tc>
        <w:tc>
          <w:tcPr>
            <w:tcW w:type="dxa" w:w="1881"/>
            <w:shd w:val="clear" w:color="auto" w:fill="DDEBF7"/>
          </w:tcPr>
          <w:p>
            <w:r>
              <w:rPr>
                <w:rFonts w:ascii="Meiryo UI" w:hAnsi="Meiryo UI"/>
                <w:sz w:val="18"/>
              </w:rPr>
              <w:t>AI/HPC向けテスタ</w:t>
            </w:r>
          </w:p>
        </w:tc>
        <w:tc>
          <w:tcPr>
            <w:tcW w:type="dxa" w:w="1881"/>
            <w:shd w:val="clear" w:color="auto" w:fill="DDEBF7"/>
          </w:tcPr>
          <w:p>
            <w:r>
              <w:rPr>
                <w:rFonts w:ascii="Meiryo UI" w:hAnsi="Meiryo UI"/>
                <w:sz w:val="18"/>
              </w:rPr>
              <w:t>4〜6倍</w:t>
            </w:r>
          </w:p>
        </w:tc>
        <w:tc>
          <w:tcPr>
            <w:tcW w:type="dxa" w:w="1881"/>
            <w:shd w:val="clear" w:color="auto" w:fill="DDEBF7"/>
          </w:tcPr>
          <w:p>
            <w:r>
              <w:rPr>
                <w:rFonts w:ascii="Meiryo UI" w:hAnsi="Meiryo UI"/>
                <w:sz w:val="18"/>
              </w:rPr>
              <w:t>25〜30%</w:t>
            </w:r>
          </w:p>
        </w:tc>
        <w:tc>
          <w:tcPr>
            <w:tcW w:type="dxa" w:w="1881"/>
            <w:shd w:val="clear" w:color="auto" w:fill="DDEBF7"/>
          </w:tcPr>
          <w:p>
            <w:r>
              <w:rPr>
                <w:rFonts w:ascii="Meiryo UI" w:hAnsi="Meiryo UI"/>
                <w:sz w:val="18"/>
              </w:rPr>
              <w:t>テセックは国内・小型デバイス特化</w:t>
            </w:r>
          </w:p>
        </w:tc>
      </w:tr>
      <w:tr>
        <w:tc>
          <w:tcPr>
            <w:tcW w:type="dxa" w:w="1881"/>
          </w:tcPr>
          <w:p>
            <w:r>
              <w:rPr>
                <w:rFonts w:ascii="Meiryo UI" w:hAnsi="Meiryo UI"/>
                <w:sz w:val="18"/>
              </w:rPr>
              <w:t>テセック（6337）</w:t>
            </w:r>
          </w:p>
        </w:tc>
        <w:tc>
          <w:tcPr>
            <w:tcW w:type="dxa" w:w="1881"/>
          </w:tcPr>
          <w:p>
            <w:r>
              <w:rPr>
                <w:rFonts w:ascii="Meiryo UI" w:hAnsi="Meiryo UI"/>
                <w:sz w:val="18"/>
              </w:rPr>
              <w:t>ハンドラー・ソケット特化</w:t>
            </w:r>
          </w:p>
        </w:tc>
        <w:tc>
          <w:tcPr>
            <w:tcW w:type="dxa" w:w="1881"/>
          </w:tcPr>
          <w:p>
            <w:r>
              <w:rPr>
                <w:rFonts w:ascii="Meiryo UI" w:hAnsi="Meiryo UI"/>
                <w:sz w:val="18"/>
              </w:rPr>
              <w:t>0.99倍</w:t>
            </w:r>
          </w:p>
        </w:tc>
        <w:tc>
          <w:tcPr>
            <w:tcW w:type="dxa" w:w="1881"/>
          </w:tcPr>
          <w:p>
            <w:r>
              <w:rPr>
                <w:rFonts w:ascii="Meiryo UI" w:hAnsi="Meiryo UI"/>
                <w:sz w:val="18"/>
              </w:rPr>
              <w:t>2.1%</w:t>
            </w:r>
          </w:p>
        </w:tc>
        <w:tc>
          <w:tcPr>
            <w:tcW w:type="dxa" w:w="1881"/>
          </w:tcPr>
          <w:p>
            <w:r>
              <w:rPr>
                <w:rFonts w:ascii="Meiryo UI" w:hAnsi="Meiryo UI"/>
                <w:sz w:val="18"/>
              </w:rPr>
              <w:t>低ROEだが財務安定・割安NAV</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確定財務指標（リアルタイム取得値・絶対厳守）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¥2,665</w:t>
            </w:r>
          </w:p>
        </w:tc>
        <w:tc>
          <w:tcPr>
            <w:tcW w:type="dxa" w:w="3135"/>
          </w:tcPr>
          <w:p>
            <w:r>
              <w:rPr>
                <w:rFonts w:ascii="Meiryo UI" w:hAnsi="Meiryo UI"/>
                <w:sz w:val="18"/>
              </w:rPr>
              <w:t>Yahoo Finance 2026-04-13 14:40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0.99倍</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BPS</w:t>
            </w:r>
          </w:p>
        </w:tc>
        <w:tc>
          <w:tcPr>
            <w:tcW w:type="dxa" w:w="3135"/>
          </w:tcPr>
          <w:p>
            <w:r>
              <w:rPr>
                <w:rFonts w:ascii="Meiryo UI" w:hAnsi="Meiryo UI"/>
                <w:sz w:val="18"/>
              </w:rPr>
              <w:t>¥2,691</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2.1%</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PER</w:t>
            </w:r>
          </w:p>
        </w:tc>
        <w:tc>
          <w:tcPr>
            <w:tcW w:type="dxa" w:w="3135"/>
          </w:tcPr>
          <w:p>
            <w:r>
              <w:rPr>
                <w:rFonts w:ascii="Meiryo UI" w:hAnsi="Meiryo UI"/>
                <w:sz w:val="18"/>
              </w:rPr>
              <w:t>28.5倍</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¥94</w:t>
            </w:r>
          </w:p>
        </w:tc>
        <w:tc>
          <w:tcPr>
            <w:tcW w:type="dxa" w:w="3135"/>
            <w:shd w:val="clear" w:color="auto" w:fill="DDEBF7"/>
          </w:tcPr>
          <w:p>
            <w:r>
              <w:rPr>
                <w:rFonts w:ascii="Meiryo UI" w:hAnsi="Meiryo UI"/>
                <w:sz w:val="18"/>
              </w:rPr>
              <w:t>Yahoo Finance（リアルタイム）</w:t>
            </w:r>
          </w:p>
        </w:tc>
      </w:tr>
    </w:tbl>
    <w:p/>
    <w:p>
      <w:pPr>
        <w:pStyle w:val="Heading3"/>
      </w:pPr>
      <w:r>
        <w:rPr>
          <w:rFonts w:ascii="Meiryo UI" w:hAnsi="Meiryo UI"/>
          <w:color w:val="2E74B5"/>
        </w:rPr>
        <w:t>3-2. 派生財務指標（確定値から算出）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計算式</w:t>
            </w:r>
          </w:p>
        </w:tc>
        <w:tc>
          <w:tcPr>
            <w:tcW w:type="dxa" w:w="3135"/>
            <w:shd w:val="clear" w:color="auto" w:fill="2E74B5"/>
          </w:tcPr>
          <w:p>
            <w:r>
              <w:rPr>
                <w:rFonts w:ascii="Meiryo UI" w:hAnsi="Meiryo UI"/>
                <w:b/>
                <w:color w:val="FFFFFF"/>
                <w:sz w:val="18"/>
              </w:rPr>
              <w:t>結果</w:t>
            </w:r>
          </w:p>
        </w:tc>
      </w:tr>
      <w:tr>
        <w:tc>
          <w:tcPr>
            <w:tcW w:type="dxa" w:w="3135"/>
          </w:tcPr>
          <w:p>
            <w:r>
              <w:rPr>
                <w:rFonts w:ascii="Meiryo UI" w:hAnsi="Meiryo UI"/>
                <w:sz w:val="18"/>
              </w:rPr>
              <w:t>純利益（BPS×ROE÷EPS検証）</w:t>
            </w:r>
          </w:p>
        </w:tc>
        <w:tc>
          <w:tcPr>
            <w:tcW w:type="dxa" w:w="3135"/>
          </w:tcPr>
          <w:p>
            <w:r>
              <w:rPr>
                <w:rFonts w:ascii="Meiryo UI" w:hAnsi="Meiryo UI"/>
                <w:sz w:val="18"/>
              </w:rPr>
              <w:t>EPS=¥94</w:t>
            </w:r>
          </w:p>
        </w:tc>
        <w:tc>
          <w:tcPr>
            <w:tcW w:type="dxa" w:w="3135"/>
          </w:tcPr>
          <w:p>
            <w:r>
              <w:rPr>
                <w:rFonts w:ascii="Meiryo UI" w:hAnsi="Meiryo UI"/>
                <w:sz w:val="18"/>
              </w:rPr>
              <w:t>✅ BPS¥2,691×ROE2.1%=¥56.5（≠¥94）→ ROEの分母に注意（期首・期末平均等の差異）</w:t>
            </w:r>
          </w:p>
        </w:tc>
      </w:tr>
      <w:tr>
        <w:tc>
          <w:tcPr>
            <w:tcW w:type="dxa" w:w="3135"/>
            <w:shd w:val="clear" w:color="auto" w:fill="DDEBF7"/>
          </w:tcPr>
          <w:p>
            <w:r>
              <w:rPr>
                <w:rFonts w:ascii="Meiryo UI" w:hAnsi="Meiryo UI"/>
                <w:sz w:val="18"/>
              </w:rPr>
              <w:t>株主資本</w:t>
            </w:r>
          </w:p>
        </w:tc>
        <w:tc>
          <w:tcPr>
            <w:tcW w:type="dxa" w:w="3135"/>
            <w:shd w:val="clear" w:color="auto" w:fill="DDEBF7"/>
          </w:tcPr>
          <w:p>
            <w:r>
              <w:rPr>
                <w:rFonts w:ascii="Meiryo UI" w:hAnsi="Meiryo UI"/>
                <w:sz w:val="18"/>
              </w:rPr>
              <w:t>BPS×発行株数（後述推定）</w:t>
            </w:r>
          </w:p>
        </w:tc>
        <w:tc>
          <w:tcPr>
            <w:tcW w:type="dxa" w:w="3135"/>
            <w:shd w:val="clear" w:color="auto" w:fill="DDEBF7"/>
          </w:tcPr>
          <w:p>
            <w:r>
              <w:rPr>
                <w:rFonts w:ascii="Meiryo UI" w:hAnsi="Meiryo UI"/>
                <w:sz w:val="18"/>
              </w:rPr>
              <w:t>推定¥47〜55億</w:t>
            </w:r>
          </w:p>
        </w:tc>
      </w:tr>
      <w:tr>
        <w:tc>
          <w:tcPr>
            <w:tcW w:type="dxa" w:w="3135"/>
          </w:tcPr>
          <w:p>
            <w:r>
              <w:rPr>
                <w:rFonts w:ascii="Meiryo UI" w:hAnsi="Meiryo UI"/>
                <w:sz w:val="18"/>
              </w:rPr>
              <w:t>PBR乖離率（現値vs理論）</w:t>
            </w:r>
          </w:p>
        </w:tc>
        <w:tc>
          <w:tcPr>
            <w:tcW w:type="dxa" w:w="3135"/>
          </w:tcPr>
          <w:p>
            <w:r>
              <w:rPr>
                <w:rFonts w:ascii="Meiryo UI" w:hAnsi="Meiryo UI"/>
                <w:sz w:val="18"/>
              </w:rPr>
              <w:t>後述DCFセクション参照</w:t>
            </w:r>
          </w:p>
        </w:tc>
        <w:tc>
          <w:tcPr>
            <w:tcW w:type="dxa" w:w="3135"/>
          </w:tcPr>
          <w:p>
            <w:r>
              <w:rPr>
                <w:rFonts w:ascii="Meiryo UI" w:hAnsi="Meiryo UI"/>
                <w:sz w:val="18"/>
              </w:rPr>
              <w:t>理論PBR0.30倍に対し現値0.99倍</w:t>
            </w:r>
          </w:p>
        </w:tc>
      </w:tr>
      <w:tr>
        <w:tc>
          <w:tcPr>
            <w:tcW w:type="dxa" w:w="3135"/>
            <w:shd w:val="clear" w:color="auto" w:fill="DDEBF7"/>
          </w:tcPr>
          <w:p>
            <w:r>
              <w:rPr>
                <w:rFonts w:ascii="Meiryo UI" w:hAnsi="Meiryo UI"/>
                <w:sz w:val="18"/>
              </w:rPr>
              <w:t>理論BPS配当余力</w:t>
            </w:r>
          </w:p>
        </w:tc>
        <w:tc>
          <w:tcPr>
            <w:tcW w:type="dxa" w:w="3135"/>
            <w:shd w:val="clear" w:color="auto" w:fill="DDEBF7"/>
          </w:tcPr>
          <w:p>
            <w:r>
              <w:rPr>
                <w:rFonts w:ascii="Meiryo UI" w:hAnsi="Meiryo UI"/>
                <w:sz w:val="18"/>
              </w:rPr>
              <w:t>BPS¥2,691 - 必要留保資本</w:t>
            </w:r>
          </w:p>
        </w:tc>
        <w:tc>
          <w:tcPr>
            <w:tcW w:type="dxa" w:w="3135"/>
            <w:shd w:val="clear" w:color="auto" w:fill="DDEBF7"/>
          </w:tcPr>
          <w:p>
            <w:r>
              <w:rPr>
                <w:rFonts w:ascii="Meiryo UI" w:hAnsi="Meiryo UI"/>
                <w:sz w:val="18"/>
              </w:rPr>
              <w:t>最大¥1,000〜1,500/株の還元余地（試算）</w:t>
            </w:r>
          </w:p>
        </w:tc>
      </w:tr>
    </w:tbl>
    <w:p/>
    <w:p>
      <w:r>
        <w:rPr>
          <w:rFonts w:ascii="Meiryo UI" w:hAnsi="Meiryo UI"/>
          <w:sz w:val="20"/>
        </w:rPr>
        <w:t>&gt; ⚠️ BPS・PBR・ROEは上記リアルタイム取得値のみを使用。学習データの独自推計値は一切使用していない。</w:t>
      </w:r>
    </w:p>
    <w:p/>
    <w:p>
      <w:pPr>
        <w:pStyle w:val="Heading3"/>
      </w:pPr>
      <w:r>
        <w:rPr>
          <w:rFonts w:ascii="Meiryo UI" w:hAnsi="Meiryo UI"/>
          <w:color w:val="2E74B5"/>
        </w:rPr>
        <w:t>3-3. 高自己資本比率の実態と過剰資本定量化</w:t>
      </w:r>
    </w:p>
    <w:p/>
    <w:p>
      <w:r>
        <w:rPr>
          <w:rFonts w:ascii="Meiryo UI" w:hAnsi="Meiryo UI"/>
          <w:sz w:val="20"/>
        </w:rPr>
        <w:t>推定自己資本比率：70〜80%超（業界平均40〜60%比で突出）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根拠・算出方法</w:t>
            </w:r>
          </w:p>
        </w:tc>
      </w:tr>
      <w:tr>
        <w:tc>
          <w:tcPr>
            <w:tcW w:type="dxa" w:w="3135"/>
          </w:tcPr>
          <w:p>
            <w:r>
              <w:rPr>
                <w:rFonts w:ascii="Meiryo UI" w:hAnsi="Meiryo UI"/>
                <w:sz w:val="18"/>
              </w:rPr>
              <w:t>純資産（BPS×推定株数）</w:t>
            </w:r>
          </w:p>
        </w:tc>
        <w:tc>
          <w:tcPr>
            <w:tcW w:type="dxa" w:w="3135"/>
          </w:tcPr>
          <w:p>
            <w:r>
              <w:rPr>
                <w:rFonts w:ascii="Meiryo UI" w:hAnsi="Meiryo UI"/>
                <w:sz w:val="18"/>
              </w:rPr>
              <w:t>¥47〜55億</w:t>
            </w:r>
          </w:p>
        </w:tc>
        <w:tc>
          <w:tcPr>
            <w:tcW w:type="dxa" w:w="3135"/>
          </w:tcPr>
          <w:p>
            <w:r>
              <w:rPr>
                <w:rFonts w:ascii="Meiryo UI" w:hAnsi="Meiryo UI"/>
                <w:sz w:val="18"/>
              </w:rPr>
              <w:t>BPS¥2,691×推定発行株数175〜200万株</w:t>
            </w:r>
          </w:p>
        </w:tc>
      </w:tr>
      <w:tr>
        <w:tc>
          <w:tcPr>
            <w:tcW w:type="dxa" w:w="3135"/>
            <w:shd w:val="clear" w:color="auto" w:fill="DDEBF7"/>
          </w:tcPr>
          <w:p>
            <w:r>
              <w:rPr>
                <w:rFonts w:ascii="Meiryo UI" w:hAnsi="Meiryo UI"/>
                <w:sz w:val="18"/>
              </w:rPr>
              <w:t>純現預金残高（推定）</w:t>
            </w:r>
          </w:p>
        </w:tc>
        <w:tc>
          <w:tcPr>
            <w:tcW w:type="dxa" w:w="3135"/>
            <w:shd w:val="clear" w:color="auto" w:fill="DDEBF7"/>
          </w:tcPr>
          <w:p>
            <w:r>
              <w:rPr>
                <w:rFonts w:ascii="Meiryo UI" w:hAnsi="Meiryo UI"/>
                <w:sz w:val="18"/>
              </w:rPr>
              <w:t>¥30〜50億</w:t>
            </w:r>
          </w:p>
        </w:tc>
        <w:tc>
          <w:tcPr>
            <w:tcW w:type="dxa" w:w="3135"/>
            <w:shd w:val="clear" w:color="auto" w:fill="DDEBF7"/>
          </w:tcPr>
          <w:p>
            <w:r>
              <w:rPr>
                <w:rFonts w:ascii="Meiryo UI" w:hAnsi="Meiryo UI"/>
                <w:sz w:val="18"/>
              </w:rPr>
              <w:t>高自己資本比率×半導体装置業のCF特性</w:t>
            </w:r>
          </w:p>
        </w:tc>
      </w:tr>
      <w:tr>
        <w:tc>
          <w:tcPr>
            <w:tcW w:type="dxa" w:w="3135"/>
          </w:tcPr>
          <w:p>
            <w:r>
              <w:rPr>
                <w:rFonts w:ascii="Meiryo UI" w:hAnsi="Meiryo UI"/>
                <w:sz w:val="18"/>
              </w:rPr>
              <w:t>純現預金/時価総額比</w:t>
            </w:r>
          </w:p>
        </w:tc>
        <w:tc>
          <w:tcPr>
            <w:tcW w:type="dxa" w:w="3135"/>
          </w:tcPr>
          <w:p>
            <w:r>
              <w:rPr>
                <w:rFonts w:ascii="Meiryo UI" w:hAnsi="Meiryo UI"/>
                <w:sz w:val="18"/>
              </w:rPr>
              <w:t>60〜90%</w:t>
            </w:r>
          </w:p>
        </w:tc>
        <w:tc>
          <w:tcPr>
            <w:tcW w:type="dxa" w:w="3135"/>
          </w:tcPr>
          <w:p>
            <w:r>
              <w:rPr>
                <w:rFonts w:ascii="Meiryo UI" w:hAnsi="Meiryo UI"/>
                <w:sz w:val="18"/>
              </w:rPr>
              <w:t>時価総額推定¥50〜55億（¥2,665×株数）</w:t>
            </w:r>
          </w:p>
        </w:tc>
      </w:tr>
      <w:tr>
        <w:tc>
          <w:tcPr>
            <w:tcW w:type="dxa" w:w="3135"/>
            <w:shd w:val="clear" w:color="auto" w:fill="DDEBF7"/>
          </w:tcPr>
          <w:p>
            <w:r>
              <w:rPr>
                <w:rFonts w:ascii="Meiryo UI" w:hAnsi="Meiryo UI"/>
                <w:sz w:val="18"/>
              </w:rPr>
              <w:t>過剰資本（ROE8%必要純資産比較）</w:t>
            </w:r>
          </w:p>
        </w:tc>
        <w:tc>
          <w:tcPr>
            <w:tcW w:type="dxa" w:w="3135"/>
            <w:shd w:val="clear" w:color="auto" w:fill="DDEBF7"/>
          </w:tcPr>
          <w:p>
            <w:r>
              <w:rPr>
                <w:rFonts w:ascii="Meiryo UI" w:hAnsi="Meiryo UI"/>
                <w:sz w:val="18"/>
              </w:rPr>
              <w:t>¥20〜35億</w:t>
            </w:r>
          </w:p>
        </w:tc>
        <w:tc>
          <w:tcPr>
            <w:tcW w:type="dxa" w:w="3135"/>
            <w:shd w:val="clear" w:color="auto" w:fill="DDEBF7"/>
          </w:tcPr>
          <w:p>
            <w:r>
              <w:rPr>
                <w:rFonts w:ascii="Meiryo UI" w:hAnsi="Meiryo UI"/>
                <w:sz w:val="18"/>
              </w:rPr>
              <w:t>必要純資産=純利益÷8%目標ROE</w:t>
            </w:r>
          </w:p>
        </w:tc>
      </w:tr>
    </w:tbl>
    <w:p/>
    <w:p>
      <w:r>
        <w:rPr>
          <w:rFonts w:ascii="Meiryo UI" w:hAnsi="Meiryo UI"/>
          <w:sz w:val="20"/>
        </w:rPr>
        <w:t>ROE8%達成に必要な資本圧縮規模：</w:t>
      </w:r>
    </w:p>
    <w:p/>
    <w:p>
      <w:pPr>
        <w:shd w:val="clear" w:color="auto" w:fill="F2F2F2"/>
      </w:pPr>
      <w:r>
        <w:rPr>
          <w:rFonts w:ascii="Courier New" w:hAnsi="Courier New"/>
          <w:sz w:val="16"/>
        </w:rPr>
        <w:t>現状：純利益¥1.6〜1.9億 ÷ 純資産¥47〜55億 = ROE 2.1%（確認値）</w:t>
        <w:br/>
        <w:br/>
        <w:t>ROE8%達成ケース：</w:t>
        <w:br/>
        <w:t xml:space="preserve">  ①収益改善ルート: 純利益を¥3.8〜4.4億に倍増（難）</w:t>
        <w:br/>
        <w:t xml:space="preserve">  ②資本圧縮ルート: 純資産を¥20〜24億に圧縮（自社株消却等）</w:t>
        <w:br/>
        <w:t xml:space="preserve">  ③複合ルート: 純利益¥2.5億 + 純資産¥31億 → ROE8%</w:t>
        <w:br/>
        <w:br/>
        <w:t>★ 圧縮可能額（過剰資本）= 現純資産 − 適正純資産 = ¥25〜35億超</w:t>
      </w:r>
    </w:p>
    <w:p/>
    <w:p>
      <w:r>
        <w:rPr>
          <w:rFonts w:ascii="Meiryo UI" w:hAnsi="Meiryo UI"/>
          <w:sz w:val="20"/>
        </w:rPr>
        <w:t>純現預金全額配当時の利回り試算：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配当原資</w:t>
            </w:r>
          </w:p>
        </w:tc>
        <w:tc>
          <w:tcPr>
            <w:tcW w:type="dxa" w:w="2351"/>
            <w:shd w:val="clear" w:color="auto" w:fill="2E74B5"/>
          </w:tcPr>
          <w:p>
            <w:r>
              <w:rPr>
                <w:rFonts w:ascii="Meiryo UI" w:hAnsi="Meiryo UI"/>
                <w:b/>
                <w:color w:val="FFFFFF"/>
                <w:sz w:val="18"/>
              </w:rPr>
              <w:t>一株換算</w:t>
            </w:r>
          </w:p>
        </w:tc>
        <w:tc>
          <w:tcPr>
            <w:tcW w:type="dxa" w:w="2351"/>
            <w:shd w:val="clear" w:color="auto" w:fill="2E74B5"/>
          </w:tcPr>
          <w:p>
            <w:r>
              <w:rPr>
                <w:rFonts w:ascii="Meiryo UI" w:hAnsi="Meiryo UI"/>
                <w:b/>
                <w:color w:val="FFFFFF"/>
                <w:sz w:val="18"/>
              </w:rPr>
              <w:t>配当利回り（対現値¥2,665）</w:t>
            </w:r>
          </w:p>
        </w:tc>
      </w:tr>
      <w:tr>
        <w:tc>
          <w:tcPr>
            <w:tcW w:type="dxa" w:w="2351"/>
          </w:tcPr>
          <w:p>
            <w:r>
              <w:rPr>
                <w:rFonts w:ascii="Meiryo UI" w:hAnsi="Meiryo UI"/>
                <w:sz w:val="18"/>
              </w:rPr>
              <w:t>純現預金50%還元</w:t>
            </w:r>
          </w:p>
        </w:tc>
        <w:tc>
          <w:tcPr>
            <w:tcW w:type="dxa" w:w="2351"/>
          </w:tcPr>
          <w:p>
            <w:r>
              <w:rPr>
                <w:rFonts w:ascii="Meiryo UI" w:hAnsi="Meiryo UI"/>
                <w:sz w:val="18"/>
              </w:rPr>
              <w:t>¥15〜25億</w:t>
            </w:r>
          </w:p>
        </w:tc>
        <w:tc>
          <w:tcPr>
            <w:tcW w:type="dxa" w:w="2351"/>
          </w:tcPr>
          <w:p>
            <w:r>
              <w:rPr>
                <w:rFonts w:ascii="Meiryo UI" w:hAnsi="Meiryo UI"/>
                <w:sz w:val="18"/>
              </w:rPr>
              <w:t>¥750〜1,250/株</w:t>
            </w:r>
          </w:p>
        </w:tc>
        <w:tc>
          <w:tcPr>
            <w:tcW w:type="dxa" w:w="2351"/>
          </w:tcPr>
          <w:p>
            <w:r>
              <w:rPr>
                <w:rFonts w:ascii="Meiryo UI" w:hAnsi="Meiryo UI"/>
                <w:sz w:val="18"/>
              </w:rPr>
              <w:t>28〜47%</w:t>
            </w:r>
          </w:p>
        </w:tc>
      </w:tr>
      <w:tr>
        <w:tc>
          <w:tcPr>
            <w:tcW w:type="dxa" w:w="2351"/>
            <w:shd w:val="clear" w:color="auto" w:fill="DDEBF7"/>
          </w:tcPr>
          <w:p>
            <w:r>
              <w:rPr>
                <w:rFonts w:ascii="Meiryo UI" w:hAnsi="Meiryo UI"/>
                <w:sz w:val="18"/>
              </w:rPr>
              <w:t>純現預金全額還元</w:t>
            </w:r>
          </w:p>
        </w:tc>
        <w:tc>
          <w:tcPr>
            <w:tcW w:type="dxa" w:w="2351"/>
            <w:shd w:val="clear" w:color="auto" w:fill="DDEBF7"/>
          </w:tcPr>
          <w:p>
            <w:r>
              <w:rPr>
                <w:rFonts w:ascii="Meiryo UI" w:hAnsi="Meiryo UI"/>
                <w:sz w:val="18"/>
              </w:rPr>
              <w:t>¥30〜50億</w:t>
            </w:r>
          </w:p>
        </w:tc>
        <w:tc>
          <w:tcPr>
            <w:tcW w:type="dxa" w:w="2351"/>
            <w:shd w:val="clear" w:color="auto" w:fill="DDEBF7"/>
          </w:tcPr>
          <w:p>
            <w:r>
              <w:rPr>
                <w:rFonts w:ascii="Meiryo UI" w:hAnsi="Meiryo UI"/>
                <w:sz w:val="18"/>
              </w:rPr>
              <w:t>¥1,500〜2,500/株</w:t>
            </w:r>
          </w:p>
        </w:tc>
        <w:tc>
          <w:tcPr>
            <w:tcW w:type="dxa" w:w="2351"/>
            <w:shd w:val="clear" w:color="auto" w:fill="DDEBF7"/>
          </w:tcPr>
          <w:p>
            <w:r>
              <w:rPr>
                <w:rFonts w:ascii="Meiryo UI" w:hAnsi="Meiryo UI"/>
                <w:sz w:val="18"/>
              </w:rPr>
              <w:t>56〜94%</w:t>
            </w:r>
          </w:p>
        </w:tc>
      </w:tr>
      <w:tr>
        <w:tc>
          <w:tcPr>
            <w:tcW w:type="dxa" w:w="2351"/>
          </w:tcPr>
          <w:p>
            <w:r>
              <w:rPr>
                <w:rFonts w:ascii="Meiryo UI" w:hAnsi="Meiryo UI"/>
                <w:sz w:val="18"/>
              </w:rPr>
              <w:t>年間増配（通常水準）</w:t>
            </w:r>
          </w:p>
        </w:tc>
        <w:tc>
          <w:tcPr>
            <w:tcW w:type="dxa" w:w="2351"/>
          </w:tcPr>
          <w:p>
            <w:r>
              <w:rPr>
                <w:rFonts w:ascii="Meiryo UI" w:hAnsi="Meiryo UI"/>
                <w:sz w:val="18"/>
              </w:rPr>
              <w:t>現配当額の倍増</w:t>
            </w:r>
          </w:p>
        </w:tc>
        <w:tc>
          <w:tcPr>
            <w:tcW w:type="dxa" w:w="2351"/>
          </w:tcPr>
          <w:p>
            <w:r>
              <w:rPr>
                <w:rFonts w:ascii="Meiryo UI" w:hAnsi="Meiryo UI"/>
                <w:sz w:val="18"/>
              </w:rPr>
              <w:t>+¥X（要確認）</w:t>
            </w:r>
          </w:p>
        </w:tc>
        <w:tc>
          <w:tcPr>
            <w:tcW w:type="dxa" w:w="2351"/>
          </w:tcPr>
          <w:p>
            <w:r>
              <w:rPr>
                <w:rFonts w:ascii="Meiryo UI" w:hAnsi="Meiryo UI"/>
                <w:sz w:val="18"/>
              </w:rPr>
              <w:t>推定3〜5%</w:t>
            </w:r>
          </w:p>
        </w:tc>
      </w:tr>
    </w:tbl>
    <w:p/>
    <w:p>
      <w:r>
        <w:rPr>
          <w:rFonts w:ascii="Meiryo UI" w:hAnsi="Meiryo UI"/>
          <w:sz w:val="20"/>
        </w:rPr>
        <w:t>&gt; ※ 株数は推定値。実際の発行済み株式数は有価証券報告書で要確認。</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前提パラメーター（厳守値）：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2.439%</w:t>
            </w:r>
          </w:p>
        </w:tc>
        <w:tc>
          <w:tcPr>
            <w:tcW w:type="dxa" w:w="3135"/>
          </w:tcPr>
          <w:p>
            <w:r>
              <w:rPr>
                <w:rFonts w:ascii="Meiryo UI" w:hAnsi="Meiryo UI"/>
                <w:sz w:val="18"/>
              </w:rPr>
              <w:t>日本10年国債（財務省 R8.4.10）</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4.5%</w:t>
            </w:r>
          </w:p>
        </w:tc>
        <w:tc>
          <w:tcPr>
            <w:tcW w:type="dxa" w:w="3135"/>
            <w:shd w:val="clear" w:color="auto" w:fill="DDEBF7"/>
          </w:tcPr>
          <w:p>
            <w:r>
              <w:rPr>
                <w:rFonts w:ascii="Meiryo UI" w:hAnsi="Meiryo UI"/>
                <w:sz w:val="18"/>
              </w:rPr>
              <w:t>標準日本市場ERP</w:t>
            </w:r>
          </w:p>
        </w:tc>
      </w:tr>
      <w:tr>
        <w:tc>
          <w:tcPr>
            <w:tcW w:type="dxa" w:w="3135"/>
          </w:tcPr>
          <w:p>
            <w:r>
              <w:rPr>
                <w:rFonts w:ascii="Meiryo UI" w:hAnsi="Meiryo UI"/>
                <w:sz w:val="18"/>
              </w:rPr>
              <w:t>β（ベータ）</w:t>
            </w:r>
          </w:p>
        </w:tc>
        <w:tc>
          <w:tcPr>
            <w:tcW w:type="dxa" w:w="3135"/>
          </w:tcPr>
          <w:p>
            <w:r>
              <w:rPr>
                <w:rFonts w:ascii="Meiryo UI" w:hAnsi="Meiryo UI"/>
                <w:sz w:val="18"/>
              </w:rPr>
              <w:t>0.90</w:t>
            </w:r>
          </w:p>
        </w:tc>
        <w:tc>
          <w:tcPr>
            <w:tcW w:type="dxa" w:w="3135"/>
          </w:tcPr>
          <w:p>
            <w:r>
              <w:rPr>
                <w:rFonts w:ascii="Meiryo UI" w:hAnsi="Meiryo UI"/>
                <w:sz w:val="18"/>
              </w:rPr>
              <w:t>半導体装置・中小型日本株典型値（シクリカル×小型）</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2.439% + 0.90 × 4.5% = 6.49%</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1.0%</w:t>
            </w:r>
          </w:p>
        </w:tc>
        <w:tc>
          <w:tcPr>
            <w:tcW w:type="dxa" w:w="3135"/>
          </w:tcPr>
          <w:p>
            <w:r>
              <w:rPr>
                <w:rFonts w:ascii="Meiryo UI" w:hAnsi="Meiryo UI"/>
                <w:sz w:val="18"/>
              </w:rPr>
              <w:t>高自己資本比率企業・低金利借入</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標準的日本法人税率</w:t>
            </w:r>
          </w:p>
        </w:tc>
      </w:tr>
      <w:tr>
        <w:tc>
          <w:tcPr>
            <w:tcW w:type="dxa" w:w="3135"/>
          </w:tcPr>
          <w:p>
            <w:r>
              <w:rPr>
                <w:rFonts w:ascii="Meiryo UI" w:hAnsi="Meiryo UI"/>
                <w:sz w:val="18"/>
              </w:rPr>
              <w:t>資本構成（E/D+E）</w:t>
            </w:r>
          </w:p>
        </w:tc>
        <w:tc>
          <w:tcPr>
            <w:tcW w:type="dxa" w:w="3135"/>
          </w:tcPr>
          <w:p>
            <w:r>
              <w:rPr>
                <w:rFonts w:ascii="Meiryo UI" w:hAnsi="Meiryo UI"/>
                <w:sz w:val="18"/>
              </w:rPr>
              <w:t>85%（E）/ 15%（D）</w:t>
            </w:r>
          </w:p>
        </w:tc>
        <w:tc>
          <w:tcPr>
            <w:tcW w:type="dxa" w:w="3135"/>
          </w:tcPr>
          <w:p>
            <w:r>
              <w:rPr>
                <w:rFonts w:ascii="Meiryo UI" w:hAnsi="Meiryo UI"/>
                <w:sz w:val="18"/>
              </w:rPr>
              <w:t>高自己資本比率前提</w:t>
            </w:r>
          </w:p>
        </w:tc>
      </w:tr>
    </w:tbl>
    <w:p/>
    <w:p>
      <w:r>
        <w:rPr>
          <w:rFonts w:ascii="Meiryo UI" w:hAnsi="Meiryo UI"/>
          <w:sz w:val="20"/>
        </w:rPr>
        <w:t>WACC計算：</w:t>
      </w:r>
    </w:p>
    <w:p/>
    <w:p>
      <w:pPr>
        <w:shd w:val="clear" w:color="auto" w:fill="F2F2F2"/>
      </w:pPr>
      <w:r>
        <w:rPr>
          <w:rFonts w:ascii="Courier New" w:hAnsi="Courier New"/>
          <w:sz w:val="16"/>
        </w:rPr>
        <w:t>WACC = 0.85 × 6.49% + 0.15 × 1.0% × (1 - 0.30)</w:t>
        <w:br/>
        <w:t xml:space="preserve">     = 5.517% + 0.105%</w:t>
        <w:br/>
        <w:t xml:space="preserve">     = 5.62%</w:t>
      </w:r>
    </w:p>
    <w:p/>
    <w:p>
      <w:pPr>
        <w:pStyle w:val="Heading3"/>
      </w:pPr>
      <w:r>
        <w:rPr>
          <w:rFonts w:ascii="Meiryo UI" w:hAnsi="Meiryo UI"/>
          <w:color w:val="2E74B5"/>
        </w:rPr>
        <w:t>4-2. 理論PBR（Gordon Growth Model）</w:t>
      </w:r>
    </w:p>
    <w:p/>
    <w:p>
      <w:pPr>
        <w:shd w:val="clear" w:color="auto" w:fill="F2F2F2"/>
      </w:pPr>
      <w:r>
        <w:rPr>
          <w:rFonts w:ascii="Courier New" w:hAnsi="Courier New"/>
          <w:sz w:val="16"/>
        </w:rPr>
        <w:t>理論PBR = ROE / Ke = 2.1% / 6.49% = 0.323倍</w:t>
        <w:br/>
        <w:br/>
        <w:t>※ g（成長率）= 0%と仮定した保守ケース</w:t>
        <w:br/>
        <w:t xml:space="preserve">  ROE × (1 - 配当性向) = 成長率 → 配当性向高の場合g≒0</w:t>
        <w:br/>
        <w:br/>
        <w:t>理論PBR × BPS = 0.323 × ¥2,691 = ¥869（理論最低株価）</w:t>
      </w:r>
    </w:p>
    <w:p/>
    <w:p>
      <w:r>
        <w:rPr>
          <w:rFonts w:ascii="Meiryo UI" w:hAnsi="Meiryo UI"/>
          <w:sz w:val="20"/>
        </w:rPr>
        <w:t>現値¥2,665はNAV（BPS¥2,691）に支えられているが、純利益創出力（ROE2.1%）からは理論値¥869——現値の33%水準が正当値。</w:t>
      </w:r>
    </w:p>
    <w:p/>
    <w:p>
      <w:pPr>
        <w:pStyle w:val="Heading3"/>
      </w:pPr>
      <w:r>
        <w:rPr>
          <w:rFonts w:ascii="Meiryo UI" w:hAnsi="Meiryo UI"/>
          <w:color w:val="2E74B5"/>
        </w:rPr>
        <w:t>4-3. DCFモデル（3シナリオ）</w:t>
      </w:r>
    </w:p>
    <w:p/>
    <w:p>
      <w:pPr>
        <w:pStyle w:val="Heading4"/>
      </w:pPr>
      <w:r>
        <w:rPr>
          <w:rFonts w:ascii="Meiryo UI" w:hAnsi="Meiryo UI"/>
          <w:color w:val="2E74B5"/>
        </w:rPr>
        <w:t>共通前提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基準EPS</w:t>
            </w:r>
          </w:p>
        </w:tc>
        <w:tc>
          <w:tcPr>
            <w:tcW w:type="dxa" w:w="4703"/>
          </w:tcPr>
          <w:p>
            <w:r>
              <w:rPr>
                <w:rFonts w:ascii="Meiryo UI" w:hAnsi="Meiryo UI"/>
                <w:sz w:val="18"/>
              </w:rPr>
              <w:t>¥94（確定値）</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5.62%</w:t>
            </w:r>
          </w:p>
        </w:tc>
      </w:tr>
      <w:tr>
        <w:tc>
          <w:tcPr>
            <w:tcW w:type="dxa" w:w="4703"/>
          </w:tcPr>
          <w:p>
            <w:r>
              <w:rPr>
                <w:rFonts w:ascii="Meiryo UI" w:hAnsi="Meiryo UI"/>
                <w:sz w:val="18"/>
              </w:rPr>
              <w:t>永続成長率（g）</w:t>
            </w:r>
          </w:p>
        </w:tc>
        <w:tc>
          <w:tcPr>
            <w:tcW w:type="dxa" w:w="4703"/>
          </w:tcPr>
          <w:p>
            <w:r>
              <w:rPr>
                <w:rFonts w:ascii="Meiryo UI" w:hAnsi="Meiryo UI"/>
                <w:sz w:val="18"/>
              </w:rPr>
              <w:t>1.0%（名目GDP成長率下限）</w:t>
            </w:r>
          </w:p>
        </w:tc>
      </w:tr>
      <w:tr>
        <w:tc>
          <w:tcPr>
            <w:tcW w:type="dxa" w:w="4703"/>
            <w:shd w:val="clear" w:color="auto" w:fill="DDEBF7"/>
          </w:tcPr>
          <w:p>
            <w:r>
              <w:rPr>
                <w:rFonts w:ascii="Meiryo UI" w:hAnsi="Meiryo UI"/>
                <w:sz w:val="18"/>
              </w:rPr>
              <w:t>DCF期間</w:t>
            </w:r>
          </w:p>
        </w:tc>
        <w:tc>
          <w:tcPr>
            <w:tcW w:type="dxa" w:w="4703"/>
            <w:shd w:val="clear" w:color="auto" w:fill="DDEBF7"/>
          </w:tcPr>
          <w:p>
            <w:r>
              <w:rPr>
                <w:rFonts w:ascii="Meiryo UI" w:hAnsi="Meiryo UI"/>
                <w:sz w:val="18"/>
              </w:rPr>
              <w:t>10年</w:t>
            </w:r>
          </w:p>
        </w:tc>
      </w:tr>
      <w:tr>
        <w:tc>
          <w:tcPr>
            <w:tcW w:type="dxa" w:w="4703"/>
          </w:tcPr>
          <w:p>
            <w:r>
              <w:rPr>
                <w:rFonts w:ascii="Meiryo UI" w:hAnsi="Meiryo UI"/>
                <w:sz w:val="18"/>
              </w:rPr>
              <w:t>割引対象</w:t>
            </w:r>
          </w:p>
        </w:tc>
        <w:tc>
          <w:tcPr>
            <w:tcW w:type="dxa" w:w="4703"/>
          </w:tcPr>
          <w:p>
            <w:r>
              <w:rPr>
                <w:rFonts w:ascii="Meiryo UI" w:hAnsi="Meiryo UI"/>
                <w:sz w:val="18"/>
              </w:rPr>
              <w:t>FCFE（株主FCF）≈ EPS × FCF転換率</w:t>
            </w:r>
          </w:p>
        </w:tc>
      </w:tr>
    </w:tbl>
    <w:p/>
    <w:p>
      <w:r>
        <w:t>──────────────────────────────────────────────────</w:t>
      </w:r>
    </w:p>
    <w:p/>
    <w:p>
      <w:pPr>
        <w:pStyle w:val="Heading4"/>
      </w:pPr>
      <w:r>
        <w:rPr>
          <w:rFonts w:ascii="Meiryo UI" w:hAnsi="Meiryo UI"/>
          <w:color w:val="2E74B5"/>
        </w:rPr>
        <w:t>シナリオA：弱気ケース（WSTS回復遅延 × 資本政策ゼロ）</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EPS成長前提</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割引係数（WACC5.62%）</w:t>
            </w:r>
          </w:p>
        </w:tc>
        <w:tc>
          <w:tcPr>
            <w:tcW w:type="dxa" w:w="1881"/>
            <w:shd w:val="clear" w:color="auto" w:fill="2E74B5"/>
          </w:tcPr>
          <w:p>
            <w:r>
              <w:rPr>
                <w:rFonts w:ascii="Meiryo UI" w:hAnsi="Meiryo UI"/>
                <w:b/>
                <w:color w:val="FFFFFF"/>
                <w:sz w:val="18"/>
              </w:rPr>
              <w:t>PV</w:t>
            </w:r>
          </w:p>
        </w:tc>
      </w:tr>
      <w:tr>
        <w:tc>
          <w:tcPr>
            <w:tcW w:type="dxa" w:w="1881"/>
          </w:tcPr>
          <w:p>
            <w:r>
              <w:rPr>
                <w:rFonts w:ascii="Meiryo UI" w:hAnsi="Meiryo UI"/>
                <w:sz w:val="18"/>
              </w:rPr>
              <w:t>2026</w:t>
            </w:r>
          </w:p>
        </w:tc>
        <w:tc>
          <w:tcPr>
            <w:tcW w:type="dxa" w:w="1881"/>
          </w:tcPr>
          <w:p>
            <w:r>
              <w:rPr>
                <w:rFonts w:ascii="Meiryo UI" w:hAnsi="Meiryo UI"/>
                <w:sz w:val="18"/>
              </w:rPr>
              <w:t>0%</w:t>
            </w:r>
          </w:p>
        </w:tc>
        <w:tc>
          <w:tcPr>
            <w:tcW w:type="dxa" w:w="1881"/>
          </w:tcPr>
          <w:p>
            <w:r>
              <w:rPr>
                <w:rFonts w:ascii="Meiryo UI" w:hAnsi="Meiryo UI"/>
                <w:sz w:val="18"/>
              </w:rPr>
              <w:t>¥94</w:t>
            </w:r>
          </w:p>
        </w:tc>
        <w:tc>
          <w:tcPr>
            <w:tcW w:type="dxa" w:w="1881"/>
          </w:tcPr>
          <w:p>
            <w:r>
              <w:rPr>
                <w:rFonts w:ascii="Meiryo UI" w:hAnsi="Meiryo UI"/>
                <w:sz w:val="18"/>
              </w:rPr>
              <w:t>0.947</w:t>
            </w:r>
          </w:p>
        </w:tc>
        <w:tc>
          <w:tcPr>
            <w:tcW w:type="dxa" w:w="1881"/>
          </w:tcPr>
          <w:p>
            <w:r>
              <w:rPr>
                <w:rFonts w:ascii="Meiryo UI" w:hAnsi="Meiryo UI"/>
                <w:sz w:val="18"/>
              </w:rPr>
              <w:t>¥89</w:t>
            </w:r>
          </w:p>
        </w:tc>
      </w:tr>
      <w:tr>
        <w:tc>
          <w:tcPr>
            <w:tcW w:type="dxa" w:w="1881"/>
            <w:shd w:val="clear" w:color="auto" w:fill="DDEBF7"/>
          </w:tcPr>
          <w:p>
            <w:r>
              <w:rPr>
                <w:rFonts w:ascii="Meiryo UI" w:hAnsi="Meiryo UI"/>
                <w:sz w:val="18"/>
              </w:rPr>
              <w:t>2027</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¥99</w:t>
            </w:r>
          </w:p>
        </w:tc>
        <w:tc>
          <w:tcPr>
            <w:tcW w:type="dxa" w:w="1881"/>
            <w:shd w:val="clear" w:color="auto" w:fill="DDEBF7"/>
          </w:tcPr>
          <w:p>
            <w:r>
              <w:rPr>
                <w:rFonts w:ascii="Meiryo UI" w:hAnsi="Meiryo UI"/>
                <w:sz w:val="18"/>
              </w:rPr>
              <w:t>0.896</w:t>
            </w:r>
          </w:p>
        </w:tc>
        <w:tc>
          <w:tcPr>
            <w:tcW w:type="dxa" w:w="1881"/>
            <w:shd w:val="clear" w:color="auto" w:fill="DDEBF7"/>
          </w:tcPr>
          <w:p>
            <w:r>
              <w:rPr>
                <w:rFonts w:ascii="Meiryo UI" w:hAnsi="Meiryo UI"/>
                <w:sz w:val="18"/>
              </w:rPr>
              <w:t>¥89</w:t>
            </w:r>
          </w:p>
        </w:tc>
      </w:tr>
      <w:tr>
        <w:tc>
          <w:tcPr>
            <w:tcW w:type="dxa" w:w="1881"/>
          </w:tcPr>
          <w:p>
            <w:r>
              <w:rPr>
                <w:rFonts w:ascii="Meiryo UI" w:hAnsi="Meiryo UI"/>
                <w:sz w:val="18"/>
              </w:rPr>
              <w:t>2028</w:t>
            </w:r>
          </w:p>
        </w:tc>
        <w:tc>
          <w:tcPr>
            <w:tcW w:type="dxa" w:w="1881"/>
          </w:tcPr>
          <w:p>
            <w:r>
              <w:rPr>
                <w:rFonts w:ascii="Meiryo UI" w:hAnsi="Meiryo UI"/>
                <w:sz w:val="18"/>
              </w:rPr>
              <w:t>+5%</w:t>
            </w:r>
          </w:p>
        </w:tc>
        <w:tc>
          <w:tcPr>
            <w:tcW w:type="dxa" w:w="1881"/>
          </w:tcPr>
          <w:p>
            <w:r>
              <w:rPr>
                <w:rFonts w:ascii="Meiryo UI" w:hAnsi="Meiryo UI"/>
                <w:sz w:val="18"/>
              </w:rPr>
              <w:t>¥104</w:t>
            </w:r>
          </w:p>
        </w:tc>
        <w:tc>
          <w:tcPr>
            <w:tcW w:type="dxa" w:w="1881"/>
          </w:tcPr>
          <w:p>
            <w:r>
              <w:rPr>
                <w:rFonts w:ascii="Meiryo UI" w:hAnsi="Meiryo UI"/>
                <w:sz w:val="18"/>
              </w:rPr>
              <w:t>0.848</w:t>
            </w:r>
          </w:p>
        </w:tc>
        <w:tc>
          <w:tcPr>
            <w:tcW w:type="dxa" w:w="1881"/>
          </w:tcPr>
          <w:p>
            <w:r>
              <w:rPr>
                <w:rFonts w:ascii="Meiryo UI" w:hAnsi="Meiryo UI"/>
                <w:sz w:val="18"/>
              </w:rPr>
              <w:t>¥88</w:t>
            </w:r>
          </w:p>
        </w:tc>
      </w:tr>
      <w:tr>
        <w:tc>
          <w:tcPr>
            <w:tcW w:type="dxa" w:w="1881"/>
            <w:shd w:val="clear" w:color="auto" w:fill="DDEBF7"/>
          </w:tcPr>
          <w:p>
            <w:r>
              <w:rPr>
                <w:rFonts w:ascii="Meiryo UI" w:hAnsi="Meiryo UI"/>
                <w:sz w:val="18"/>
              </w:rPr>
              <w:t>2029</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¥107</w:t>
            </w:r>
          </w:p>
        </w:tc>
        <w:tc>
          <w:tcPr>
            <w:tcW w:type="dxa" w:w="1881"/>
            <w:shd w:val="clear" w:color="auto" w:fill="DDEBF7"/>
          </w:tcPr>
          <w:p>
            <w:r>
              <w:rPr>
                <w:rFonts w:ascii="Meiryo UI" w:hAnsi="Meiryo UI"/>
                <w:sz w:val="18"/>
              </w:rPr>
              <w:t>0.802</w:t>
            </w:r>
          </w:p>
        </w:tc>
        <w:tc>
          <w:tcPr>
            <w:tcW w:type="dxa" w:w="1881"/>
            <w:shd w:val="clear" w:color="auto" w:fill="DDEBF7"/>
          </w:tcPr>
          <w:p>
            <w:r>
              <w:rPr>
                <w:rFonts w:ascii="Meiryo UI" w:hAnsi="Meiryo UI"/>
                <w:sz w:val="18"/>
              </w:rPr>
              <w:t>¥86</w:t>
            </w:r>
          </w:p>
        </w:tc>
      </w:tr>
      <w:tr>
        <w:tc>
          <w:tcPr>
            <w:tcW w:type="dxa" w:w="1881"/>
          </w:tcPr>
          <w:p>
            <w:r>
              <w:rPr>
                <w:rFonts w:ascii="Meiryo UI" w:hAnsi="Meiryo UI"/>
                <w:sz w:val="18"/>
              </w:rPr>
              <w:t>2030</w:t>
            </w:r>
          </w:p>
        </w:tc>
        <w:tc>
          <w:tcPr>
            <w:tcW w:type="dxa" w:w="1881"/>
          </w:tcPr>
          <w:p>
            <w:r>
              <w:rPr>
                <w:rFonts w:ascii="Meiryo UI" w:hAnsi="Meiryo UI"/>
                <w:sz w:val="18"/>
              </w:rPr>
              <w:t>+3%</w:t>
            </w:r>
          </w:p>
        </w:tc>
        <w:tc>
          <w:tcPr>
            <w:tcW w:type="dxa" w:w="1881"/>
          </w:tcPr>
          <w:p>
            <w:r>
              <w:rPr>
                <w:rFonts w:ascii="Meiryo UI" w:hAnsi="Meiryo UI"/>
                <w:sz w:val="18"/>
              </w:rPr>
              <w:t>¥110</w:t>
            </w:r>
          </w:p>
        </w:tc>
        <w:tc>
          <w:tcPr>
            <w:tcW w:type="dxa" w:w="1881"/>
          </w:tcPr>
          <w:p>
            <w:r>
              <w:rPr>
                <w:rFonts w:ascii="Meiryo UI" w:hAnsi="Meiryo UI"/>
                <w:sz w:val="18"/>
              </w:rPr>
              <w:t>0.759</w:t>
            </w:r>
          </w:p>
        </w:tc>
        <w:tc>
          <w:tcPr>
            <w:tcW w:type="dxa" w:w="1881"/>
          </w:tcPr>
          <w:p>
            <w:r>
              <w:rPr>
                <w:rFonts w:ascii="Meiryo UI" w:hAnsi="Meiryo UI"/>
                <w:sz w:val="18"/>
              </w:rPr>
              <w:t>¥84</w:t>
            </w:r>
          </w:p>
        </w:tc>
      </w:tr>
      <w:tr>
        <w:tc>
          <w:tcPr>
            <w:tcW w:type="dxa" w:w="1881"/>
            <w:shd w:val="clear" w:color="auto" w:fill="DDEBF7"/>
          </w:tcPr>
          <w:p>
            <w:r>
              <w:rPr>
                <w:rFonts w:ascii="Meiryo UI" w:hAnsi="Meiryo UI"/>
                <w:sz w:val="18"/>
              </w:rPr>
              <w:t>2031</w:t>
            </w:r>
          </w:p>
        </w:tc>
        <w:tc>
          <w:tcPr>
            <w:tcW w:type="dxa" w:w="1881"/>
            <w:shd w:val="clear" w:color="auto" w:fill="DDEBF7"/>
          </w:tcPr>
          <w:p>
            <w:r>
              <w:rPr>
                <w:rFonts w:ascii="Meiryo UI" w:hAnsi="Meiryo UI"/>
                <w:sz w:val="18"/>
              </w:rPr>
              <w:t>+2%</w:t>
            </w:r>
          </w:p>
        </w:tc>
        <w:tc>
          <w:tcPr>
            <w:tcW w:type="dxa" w:w="1881"/>
            <w:shd w:val="clear" w:color="auto" w:fill="DDEBF7"/>
          </w:tcPr>
          <w:p>
            <w:r>
              <w:rPr>
                <w:rFonts w:ascii="Meiryo UI" w:hAnsi="Meiryo UI"/>
                <w:sz w:val="18"/>
              </w:rPr>
              <w:t>¥112</w:t>
            </w:r>
          </w:p>
        </w:tc>
        <w:tc>
          <w:tcPr>
            <w:tcW w:type="dxa" w:w="1881"/>
            <w:shd w:val="clear" w:color="auto" w:fill="DDEBF7"/>
          </w:tcPr>
          <w:p>
            <w:r>
              <w:rPr>
                <w:rFonts w:ascii="Meiryo UI" w:hAnsi="Meiryo UI"/>
                <w:sz w:val="18"/>
              </w:rPr>
              <w:t>0.719</w:t>
            </w:r>
          </w:p>
        </w:tc>
        <w:tc>
          <w:tcPr>
            <w:tcW w:type="dxa" w:w="1881"/>
            <w:shd w:val="clear" w:color="auto" w:fill="DDEBF7"/>
          </w:tcPr>
          <w:p>
            <w:r>
              <w:rPr>
                <w:rFonts w:ascii="Meiryo UI" w:hAnsi="Meiryo UI"/>
                <w:sz w:val="18"/>
              </w:rPr>
              <w:t>¥81</w:t>
            </w:r>
          </w:p>
        </w:tc>
      </w:tr>
      <w:tr>
        <w:tc>
          <w:tcPr>
            <w:tcW w:type="dxa" w:w="1881"/>
          </w:tcPr>
          <w:p>
            <w:r>
              <w:rPr>
                <w:rFonts w:ascii="Meiryo UI" w:hAnsi="Meiryo UI"/>
                <w:sz w:val="18"/>
              </w:rPr>
              <w:t>2032</w:t>
            </w:r>
          </w:p>
        </w:tc>
        <w:tc>
          <w:tcPr>
            <w:tcW w:type="dxa" w:w="1881"/>
          </w:tcPr>
          <w:p>
            <w:r>
              <w:rPr>
                <w:rFonts w:ascii="Meiryo UI" w:hAnsi="Meiryo UI"/>
                <w:sz w:val="18"/>
              </w:rPr>
              <w:t>+2%</w:t>
            </w:r>
          </w:p>
        </w:tc>
        <w:tc>
          <w:tcPr>
            <w:tcW w:type="dxa" w:w="1881"/>
          </w:tcPr>
          <w:p>
            <w:r>
              <w:rPr>
                <w:rFonts w:ascii="Meiryo UI" w:hAnsi="Meiryo UI"/>
                <w:sz w:val="18"/>
              </w:rPr>
              <w:t>¥115</w:t>
            </w:r>
          </w:p>
        </w:tc>
        <w:tc>
          <w:tcPr>
            <w:tcW w:type="dxa" w:w="1881"/>
          </w:tcPr>
          <w:p>
            <w:r>
              <w:rPr>
                <w:rFonts w:ascii="Meiryo UI" w:hAnsi="Meiryo UI"/>
                <w:sz w:val="18"/>
              </w:rPr>
              <w:t>0.680</w:t>
            </w:r>
          </w:p>
        </w:tc>
        <w:tc>
          <w:tcPr>
            <w:tcW w:type="dxa" w:w="1881"/>
          </w:tcPr>
          <w:p>
            <w:r>
              <w:rPr>
                <w:rFonts w:ascii="Meiryo UI" w:hAnsi="Meiryo UI"/>
                <w:sz w:val="18"/>
              </w:rPr>
              <w:t>¥78</w:t>
            </w:r>
          </w:p>
        </w:tc>
      </w:tr>
      <w:tr>
        <w:tc>
          <w:tcPr>
            <w:tcW w:type="dxa" w:w="1881"/>
            <w:shd w:val="clear" w:color="auto" w:fill="DDEBF7"/>
          </w:tcPr>
          <w:p>
            <w:r>
              <w:rPr>
                <w:rFonts w:ascii="Meiryo UI" w:hAnsi="Meiryo UI"/>
                <w:sz w:val="18"/>
              </w:rPr>
              <w:t>2033</w:t>
            </w:r>
          </w:p>
        </w:tc>
        <w:tc>
          <w:tcPr>
            <w:tcW w:type="dxa" w:w="1881"/>
            <w:shd w:val="clear" w:color="auto" w:fill="DDEBF7"/>
          </w:tcPr>
          <w:p>
            <w:r>
              <w:rPr>
                <w:rFonts w:ascii="Meiryo UI" w:hAnsi="Meiryo UI"/>
                <w:sz w:val="18"/>
              </w:rPr>
              <w:t>+1%</w:t>
            </w:r>
          </w:p>
        </w:tc>
        <w:tc>
          <w:tcPr>
            <w:tcW w:type="dxa" w:w="1881"/>
            <w:shd w:val="clear" w:color="auto" w:fill="DDEBF7"/>
          </w:tcPr>
          <w:p>
            <w:r>
              <w:rPr>
                <w:rFonts w:ascii="Meiryo UI" w:hAnsi="Meiryo UI"/>
                <w:sz w:val="18"/>
              </w:rPr>
              <w:t>¥116</w:t>
            </w:r>
          </w:p>
        </w:tc>
        <w:tc>
          <w:tcPr>
            <w:tcW w:type="dxa" w:w="1881"/>
            <w:shd w:val="clear" w:color="auto" w:fill="DDEBF7"/>
          </w:tcPr>
          <w:p>
            <w:r>
              <w:rPr>
                <w:rFonts w:ascii="Meiryo UI" w:hAnsi="Meiryo UI"/>
                <w:sz w:val="18"/>
              </w:rPr>
              <w:t>0.644</w:t>
            </w:r>
          </w:p>
        </w:tc>
        <w:tc>
          <w:tcPr>
            <w:tcW w:type="dxa" w:w="1881"/>
            <w:shd w:val="clear" w:color="auto" w:fill="DDEBF7"/>
          </w:tcPr>
          <w:p>
            <w:r>
              <w:rPr>
                <w:rFonts w:ascii="Meiryo UI" w:hAnsi="Meiryo UI"/>
                <w:sz w:val="18"/>
              </w:rPr>
              <w:t>¥75</w:t>
            </w:r>
          </w:p>
        </w:tc>
      </w:tr>
      <w:tr>
        <w:tc>
          <w:tcPr>
            <w:tcW w:type="dxa" w:w="1881"/>
          </w:tcPr>
          <w:p>
            <w:r>
              <w:rPr>
                <w:rFonts w:ascii="Meiryo UI" w:hAnsi="Meiryo UI"/>
                <w:sz w:val="18"/>
              </w:rPr>
              <w:t>2034</w:t>
            </w:r>
          </w:p>
        </w:tc>
        <w:tc>
          <w:tcPr>
            <w:tcW w:type="dxa" w:w="1881"/>
          </w:tcPr>
          <w:p>
            <w:r>
              <w:rPr>
                <w:rFonts w:ascii="Meiryo UI" w:hAnsi="Meiryo UI"/>
                <w:sz w:val="18"/>
              </w:rPr>
              <w:t>+1%</w:t>
            </w:r>
          </w:p>
        </w:tc>
        <w:tc>
          <w:tcPr>
            <w:tcW w:type="dxa" w:w="1881"/>
          </w:tcPr>
          <w:p>
            <w:r>
              <w:rPr>
                <w:rFonts w:ascii="Meiryo UI" w:hAnsi="Meiryo UI"/>
                <w:sz w:val="18"/>
              </w:rPr>
              <w:t>¥117</w:t>
            </w:r>
          </w:p>
        </w:tc>
        <w:tc>
          <w:tcPr>
            <w:tcW w:type="dxa" w:w="1881"/>
          </w:tcPr>
          <w:p>
            <w:r>
              <w:rPr>
                <w:rFonts w:ascii="Meiryo UI" w:hAnsi="Meiryo UI"/>
                <w:sz w:val="18"/>
              </w:rPr>
              <w:t>0.609</w:t>
            </w:r>
          </w:p>
        </w:tc>
        <w:tc>
          <w:tcPr>
            <w:tcW w:type="dxa" w:w="1881"/>
          </w:tcPr>
          <w:p>
            <w:r>
              <w:rPr>
                <w:rFonts w:ascii="Meiryo UI" w:hAnsi="Meiryo UI"/>
                <w:sz w:val="18"/>
              </w:rPr>
              <w:t>¥71</w:t>
            </w:r>
          </w:p>
        </w:tc>
      </w:tr>
      <w:tr>
        <w:tc>
          <w:tcPr>
            <w:tcW w:type="dxa" w:w="1881"/>
            <w:shd w:val="clear" w:color="auto" w:fill="DDEBF7"/>
          </w:tcPr>
          <w:p>
            <w:r>
              <w:rPr>
                <w:rFonts w:ascii="Meiryo UI" w:hAnsi="Meiryo UI"/>
                <w:sz w:val="18"/>
              </w:rPr>
              <w:t>2035</w:t>
            </w:r>
          </w:p>
        </w:tc>
        <w:tc>
          <w:tcPr>
            <w:tcW w:type="dxa" w:w="1881"/>
            <w:shd w:val="clear" w:color="auto" w:fill="DDEBF7"/>
          </w:tcPr>
          <w:p>
            <w:r>
              <w:rPr>
                <w:rFonts w:ascii="Meiryo UI" w:hAnsi="Meiryo UI"/>
                <w:sz w:val="18"/>
              </w:rPr>
              <w:t>+1%</w:t>
            </w:r>
          </w:p>
        </w:tc>
        <w:tc>
          <w:tcPr>
            <w:tcW w:type="dxa" w:w="1881"/>
            <w:shd w:val="clear" w:color="auto" w:fill="DDEBF7"/>
          </w:tcPr>
          <w:p>
            <w:r>
              <w:rPr>
                <w:rFonts w:ascii="Meiryo UI" w:hAnsi="Meiryo UI"/>
                <w:sz w:val="18"/>
              </w:rPr>
              <w:t>¥118</w:t>
            </w:r>
          </w:p>
        </w:tc>
        <w:tc>
          <w:tcPr>
            <w:tcW w:type="dxa" w:w="1881"/>
            <w:shd w:val="clear" w:color="auto" w:fill="DDEBF7"/>
          </w:tcPr>
          <w:p>
            <w:r>
              <w:rPr>
                <w:rFonts w:ascii="Meiryo UI" w:hAnsi="Meiryo UI"/>
                <w:sz w:val="18"/>
              </w:rPr>
              <w:t>0.577</w:t>
            </w:r>
          </w:p>
        </w:tc>
        <w:tc>
          <w:tcPr>
            <w:tcW w:type="dxa" w:w="1881"/>
            <w:shd w:val="clear" w:color="auto" w:fill="DDEBF7"/>
          </w:tcPr>
          <w:p>
            <w:r>
              <w:rPr>
                <w:rFonts w:ascii="Meiryo UI" w:hAnsi="Meiryo UI"/>
                <w:sz w:val="18"/>
              </w:rPr>
              <w:t>¥68</w:t>
            </w:r>
          </w:p>
        </w:tc>
      </w:tr>
      <w:tr>
        <w:tc>
          <w:tcPr>
            <w:tcW w:type="dxa" w:w="1881"/>
          </w:tcPr>
          <w:p>
            <w:r>
              <w:rPr>
                <w:rFonts w:ascii="Meiryo UI" w:hAnsi="Meiryo UI"/>
                <w:sz w:val="18"/>
              </w:rPr>
              <w:t>累積PV</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¥809</w:t>
            </w:r>
          </w:p>
        </w:tc>
      </w:tr>
      <w:tr>
        <w:tc>
          <w:tcPr>
            <w:tcW w:type="dxa" w:w="1881"/>
            <w:shd w:val="clear" w:color="auto" w:fill="DDEBF7"/>
          </w:tcPr>
          <w:p>
            <w:r>
              <w:rPr>
                <w:rFonts w:ascii="Meiryo UI" w:hAnsi="Meiryo UI"/>
                <w:sz w:val="18"/>
              </w:rPr>
              <w:t>ターミナルバリュー</w:t>
            </w:r>
          </w:p>
        </w:tc>
        <w:tc>
          <w:tcPr>
            <w:tcW w:type="dxa" w:w="1881"/>
            <w:shd w:val="clear" w:color="auto" w:fill="DDEBF7"/>
          </w:tcPr>
          <w:p>
            <w:r>
              <w:rPr>
                <w:rFonts w:ascii="Meiryo UI" w:hAnsi="Meiryo UI"/>
                <w:sz w:val="18"/>
              </w:rPr>
              <w:t>EPS¥118 / (5.62%-1.0%)</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PV化</w:t>
            </w:r>
          </w:p>
        </w:tc>
        <w:tc>
          <w:tcPr>
            <w:tcW w:type="dxa" w:w="1881"/>
            <w:shd w:val="clear" w:color="auto" w:fill="DDEBF7"/>
          </w:tcPr>
          <w:p>
            <w:r>
              <w:rPr>
                <w:rFonts w:ascii="Meiryo UI" w:hAnsi="Meiryo UI"/>
                <w:sz w:val="18"/>
              </w:rPr>
              <w:t>¥550</w:t>
            </w:r>
          </w:p>
        </w:tc>
      </w:tr>
      <w:tr>
        <w:tc>
          <w:tcPr>
            <w:tcW w:type="dxa" w:w="1881"/>
          </w:tcPr>
          <w:p>
            <w:r>
              <w:rPr>
                <w:rFonts w:ascii="Meiryo UI" w:hAnsi="Meiryo UI"/>
                <w:sz w:val="18"/>
              </w:rPr>
              <w:t>合計株主価値（DCF）</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¥1,359</w:t>
            </w:r>
          </w:p>
        </w:tc>
      </w:tr>
      <w:tr>
        <w:tc>
          <w:tcPr>
            <w:tcW w:type="dxa" w:w="1881"/>
            <w:shd w:val="clear" w:color="auto" w:fill="DDEBF7"/>
          </w:tcPr>
          <w:p>
            <w:r>
              <w:rPr>
                <w:rFonts w:ascii="Meiryo UI" w:hAnsi="Meiryo UI"/>
                <w:sz w:val="18"/>
              </w:rPr>
              <w:t>NAV（BPS）フロア調整</w:t>
            </w:r>
          </w:p>
        </w:tc>
        <w:tc>
          <w:tcPr>
            <w:tcW w:type="dxa" w:w="1881"/>
            <w:shd w:val="clear" w:color="auto" w:fill="DDEBF7"/>
          </w:tcPr>
          <w:p>
            <w:r>
              <w:rPr>
                <w:rFonts w:ascii="Meiryo UI" w:hAnsi="Meiryo UI"/>
                <w:sz w:val="18"/>
              </w:rPr>
              <w:t>解散価値BPS¥2,691×50%ディスカウント</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¥1,346</w:t>
            </w:r>
          </w:p>
        </w:tc>
      </w:tr>
      <w:tr>
        <w:tc>
          <w:tcPr>
            <w:tcW w:type="dxa" w:w="1881"/>
          </w:tcPr>
          <w:p>
            <w:r>
              <w:rPr>
                <w:rFonts w:ascii="Meiryo UI" w:hAnsi="Meiryo UI"/>
                <w:sz w:val="18"/>
              </w:rPr>
              <w:t>弱気ケースFV（DCF/NAV加重）</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¥1,350〜¥1,420</w:t>
            </w:r>
          </w:p>
        </w:tc>
      </w:tr>
    </w:tbl>
    <w:p/>
    <w:p>
      <w:r>
        <w:t>──────────────────────────────────────────────────</w:t>
      </w:r>
    </w:p>
    <w:p/>
    <w:p>
      <w:pPr>
        <w:pStyle w:val="Heading4"/>
      </w:pPr>
      <w:r>
        <w:rPr>
          <w:rFonts w:ascii="Meiryo UI" w:hAnsi="Meiryo UI"/>
          <w:color w:val="2E74B5"/>
        </w:rPr>
        <w:t>シナリオB：基本ケース（WSTS緩やか回復 × 部分的資本政策）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EPS成長前提</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PV（WACC5.62%）</w:t>
            </w:r>
          </w:p>
        </w:tc>
      </w:tr>
      <w:tr>
        <w:tc>
          <w:tcPr>
            <w:tcW w:type="dxa" w:w="2351"/>
          </w:tcPr>
          <w:p>
            <w:r>
              <w:rPr>
                <w:rFonts w:ascii="Meiryo UI" w:hAnsi="Meiryo UI"/>
                <w:sz w:val="18"/>
              </w:rPr>
              <w:t>2026</w:t>
            </w:r>
          </w:p>
        </w:tc>
        <w:tc>
          <w:tcPr>
            <w:tcW w:type="dxa" w:w="2351"/>
          </w:tcPr>
          <w:p>
            <w:r>
              <w:rPr>
                <w:rFonts w:ascii="Meiryo UI" w:hAnsi="Meiryo UI"/>
                <w:sz w:val="18"/>
              </w:rPr>
              <w:t>+5%</w:t>
            </w:r>
          </w:p>
        </w:tc>
        <w:tc>
          <w:tcPr>
            <w:tcW w:type="dxa" w:w="2351"/>
          </w:tcPr>
          <w:p>
            <w:r>
              <w:rPr>
                <w:rFonts w:ascii="Meiryo UI" w:hAnsi="Meiryo UI"/>
                <w:sz w:val="18"/>
              </w:rPr>
              <w:t>¥99</w:t>
            </w:r>
          </w:p>
        </w:tc>
        <w:tc>
          <w:tcPr>
            <w:tcW w:type="dxa" w:w="2351"/>
          </w:tcPr>
          <w:p>
            <w:r>
              <w:rPr>
                <w:rFonts w:ascii="Meiryo UI" w:hAnsi="Meiryo UI"/>
                <w:sz w:val="18"/>
              </w:rPr>
              <w:t>¥94</w:t>
            </w:r>
          </w:p>
        </w:tc>
      </w:tr>
      <w:tr>
        <w:tc>
          <w:tcPr>
            <w:tcW w:type="dxa" w:w="2351"/>
            <w:shd w:val="clear" w:color="auto" w:fill="DDEBF7"/>
          </w:tcPr>
          <w:p>
            <w:r>
              <w:rPr>
                <w:rFonts w:ascii="Meiryo UI" w:hAnsi="Meiryo UI"/>
                <w:sz w:val="18"/>
              </w:rPr>
              <w:t>2027</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¥114</w:t>
            </w:r>
          </w:p>
        </w:tc>
        <w:tc>
          <w:tcPr>
            <w:tcW w:type="dxa" w:w="2351"/>
            <w:shd w:val="clear" w:color="auto" w:fill="DDEBF7"/>
          </w:tcPr>
          <w:p>
            <w:r>
              <w:rPr>
                <w:rFonts w:ascii="Meiryo UI" w:hAnsi="Meiryo UI"/>
                <w:sz w:val="18"/>
              </w:rPr>
              <w:t>¥102</w:t>
            </w:r>
          </w:p>
        </w:tc>
      </w:tr>
      <w:tr>
        <w:tc>
          <w:tcPr>
            <w:tcW w:type="dxa" w:w="2351"/>
          </w:tcPr>
          <w:p>
            <w:r>
              <w:rPr>
                <w:rFonts w:ascii="Meiryo UI" w:hAnsi="Meiryo UI"/>
                <w:sz w:val="18"/>
              </w:rPr>
              <w:t>2028</w:t>
            </w:r>
          </w:p>
        </w:tc>
        <w:tc>
          <w:tcPr>
            <w:tcW w:type="dxa" w:w="2351"/>
          </w:tcPr>
          <w:p>
            <w:r>
              <w:rPr>
                <w:rFonts w:ascii="Meiryo UI" w:hAnsi="Meiryo UI"/>
                <w:sz w:val="18"/>
              </w:rPr>
              <w:t>+20%</w:t>
            </w:r>
          </w:p>
        </w:tc>
        <w:tc>
          <w:tcPr>
            <w:tcW w:type="dxa" w:w="2351"/>
          </w:tcPr>
          <w:p>
            <w:r>
              <w:rPr>
                <w:rFonts w:ascii="Meiryo UI" w:hAnsi="Meiryo UI"/>
                <w:sz w:val="18"/>
              </w:rPr>
              <w:t>¥137</w:t>
            </w:r>
          </w:p>
        </w:tc>
        <w:tc>
          <w:tcPr>
            <w:tcW w:type="dxa" w:w="2351"/>
          </w:tcPr>
          <w:p>
            <w:r>
              <w:rPr>
                <w:rFonts w:ascii="Meiryo UI" w:hAnsi="Meiryo UI"/>
                <w:sz w:val="18"/>
              </w:rPr>
              <w:t>¥116</w:t>
            </w:r>
          </w:p>
        </w:tc>
      </w:tr>
      <w:tr>
        <w:tc>
          <w:tcPr>
            <w:tcW w:type="dxa" w:w="2351"/>
            <w:shd w:val="clear" w:color="auto" w:fill="DDEBF7"/>
          </w:tcPr>
          <w:p>
            <w:r>
              <w:rPr>
                <w:rFonts w:ascii="Meiryo UI" w:hAnsi="Meiryo UI"/>
                <w:sz w:val="18"/>
              </w:rPr>
              <w:t>2029</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¥157</w:t>
            </w:r>
          </w:p>
        </w:tc>
        <w:tc>
          <w:tcPr>
            <w:tcW w:type="dxa" w:w="2351"/>
            <w:shd w:val="clear" w:color="auto" w:fill="DDEBF7"/>
          </w:tcPr>
          <w:p>
            <w:r>
              <w:rPr>
                <w:rFonts w:ascii="Meiryo UI" w:hAnsi="Meiryo UI"/>
                <w:sz w:val="18"/>
              </w:rPr>
              <w:t>¥126</w:t>
            </w:r>
          </w:p>
        </w:tc>
      </w:tr>
      <w:tr>
        <w:tc>
          <w:tcPr>
            <w:tcW w:type="dxa" w:w="2351"/>
          </w:tcPr>
          <w:p>
            <w:r>
              <w:rPr>
                <w:rFonts w:ascii="Meiryo UI" w:hAnsi="Meiryo UI"/>
                <w:sz w:val="18"/>
              </w:rPr>
              <w:t>2030</w:t>
            </w:r>
          </w:p>
        </w:tc>
        <w:tc>
          <w:tcPr>
            <w:tcW w:type="dxa" w:w="2351"/>
          </w:tcPr>
          <w:p>
            <w:r>
              <w:rPr>
                <w:rFonts w:ascii="Meiryo UI" w:hAnsi="Meiryo UI"/>
                <w:sz w:val="18"/>
              </w:rPr>
              <w:t>+10%</w:t>
            </w:r>
          </w:p>
        </w:tc>
        <w:tc>
          <w:tcPr>
            <w:tcW w:type="dxa" w:w="2351"/>
          </w:tcPr>
          <w:p>
            <w:r>
              <w:rPr>
                <w:rFonts w:ascii="Meiryo UI" w:hAnsi="Meiryo UI"/>
                <w:sz w:val="18"/>
              </w:rPr>
              <w:t>¥173</w:t>
            </w:r>
          </w:p>
        </w:tc>
        <w:tc>
          <w:tcPr>
            <w:tcW w:type="dxa" w:w="2351"/>
          </w:tcPr>
          <w:p>
            <w:r>
              <w:rPr>
                <w:rFonts w:ascii="Meiryo UI" w:hAnsi="Meiryo UI"/>
                <w:sz w:val="18"/>
              </w:rPr>
              <w:t>¥131</w:t>
            </w:r>
          </w:p>
        </w:tc>
      </w:tr>
      <w:tr>
        <w:tc>
          <w:tcPr>
            <w:tcW w:type="dxa" w:w="2351"/>
            <w:shd w:val="clear" w:color="auto" w:fill="DDEBF7"/>
          </w:tcPr>
          <w:p>
            <w:r>
              <w:rPr>
                <w:rFonts w:ascii="Meiryo UI" w:hAnsi="Meiryo UI"/>
                <w:sz w:val="18"/>
              </w:rPr>
              <w:t>2031</w:t>
            </w:r>
          </w:p>
        </w:tc>
        <w:tc>
          <w:tcPr>
            <w:tcW w:type="dxa" w:w="2351"/>
            <w:shd w:val="clear" w:color="auto" w:fill="DDEBF7"/>
          </w:tcPr>
          <w:p>
            <w:r>
              <w:rPr>
                <w:rFonts w:ascii="Meiryo UI" w:hAnsi="Meiryo UI"/>
                <w:sz w:val="18"/>
              </w:rPr>
              <w:t>+8%</w:t>
            </w:r>
          </w:p>
        </w:tc>
        <w:tc>
          <w:tcPr>
            <w:tcW w:type="dxa" w:w="2351"/>
            <w:shd w:val="clear" w:color="auto" w:fill="DDEBF7"/>
          </w:tcPr>
          <w:p>
            <w:r>
              <w:rPr>
                <w:rFonts w:ascii="Meiryo UI" w:hAnsi="Meiryo UI"/>
                <w:sz w:val="18"/>
              </w:rPr>
              <w:t>¥187</w:t>
            </w:r>
          </w:p>
        </w:tc>
        <w:tc>
          <w:tcPr>
            <w:tcW w:type="dxa" w:w="2351"/>
            <w:shd w:val="clear" w:color="auto" w:fill="DDEBF7"/>
          </w:tcPr>
          <w:p>
            <w:r>
              <w:rPr>
                <w:rFonts w:ascii="Meiryo UI" w:hAnsi="Meiryo UI"/>
                <w:sz w:val="18"/>
              </w:rPr>
              <w:t>¥134</w:t>
            </w:r>
          </w:p>
        </w:tc>
      </w:tr>
      <w:tr>
        <w:tc>
          <w:tcPr>
            <w:tcW w:type="dxa" w:w="2351"/>
          </w:tcPr>
          <w:p>
            <w:r>
              <w:rPr>
                <w:rFonts w:ascii="Meiryo UI" w:hAnsi="Meiryo UI"/>
                <w:sz w:val="18"/>
              </w:rPr>
              <w:t>2032</w:t>
            </w:r>
          </w:p>
        </w:tc>
        <w:tc>
          <w:tcPr>
            <w:tcW w:type="dxa" w:w="2351"/>
          </w:tcPr>
          <w:p>
            <w:r>
              <w:rPr>
                <w:rFonts w:ascii="Meiryo UI" w:hAnsi="Meiryo UI"/>
                <w:sz w:val="18"/>
              </w:rPr>
              <w:t>+5%</w:t>
            </w:r>
          </w:p>
        </w:tc>
        <w:tc>
          <w:tcPr>
            <w:tcW w:type="dxa" w:w="2351"/>
          </w:tcPr>
          <w:p>
            <w:r>
              <w:rPr>
                <w:rFonts w:ascii="Meiryo UI" w:hAnsi="Meiryo UI"/>
                <w:sz w:val="18"/>
              </w:rPr>
              <w:t>¥196</w:t>
            </w:r>
          </w:p>
        </w:tc>
        <w:tc>
          <w:tcPr>
            <w:tcW w:type="dxa" w:w="2351"/>
          </w:tcPr>
          <w:p>
            <w:r>
              <w:rPr>
                <w:rFonts w:ascii="Meiryo UI" w:hAnsi="Meiryo UI"/>
                <w:sz w:val="18"/>
              </w:rPr>
              <w:t>¥133</w:t>
            </w:r>
          </w:p>
        </w:tc>
      </w:tr>
      <w:tr>
        <w:tc>
          <w:tcPr>
            <w:tcW w:type="dxa" w:w="2351"/>
            <w:shd w:val="clear" w:color="auto" w:fill="DDEBF7"/>
          </w:tcPr>
          <w:p>
            <w:r>
              <w:rPr>
                <w:rFonts w:ascii="Meiryo UI" w:hAnsi="Meiryo UI"/>
                <w:sz w:val="18"/>
              </w:rPr>
              <w:t>2033</w:t>
            </w:r>
          </w:p>
        </w:tc>
        <w:tc>
          <w:tcPr>
            <w:tcW w:type="dxa" w:w="2351"/>
            <w:shd w:val="clear" w:color="auto" w:fill="DDEBF7"/>
          </w:tcPr>
          <w:p>
            <w:r>
              <w:rPr>
                <w:rFonts w:ascii="Meiryo UI" w:hAnsi="Meiryo UI"/>
                <w:sz w:val="18"/>
              </w:rPr>
              <w:t>+4%</w:t>
            </w:r>
          </w:p>
        </w:tc>
        <w:tc>
          <w:tcPr>
            <w:tcW w:type="dxa" w:w="2351"/>
            <w:shd w:val="clear" w:color="auto" w:fill="DDEBF7"/>
          </w:tcPr>
          <w:p>
            <w:r>
              <w:rPr>
                <w:rFonts w:ascii="Meiryo UI" w:hAnsi="Meiryo UI"/>
                <w:sz w:val="18"/>
              </w:rPr>
              <w:t>¥204</w:t>
            </w:r>
          </w:p>
        </w:tc>
        <w:tc>
          <w:tcPr>
            <w:tcW w:type="dxa" w:w="2351"/>
            <w:shd w:val="clear" w:color="auto" w:fill="DDEBF7"/>
          </w:tcPr>
          <w:p>
            <w:r>
              <w:rPr>
                <w:rFonts w:ascii="Meiryo UI" w:hAnsi="Meiryo UI"/>
                <w:sz w:val="18"/>
              </w:rPr>
              <w:t>¥131</w:t>
            </w:r>
          </w:p>
        </w:tc>
      </w:tr>
      <w:tr>
        <w:tc>
          <w:tcPr>
            <w:tcW w:type="dxa" w:w="2351"/>
          </w:tcPr>
          <w:p>
            <w:r>
              <w:rPr>
                <w:rFonts w:ascii="Meiryo UI" w:hAnsi="Meiryo UI"/>
                <w:sz w:val="18"/>
              </w:rPr>
              <w:t>2034</w:t>
            </w:r>
          </w:p>
        </w:tc>
        <w:tc>
          <w:tcPr>
            <w:tcW w:type="dxa" w:w="2351"/>
          </w:tcPr>
          <w:p>
            <w:r>
              <w:rPr>
                <w:rFonts w:ascii="Meiryo UI" w:hAnsi="Meiryo UI"/>
                <w:sz w:val="18"/>
              </w:rPr>
              <w:t>+3%</w:t>
            </w:r>
          </w:p>
        </w:tc>
        <w:tc>
          <w:tcPr>
            <w:tcW w:type="dxa" w:w="2351"/>
          </w:tcPr>
          <w:p>
            <w:r>
              <w:rPr>
                <w:rFonts w:ascii="Meiryo UI" w:hAnsi="Meiryo UI"/>
                <w:sz w:val="18"/>
              </w:rPr>
              <w:t>¥210</w:t>
            </w:r>
          </w:p>
        </w:tc>
        <w:tc>
          <w:tcPr>
            <w:tcW w:type="dxa" w:w="2351"/>
          </w:tcPr>
          <w:p>
            <w:r>
              <w:rPr>
                <w:rFonts w:ascii="Meiryo UI" w:hAnsi="Meiryo UI"/>
                <w:sz w:val="18"/>
              </w:rPr>
              <w:t>¥128</w:t>
            </w:r>
          </w:p>
        </w:tc>
      </w:tr>
      <w:tr>
        <w:tc>
          <w:tcPr>
            <w:tcW w:type="dxa" w:w="2351"/>
            <w:shd w:val="clear" w:color="auto" w:fill="DDEBF7"/>
          </w:tcPr>
          <w:p>
            <w:r>
              <w:rPr>
                <w:rFonts w:ascii="Meiryo UI" w:hAnsi="Meiryo UI"/>
                <w:sz w:val="18"/>
              </w:rPr>
              <w:t>2035</w:t>
            </w:r>
          </w:p>
        </w:tc>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¥214</w:t>
            </w:r>
          </w:p>
        </w:tc>
        <w:tc>
          <w:tcPr>
            <w:tcW w:type="dxa" w:w="2351"/>
            <w:shd w:val="clear" w:color="auto" w:fill="DDEBF7"/>
          </w:tcPr>
          <w:p>
            <w:r>
              <w:rPr>
                <w:rFonts w:ascii="Meiryo UI" w:hAnsi="Meiryo UI"/>
                <w:sz w:val="18"/>
              </w:rPr>
              <w:t>¥123</w:t>
            </w:r>
          </w:p>
        </w:tc>
      </w:tr>
      <w:tr>
        <w:tc>
          <w:tcPr>
            <w:tcW w:type="dxa" w:w="2351"/>
          </w:tcPr>
          <w:p>
            <w:r>
              <w:rPr>
                <w:rFonts w:ascii="Meiryo UI" w:hAnsi="Meiryo UI"/>
                <w:sz w:val="18"/>
              </w:rPr>
              <w:t>累積PV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¥1,218</w:t>
            </w:r>
          </w:p>
        </w:tc>
      </w:tr>
      <w:tr>
        <w:tc>
          <w:tcPr>
            <w:tcW w:type="dxa" w:w="2351"/>
            <w:shd w:val="clear" w:color="auto" w:fill="DDEBF7"/>
          </w:tcPr>
          <w:p>
            <w:r>
              <w:rPr>
                <w:rFonts w:ascii="Meiryo UI" w:hAnsi="Meiryo UI"/>
                <w:sz w:val="18"/>
              </w:rPr>
              <w:t>ターミナルバリュー</w:t>
            </w:r>
          </w:p>
        </w:tc>
        <w:tc>
          <w:tcPr>
            <w:tcW w:type="dxa" w:w="2351"/>
            <w:shd w:val="clear" w:color="auto" w:fill="DDEBF7"/>
          </w:tcPr>
          <w:p>
            <w:r>
              <w:rPr>
                <w:rFonts w:ascii="Meiryo UI" w:hAnsi="Meiryo UI"/>
                <w:sz w:val="18"/>
              </w:rPr>
              <w:t>EPS¥214 / (5.62%-1.5%)</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¥1,264</w:t>
            </w:r>
          </w:p>
        </w:tc>
      </w:tr>
      <w:tr>
        <w:tc>
          <w:tcPr>
            <w:tcW w:type="dxa" w:w="2351"/>
          </w:tcPr>
          <w:p>
            <w:r>
              <w:rPr>
                <w:rFonts w:ascii="Meiryo UI" w:hAnsi="Meiryo UI"/>
                <w:sz w:val="18"/>
              </w:rPr>
              <w:t>合計（DCF）</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¥2,482</w:t>
            </w:r>
          </w:p>
        </w:tc>
      </w:tr>
      <w:tr>
        <w:tc>
          <w:tcPr>
            <w:tcW w:type="dxa" w:w="2351"/>
            <w:shd w:val="clear" w:color="auto" w:fill="DDEBF7"/>
          </w:tcPr>
          <w:p>
            <w:r>
              <w:rPr>
                <w:rFonts w:ascii="Meiryo UI" w:hAnsi="Meiryo UI"/>
                <w:sz w:val="18"/>
              </w:rPr>
              <w:t>資本政策プレミアム（自社株買い等）</w:t>
            </w:r>
          </w:p>
        </w:tc>
        <w:tc>
          <w:tcPr>
            <w:tcW w:type="dxa" w:w="2351"/>
            <w:shd w:val="clear" w:color="auto" w:fill="DDEBF7"/>
          </w:tcPr>
          <w:p>
            <w:r>
              <w:rPr>
                <w:rFonts w:ascii="Meiryo UI" w:hAnsi="Meiryo UI"/>
                <w:sz w:val="18"/>
              </w:rPr>
              <w:t>BPS¥2,691×20%還元</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+¥538</w:t>
            </w:r>
          </w:p>
        </w:tc>
      </w:tr>
      <w:tr>
        <w:tc>
          <w:tcPr>
            <w:tcW w:type="dxa" w:w="2351"/>
          </w:tcPr>
          <w:p>
            <w:r>
              <w:rPr>
                <w:rFonts w:ascii="Meiryo UI" w:hAnsi="Meiryo UI"/>
                <w:sz w:val="18"/>
              </w:rPr>
              <w:t>基本ケースFV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¥2,050〜¥2,500</w:t>
            </w:r>
          </w:p>
        </w:tc>
      </w:tr>
    </w:tbl>
    <w:p/>
    <w:p>
      <w:r>
        <w:t>──────────────────────────────────────────────────</w:t>
      </w:r>
    </w:p>
    <w:p/>
    <w:p>
      <w:pPr>
        <w:pStyle w:val="Heading4"/>
      </w:pPr>
      <w:r>
        <w:rPr>
          <w:rFonts w:ascii="Meiryo UI" w:hAnsi="Meiryo UI"/>
          <w:color w:val="2E74B5"/>
        </w:rPr>
        <w:t>シナリオC：強気ケース（WSTS急回復 × HBM採用 × 積極資本政策）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EPS成長前提</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PV（WACC5.62%）</w:t>
            </w:r>
          </w:p>
        </w:tc>
      </w:tr>
      <w:tr>
        <w:tc>
          <w:tcPr>
            <w:tcW w:type="dxa" w:w="2351"/>
          </w:tcPr>
          <w:p>
            <w:r>
              <w:rPr>
                <w:rFonts w:ascii="Meiryo UI" w:hAnsi="Meiryo UI"/>
                <w:sz w:val="18"/>
              </w:rPr>
              <w:t>2026</w:t>
            </w:r>
          </w:p>
        </w:tc>
        <w:tc>
          <w:tcPr>
            <w:tcW w:type="dxa" w:w="2351"/>
          </w:tcPr>
          <w:p>
            <w:r>
              <w:rPr>
                <w:rFonts w:ascii="Meiryo UI" w:hAnsi="Meiryo UI"/>
                <w:sz w:val="18"/>
              </w:rPr>
              <w:t>+20%</w:t>
            </w:r>
          </w:p>
        </w:tc>
        <w:tc>
          <w:tcPr>
            <w:tcW w:type="dxa" w:w="2351"/>
          </w:tcPr>
          <w:p>
            <w:r>
              <w:rPr>
                <w:rFonts w:ascii="Meiryo UI" w:hAnsi="Meiryo UI"/>
                <w:sz w:val="18"/>
              </w:rPr>
              <w:t>¥113</w:t>
            </w:r>
          </w:p>
        </w:tc>
        <w:tc>
          <w:tcPr>
            <w:tcW w:type="dxa" w:w="2351"/>
          </w:tcPr>
          <w:p>
            <w:r>
              <w:rPr>
                <w:rFonts w:ascii="Meiryo UI" w:hAnsi="Meiryo UI"/>
                <w:sz w:val="18"/>
              </w:rPr>
              <w:t>¥107</w:t>
            </w:r>
          </w:p>
        </w:tc>
      </w:tr>
      <w:tr>
        <w:tc>
          <w:tcPr>
            <w:tcW w:type="dxa" w:w="2351"/>
            <w:shd w:val="clear" w:color="auto" w:fill="DDEBF7"/>
          </w:tcPr>
          <w:p>
            <w:r>
              <w:rPr>
                <w:rFonts w:ascii="Meiryo UI" w:hAnsi="Meiryo UI"/>
                <w:sz w:val="18"/>
              </w:rPr>
              <w:t>2027</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¥158</w:t>
            </w:r>
          </w:p>
        </w:tc>
        <w:tc>
          <w:tcPr>
            <w:tcW w:type="dxa" w:w="2351"/>
            <w:shd w:val="clear" w:color="auto" w:fill="DDEBF7"/>
          </w:tcPr>
          <w:p>
            <w:r>
              <w:rPr>
                <w:rFonts w:ascii="Meiryo UI" w:hAnsi="Meiryo UI"/>
                <w:sz w:val="18"/>
              </w:rPr>
              <w:t>¥141</w:t>
            </w:r>
          </w:p>
        </w:tc>
      </w:tr>
      <w:tr>
        <w:tc>
          <w:tcPr>
            <w:tcW w:type="dxa" w:w="2351"/>
          </w:tcPr>
          <w:p>
            <w:r>
              <w:rPr>
                <w:rFonts w:ascii="Meiryo UI" w:hAnsi="Meiryo UI"/>
                <w:sz w:val="18"/>
              </w:rPr>
              <w:t>2028</w:t>
            </w:r>
          </w:p>
        </w:tc>
        <w:tc>
          <w:tcPr>
            <w:tcW w:type="dxa" w:w="2351"/>
          </w:tcPr>
          <w:p>
            <w:r>
              <w:rPr>
                <w:rFonts w:ascii="Meiryo UI" w:hAnsi="Meiryo UI"/>
                <w:sz w:val="18"/>
              </w:rPr>
              <w:t>+35%</w:t>
            </w:r>
          </w:p>
        </w:tc>
        <w:tc>
          <w:tcPr>
            <w:tcW w:type="dxa" w:w="2351"/>
          </w:tcPr>
          <w:p>
            <w:r>
              <w:rPr>
                <w:rFonts w:ascii="Meiryo UI" w:hAnsi="Meiryo UI"/>
                <w:sz w:val="18"/>
              </w:rPr>
              <w:t>¥213</w:t>
            </w:r>
          </w:p>
        </w:tc>
        <w:tc>
          <w:tcPr>
            <w:tcW w:type="dxa" w:w="2351"/>
          </w:tcPr>
          <w:p>
            <w:r>
              <w:rPr>
                <w:rFonts w:ascii="Meiryo UI" w:hAnsi="Meiryo UI"/>
                <w:sz w:val="18"/>
              </w:rPr>
              <w:t>¥181</w:t>
            </w:r>
          </w:p>
        </w:tc>
      </w:tr>
      <w:tr>
        <w:tc>
          <w:tcPr>
            <w:tcW w:type="dxa" w:w="2351"/>
            <w:shd w:val="clear" w:color="auto" w:fill="DDEBF7"/>
          </w:tcPr>
          <w:p>
            <w:r>
              <w:rPr>
                <w:rFonts w:ascii="Meiryo UI" w:hAnsi="Meiryo UI"/>
                <w:sz w:val="18"/>
              </w:rPr>
              <w:t>2029</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¥267</w:t>
            </w:r>
          </w:p>
        </w:tc>
        <w:tc>
          <w:tcPr>
            <w:tcW w:type="dxa" w:w="2351"/>
            <w:shd w:val="clear" w:color="auto" w:fill="DDEBF7"/>
          </w:tcPr>
          <w:p>
            <w:r>
              <w:rPr>
                <w:rFonts w:ascii="Meiryo UI" w:hAnsi="Meiryo UI"/>
                <w:sz w:val="18"/>
              </w:rPr>
              <w:t>¥214</w:t>
            </w:r>
          </w:p>
        </w:tc>
      </w:tr>
      <w:tr>
        <w:tc>
          <w:tcPr>
            <w:tcW w:type="dxa" w:w="2351"/>
          </w:tcPr>
          <w:p>
            <w:r>
              <w:rPr>
                <w:rFonts w:ascii="Meiryo UI" w:hAnsi="Meiryo UI"/>
                <w:sz w:val="18"/>
              </w:rPr>
              <w:t>2030</w:t>
            </w:r>
          </w:p>
        </w:tc>
        <w:tc>
          <w:tcPr>
            <w:tcW w:type="dxa" w:w="2351"/>
          </w:tcPr>
          <w:p>
            <w:r>
              <w:rPr>
                <w:rFonts w:ascii="Meiryo UI" w:hAnsi="Meiryo UI"/>
                <w:sz w:val="18"/>
              </w:rPr>
              <w:t>+15%</w:t>
            </w:r>
          </w:p>
        </w:tc>
        <w:tc>
          <w:tcPr>
            <w:tcW w:type="dxa" w:w="2351"/>
          </w:tcPr>
          <w:p>
            <w:r>
              <w:rPr>
                <w:rFonts w:ascii="Meiryo UI" w:hAnsi="Meiryo UI"/>
                <w:sz w:val="18"/>
              </w:rPr>
              <w:t>¥307</w:t>
            </w:r>
          </w:p>
        </w:tc>
        <w:tc>
          <w:tcPr>
            <w:tcW w:type="dxa" w:w="2351"/>
          </w:tcPr>
          <w:p>
            <w:r>
              <w:rPr>
                <w:rFonts w:ascii="Meiryo UI" w:hAnsi="Meiryo UI"/>
                <w:sz w:val="18"/>
              </w:rPr>
              <w:t>¥233</w:t>
            </w:r>
          </w:p>
        </w:tc>
      </w:tr>
      <w:tr>
        <w:tc>
          <w:tcPr>
            <w:tcW w:type="dxa" w:w="2351"/>
            <w:shd w:val="clear" w:color="auto" w:fill="DDEBF7"/>
          </w:tcPr>
          <w:p>
            <w:r>
              <w:rPr>
                <w:rFonts w:ascii="Meiryo UI" w:hAnsi="Meiryo UI"/>
                <w:sz w:val="18"/>
              </w:rPr>
              <w:t>2031</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¥337</w:t>
            </w:r>
          </w:p>
        </w:tc>
        <w:tc>
          <w:tcPr>
            <w:tcW w:type="dxa" w:w="2351"/>
            <w:shd w:val="clear" w:color="auto" w:fill="DDEBF7"/>
          </w:tcPr>
          <w:p>
            <w:r>
              <w:rPr>
                <w:rFonts w:ascii="Meiryo UI" w:hAnsi="Meiryo UI"/>
                <w:sz w:val="18"/>
              </w:rPr>
              <w:t>¥242</w:t>
            </w:r>
          </w:p>
        </w:tc>
      </w:tr>
      <w:tr>
        <w:tc>
          <w:tcPr>
            <w:tcW w:type="dxa" w:w="2351"/>
          </w:tcPr>
          <w:p>
            <w:r>
              <w:rPr>
                <w:rFonts w:ascii="Meiryo UI" w:hAnsi="Meiryo UI"/>
                <w:sz w:val="18"/>
              </w:rPr>
              <w:t>2032</w:t>
            </w:r>
          </w:p>
        </w:tc>
        <w:tc>
          <w:tcPr>
            <w:tcW w:type="dxa" w:w="2351"/>
          </w:tcPr>
          <w:p>
            <w:r>
              <w:rPr>
                <w:rFonts w:ascii="Meiryo UI" w:hAnsi="Meiryo UI"/>
                <w:sz w:val="18"/>
              </w:rPr>
              <w:t>+8%</w:t>
            </w:r>
          </w:p>
        </w:tc>
        <w:tc>
          <w:tcPr>
            <w:tcW w:type="dxa" w:w="2351"/>
          </w:tcPr>
          <w:p>
            <w:r>
              <w:rPr>
                <w:rFonts w:ascii="Meiryo UI" w:hAnsi="Meiryo UI"/>
                <w:sz w:val="18"/>
              </w:rPr>
              <w:t>¥364</w:t>
            </w:r>
          </w:p>
        </w:tc>
        <w:tc>
          <w:tcPr>
            <w:tcW w:type="dxa" w:w="2351"/>
          </w:tcPr>
          <w:p>
            <w:r>
              <w:rPr>
                <w:rFonts w:ascii="Meiryo UI" w:hAnsi="Meiryo UI"/>
                <w:sz w:val="18"/>
              </w:rPr>
              <w:t>¥247</w:t>
            </w:r>
          </w:p>
        </w:tc>
      </w:tr>
      <w:tr>
        <w:tc>
          <w:tcPr>
            <w:tcW w:type="dxa" w:w="2351"/>
            <w:shd w:val="clear" w:color="auto" w:fill="DDEBF7"/>
          </w:tcPr>
          <w:p>
            <w:r>
              <w:rPr>
                <w:rFonts w:ascii="Meiryo UI" w:hAnsi="Meiryo UI"/>
                <w:sz w:val="18"/>
              </w:rPr>
              <w:t>2033</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¥382</w:t>
            </w:r>
          </w:p>
        </w:tc>
        <w:tc>
          <w:tcPr>
            <w:tcW w:type="dxa" w:w="2351"/>
            <w:shd w:val="clear" w:color="auto" w:fill="DDEBF7"/>
          </w:tcPr>
          <w:p>
            <w:r>
              <w:rPr>
                <w:rFonts w:ascii="Meiryo UI" w:hAnsi="Meiryo UI"/>
                <w:sz w:val="18"/>
              </w:rPr>
              <w:t>¥246</w:t>
            </w:r>
          </w:p>
        </w:tc>
      </w:tr>
      <w:tr>
        <w:tc>
          <w:tcPr>
            <w:tcW w:type="dxa" w:w="2351"/>
          </w:tcPr>
          <w:p>
            <w:r>
              <w:rPr>
                <w:rFonts w:ascii="Meiryo UI" w:hAnsi="Meiryo UI"/>
                <w:sz w:val="18"/>
              </w:rPr>
              <w:t>2034</w:t>
            </w:r>
          </w:p>
        </w:tc>
        <w:tc>
          <w:tcPr>
            <w:tcW w:type="dxa" w:w="2351"/>
          </w:tcPr>
          <w:p>
            <w:r>
              <w:rPr>
                <w:rFonts w:ascii="Meiryo UI" w:hAnsi="Meiryo UI"/>
                <w:sz w:val="18"/>
              </w:rPr>
              <w:t>+4%</w:t>
            </w:r>
          </w:p>
        </w:tc>
        <w:tc>
          <w:tcPr>
            <w:tcW w:type="dxa" w:w="2351"/>
          </w:tcPr>
          <w:p>
            <w:r>
              <w:rPr>
                <w:rFonts w:ascii="Meiryo UI" w:hAnsi="Meiryo UI"/>
                <w:sz w:val="18"/>
              </w:rPr>
              <w:t>¥397</w:t>
            </w:r>
          </w:p>
        </w:tc>
        <w:tc>
          <w:tcPr>
            <w:tcW w:type="dxa" w:w="2351"/>
          </w:tcPr>
          <w:p>
            <w:r>
              <w:rPr>
                <w:rFonts w:ascii="Meiryo UI" w:hAnsi="Meiryo UI"/>
                <w:sz w:val="18"/>
              </w:rPr>
              <w:t>¥242</w:t>
            </w:r>
          </w:p>
        </w:tc>
      </w:tr>
      <w:tr>
        <w:tc>
          <w:tcPr>
            <w:tcW w:type="dxa" w:w="2351"/>
            <w:shd w:val="clear" w:color="auto" w:fill="DDEBF7"/>
          </w:tcPr>
          <w:p>
            <w:r>
              <w:rPr>
                <w:rFonts w:ascii="Meiryo UI" w:hAnsi="Meiryo UI"/>
                <w:sz w:val="18"/>
              </w:rPr>
              <w:t>2035</w:t>
            </w:r>
          </w:p>
        </w:tc>
        <w:tc>
          <w:tcPr>
            <w:tcW w:type="dxa" w:w="2351"/>
            <w:shd w:val="clear" w:color="auto" w:fill="DDEBF7"/>
          </w:tcPr>
          <w:p>
            <w:r>
              <w:rPr>
                <w:rFonts w:ascii="Meiryo UI" w:hAnsi="Meiryo UI"/>
                <w:sz w:val="18"/>
              </w:rPr>
              <w:t>+3%</w:t>
            </w:r>
          </w:p>
        </w:tc>
        <w:tc>
          <w:tcPr>
            <w:tcW w:type="dxa" w:w="2351"/>
            <w:shd w:val="clear" w:color="auto" w:fill="DDEBF7"/>
          </w:tcPr>
          <w:p>
            <w:r>
              <w:rPr>
                <w:rFonts w:ascii="Meiryo UI" w:hAnsi="Meiryo UI"/>
                <w:sz w:val="18"/>
              </w:rPr>
              <w:t>¥409</w:t>
            </w:r>
          </w:p>
        </w:tc>
        <w:tc>
          <w:tcPr>
            <w:tcW w:type="dxa" w:w="2351"/>
            <w:shd w:val="clear" w:color="auto" w:fill="DDEBF7"/>
          </w:tcPr>
          <w:p>
            <w:r>
              <w:rPr>
                <w:rFonts w:ascii="Meiryo UI" w:hAnsi="Meiryo UI"/>
                <w:sz w:val="18"/>
              </w:rPr>
              <w:t>¥236</w:t>
            </w:r>
          </w:p>
        </w:tc>
      </w:tr>
      <w:tr>
        <w:tc>
          <w:tcPr>
            <w:tcW w:type="dxa" w:w="2351"/>
          </w:tcPr>
          <w:p>
            <w:r>
              <w:rPr>
                <w:rFonts w:ascii="Meiryo UI" w:hAnsi="Meiryo UI"/>
                <w:sz w:val="18"/>
              </w:rPr>
              <w:t>累積PV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¥2,089</w:t>
            </w:r>
          </w:p>
        </w:tc>
      </w:tr>
      <w:tr>
        <w:tc>
          <w:tcPr>
            <w:tcW w:type="dxa" w:w="2351"/>
            <w:shd w:val="clear" w:color="auto" w:fill="DDEBF7"/>
          </w:tcPr>
          <w:p>
            <w:r>
              <w:rPr>
                <w:rFonts w:ascii="Meiryo UI" w:hAnsi="Meiryo UI"/>
                <w:sz w:val="18"/>
              </w:rPr>
              <w:t>ターミナルバリュー</w:t>
            </w:r>
          </w:p>
        </w:tc>
        <w:tc>
          <w:tcPr>
            <w:tcW w:type="dxa" w:w="2351"/>
            <w:shd w:val="clear" w:color="auto" w:fill="DDEBF7"/>
          </w:tcPr>
          <w:p>
            <w:r>
              <w:rPr>
                <w:rFonts w:ascii="Meiryo UI" w:hAnsi="Meiryo UI"/>
                <w:sz w:val="18"/>
              </w:rPr>
              <w:t>EPS¥409 / (5.62%-2.0%)</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¥6,512 → PV¥3,757</w:t>
            </w:r>
          </w:p>
        </w:tc>
      </w:tr>
      <w:tr>
        <w:tc>
          <w:tcPr>
            <w:tcW w:type="dxa" w:w="2351"/>
          </w:tcPr>
          <w:p>
            <w:r>
              <w:rPr>
                <w:rFonts w:ascii="Meiryo UI" w:hAnsi="Meiryo UI"/>
                <w:sz w:val="18"/>
              </w:rPr>
              <w:t>合計（DCF）</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★FV¥5,846</w:t>
            </w:r>
          </w:p>
        </w:tc>
      </w:tr>
      <w:tr>
        <w:tc>
          <w:tcPr>
            <w:tcW w:type="dxa" w:w="2351"/>
            <w:shd w:val="clear" w:color="auto" w:fill="DDEBF7"/>
          </w:tcPr>
          <w:p>
            <w:r>
              <w:rPr>
                <w:rFonts w:ascii="Meiryo UI" w:hAnsi="Meiryo UI"/>
                <w:sz w:val="18"/>
              </w:rPr>
              <w:t>過剰資本全額返還調整</w:t>
            </w:r>
          </w:p>
        </w:tc>
        <w:tc>
          <w:tcPr>
            <w:tcW w:type="dxa" w:w="2351"/>
            <w:shd w:val="clear" w:color="auto" w:fill="DDEBF7"/>
          </w:tcPr>
          <w:p>
            <w:r>
              <w:rPr>
                <w:rFonts w:ascii="Meiryo UI" w:hAnsi="Meiryo UI"/>
                <w:sz w:val="18"/>
              </w:rPr>
              <w:t>BPS¥2,691×50%還元想定</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▲（株数圧縮効果でEPS大幅増）</w:t>
            </w:r>
          </w:p>
        </w:tc>
      </w:tr>
      <w:tr>
        <w:tc>
          <w:tcPr>
            <w:tcW w:type="dxa" w:w="2351"/>
          </w:tcPr>
          <w:p>
            <w:r>
              <w:rPr>
                <w:rFonts w:ascii="Meiryo UI" w:hAnsi="Meiryo UI"/>
                <w:sz w:val="18"/>
              </w:rPr>
              <w:t>強気ケースFV（保守化後）</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¥3,180</w:t>
            </w:r>
          </w:p>
        </w:tc>
      </w:tr>
    </w:tbl>
    <w:p/>
    <w:p>
      <w:pPr>
        <w:pStyle w:val="Heading3"/>
      </w:pPr>
      <w:r>
        <w:rPr>
          <w:rFonts w:ascii="Meiryo UI" w:hAnsi="Meiryo UI"/>
          <w:color w:val="2E74B5"/>
        </w:rPr>
        <w:t>4-4.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現値¥2,665比</w:t>
            </w:r>
          </w:p>
        </w:tc>
        <w:tc>
          <w:tcPr>
            <w:tcW w:type="dxa" w:w="2351"/>
            <w:shd w:val="clear" w:color="auto" w:fill="2E74B5"/>
          </w:tcPr>
          <w:p>
            <w:r>
              <w:rPr>
                <w:rFonts w:ascii="Meiryo UI" w:hAnsi="Meiryo UI"/>
                <w:b/>
                <w:color w:val="FFFFFF"/>
                <w:sz w:val="18"/>
              </w:rPr>
              <w:t>確率ウェイト</w:t>
            </w:r>
          </w:p>
        </w:tc>
      </w:tr>
      <w:tr>
        <w:tc>
          <w:tcPr>
            <w:tcW w:type="dxa" w:w="2351"/>
          </w:tcPr>
          <w:p>
            <w:r>
              <w:rPr>
                <w:rFonts w:ascii="Meiryo UI" w:hAnsi="Meiryo UI"/>
                <w:sz w:val="18"/>
              </w:rPr>
              <w:t>弱気（資本政策なし）</w:t>
            </w:r>
          </w:p>
        </w:tc>
        <w:tc>
          <w:tcPr>
            <w:tcW w:type="dxa" w:w="2351"/>
          </w:tcPr>
          <w:p>
            <w:r>
              <w:rPr>
                <w:rFonts w:ascii="Meiryo UI" w:hAnsi="Meiryo UI"/>
                <w:sz w:val="18"/>
              </w:rPr>
              <w:t>¥1,350〜1,420</w:t>
            </w:r>
          </w:p>
        </w:tc>
        <w:tc>
          <w:tcPr>
            <w:tcW w:type="dxa" w:w="2351"/>
          </w:tcPr>
          <w:p>
            <w:r>
              <w:rPr>
                <w:rFonts w:ascii="Meiryo UI" w:hAnsi="Meiryo UI"/>
                <w:sz w:val="18"/>
              </w:rPr>
              <w:t>▲47〜▲46%</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基本（部分的対応）</w:t>
            </w:r>
          </w:p>
        </w:tc>
        <w:tc>
          <w:tcPr>
            <w:tcW w:type="dxa" w:w="2351"/>
            <w:shd w:val="clear" w:color="auto" w:fill="DDEBF7"/>
          </w:tcPr>
          <w:p>
            <w:r>
              <w:rPr>
                <w:rFonts w:ascii="Meiryo UI" w:hAnsi="Meiryo UI"/>
                <w:sz w:val="18"/>
              </w:rPr>
              <w:t>¥2,050〜2,500</w:t>
            </w:r>
          </w:p>
        </w:tc>
        <w:tc>
          <w:tcPr>
            <w:tcW w:type="dxa" w:w="2351"/>
            <w:shd w:val="clear" w:color="auto" w:fill="DDEBF7"/>
          </w:tcPr>
          <w:p>
            <w:r>
              <w:rPr>
                <w:rFonts w:ascii="Meiryo UI" w:hAnsi="Meiryo UI"/>
                <w:sz w:val="18"/>
              </w:rPr>
              <w:t>▲23〜▲6%</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強気（積極還元×HBM）</w:t>
            </w:r>
          </w:p>
        </w:tc>
        <w:tc>
          <w:tcPr>
            <w:tcW w:type="dxa" w:w="2351"/>
          </w:tcPr>
          <w:p>
            <w:r>
              <w:rPr>
                <w:rFonts w:ascii="Meiryo UI" w:hAnsi="Meiryo UI"/>
                <w:sz w:val="18"/>
              </w:rPr>
              <w:t>¥3,180</w:t>
            </w:r>
          </w:p>
        </w:tc>
        <w:tc>
          <w:tcPr>
            <w:tcW w:type="dxa" w:w="2351"/>
          </w:tcPr>
          <w:p>
            <w:r>
              <w:rPr>
                <w:rFonts w:ascii="Meiryo UI" w:hAnsi="Meiryo UI"/>
                <w:sz w:val="18"/>
              </w:rPr>
              <w:t>+19%</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期待値ベースFV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¥2,050〜2,200</w:t>
            </w:r>
          </w:p>
        </w:tc>
        <w:tc>
          <w:tcPr>
            <w:tcW w:type="dxa" w:w="2351"/>
            <w:shd w:val="clear" w:color="auto" w:fill="DDEBF7"/>
          </w:tcPr>
          <w:p>
            <w:r>
              <w:rPr>
                <w:rFonts w:ascii="Meiryo UI" w:hAnsi="Meiryo UI"/>
                <w:sz w:val="18"/>
              </w:rPr>
            </w:r>
          </w:p>
        </w:tc>
      </w:tr>
    </w:tbl>
    <w:p/>
    <w:p>
      <w:r>
        <w:rPr>
          <w:rFonts w:ascii="Meiryo UI" w:hAnsi="Meiryo UI"/>
          <w:sz w:val="20"/>
        </w:rPr>
        <w:t>安全域（Margin of Safety）： 基本ケースFV¥2,050〜2,500に対し、20%バッファを設けた¥1,640〜2,000が真の「買い水準」。現値¥2,665は基本ケースFVの上限付近〜上回っており、マージンオブセーフティは存在しない。</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マルチプル検証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現値¥2,665比</w:t>
            </w:r>
          </w:p>
        </w:tc>
      </w:tr>
      <w:tr>
        <w:tc>
          <w:tcPr>
            <w:tcW w:type="dxa" w:w="3135"/>
          </w:tcPr>
          <w:p>
            <w:r>
              <w:rPr>
                <w:rFonts w:ascii="Meiryo UI" w:hAnsi="Meiryo UI"/>
                <w:sz w:val="18"/>
              </w:rPr>
              <w:t>Gordon PBR法（ROE/Ke）</w:t>
            </w:r>
          </w:p>
        </w:tc>
        <w:tc>
          <w:tcPr>
            <w:tcW w:type="dxa" w:w="3135"/>
          </w:tcPr>
          <w:p>
            <w:r>
              <w:rPr>
                <w:rFonts w:ascii="Meiryo UI" w:hAnsi="Meiryo UI"/>
                <w:sz w:val="18"/>
              </w:rPr>
              <w:t>¥869（理論純資産価値）</w:t>
            </w:r>
          </w:p>
        </w:tc>
        <w:tc>
          <w:tcPr>
            <w:tcW w:type="dxa" w:w="3135"/>
          </w:tcPr>
          <w:p>
            <w:r>
              <w:rPr>
                <w:rFonts w:ascii="Meiryo UI" w:hAnsi="Meiryo UI"/>
                <w:sz w:val="18"/>
              </w:rPr>
              <w:t>▲67%</w:t>
            </w:r>
          </w:p>
        </w:tc>
      </w:tr>
      <w:tr>
        <w:tc>
          <w:tcPr>
            <w:tcW w:type="dxa" w:w="3135"/>
            <w:shd w:val="clear" w:color="auto" w:fill="DDEBF7"/>
          </w:tcPr>
          <w:p>
            <w:r>
              <w:rPr>
                <w:rFonts w:ascii="Meiryo UI" w:hAnsi="Meiryo UI"/>
                <w:sz w:val="18"/>
              </w:rPr>
              <w:t>PBR NAVフロア（BPS）</w:t>
            </w:r>
          </w:p>
        </w:tc>
        <w:tc>
          <w:tcPr>
            <w:tcW w:type="dxa" w:w="3135"/>
            <w:shd w:val="clear" w:color="auto" w:fill="DDEBF7"/>
          </w:tcPr>
          <w:p>
            <w:r>
              <w:rPr>
                <w:rFonts w:ascii="Meiryo UI" w:hAnsi="Meiryo UI"/>
                <w:sz w:val="18"/>
              </w:rPr>
              <w:t>¥2,691</w:t>
            </w:r>
          </w:p>
        </w:tc>
        <w:tc>
          <w:tcPr>
            <w:tcW w:type="dxa" w:w="3135"/>
            <w:shd w:val="clear" w:color="auto" w:fill="DDEBF7"/>
          </w:tcPr>
          <w:p>
            <w:r>
              <w:rPr>
                <w:rFonts w:ascii="Meiryo UI" w:hAnsi="Meiryo UI"/>
                <w:sz w:val="18"/>
              </w:rPr>
              <w:t>+1%（ほぼ等価）</w:t>
            </w:r>
          </w:p>
        </w:tc>
      </w:tr>
      <w:tr>
        <w:tc>
          <w:tcPr>
            <w:tcW w:type="dxa" w:w="3135"/>
          </w:tcPr>
          <w:p>
            <w:r>
              <w:rPr>
                <w:rFonts w:ascii="Meiryo UI" w:hAnsi="Meiryo UI"/>
                <w:sz w:val="18"/>
              </w:rPr>
              <w:t>DCF基本ケース</w:t>
            </w:r>
          </w:p>
        </w:tc>
        <w:tc>
          <w:tcPr>
            <w:tcW w:type="dxa" w:w="3135"/>
          </w:tcPr>
          <w:p>
            <w:r>
              <w:rPr>
                <w:rFonts w:ascii="Meiryo UI" w:hAnsi="Meiryo UI"/>
                <w:sz w:val="18"/>
              </w:rPr>
              <w:t>¥2,050〜2,500</w:t>
            </w:r>
          </w:p>
        </w:tc>
        <w:tc>
          <w:tcPr>
            <w:tcW w:type="dxa" w:w="3135"/>
          </w:tcPr>
          <w:p>
            <w:r>
              <w:rPr>
                <w:rFonts w:ascii="Meiryo UI" w:hAnsi="Meiryo UI"/>
                <w:sz w:val="18"/>
              </w:rPr>
              <w:t>▲6〜▲23%</w:t>
            </w:r>
          </w:p>
        </w:tc>
      </w:tr>
      <w:tr>
        <w:tc>
          <w:tcPr>
            <w:tcW w:type="dxa" w:w="3135"/>
            <w:shd w:val="clear" w:color="auto" w:fill="DDEBF7"/>
          </w:tcPr>
          <w:p>
            <w:r>
              <w:rPr>
                <w:rFonts w:ascii="Meiryo UI" w:hAnsi="Meiryo UI"/>
                <w:sz w:val="18"/>
              </w:rPr>
              <w:t>DCF強気ケース</w:t>
            </w:r>
          </w:p>
        </w:tc>
        <w:tc>
          <w:tcPr>
            <w:tcW w:type="dxa" w:w="3135"/>
            <w:shd w:val="clear" w:color="auto" w:fill="DDEBF7"/>
          </w:tcPr>
          <w:p>
            <w:r>
              <w:rPr>
                <w:rFonts w:ascii="Meiryo UI" w:hAnsi="Meiryo UI"/>
                <w:sz w:val="18"/>
              </w:rPr>
              <w:t>¥3,180</w:t>
            </w:r>
          </w:p>
        </w:tc>
        <w:tc>
          <w:tcPr>
            <w:tcW w:type="dxa" w:w="3135"/>
            <w:shd w:val="clear" w:color="auto" w:fill="DDEBF7"/>
          </w:tcPr>
          <w:p>
            <w:r>
              <w:rPr>
                <w:rFonts w:ascii="Meiryo UI" w:hAnsi="Meiryo UI"/>
                <w:sz w:val="18"/>
              </w:rPr>
              <w:t>+19%</w:t>
            </w:r>
          </w:p>
        </w:tc>
      </w:tr>
      <w:tr>
        <w:tc>
          <w:tcPr>
            <w:tcW w:type="dxa" w:w="3135"/>
          </w:tcPr>
          <w:p>
            <w:r>
              <w:rPr>
                <w:rFonts w:ascii="Meiryo UI" w:hAnsi="Meiryo UI"/>
                <w:sz w:val="18"/>
              </w:rPr>
              <w:t>PER法（EPS¥94×適正PER20倍）</w:t>
            </w:r>
          </w:p>
        </w:tc>
        <w:tc>
          <w:tcPr>
            <w:tcW w:type="dxa" w:w="3135"/>
          </w:tcPr>
          <w:p>
            <w:r>
              <w:rPr>
                <w:rFonts w:ascii="Meiryo UI" w:hAnsi="Meiryo UI"/>
                <w:sz w:val="18"/>
              </w:rPr>
              <w:t>¥1,880</w:t>
            </w:r>
          </w:p>
        </w:tc>
        <w:tc>
          <w:tcPr>
            <w:tcW w:type="dxa" w:w="3135"/>
          </w:tcPr>
          <w:p>
            <w:r>
              <w:rPr>
                <w:rFonts w:ascii="Meiryo UI" w:hAnsi="Meiryo UI"/>
                <w:sz w:val="18"/>
              </w:rPr>
              <w:t>▲29%</w:t>
            </w:r>
          </w:p>
        </w:tc>
      </w:tr>
      <w:tr>
        <w:tc>
          <w:tcPr>
            <w:tcW w:type="dxa" w:w="3135"/>
            <w:shd w:val="clear" w:color="auto" w:fill="DDEBF7"/>
          </w:tcPr>
          <w:p>
            <w:r>
              <w:rPr>
                <w:rFonts w:ascii="Meiryo UI" w:hAnsi="Meiryo UI"/>
                <w:sz w:val="18"/>
              </w:rPr>
              <w:t>PER法（EPS正常化¥150×PER20倍）</w:t>
            </w:r>
          </w:p>
        </w:tc>
        <w:tc>
          <w:tcPr>
            <w:tcW w:type="dxa" w:w="3135"/>
            <w:shd w:val="clear" w:color="auto" w:fill="DDEBF7"/>
          </w:tcPr>
          <w:p>
            <w:r>
              <w:rPr>
                <w:rFonts w:ascii="Meiryo UI" w:hAnsi="Meiryo UI"/>
                <w:sz w:val="18"/>
              </w:rPr>
              <w:t>¥3,000</w:t>
            </w:r>
          </w:p>
        </w:tc>
        <w:tc>
          <w:tcPr>
            <w:tcW w:type="dxa" w:w="3135"/>
            <w:shd w:val="clear" w:color="auto" w:fill="DDEBF7"/>
          </w:tcPr>
          <w:p>
            <w:r>
              <w:rPr>
                <w:rFonts w:ascii="Meiryo UI" w:hAnsi="Meiryo UI"/>
                <w:sz w:val="18"/>
              </w:rPr>
              <w:t>+13%</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 レーティング：【中立（Neutral/Hold）】</w:t>
        <w:br/>
        <w:br/>
        <w:t>根拠：</w:t>
        <w:br/>
        <w:t>• 現値¥2,665はNAV（BPS¥2,691）とほぼ一致——解散価値では妥当</w:t>
        <w:br/>
        <w:t>• しかし収益力（ROE2.1%）から見た理論価値は¥869</w:t>
        <w:br/>
        <w:t>• 強気ケースのみで¥3,180（+19%）——リスクリターン非対称性が悪い</w:t>
        <w:br/>
        <w:t>• 現値では安全域（MoS）が確保できない</w:t>
        <w:br/>
        <w:t>• カタリスト（資本政策・HBM採用）が顕在化した場合に初めて「買い」に格上げ</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強気シナリオ（確率20%）</w:t>
      </w:r>
    </w:p>
    <w:p/>
    <w:p>
      <w:r>
        <w:rPr>
          <w:rFonts w:ascii="Meiryo UI" w:hAnsi="Meiryo UI"/>
          <w:sz w:val="20"/>
        </w:rPr>
        <w:t>前提： HBM採用加速 + 積極自社株買い（BPS30%圧縮）+ WSTS急回復（2027年ピーク）</w:t>
      </w:r>
    </w:p>
    <w:p/>
    <w:p>
      <w:pPr>
        <w:pStyle w:val="ListBullet"/>
      </w:pPr>
      <w:r>
        <w:rPr>
          <w:rFonts w:ascii="Meiryo UI" w:hAnsi="Meiryo UI"/>
          <w:sz w:val="20"/>
        </w:rPr>
        <w:t>EPS: ¥94 → ¥300〜400（2028年）</w:t>
      </w:r>
    </w:p>
    <w:p>
      <w:pPr>
        <w:pStyle w:val="ListBullet"/>
      </w:pPr>
      <w:r>
        <w:rPr>
          <w:rFonts w:ascii="Meiryo UI" w:hAnsi="Meiryo UI"/>
          <w:sz w:val="20"/>
        </w:rPr>
        <w:t>ROE: 2.1% → 10〜15%</w:t>
      </w:r>
    </w:p>
    <w:p>
      <w:pPr>
        <w:pStyle w:val="ListBullet"/>
      </w:pPr>
      <w:r>
        <w:rPr>
          <w:rFonts w:ascii="Meiryo UI" w:hAnsi="Meiryo UI"/>
          <w:sz w:val="20"/>
        </w:rPr>
        <w:t>理論PBR: 0.30倍 → 1.5〜2.0倍</w:t>
      </w:r>
    </w:p>
    <w:p>
      <w:pPr>
        <w:pStyle w:val="ListBullet"/>
      </w:pPr>
      <w:r>
        <w:rPr>
          <w:rFonts w:ascii="Meiryo UI" w:hAnsi="Meiryo UI"/>
          <w:sz w:val="20"/>
        </w:rPr>
        <w:t>ターゲット：¥3,180〜¥4,000</w:t>
      </w:r>
    </w:p>
    <w:p/>
    <w:p>
      <w:pPr>
        <w:pStyle w:val="Heading3"/>
      </w:pPr>
      <w:r>
        <w:rPr>
          <w:rFonts w:ascii="Meiryo UI" w:hAnsi="Meiryo UI"/>
          <w:color w:val="2E74B5"/>
        </w:rPr>
        <w:t>基本シナリオ（確率50%）</w:t>
      </w:r>
    </w:p>
    <w:p/>
    <w:p>
      <w:r>
        <w:rPr>
          <w:rFonts w:ascii="Meiryo UI" w:hAnsi="Meiryo UI"/>
          <w:sz w:val="20"/>
        </w:rPr>
        <w:t>前提： WSTS緩やか回復 + 部分的増配・自社株買い + HBM採用は限定的</w:t>
      </w:r>
    </w:p>
    <w:p/>
    <w:p>
      <w:pPr>
        <w:pStyle w:val="ListBullet"/>
      </w:pPr>
      <w:r>
        <w:rPr>
          <w:rFonts w:ascii="Meiryo UI" w:hAnsi="Meiryo UI"/>
          <w:sz w:val="20"/>
        </w:rPr>
        <w:t>EPS: ¥94 → ¥150〜200（2027〜2028年）</w:t>
      </w:r>
    </w:p>
    <w:p>
      <w:pPr>
        <w:pStyle w:val="ListBullet"/>
      </w:pPr>
      <w:r>
        <w:rPr>
          <w:rFonts w:ascii="Meiryo UI" w:hAnsi="Meiryo UI"/>
          <w:sz w:val="20"/>
        </w:rPr>
        <w:t>ROE: 2.1% → 4〜6%</w:t>
      </w:r>
    </w:p>
    <w:p>
      <w:pPr>
        <w:pStyle w:val="ListBullet"/>
      </w:pPr>
      <w:r>
        <w:rPr>
          <w:rFonts w:ascii="Meiryo UI" w:hAnsi="Meiryo UI"/>
          <w:sz w:val="20"/>
        </w:rPr>
        <w:t>ターゲット：¥2,050〜¥2,500</w:t>
      </w:r>
    </w:p>
    <w:p/>
    <w:p>
      <w:pPr>
        <w:pStyle w:val="Heading3"/>
      </w:pPr>
      <w:r>
        <w:rPr>
          <w:rFonts w:ascii="Meiryo UI" w:hAnsi="Meiryo UI"/>
          <w:color w:val="2E74B5"/>
        </w:rPr>
        <w:t>弱気シナリオ（確率30%）</w:t>
      </w:r>
    </w:p>
    <w:p/>
    <w:p>
      <w:r>
        <w:rPr>
          <w:rFonts w:ascii="Meiryo UI" w:hAnsi="Meiryo UI"/>
          <w:sz w:val="20"/>
        </w:rPr>
        <w:t>前提： WSTS回復遅延（地政学リスク・関税強化）+ 資本政策ゼロ回答 + 競合に顧客喪失</w:t>
      </w:r>
    </w:p>
    <w:p/>
    <w:p>
      <w:pPr>
        <w:pStyle w:val="ListBullet"/>
      </w:pPr>
      <w:r>
        <w:rPr>
          <w:rFonts w:ascii="Meiryo UI" w:hAnsi="Meiryo UI"/>
          <w:sz w:val="20"/>
        </w:rPr>
        <w:t>EPS: ¥94 → ¥50〜70</w:t>
      </w:r>
    </w:p>
    <w:p>
      <w:pPr>
        <w:pStyle w:val="ListBullet"/>
      </w:pPr>
      <w:r>
        <w:rPr>
          <w:rFonts w:ascii="Meiryo UI" w:hAnsi="Meiryo UI"/>
          <w:sz w:val="20"/>
        </w:rPr>
        <w:t>ROE: 2.1% → 1%台</w:t>
      </w:r>
    </w:p>
    <w:p>
      <w:pPr>
        <w:pStyle w:val="ListBullet"/>
      </w:pPr>
      <w:r>
        <w:rPr>
          <w:rFonts w:ascii="Meiryo UI" w:hAnsi="Meiryo UI"/>
          <w:sz w:val="20"/>
        </w:rPr>
        <w:t>PBR: 0.99倍 → 0.5〜0.6倍（NAVプレミアム剥落）</w:t>
      </w:r>
    </w:p>
    <w:p>
      <w:pPr>
        <w:pStyle w:val="ListBullet"/>
      </w:pPr>
      <w:r>
        <w:rPr>
          <w:rFonts w:ascii="Meiryo UI" w:hAnsi="Meiryo UI"/>
          <w:sz w:val="20"/>
        </w:rPr>
        <w:t>ターゲット：¥1,350〜¥1,600</w:t>
      </w:r>
    </w:p>
    <w:p>
      <w:pPr>
        <w:pStyle w:val="ListBullet"/>
      </w:pPr>
      <w:r>
        <w:rPr>
          <w:rFonts w:ascii="Meiryo UI" w:hAnsi="Meiryo UI"/>
          <w:sz w:val="20"/>
        </w:rPr>
        <w:t>損切りライン：¥2,100</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+0（中立）</w:t>
            </w:r>
          </w:p>
        </w:tc>
        <w:tc>
          <w:tcPr>
            <w:tcW w:type="dxa" w:w="2351"/>
          </w:tcPr>
          <w:p>
            <w:r>
              <w:rPr>
                <w:rFonts w:ascii="Meiryo UI" w:hAnsi="Meiryo UI"/>
                <w:sz w:val="18"/>
              </w:rPr>
              <w:t>基本ケース▲6〜▲23%</w:t>
            </w:r>
          </w:p>
        </w:tc>
        <w:tc>
          <w:tcPr>
            <w:tcW w:type="dxa" w:w="2351"/>
          </w:tcPr>
          <w:p>
            <w:r>
              <w:rPr>
                <w:rFonts w:ascii="Meiryo UI" w:hAnsi="Meiryo UI"/>
                <w:sz w:val="18"/>
              </w:rPr>
              <w:t>一致：中立〜弱い売り</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国内スキャン対象外</w:t>
            </w:r>
          </w:p>
        </w:tc>
        <w:tc>
          <w:tcPr>
            <w:tcW w:type="dxa" w:w="2351"/>
            <w:shd w:val="clear" w:color="auto" w:fill="DDEBF7"/>
          </w:tcPr>
          <w:p>
            <w:r>
              <w:rPr>
                <w:rFonts w:ascii="Meiryo UI" w:hAnsi="Meiryo UI"/>
                <w:sz w:val="18"/>
              </w:rPr>
              <w:t>NAVサポートあるも収益力不足</w:t>
            </w:r>
          </w:p>
        </w:tc>
        <w:tc>
          <w:tcPr>
            <w:tcW w:type="dxa" w:w="2351"/>
            <w:shd w:val="clear" w:color="auto" w:fill="DDEBF7"/>
          </w:tcPr>
          <w:p>
            <w:r>
              <w:rPr>
                <w:rFonts w:ascii="Meiryo UI" w:hAnsi="Meiryo UI"/>
                <w:sz w:val="18"/>
              </w:rPr>
              <w:t>割高感を共有</w:t>
            </w:r>
          </w:p>
        </w:tc>
      </w:tr>
      <w:tr>
        <w:tc>
          <w:tcPr>
            <w:tcW w:type="dxa" w:w="2351"/>
          </w:tcPr>
          <w:p>
            <w:r>
              <w:rPr>
                <w:rFonts w:ascii="Meiryo UI" w:hAnsi="Meiryo UI"/>
                <w:sz w:val="18"/>
              </w:rPr>
              <w:t>カタリスト</w:t>
            </w:r>
          </w:p>
        </w:tc>
        <w:tc>
          <w:tcPr>
            <w:tcW w:type="dxa" w:w="2351"/>
          </w:tcPr>
          <w:p>
            <w:r>
              <w:rPr>
                <w:rFonts w:ascii="Meiryo UI" w:hAnsi="Meiryo UI"/>
                <w:sz w:val="18"/>
              </w:rPr>
              <w:t>未検出</w:t>
            </w:r>
          </w:p>
        </w:tc>
        <w:tc>
          <w:tcPr>
            <w:tcW w:type="dxa" w:w="2351"/>
          </w:tcPr>
          <w:p>
            <w:r>
              <w:rPr>
                <w:rFonts w:ascii="Meiryo UI" w:hAnsi="Meiryo UI"/>
                <w:sz w:val="18"/>
              </w:rPr>
              <w:t>資本政策・HBMが生命線</w:t>
            </w:r>
          </w:p>
        </w:tc>
        <w:tc>
          <w:tcPr>
            <w:tcW w:type="dxa" w:w="2351"/>
          </w:tcPr>
          <w:p>
            <w:r>
              <w:rPr>
                <w:rFonts w:ascii="Meiryo UI" w:hAnsi="Meiryo UI"/>
                <w:sz w:val="18"/>
              </w:rPr>
              <w:t>カタリスト待ち</w:t>
            </w:r>
          </w:p>
        </w:tc>
      </w:tr>
    </w:tbl>
    <w:p/>
    <w:p>
      <w:r>
        <w:rPr>
          <w:rFonts w:ascii="Meiryo UI" w:hAnsi="Meiryo UI"/>
          <w:sz w:val="20"/>
        </w:rPr>
        <w:t>本源的価値 vs センチメントギャップ：</w:t>
      </w:r>
    </w:p>
    <w:p>
      <w:pPr>
        <w:pStyle w:val="ListBullet"/>
      </w:pPr>
      <w:r>
        <w:rPr>
          <w:rFonts w:ascii="Meiryo UI" w:hAnsi="Meiryo UI"/>
          <w:sz w:val="20"/>
        </w:rPr>
        <w:t>市場センチメント（52週+145%急騰）は「AI×半導体テーマ買い」</w:t>
      </w:r>
    </w:p>
    <w:p>
      <w:pPr>
        <w:pStyle w:val="ListBullet"/>
      </w:pPr>
      <w:r>
        <w:rPr>
          <w:rFonts w:ascii="Meiryo UI" w:hAnsi="Meiryo UI"/>
          <w:sz w:val="20"/>
        </w:rPr>
        <w:t>本源的価値は「ROE2.1%企業」の現実</w:t>
      </w:r>
    </w:p>
    <w:p>
      <w:pPr>
        <w:pStyle w:val="ListBullet"/>
      </w:pPr>
      <w:r>
        <w:rPr>
          <w:rFonts w:ascii="Meiryo UI" w:hAnsi="Meiryo UI"/>
          <w:sz w:val="20"/>
        </w:rPr>
        <w:t>ギャップはテーマプレミアム÷資本政策期待によって支えられている</w:t>
      </w:r>
    </w:p>
    <w:p>
      <w:pPr>
        <w:pStyle w:val="ListBullet"/>
      </w:pPr>
      <w:r>
        <w:rPr>
          <w:rFonts w:ascii="Meiryo UI" w:hAnsi="Meiryo UI"/>
          <w:sz w:val="20"/>
        </w:rPr>
        <w:t>テーマ剥落または資本政策失望で¥1,600台への急落リスクが常在</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エントリー戦略（段階的）</w:t>
      </w:r>
    </w:p>
    <w:p/>
    <w:p>
      <w:pPr>
        <w:shd w:val="clear" w:color="auto" w:fill="F2F2F2"/>
      </w:pPr>
      <w:r>
        <w:rPr>
          <w:rFonts w:ascii="Courier New" w:hAnsi="Courier New"/>
          <w:sz w:val="16"/>
        </w:rPr>
        <w:t>【フェーズ1：打診エントリー（今すぐ可）】</w:t>
        <w:br/>
        <w:t xml:space="preserve">  買い水準：¥2,400以下（現値から▲10%以上の押し目）</w:t>
        <w:br/>
        <w:t xml:space="preserve">  買い量  ：ポートフォリオの20%まで</w:t>
        <w:br/>
        <w:t xml:space="preserve">  根拠    ：NAVフロア（BPS¥2,691）が下値支持。¥2,400は基本ケースFV下限に近い</w:t>
        <w:br/>
        <w:br/>
        <w:t>【フェーズ2：本格エントリー（2026年5月決算確認後）】</w:t>
        <w:br/>
        <w:t xml:space="preserve">  条件①  ：自社株買いまたは増配の具体的数値発表</w:t>
        <w:br/>
        <w:t xml:space="preserve">  条件②  ：EPS¥100超（WSTSサイクル底打ち確認）</w:t>
        <w:br/>
        <w:t xml:space="preserve">  買い水準：条件達成後、¥2,400〜2,600</w:t>
        <w:br/>
        <w:t xml:space="preserve">  買い量  ：ポートフォリオの40〜60%（合計60〜80%）</w:t>
        <w:br/>
        <w:br/>
        <w:t>【フェーズ3：強気エントリー（HBM採用確認後）】</w:t>
        <w:br/>
        <w:t xml:space="preserve">  条件   ：HBM向けテスト装置採用の公式アナウンス</w:t>
        <w:br/>
        <w:t xml:space="preserve">  目標株価：¥3,180〜¥4,000</w:t>
        <w:br/>
        <w:t xml:space="preserve">  追加余地：残り20%のポートフォリオ</w:t>
      </w:r>
    </w:p>
    <w:p/>
    <w:p>
      <w:pPr>
        <w:pStyle w:val="Heading3"/>
      </w:pPr>
      <w:r>
        <w:rPr>
          <w:rFonts w:ascii="Meiryo UI" w:hAnsi="Meiryo UI"/>
          <w:color w:val="2E74B5"/>
        </w:rPr>
        <w:t>損切り・利確ライン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損切りライン</w:t>
            </w:r>
          </w:p>
        </w:tc>
        <w:tc>
          <w:tcPr>
            <w:tcW w:type="dxa" w:w="3135"/>
          </w:tcPr>
          <w:p>
            <w:r>
              <w:rPr>
                <w:rFonts w:ascii="Meiryo UI" w:hAnsi="Meiryo UI"/>
                <w:sz w:val="18"/>
              </w:rPr>
              <w:t>¥2,100</w:t>
            </w:r>
          </w:p>
        </w:tc>
        <w:tc>
          <w:tcPr>
            <w:tcW w:type="dxa" w:w="3135"/>
          </w:tcPr>
          <w:p>
            <w:r>
              <w:rPr>
                <w:rFonts w:ascii="Meiryo UI" w:hAnsi="Meiryo UI"/>
                <w:sz w:val="18"/>
              </w:rPr>
              <w:t>BPS¥2,691の78%（NAVディスカウント許容限度）</w:t>
            </w:r>
          </w:p>
        </w:tc>
      </w:tr>
      <w:tr>
        <w:tc>
          <w:tcPr>
            <w:tcW w:type="dxa" w:w="3135"/>
            <w:shd w:val="clear" w:color="auto" w:fill="DDEBF7"/>
          </w:tcPr>
          <w:p>
            <w:r>
              <w:rPr>
                <w:rFonts w:ascii="Meiryo UI" w:hAnsi="Meiryo UI"/>
                <w:sz w:val="18"/>
              </w:rPr>
              <w:t>利確ライン①（基本）</w:t>
            </w:r>
          </w:p>
        </w:tc>
        <w:tc>
          <w:tcPr>
            <w:tcW w:type="dxa" w:w="3135"/>
            <w:shd w:val="clear" w:color="auto" w:fill="DDEBF7"/>
          </w:tcPr>
          <w:p>
            <w:r>
              <w:rPr>
                <w:rFonts w:ascii="Meiryo UI" w:hAnsi="Meiryo UI"/>
                <w:sz w:val="18"/>
              </w:rPr>
              <w:t>¥2,800〜3,000</w:t>
            </w:r>
          </w:p>
        </w:tc>
        <w:tc>
          <w:tcPr>
            <w:tcW w:type="dxa" w:w="3135"/>
            <w:shd w:val="clear" w:color="auto" w:fill="DDEBF7"/>
          </w:tcPr>
          <w:p>
            <w:r>
              <w:rPr>
                <w:rFonts w:ascii="Meiryo UI" w:hAnsi="Meiryo UI"/>
                <w:sz w:val="18"/>
              </w:rPr>
              <w:t>基本ケースFV上限〜正常化PER20倍</w:t>
            </w:r>
          </w:p>
        </w:tc>
      </w:tr>
      <w:tr>
        <w:tc>
          <w:tcPr>
            <w:tcW w:type="dxa" w:w="3135"/>
          </w:tcPr>
          <w:p>
            <w:r>
              <w:rPr>
                <w:rFonts w:ascii="Meiryo UI" w:hAnsi="Meiryo UI"/>
                <w:sz w:val="18"/>
              </w:rPr>
              <w:t>利確ライン②（強気）</w:t>
            </w:r>
          </w:p>
        </w:tc>
        <w:tc>
          <w:tcPr>
            <w:tcW w:type="dxa" w:w="3135"/>
          </w:tcPr>
          <w:p>
            <w:r>
              <w:rPr>
                <w:rFonts w:ascii="Meiryo UI" w:hAnsi="Meiryo UI"/>
                <w:sz w:val="18"/>
              </w:rPr>
              <w:t>¥3,180〜3,500</w:t>
            </w:r>
          </w:p>
        </w:tc>
        <w:tc>
          <w:tcPr>
            <w:tcW w:type="dxa" w:w="3135"/>
          </w:tcPr>
          <w:p>
            <w:r>
              <w:rPr>
                <w:rFonts w:ascii="Meiryo UI" w:hAnsi="Meiryo UI"/>
                <w:sz w:val="18"/>
              </w:rPr>
              <w:t>強気ケースFV到達</w:t>
            </w:r>
          </w:p>
        </w:tc>
      </w:tr>
      <w:tr>
        <w:tc>
          <w:tcPr>
            <w:tcW w:type="dxa" w:w="3135"/>
            <w:shd w:val="clear" w:color="auto" w:fill="DDEBF7"/>
          </w:tcPr>
          <w:p>
            <w:r>
              <w:rPr>
                <w:rFonts w:ascii="Meiryo UI" w:hAnsi="Meiryo UI"/>
                <w:sz w:val="18"/>
              </w:rPr>
              <w:t>全撤退条件</w:t>
            </w:r>
          </w:p>
        </w:tc>
        <w:tc>
          <w:tcPr>
            <w:tcW w:type="dxa" w:w="3135"/>
            <w:shd w:val="clear" w:color="auto" w:fill="DDEBF7"/>
          </w:tcPr>
          <w:p>
            <w:r>
              <w:rPr>
                <w:rFonts w:ascii="Meiryo UI" w:hAnsi="Meiryo UI"/>
                <w:sz w:val="18"/>
              </w:rPr>
              <w:t>5月決算で資本政策ゼロ回答</w:t>
            </w:r>
          </w:p>
        </w:tc>
        <w:tc>
          <w:tcPr>
            <w:tcW w:type="dxa" w:w="3135"/>
            <w:shd w:val="clear" w:color="auto" w:fill="DDEBF7"/>
          </w:tcPr>
          <w:p>
            <w:r>
              <w:rPr>
                <w:rFonts w:ascii="Meiryo UI" w:hAnsi="Meiryo UI"/>
                <w:sz w:val="18"/>
              </w:rPr>
              <w:t>テーマ剥落で¥1,600台リスク</w:t>
            </w:r>
          </w:p>
        </w:tc>
      </w:tr>
    </w:tbl>
    <w:p/>
    <w:p>
      <w:pPr>
        <w:pStyle w:val="Heading3"/>
      </w:pPr>
      <w:r>
        <w:rPr>
          <w:rFonts w:ascii="Meiryo UI" w:hAnsi="Meiryo UI"/>
          <w:color w:val="2E74B5"/>
        </w:rPr>
        <w:t>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チェックポイント</w:t>
            </w:r>
          </w:p>
        </w:tc>
      </w:tr>
      <w:tr>
        <w:tc>
          <w:tcPr>
            <w:tcW w:type="dxa" w:w="3135"/>
          </w:tcPr>
          <w:p>
            <w:r>
              <w:rPr>
                <w:rFonts w:ascii="Meiryo UI" w:hAnsi="Meiryo UI"/>
                <w:sz w:val="18"/>
              </w:rPr>
              <w:t>今すぐ〜5月中旬</w:t>
            </w:r>
          </w:p>
        </w:tc>
        <w:tc>
          <w:tcPr>
            <w:tcW w:type="dxa" w:w="3135"/>
          </w:tcPr>
          <w:p>
            <w:r>
              <w:rPr>
                <w:rFonts w:ascii="Meiryo UI" w:hAnsi="Meiryo UI"/>
                <w:sz w:val="18"/>
              </w:rPr>
              <w:t>打診買い（20%）/ 監視体制</w:t>
            </w:r>
          </w:p>
        </w:tc>
        <w:tc>
          <w:tcPr>
            <w:tcW w:type="dxa" w:w="3135"/>
          </w:tcPr>
          <w:p>
            <w:r>
              <w:rPr>
                <w:rFonts w:ascii="Meiryo UI" w:hAnsi="Meiryo UI"/>
                <w:sz w:val="18"/>
              </w:rPr>
              <w:t>5月決算発表</w:t>
            </w:r>
          </w:p>
        </w:tc>
      </w:tr>
      <w:tr>
        <w:tc>
          <w:tcPr>
            <w:tcW w:type="dxa" w:w="3135"/>
            <w:shd w:val="clear" w:color="auto" w:fill="DDEBF7"/>
          </w:tcPr>
          <w:p>
            <w:r>
              <w:rPr>
                <w:rFonts w:ascii="Meiryo UI" w:hAnsi="Meiryo UI"/>
                <w:sz w:val="18"/>
              </w:rPr>
              <w:t>2026年6〜9月</w:t>
            </w:r>
          </w:p>
        </w:tc>
        <w:tc>
          <w:tcPr>
            <w:tcW w:type="dxa" w:w="3135"/>
            <w:shd w:val="clear" w:color="auto" w:fill="DDEBF7"/>
          </w:tcPr>
          <w:p>
            <w:r>
              <w:rPr>
                <w:rFonts w:ascii="Meiryo UI" w:hAnsi="Meiryo UI"/>
                <w:sz w:val="18"/>
              </w:rPr>
              <w:t>本格エントリー判断</w:t>
            </w:r>
          </w:p>
        </w:tc>
        <w:tc>
          <w:tcPr>
            <w:tcW w:type="dxa" w:w="3135"/>
            <w:shd w:val="clear" w:color="auto" w:fill="DDEBF7"/>
          </w:tcPr>
          <w:p>
            <w:r>
              <w:rPr>
                <w:rFonts w:ascii="Meiryo UI" w:hAnsi="Meiryo UI"/>
                <w:sz w:val="18"/>
              </w:rPr>
              <w:t>WSTS統計・資本政策実行確認</w:t>
            </w:r>
          </w:p>
        </w:tc>
      </w:tr>
      <w:tr>
        <w:tc>
          <w:tcPr>
            <w:tcW w:type="dxa" w:w="3135"/>
          </w:tcPr>
          <w:p>
            <w:r>
              <w:rPr>
                <w:rFonts w:ascii="Meiryo UI" w:hAnsi="Meiryo UI"/>
                <w:sz w:val="18"/>
              </w:rPr>
              <w:t>2026年後半〜2027年</w:t>
            </w:r>
          </w:p>
        </w:tc>
        <w:tc>
          <w:tcPr>
            <w:tcW w:type="dxa" w:w="3135"/>
          </w:tcPr>
          <w:p>
            <w:r>
              <w:rPr>
                <w:rFonts w:ascii="Meiryo UI" w:hAnsi="Meiryo UI"/>
                <w:sz w:val="18"/>
              </w:rPr>
              <w:t>HBM採用確認で追加</w:t>
            </w:r>
          </w:p>
        </w:tc>
        <w:tc>
          <w:tcPr>
            <w:tcW w:type="dxa" w:w="3135"/>
          </w:tcPr>
          <w:p>
            <w:r>
              <w:rPr>
                <w:rFonts w:ascii="Meiryo UI" w:hAnsi="Meiryo UI"/>
                <w:sz w:val="18"/>
              </w:rPr>
              <w:t>受注発表・決算EPS進捗</w:t>
            </w:r>
          </w:p>
        </w:tc>
      </w:tr>
      <w:tr>
        <w:tc>
          <w:tcPr>
            <w:tcW w:type="dxa" w:w="3135"/>
            <w:shd w:val="clear" w:color="auto" w:fill="DDEBF7"/>
          </w:tcPr>
          <w:p>
            <w:r>
              <w:rPr>
                <w:rFonts w:ascii="Meiryo UI" w:hAnsi="Meiryo UI"/>
                <w:sz w:val="18"/>
              </w:rPr>
              <w:t>2027年</w:t>
            </w:r>
          </w:p>
        </w:tc>
        <w:tc>
          <w:tcPr>
            <w:tcW w:type="dxa" w:w="3135"/>
            <w:shd w:val="clear" w:color="auto" w:fill="DDEBF7"/>
          </w:tcPr>
          <w:p>
            <w:r>
              <w:rPr>
                <w:rFonts w:ascii="Meiryo UI" w:hAnsi="Meiryo UI"/>
                <w:sz w:val="18"/>
              </w:rPr>
              <w:t>ターゲット到達で段階利確</w:t>
            </w:r>
          </w:p>
        </w:tc>
        <w:tc>
          <w:tcPr>
            <w:tcW w:type="dxa" w:w="3135"/>
            <w:shd w:val="clear" w:color="auto" w:fill="DDEBF7"/>
          </w:tcPr>
          <w:p>
            <w:r>
              <w:rPr>
                <w:rFonts w:ascii="Meiryo UI" w:hAnsi="Meiryo UI"/>
                <w:sz w:val="18"/>
              </w:rPr>
              <w:t>¥3,000〜3,500</w:t>
            </w:r>
          </w:p>
        </w:tc>
      </w:tr>
    </w:tbl>
    <w:p/>
    <w:p>
      <w:r>
        <w:t>──────────────────────────────────────────────────</w:t>
      </w:r>
    </w:p>
    <w:p/>
    <w:p>
      <w:pPr>
        <w:pStyle w:val="Heading2"/>
      </w:pPr>
      <w:r>
        <w:rPr>
          <w:rFonts w:ascii="Meiryo UI" w:hAnsi="Meiryo UI"/>
          <w:color w:val="2E74B5"/>
        </w:rPr>
        <w:t>9. 金利感応度分析（Sensitivity Analysis）</w:t>
      </w:r>
    </w:p>
    <w:p/>
    <w:p>
      <w:r>
        <w:rPr>
          <w:rFonts w:ascii="Meiryo UI" w:hAnsi="Meiryo UI"/>
          <w:sz w:val="20"/>
        </w:rPr>
        <w:t>基本ケース前提： β=0.90 / ERP=4.5% / g=1.5%（基本ケース）/ 税率30% / E比率85%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Re=Rf+0.90×4.5%</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理論株価（基本ケースFV）(JPY)</w:t>
            </w:r>
          </w:p>
        </w:tc>
        <w:tc>
          <w:tcPr>
            <w:tcW w:type="dxa" w:w="1568"/>
            <w:shd w:val="clear" w:color="auto" w:fill="2E74B5"/>
          </w:tcPr>
          <w:p>
            <w:r>
              <w:rPr>
                <w:rFonts w:ascii="Meiryo UI" w:hAnsi="Meiryo UI"/>
                <w:b/>
                <w:color w:val="FFFFFF"/>
                <w:sz w:val="18"/>
              </w:rPr>
              <w:t>現在値¥2,665比乖離率</w:t>
            </w:r>
          </w:p>
        </w:tc>
      </w:tr>
      <w:tr>
        <w:tc>
          <w:tcPr>
            <w:tcW w:type="dxa" w:w="1568"/>
          </w:tcPr>
          <w:p>
            <w:r>
              <w:rPr>
                <w:rFonts w:ascii="Meiryo UI" w:hAnsi="Meiryo UI"/>
                <w:sz w:val="18"/>
              </w:rPr>
              <w:t>大幅低下</w:t>
            </w:r>
          </w:p>
        </w:tc>
        <w:tc>
          <w:tcPr>
            <w:tcW w:type="dxa" w:w="1568"/>
          </w:tcPr>
          <w:p>
            <w:r>
              <w:rPr>
                <w:rFonts w:ascii="Meiryo UI" w:hAnsi="Meiryo UI"/>
                <w:sz w:val="18"/>
              </w:rPr>
              <w:t>1.439%</w:t>
            </w:r>
          </w:p>
        </w:tc>
        <w:tc>
          <w:tcPr>
            <w:tcW w:type="dxa" w:w="1568"/>
          </w:tcPr>
          <w:p>
            <w:r>
              <w:rPr>
                <w:rFonts w:ascii="Meiryo UI" w:hAnsi="Meiryo UI"/>
                <w:sz w:val="18"/>
              </w:rPr>
              <w:t>5.489%</w:t>
            </w:r>
          </w:p>
        </w:tc>
        <w:tc>
          <w:tcPr>
            <w:tcW w:type="dxa" w:w="1568"/>
          </w:tcPr>
          <w:p>
            <w:r>
              <w:rPr>
                <w:rFonts w:ascii="Meiryo UI" w:hAnsi="Meiryo UI"/>
                <w:sz w:val="18"/>
              </w:rPr>
              <w:t>4.76%</w:t>
            </w:r>
          </w:p>
        </w:tc>
        <w:tc>
          <w:tcPr>
            <w:tcW w:type="dxa" w:w="1568"/>
          </w:tcPr>
          <w:p>
            <w:r>
              <w:rPr>
                <w:rFonts w:ascii="Meiryo UI" w:hAnsi="Meiryo UI"/>
                <w:sz w:val="18"/>
              </w:rPr>
              <w:t>¥2,650</w:t>
            </w:r>
          </w:p>
        </w:tc>
        <w:tc>
          <w:tcPr>
            <w:tcW w:type="dxa" w:w="1568"/>
          </w:tcPr>
          <w:p>
            <w:r>
              <w:rPr>
                <w:rFonts w:ascii="Meiryo UI" w:hAnsi="Meiryo UI"/>
                <w:sz w:val="18"/>
              </w:rPr>
              <w:t>▲0.6%</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5.989%</w:t>
            </w:r>
          </w:p>
        </w:tc>
        <w:tc>
          <w:tcPr>
            <w:tcW w:type="dxa" w:w="1568"/>
            <w:shd w:val="clear" w:color="auto" w:fill="DDEBF7"/>
          </w:tcPr>
          <w:p>
            <w:r>
              <w:rPr>
                <w:rFonts w:ascii="Meiryo UI" w:hAnsi="Meiryo UI"/>
                <w:sz w:val="18"/>
              </w:rPr>
              <w:t>5.18%</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▲10.7%</w:t>
            </w:r>
          </w:p>
        </w:tc>
      </w:tr>
      <w:tr>
        <w:tc>
          <w:tcPr>
            <w:tcW w:type="dxa" w:w="1568"/>
          </w:tcPr>
          <w:p>
            <w:r>
              <w:rPr>
                <w:rFonts w:ascii="Meiryo UI" w:hAnsi="Meiryo UI"/>
                <w:sz w:val="18"/>
              </w:rPr>
              <w:t>基本（現状）</w:t>
            </w:r>
          </w:p>
        </w:tc>
        <w:tc>
          <w:tcPr>
            <w:tcW w:type="dxa" w:w="1568"/>
          </w:tcPr>
          <w:p>
            <w:r>
              <w:rPr>
                <w:rFonts w:ascii="Meiryo UI" w:hAnsi="Meiryo UI"/>
                <w:sz w:val="18"/>
              </w:rPr>
              <w:t>2.439%</w:t>
            </w:r>
          </w:p>
        </w:tc>
        <w:tc>
          <w:tcPr>
            <w:tcW w:type="dxa" w:w="1568"/>
          </w:tcPr>
          <w:p>
            <w:r>
              <w:rPr>
                <w:rFonts w:ascii="Meiryo UI" w:hAnsi="Meiryo UI"/>
                <w:sz w:val="18"/>
              </w:rPr>
              <w:t>6.489%</w:t>
            </w:r>
          </w:p>
        </w:tc>
        <w:tc>
          <w:tcPr>
            <w:tcW w:type="dxa" w:w="1568"/>
          </w:tcPr>
          <w:p>
            <w:r>
              <w:rPr>
                <w:rFonts w:ascii="Meiryo UI" w:hAnsi="Meiryo UI"/>
                <w:sz w:val="18"/>
              </w:rPr>
              <w:t>5.62%</w:t>
            </w:r>
          </w:p>
        </w:tc>
        <w:tc>
          <w:tcPr>
            <w:tcW w:type="dxa" w:w="1568"/>
          </w:tcPr>
          <w:p>
            <w:r>
              <w:rPr>
                <w:rFonts w:ascii="Meiryo UI" w:hAnsi="Meiryo UI"/>
                <w:sz w:val="18"/>
              </w:rPr>
              <w:t>¥2,150</w:t>
            </w:r>
          </w:p>
        </w:tc>
        <w:tc>
          <w:tcPr>
            <w:tcW w:type="dxa" w:w="1568"/>
          </w:tcPr>
          <w:p>
            <w:r>
              <w:rPr>
                <w:rFonts w:ascii="Meiryo UI" w:hAnsi="Meiryo UI"/>
                <w:sz w:val="18"/>
              </w:rPr>
              <w:t>▲19.3%</w:t>
            </w:r>
          </w:p>
        </w:tc>
      </w:tr>
      <w:tr>
        <w:tc>
          <w:tcPr>
            <w:tcW w:type="dxa" w:w="1568"/>
            <w:shd w:val="clear" w:color="auto" w:fill="DDEBF7"/>
          </w:tcPr>
          <w:p>
            <w:r>
              <w:rPr>
                <w:rFonts w:ascii="Meiryo UI" w:hAnsi="Meiryo UI"/>
                <w:sz w:val="18"/>
              </w:rPr>
              <w:t>小幅上昇</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6.989%</w:t>
            </w:r>
          </w:p>
        </w:tc>
        <w:tc>
          <w:tcPr>
            <w:tcW w:type="dxa" w:w="1568"/>
            <w:shd w:val="clear" w:color="auto" w:fill="DDEBF7"/>
          </w:tcPr>
          <w:p>
            <w:r>
              <w:rPr>
                <w:rFonts w:ascii="Meiryo UI" w:hAnsi="Meiryo UI"/>
                <w:sz w:val="18"/>
              </w:rPr>
              <w:t>6.05%</w:t>
            </w:r>
          </w:p>
        </w:tc>
        <w:tc>
          <w:tcPr>
            <w:tcW w:type="dxa" w:w="1568"/>
            <w:shd w:val="clear" w:color="auto" w:fill="DDEBF7"/>
          </w:tcPr>
          <w:p>
            <w:r>
              <w:rPr>
                <w:rFonts w:ascii="Meiryo UI" w:hAnsi="Meiryo UI"/>
                <w:sz w:val="18"/>
              </w:rPr>
              <w:t>¥1,940</w:t>
            </w:r>
          </w:p>
        </w:tc>
        <w:tc>
          <w:tcPr>
            <w:tcW w:type="dxa" w:w="1568"/>
            <w:shd w:val="clear" w:color="auto" w:fill="DDEBF7"/>
          </w:tcPr>
          <w:p>
            <w:r>
              <w:rPr>
                <w:rFonts w:ascii="Meiryo UI" w:hAnsi="Meiryo UI"/>
                <w:sz w:val="18"/>
              </w:rPr>
              <w:t>▲27.2%</w:t>
            </w:r>
          </w:p>
        </w:tc>
      </w:tr>
      <w:tr>
        <w:tc>
          <w:tcPr>
            <w:tcW w:type="dxa" w:w="1568"/>
          </w:tcPr>
          <w:p>
            <w:r>
              <w:rPr>
                <w:rFonts w:ascii="Meiryo UI" w:hAnsi="Meiryo UI"/>
                <w:sz w:val="18"/>
              </w:rPr>
              <w:t>大幅上昇</w:t>
            </w:r>
          </w:p>
        </w:tc>
        <w:tc>
          <w:tcPr>
            <w:tcW w:type="dxa" w:w="1568"/>
          </w:tcPr>
          <w:p>
            <w:r>
              <w:rPr>
                <w:rFonts w:ascii="Meiryo UI" w:hAnsi="Meiryo UI"/>
                <w:sz w:val="18"/>
              </w:rPr>
              <w:t>3.439%</w:t>
            </w:r>
          </w:p>
        </w:tc>
        <w:tc>
          <w:tcPr>
            <w:tcW w:type="dxa" w:w="1568"/>
          </w:tcPr>
          <w:p>
            <w:r>
              <w:rPr>
                <w:rFonts w:ascii="Meiryo UI" w:hAnsi="Meiryo UI"/>
                <w:sz w:val="18"/>
              </w:rPr>
              <w:t>7.489%</w:t>
            </w:r>
          </w:p>
        </w:tc>
        <w:tc>
          <w:tcPr>
            <w:tcW w:type="dxa" w:w="1568"/>
          </w:tcPr>
          <w:p>
            <w:r>
              <w:rPr>
                <w:rFonts w:ascii="Meiryo UI" w:hAnsi="Meiryo UI"/>
                <w:sz w:val="18"/>
              </w:rPr>
              <w:t>6.51%</w:t>
            </w:r>
          </w:p>
        </w:tc>
        <w:tc>
          <w:tcPr>
            <w:tcW w:type="dxa" w:w="1568"/>
          </w:tcPr>
          <w:p>
            <w:r>
              <w:rPr>
                <w:rFonts w:ascii="Meiryo UI" w:hAnsi="Meiryo UI"/>
                <w:sz w:val="18"/>
              </w:rPr>
              <w:t>¥1,750</w:t>
            </w:r>
          </w:p>
        </w:tc>
        <w:tc>
          <w:tcPr>
            <w:tcW w:type="dxa" w:w="1568"/>
          </w:tcPr>
          <w:p>
            <w:r>
              <w:rPr>
                <w:rFonts w:ascii="Meiryo UI" w:hAnsi="Meiryo UI"/>
                <w:sz w:val="18"/>
              </w:rPr>
              <w:t>▲34.3%</w:t>
            </w:r>
          </w:p>
        </w:tc>
      </w:tr>
      <w:tr>
        <w:tc>
          <w:tcPr>
            <w:tcW w:type="dxa" w:w="1568"/>
            <w:shd w:val="clear" w:color="auto" w:fill="DDEBF7"/>
          </w:tcPr>
          <w:p>
            <w:r>
              <w:rPr>
                <w:rFonts w:ascii="Meiryo UI" w:hAnsi="Meiryo UI"/>
                <w:sz w:val="18"/>
              </w:rPr>
              <w:t>極端上昇</w:t>
            </w:r>
          </w:p>
        </w:tc>
        <w:tc>
          <w:tcPr>
            <w:tcW w:type="dxa" w:w="1568"/>
            <w:shd w:val="clear" w:color="auto" w:fill="DDEBF7"/>
          </w:tcPr>
          <w:p>
            <w:r>
              <w:rPr>
                <w:rFonts w:ascii="Meiryo UI" w:hAnsi="Meiryo UI"/>
                <w:sz w:val="18"/>
              </w:rPr>
              <w:t>3.939%</w:t>
            </w:r>
          </w:p>
        </w:tc>
        <w:tc>
          <w:tcPr>
            <w:tcW w:type="dxa" w:w="1568"/>
            <w:shd w:val="clear" w:color="auto" w:fill="DDEBF7"/>
          </w:tcPr>
          <w:p>
            <w:r>
              <w:rPr>
                <w:rFonts w:ascii="Meiryo UI" w:hAnsi="Meiryo UI"/>
                <w:sz w:val="18"/>
              </w:rPr>
              <w:t>7.989%</w:t>
            </w:r>
          </w:p>
        </w:tc>
        <w:tc>
          <w:tcPr>
            <w:tcW w:type="dxa" w:w="1568"/>
            <w:shd w:val="clear" w:color="auto" w:fill="DDEBF7"/>
          </w:tcPr>
          <w:p>
            <w:r>
              <w:rPr>
                <w:rFonts w:ascii="Meiryo UI" w:hAnsi="Meiryo UI"/>
                <w:sz w:val="18"/>
              </w:rPr>
              <w:t>6.96%</w:t>
            </w:r>
          </w:p>
        </w:tc>
        <w:tc>
          <w:tcPr>
            <w:tcW w:type="dxa" w:w="1568"/>
            <w:shd w:val="clear" w:color="auto" w:fill="DDEBF7"/>
          </w:tcPr>
          <w:p>
            <w:r>
              <w:rPr>
                <w:rFonts w:ascii="Meiryo UI" w:hAnsi="Meiryo UI"/>
                <w:sz w:val="18"/>
              </w:rPr>
              <w:t>¥1,590</w:t>
            </w:r>
          </w:p>
        </w:tc>
        <w:tc>
          <w:tcPr>
            <w:tcW w:type="dxa" w:w="1568"/>
            <w:shd w:val="clear" w:color="auto" w:fill="DDEBF7"/>
          </w:tcPr>
          <w:p>
            <w:r>
              <w:rPr>
                <w:rFonts w:ascii="Meiryo UI" w:hAnsi="Meiryo UI"/>
                <w:sz w:val="18"/>
              </w:rPr>
              <w:t>▲40.3%</w:t>
            </w:r>
          </w:p>
        </w:tc>
      </w:tr>
    </w:tbl>
    <w:p/>
    <w:p>
      <w:r>
        <w:rPr>
          <w:rFonts w:ascii="Meiryo UI" w:hAnsi="Meiryo UI"/>
          <w:sz w:val="20"/>
        </w:rPr>
        <w:t>&gt; 読み方： 金利が上昇するほど割引率が上がり理論株価は下落。現状Rf=2.439%でも基本ケースFVは¥2,150（現値比▲19%）。金利が+1%上昇（→3.439%）した場合、FVは¥1,750（▲34%）——金利上昇リスクは本銘柄にとって致命的。ROE2.1%の低収益企業は金利感応度が特に高い。</w:t>
      </w:r>
    </w:p>
    <w:p/>
    <w:p>
      <w:r>
        <w:t>──────────────────────────────────────────────────</w:t>
      </w:r>
    </w:p>
    <w:p/>
    <w:p>
      <w:pPr>
        <w:pStyle w:val="Heading2"/>
      </w:pPr>
      <w:r>
        <w:rPr>
          <w:rFonts w:ascii="Meiryo UI" w:hAnsi="Meiryo UI"/>
          <w:color w:val="2E74B5"/>
        </w:rPr>
        <w:t>セクション補足：不動産含み益NAV分析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推定内容</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不動産保有状況</w:t>
            </w:r>
          </w:p>
        </w:tc>
        <w:tc>
          <w:tcPr>
            <w:tcW w:type="dxa" w:w="3135"/>
          </w:tcPr>
          <w:p>
            <w:r>
              <w:rPr>
                <w:rFonts w:ascii="Meiryo UI" w:hAnsi="Meiryo UI"/>
                <w:sz w:val="18"/>
              </w:rPr>
              <w:t>自社工場・土地（詳細は有報要確認）</w:t>
            </w:r>
          </w:p>
        </w:tc>
        <w:tc>
          <w:tcPr>
            <w:tcW w:type="dxa" w:w="3135"/>
          </w:tcPr>
          <w:p>
            <w:r>
              <w:rPr>
                <w:rFonts w:ascii="Meiryo UI" w:hAnsi="Meiryo UI"/>
                <w:sz w:val="18"/>
              </w:rPr>
              <w:t>帳簿価額 &lt; 時価の可能性</w:t>
            </w:r>
          </w:p>
        </w:tc>
      </w:tr>
      <w:tr>
        <w:tc>
          <w:tcPr>
            <w:tcW w:type="dxa" w:w="3135"/>
            <w:shd w:val="clear" w:color="auto" w:fill="DDEBF7"/>
          </w:tcPr>
          <w:p>
            <w:r>
              <w:rPr>
                <w:rFonts w:ascii="Meiryo UI" w:hAnsi="Meiryo UI"/>
                <w:sz w:val="18"/>
              </w:rPr>
              <w:t>含み益推定</w:t>
            </w:r>
          </w:p>
        </w:tc>
        <w:tc>
          <w:tcPr>
            <w:tcW w:type="dxa" w:w="3135"/>
            <w:shd w:val="clear" w:color="auto" w:fill="DDEBF7"/>
          </w:tcPr>
          <w:p>
            <w:r>
              <w:rPr>
                <w:rFonts w:ascii="Meiryo UI" w:hAnsi="Meiryo UI"/>
                <w:sz w:val="18"/>
              </w:rPr>
              <w:t>¥500〜¥1,000/株（推定レンジ）</w:t>
            </w:r>
          </w:p>
        </w:tc>
        <w:tc>
          <w:tcPr>
            <w:tcW w:type="dxa" w:w="3135"/>
            <w:shd w:val="clear" w:color="auto" w:fill="DDEBF7"/>
          </w:tcPr>
          <w:p>
            <w:r>
              <w:rPr>
                <w:rFonts w:ascii="Meiryo UI" w:hAnsi="Meiryo UI"/>
                <w:sz w:val="18"/>
              </w:rPr>
              <w:t>NAV上乗せ¥500〜1,000</w:t>
            </w:r>
          </w:p>
        </w:tc>
      </w:tr>
      <w:tr>
        <w:tc>
          <w:tcPr>
            <w:tcW w:type="dxa" w:w="3135"/>
          </w:tcPr>
          <w:p>
            <w:r>
              <w:rPr>
                <w:rFonts w:ascii="Meiryo UI" w:hAnsi="Meiryo UI"/>
                <w:sz w:val="18"/>
              </w:rPr>
              <w:t>修正NAV（BPS+含み益）</w:t>
            </w:r>
          </w:p>
        </w:tc>
        <w:tc>
          <w:tcPr>
            <w:tcW w:type="dxa" w:w="3135"/>
          </w:tcPr>
          <w:p>
            <w:r>
              <w:rPr>
                <w:rFonts w:ascii="Meiryo UI" w:hAnsi="Meiryo UI"/>
                <w:sz w:val="18"/>
              </w:rPr>
              <w:t>¥3,191〜¥3,691</w:t>
            </w:r>
          </w:p>
        </w:tc>
        <w:tc>
          <w:tcPr>
            <w:tcW w:type="dxa" w:w="3135"/>
          </w:tcPr>
          <w:p>
            <w:r>
              <w:rPr>
                <w:rFonts w:ascii="Meiryo UI" w:hAnsi="Meiryo UI"/>
                <w:sz w:val="18"/>
              </w:rPr>
              <w:t>現値¥2,665比で+20〜38%</w:t>
            </w:r>
          </w:p>
        </w:tc>
      </w:tr>
      <w:tr>
        <w:tc>
          <w:tcPr>
            <w:tcW w:type="dxa" w:w="3135"/>
            <w:shd w:val="clear" w:color="auto" w:fill="DDEBF7"/>
          </w:tcPr>
          <w:p>
            <w:r>
              <w:rPr>
                <w:rFonts w:ascii="Meiryo UI" w:hAnsi="Meiryo UI"/>
                <w:sz w:val="18"/>
              </w:rPr>
              <w:t>含み益顕在化条件</w:t>
            </w:r>
          </w:p>
        </w:tc>
        <w:tc>
          <w:tcPr>
            <w:tcW w:type="dxa" w:w="3135"/>
            <w:shd w:val="clear" w:color="auto" w:fill="DDEBF7"/>
          </w:tcPr>
          <w:p>
            <w:r>
              <w:rPr>
                <w:rFonts w:ascii="Meiryo UI" w:hAnsi="Meiryo UI"/>
                <w:sz w:val="18"/>
              </w:rPr>
              <w:t>不動産売却・REIT等への転換</w:t>
            </w:r>
          </w:p>
        </w:tc>
        <w:tc>
          <w:tcPr>
            <w:tcW w:type="dxa" w:w="3135"/>
            <w:shd w:val="clear" w:color="auto" w:fill="DDEBF7"/>
          </w:tcPr>
          <w:p>
            <w:r>
              <w:rPr>
                <w:rFonts w:ascii="Meiryo UI" w:hAnsi="Meiryo UI"/>
                <w:sz w:val="18"/>
              </w:rPr>
              <w:t>経営判断次第</w:t>
            </w:r>
          </w:p>
        </w:tc>
      </w:tr>
    </w:tbl>
    <w:p/>
    <w:p>
      <w:r>
        <w:rPr>
          <w:rFonts w:ascii="Meiryo UI" w:hAnsi="Meiryo UI"/>
          <w:sz w:val="20"/>
        </w:rPr>
        <w:t>含み益NAVを加味した修正フェアバリュー：</w:t>
      </w:r>
    </w:p>
    <w:p>
      <w:pPr>
        <w:pStyle w:val="ListBullet"/>
      </w:pPr>
      <w:r>
        <w:rPr>
          <w:rFonts w:ascii="Meiryo UI" w:hAnsi="Meiryo UI"/>
          <w:sz w:val="20"/>
        </w:rPr>
        <w:t>修正NAV（保守ケース）：¥3,191〜¥3,691</w:t>
      </w:r>
    </w:p>
    <w:p>
      <w:pPr>
        <w:pStyle w:val="ListBullet"/>
      </w:pPr>
      <w:r>
        <w:rPr>
          <w:rFonts w:ascii="Meiryo UI" w:hAnsi="Meiryo UI"/>
          <w:sz w:val="20"/>
        </w:rPr>
        <w:t>現値¥2,665は修正NAVに対して16〜28%のディスカウントで取引中</w:t>
      </w:r>
    </w:p>
    <w:p>
      <w:pPr>
        <w:pStyle w:val="ListBullet"/>
      </w:pPr>
      <w:r>
        <w:rPr>
          <w:rFonts w:ascii="Meiryo UI" w:hAnsi="Meiryo UI"/>
          <w:sz w:val="20"/>
        </w:rPr>
        <w:t>→ 解散価値ベースでは割安——これが投資家の買い根拠</w:t>
      </w:r>
    </w:p>
    <w:p/>
    <w:p>
      <w:r>
        <w:t>──────────────────────────────────────────────────</w:t>
      </w:r>
    </w:p>
    <w:p/>
    <w:p>
      <w:pPr>
        <w:pStyle w:val="Heading2"/>
      </w:pPr>
      <w:r>
        <w:rPr>
          <w:rFonts w:ascii="Meiryo UI" w:hAnsi="Meiryo UI"/>
          <w:color w:val="2E74B5"/>
        </w:rPr>
        <w:t>セクション補足：東証ROE改善要求への対応シナリオ</w:t>
      </w:r>
    </w:p>
    <w:p/>
    <w:p>
      <w:pPr>
        <w:shd w:val="clear" w:color="auto" w:fill="F2F2F2"/>
      </w:pPr>
      <w:r>
        <w:rPr>
          <w:rFonts w:ascii="Courier New" w:hAnsi="Courier New"/>
          <w:sz w:val="16"/>
        </w:rPr>
        <w:t>【東証プライム基準（スタンダード市場への圧力波及）】</w:t>
        <w:br/>
        <w:t xml:space="preserve">  要求：ROE8%以上 or 改善計画の公表</w:t>
        <w:br/>
        <w:t xml:space="preserve">  </w:t>
        <w:br/>
        <w:t xml:space="preserve">  テセック現状：ROE2.1% → 目標の¼以下</w:t>
        <w:br/>
        <w:t xml:space="preserve">  </w:t>
        <w:br/>
        <w:t xml:space="preserve">  対応シナリオ別株価インパクト：</w:t>
        <w:br/>
        <w:t xml:space="preserve">  </w:t>
        <w:br/>
        <w:t xml:space="preserve">  ①自社株買いで純資産¥30億圧縮 → ROE4〜5% → PBR1.3〜1.5倍期待</w:t>
        <w:br/>
        <w:t xml:space="preserve">    → 株価¥3,500〜4,000（+31〜50%）</w:t>
        <w:br/>
        <w:t xml:space="preserve">  </w:t>
        <w:br/>
        <w:t xml:space="preserve">  ②増配（配当性向60〜70%）  → ROE低下要因だが株主還元利回り6〜8%</w:t>
        <w:br/>
        <w:t xml:space="preserve">    → 株価¥3,000〜3,200（+13〜20%）</w:t>
        <w:br/>
        <w:t xml:space="preserve">  </w:t>
        <w:br/>
        <w:t xml:space="preserve">  ③M&amp;Aで収益拡大 → ROE急改善（事業依存）</w:t>
        <w:br/>
        <w:t xml:space="preserve">    → 株価¥3,500〜5,000（不確実性大）</w:t>
        <w:br/>
        <w:t xml:space="preserve">  </w:t>
        <w:br/>
        <w:t xml:space="preserve">  ④ゼロ回答（検討中のみ）→ ROE2.1%固定化</w:t>
        <w:br/>
        <w:t xml:space="preserve">    → 株価¥1,500〜1,800（▲33〜▲43%）</w:t>
      </w:r>
    </w:p>
    <w:p/>
    <w:p>
      <w:r>
        <w:t>──────────────────────────────────────────────────</w:t>
      </w:r>
    </w:p>
    <w:p/>
    <w:p>
      <w:pPr>
        <w:pStyle w:val="Heading2"/>
      </w:pPr>
      <w:r>
        <w:rPr>
          <w:rFonts w:ascii="Meiryo UI" w:hAnsi="Meiryo UI"/>
          <w:color w:val="2E74B5"/>
        </w:rPr>
        <w:t>最終判定サマリー</w:t>
      </w:r>
    </w:p>
    <w:p/>
    <w:p>
      <w:pPr>
        <w:shd w:val="clear" w:color="auto" w:fill="F2F2F2"/>
      </w:pPr>
      <w:r>
        <w:rPr>
          <w:rFonts w:ascii="Courier New" w:hAnsi="Courier New"/>
          <w:sz w:val="16"/>
        </w:rPr>
        <w:t>╔══════════════════════════════════════════════════════════╗</w:t>
        <w:br/>
        <w:t>║  テセック（6337.T）最終投資判断（深井、2026-04-13）       ║</w:t>
        <w:br/>
        <w:t>╠══════════════════════════════════════════════════════════╣</w:t>
        <w:br/>
        <w:t>║  レーティング：【中立（Neutral）】                        ║</w:t>
        <w:br/>
        <w:t>║  現在値     ：¥2,665                                     ║</w:t>
        <w:br/>
        <w:t>║  FV（基本） ：¥2,050〜2,500（現値比▲6〜▲23%）           ║</w:t>
        <w:br/>
        <w:t>║  FV（強気） ：¥3,180（現値比+19%）                       ║</w:t>
        <w:br/>
        <w:t>║  FV（弱気） ：¥1,350〜1,420（現値比▲47〜▲46%）          ║</w:t>
        <w:br/>
        <w:t>║  NAV修正後  ：¥3,191〜3,691（含み益込み）                 ║</w:t>
        <w:br/>
        <w:t>╠══════════════════════════════════════════════════════════╣</w:t>
        <w:br/>
        <w:t>║  核心論点                                                 ║</w:t>
        <w:br/>
        <w:t>║  • ROE2.1%は「過剰資本×低収益」の構造的問題              ║</w:t>
        <w:br/>
        <w:t>║  • NAVフロア（BPS¥2,691）が現値を辛うじて支持            ║</w:t>
        <w:br/>
        <w:t>║  • 資本政策発動が唯一の「買い」転換トリガー               ║</w:t>
        <w:br/>
        <w:t>║  • HBM採用は最大の収益改善カタリスト                      ║</w:t>
        <w:br/>
        <w:t>╠══════════════════════════════════════════════════════════╣</w:t>
        <w:br/>
        <w:t>║  アクション                                               ║</w:t>
        <w:br/>
        <w:t>║  ¥2,400以下→打診20% / 5月決算確認→追加60%               ║</w:t>
        <w:br/>
        <w:t>║  資本政策ゼロ→即全撤退 / 損切り¥2,100                    ║</w:t>
        <w:br/>
        <w:t>╚══════════════════════════════════════════════════════════╝</w:t>
      </w:r>
    </w:p>
    <w:p/>
    <w:p>
      <w:r>
        <w:t>──────────────────────────────────────────────────</w:t>
      </w:r>
    </w:p>
    <w:p/>
    <w:p>
      <w:r>
        <w:rPr>
          <w:rFonts w:ascii="Meiryo UI" w:hAnsi="Meiryo UI"/>
          <w:sz w:val="20"/>
        </w:rPr>
        <w:t>本レポートは竹村トレードカンパニー・深井による投資分析レポートです。現在株価・財務指標は2026-04-13 14:40 JSTのYahoo Financeリアルタイムデータを使用。本レポートは投資勧誘を目的とするものではありません。投資判断はご自身の責任でお願いします。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14:40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6337_テセック_BUY_DeepResearch_20260413.md を出力しました。</w:t>
      </w:r>
    </w:p>
    <w:p>
      <w:r>
        <w:rPr>
          <w:rFonts w:ascii="Meiryo UI" w:hAnsi="Meiryo UI"/>
          <w:sz w:val="20"/>
        </w:rPr>
        <w:t>浅井スコア +0 の銘柄 [6337]テセック についてDeepResearch完了。</w:t>
      </w:r>
    </w:p>
    <w:p>
      <w:r>
        <w:rPr>
          <w:rFonts w:ascii="Meiryo UI" w:hAnsi="Meiryo UI"/>
          <w:sz w:val="20"/>
        </w:rPr>
        <w:t>使用Rf: 2.439%（取得: 2026-04-13 14:40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