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サムコ（6387）Deep Researchレポート</w:t>
      </w:r>
    </w:p>
    <w:p/>
    <w:p/>
    <w:p>
      <w:pPr>
        <w:jc w:val="center"/>
      </w:pPr>
      <w:r>
        <w:rPr>
          <w:rFonts w:ascii="Meiryo UI" w:hAnsi="Meiryo UI"/>
          <w:sz w:val="24"/>
        </w:rPr>
        <w:t>アナリスト：深井</w:t>
      </w:r>
    </w:p>
    <w:p>
      <w:pPr>
        <w:jc w:val="center"/>
      </w:pPr>
      <w:r>
        <w:rPr>
          <w:rFonts w:ascii="Meiryo UI" w:hAnsi="Meiryo UI"/>
          <w:sz w:val="24"/>
        </w:rPr>
        <w:t>分析日：2026年04月16日</w:t>
      </w:r>
    </w:p>
    <w:p>
      <w:r>
        <w:br w:type="page"/>
      </w:r>
    </w:p>
    <w:p>
      <w:pPr>
        <w:pStyle w:val="Heading1"/>
      </w:pPr>
      <w:r>
        <w:rPr>
          <w:rFonts w:ascii="Meiryo UI" w:hAnsi="Meiryo UI"/>
          <w:color w:val="1F3864"/>
        </w:rPr>
        <w:t>サムコ（6387）Deep Researchレポート</w:t>
      </w:r>
    </w:p>
    <w:p>
      <w:r>
        <w:rPr>
          <w:rFonts w:ascii="Meiryo UI" w:hAnsi="Meiryo UI"/>
          <w:sz w:val="20"/>
        </w:rPr>
        <w:t>アナリスト：深井（竹村トレードカンパニー）</w:t>
      </w:r>
    </w:p>
    <w:p>
      <w:r>
        <w:rPr>
          <w:rFonts w:ascii="Meiryo UI" w:hAnsi="Meiryo UI"/>
          <w:sz w:val="20"/>
        </w:rPr>
        <w:t>作成日：2026年04月16日</w:t>
      </w:r>
    </w:p>
    <w:p>
      <w:r>
        <w:rPr>
          <w:rFonts w:ascii="Meiryo UI" w:hAnsi="Meiryo UI"/>
          <w:sz w:val="20"/>
        </w:rPr>
        <w:t>判定：HOLD — 押し目¥8,500〜¥8,800 待機</w:t>
      </w:r>
    </w:p>
    <w:p/>
    <w:p>
      <w:r>
        <w:t>──────────────────────────────────────────────────</w:t>
      </w:r>
    </w:p>
    <w:p/>
    <w:p>
      <w:pPr>
        <w:pStyle w:val="Heading2"/>
      </w:pPr>
      <w:r>
        <w:rPr>
          <w:rFonts w:ascii="Meiryo UI" w:hAnsi="Meiryo UI"/>
          <w:color w:val="2E74B5"/>
        </w:rPr>
        <w:t>▼ 10秒サマリー（エグゼクティブ・ファースト）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HOLD — 現値¥10,080は過熱圏。押し目を待ち、¥8,500〜¥8,800でエントリー</w:t>
            </w:r>
          </w:p>
        </w:tc>
      </w:tr>
      <w:tr>
        <w:tc>
          <w:tcPr>
            <w:tcW w:type="dxa" w:w="4703"/>
            <w:shd w:val="clear" w:color="auto" w:fill="DDEBF7"/>
          </w:tcPr>
          <w:p>
            <w:r>
              <w:rPr>
                <w:rFonts w:ascii="Meiryo UI" w:hAnsi="Meiryo UI"/>
                <w:sz w:val="18"/>
              </w:rPr>
              <w:t>ターゲットプライス</w:t>
            </w:r>
          </w:p>
        </w:tc>
        <w:tc>
          <w:tcPr>
            <w:tcW w:type="dxa" w:w="4703"/>
            <w:shd w:val="clear" w:color="auto" w:fill="DDEBF7"/>
          </w:tcPr>
          <w:p>
            <w:r>
              <w:rPr>
                <w:rFonts w:ascii="Meiryo UI" w:hAnsi="Meiryo UI"/>
                <w:sz w:val="18"/>
              </w:rPr>
              <w:t>¥12,500（現値比 +24.0%）</w:t>
            </w:r>
          </w:p>
        </w:tc>
      </w:tr>
      <w:tr>
        <w:tc>
          <w:tcPr>
            <w:tcW w:type="dxa" w:w="4703"/>
          </w:tcPr>
          <w:p>
            <w:r>
              <w:rPr>
                <w:rFonts w:ascii="Meiryo UI" w:hAnsi="Meiryo UI"/>
                <w:sz w:val="18"/>
              </w:rPr>
              <w:t>ストップライン</w:t>
            </w:r>
          </w:p>
        </w:tc>
        <w:tc>
          <w:tcPr>
            <w:tcW w:type="dxa" w:w="4703"/>
          </w:tcPr>
          <w:p>
            <w:r>
              <w:rPr>
                <w:rFonts w:ascii="Meiryo UI" w:hAnsi="Meiryo UI"/>
                <w:sz w:val="18"/>
              </w:rPr>
              <w:t>¥7,800（現値比 ▲22.6%）</w:t>
            </w:r>
          </w:p>
        </w:tc>
      </w:tr>
      <w:tr>
        <w:tc>
          <w:tcPr>
            <w:tcW w:type="dxa" w:w="4703"/>
            <w:shd w:val="clear" w:color="auto" w:fill="DDEBF7"/>
          </w:tcPr>
          <w:p>
            <w:r>
              <w:rPr>
                <w:rFonts w:ascii="Meiryo UI" w:hAnsi="Meiryo UI"/>
                <w:sz w:val="18"/>
              </w:rPr>
              <w:t>現在値</w:t>
            </w:r>
          </w:p>
        </w:tc>
        <w:tc>
          <w:tcPr>
            <w:tcW w:type="dxa" w:w="4703"/>
            <w:shd w:val="clear" w:color="auto" w:fill="DDEBF7"/>
          </w:tcPr>
          <w:p>
            <w:r>
              <w:rPr>
                <w:rFonts w:ascii="Meiryo UI" w:hAnsi="Meiryo UI"/>
                <w:sz w:val="18"/>
              </w:rPr>
              <w:t>¥10,080（2026年4月16日、前日比+3.6%）</w:t>
            </w:r>
          </w:p>
        </w:tc>
      </w:tr>
      <w:tr>
        <w:tc>
          <w:tcPr>
            <w:tcW w:type="dxa" w:w="4703"/>
          </w:tcPr>
          <w:p>
            <w:r>
              <w:rPr>
                <w:rFonts w:ascii="Meiryo UI" w:hAnsi="Meiryo UI"/>
                <w:sz w:val="18"/>
              </w:rPr>
              <w:t>時価総額</w:t>
            </w:r>
          </w:p>
        </w:tc>
        <w:tc>
          <w:tcPr>
            <w:tcW w:type="dxa" w:w="4703"/>
          </w:tcPr>
          <w:p>
            <w:r>
              <w:rPr>
                <w:rFonts w:ascii="Meiryo UI" w:hAnsi="Meiryo UI"/>
                <w:sz w:val="18"/>
              </w:rPr>
              <w:t>¥810億（81,072,240,480円）</w:t>
            </w:r>
          </w:p>
        </w:tc>
      </w:tr>
    </w:tbl>
    <w:p/>
    <w:p>
      <w:pPr>
        <w:pStyle w:val="Heading3"/>
      </w:pPr>
      <w:r>
        <w:rPr>
          <w:rFonts w:ascii="Meiryo UI" w:hAnsi="Meiryo UI"/>
          <w:color w:val="2E74B5"/>
        </w:rPr>
        <w:t>3つの投資テーゼ</w:t>
      </w:r>
    </w:p>
    <w:p>
      <w:pPr>
        <w:pStyle w:val="ListNumber"/>
      </w:pPr>
      <w:r>
        <w:rPr>
          <w:rFonts w:ascii="Meiryo UI" w:hAnsi="Meiryo UI"/>
          <w:sz w:val="20"/>
        </w:rPr>
        <w:t>川上独占チェーン: AI→データセンター→光トランシーバー→InP/GaAs製造装置の連鎖で、国内唯一に近い専業メーカーとして価格交渉力・リードタイム優位が確立</w:t>
      </w:r>
    </w:p>
    <w:p>
      <w:pPr>
        <w:pStyle w:val="ListNumber"/>
      </w:pPr>
      <w:r>
        <w:rPr>
          <w:rFonts w:ascii="Meiryo UI" w:hAnsi="Meiryo UI"/>
          <w:sz w:val="20"/>
        </w:rPr>
        <w:t>MOCVD + ドライエッチング双璧: 化合物半導体プロセス全工程をカバーする装置ラインナップが、光通信用レーザー量産化の加速に直結（Coherentが2026年InP 6インチfab稼働を計画）</w:t>
      </w:r>
    </w:p>
    <w:p>
      <w:pPr>
        <w:pStyle w:val="ListNumber"/>
      </w:pPr>
      <w:r>
        <w:rPr>
          <w:rFonts w:ascii="Meiryo UI" w:hAnsi="Meiryo UI"/>
          <w:sz w:val="20"/>
        </w:rPr>
        <w:t>連続最高益・増配軌道: FY2025通期で売上高93.4億・営業利益23.4億と6期連続最高益。FY2026通期ガイダンス（売上102億・営業利益24.6億）は中間実績から達成確度が高い</w:t>
      </w:r>
    </w:p>
    <w:p/>
    <w:p>
      <w:pPr>
        <w:pStyle w:val="Heading3"/>
      </w:pPr>
      <w:r>
        <w:rPr>
          <w:rFonts w:ascii="Meiryo UI" w:hAnsi="Meiryo UI"/>
          <w:color w:val="2E74B5"/>
        </w:rPr>
        <w:t>最大リスク</w:t>
      </w:r>
    </w:p>
    <w:p>
      <w:r>
        <w:rPr>
          <w:rFonts w:ascii="Meiryo UI" w:hAnsi="Meiryo UI"/>
          <w:sz w:val="20"/>
        </w:rPr>
        <w:t>受注集中リスク — 光トランシーバー向け特定顧客・特定装置に依存した急増局面にあり、顧客の設備投資計画変更または主要競合（Veeco・Aixtron）の製品改良により受注キャンセル・延期が発生した場合、EPS▲30〜40%の急落シナリオあり</w:t>
      </w:r>
    </w:p>
    <w:p/>
    <w:p>
      <w:pPr>
        <w:pStyle w:val="Heading3"/>
      </w:pPr>
      <w:r>
        <w:rPr>
          <w:rFonts w:ascii="Meiryo UI" w:hAnsi="Meiryo UI"/>
          <w:color w:val="2E74B5"/>
        </w:rPr>
        <w:t>推奨アクション</w:t>
      </w:r>
    </w:p>
    <w:p>
      <w:r>
        <w:rPr>
          <w:rFonts w:ascii="Meiryo UI" w:hAnsi="Meiryo UI"/>
          <w:sz w:val="20"/>
        </w:rPr>
        <w:t>押し目¥8,500〜¥8,800での分割エントリー待機。現値（¥10,080）での追い買いは見送り。</w:t>
      </w:r>
    </w:p>
    <w:p>
      <w:r>
        <w:rPr>
          <w:rFonts w:ascii="Meiryo UI" w:hAnsi="Meiryo UI"/>
          <w:sz w:val="20"/>
        </w:rPr>
        <w:t>MA25乖離+22.7%・RSI69.4は過去の半導体装置過熱サイクルと比較しても調整余地大。6/11決算通過後の需給改善を待つ。</w:t>
      </w:r>
    </w:p>
    <w:p/>
    <w:p>
      <w:r>
        <w:t>──────────────────────────────────────────────────</w:t>
      </w:r>
    </w:p>
    <w:p/>
    <w:p>
      <w:pPr>
        <w:pStyle w:val="Heading2"/>
      </w:pPr>
      <w:r>
        <w:rPr>
          <w:rFonts w:ascii="Meiryo UI" w:hAnsi="Meiryo UI"/>
          <w:color w:val="2E74B5"/>
        </w:rPr>
        <w:t>IRページ・コンタクト先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情報</w:t>
            </w:r>
          </w:p>
        </w:tc>
      </w:tr>
      <w:tr>
        <w:tc>
          <w:tcPr>
            <w:tcW w:type="dxa" w:w="4703"/>
          </w:tcPr>
          <w:p>
            <w:r>
              <w:rPr>
                <w:rFonts w:ascii="Meiryo UI" w:hAnsi="Meiryo UI"/>
                <w:sz w:val="18"/>
              </w:rPr>
              <w:t>IR公式URL</w:t>
            </w:r>
          </w:p>
        </w:tc>
        <w:tc>
          <w:tcPr>
            <w:tcW w:type="dxa" w:w="4703"/>
          </w:tcPr>
          <w:p>
            <w:r>
              <w:rPr>
                <w:rFonts w:ascii="Meiryo UI" w:hAnsi="Meiryo UI"/>
                <w:sz w:val="18"/>
              </w:rPr>
              <w:t>https://www.samco.co.jp/ir/</w:t>
            </w:r>
          </w:p>
        </w:tc>
      </w:tr>
      <w:tr>
        <w:tc>
          <w:tcPr>
            <w:tcW w:type="dxa" w:w="4703"/>
            <w:shd w:val="clear" w:color="auto" w:fill="DDEBF7"/>
          </w:tcPr>
          <w:p>
            <w:r>
              <w:rPr>
                <w:rFonts w:ascii="Meiryo UI" w:hAnsi="Meiryo UI"/>
                <w:sz w:val="18"/>
              </w:rPr>
              <w:t>資料ライブラリ</w:t>
            </w:r>
          </w:p>
        </w:tc>
        <w:tc>
          <w:tcPr>
            <w:tcW w:type="dxa" w:w="4703"/>
            <w:shd w:val="clear" w:color="auto" w:fill="DDEBF7"/>
          </w:tcPr>
          <w:p>
            <w:r>
              <w:rPr>
                <w:rFonts w:ascii="Meiryo UI" w:hAnsi="Meiryo UI"/>
                <w:sz w:val="18"/>
              </w:rPr>
              <w:t>https://www.samco.co.jp/ir/library/</w:t>
            </w:r>
          </w:p>
        </w:tc>
      </w:tr>
      <w:tr>
        <w:tc>
          <w:tcPr>
            <w:tcW w:type="dxa" w:w="4703"/>
          </w:tcPr>
          <w:p>
            <w:r>
              <w:rPr>
                <w:rFonts w:ascii="Meiryo UI" w:hAnsi="Meiryo UI"/>
                <w:sz w:val="18"/>
              </w:rPr>
              <w:t>株式関連情報</w:t>
            </w:r>
          </w:p>
        </w:tc>
        <w:tc>
          <w:tcPr>
            <w:tcW w:type="dxa" w:w="4703"/>
          </w:tcPr>
          <w:p>
            <w:r>
              <w:rPr>
                <w:rFonts w:ascii="Meiryo UI" w:hAnsi="Meiryo UI"/>
                <w:sz w:val="18"/>
              </w:rPr>
              <w:t>https://www.samco.co.jp/ir/stock/</w:t>
            </w:r>
          </w:p>
        </w:tc>
      </w:tr>
      <w:tr>
        <w:tc>
          <w:tcPr>
            <w:tcW w:type="dxa" w:w="4703"/>
            <w:shd w:val="clear" w:color="auto" w:fill="DDEBF7"/>
          </w:tcPr>
          <w:p>
            <w:r>
              <w:rPr>
                <w:rFonts w:ascii="Meiryo UI" w:hAnsi="Meiryo UI"/>
                <w:sz w:val="18"/>
              </w:rPr>
              <w:t>英語IRサイト</w:t>
            </w:r>
          </w:p>
        </w:tc>
        <w:tc>
          <w:tcPr>
            <w:tcW w:type="dxa" w:w="4703"/>
            <w:shd w:val="clear" w:color="auto" w:fill="DDEBF7"/>
          </w:tcPr>
          <w:p>
            <w:r>
              <w:rPr>
                <w:rFonts w:ascii="Meiryo UI" w:hAnsi="Meiryo UI"/>
                <w:sz w:val="18"/>
              </w:rPr>
              <w:t>https://www.samcointl.com</w:t>
            </w:r>
          </w:p>
        </w:tc>
      </w:tr>
      <w:tr>
        <w:tc>
          <w:tcPr>
            <w:tcW w:type="dxa" w:w="4703"/>
          </w:tcPr>
          <w:p>
            <w:r>
              <w:rPr>
                <w:rFonts w:ascii="Meiryo UI" w:hAnsi="Meiryo UI"/>
                <w:sz w:val="18"/>
              </w:rPr>
              <w:t>問い合わせ窓口</w:t>
            </w:r>
          </w:p>
        </w:tc>
        <w:tc>
          <w:tcPr>
            <w:tcW w:type="dxa" w:w="4703"/>
          </w:tcPr>
          <w:p>
            <w:r>
              <w:rPr>
                <w:rFonts w:ascii="Meiryo UI" w:hAnsi="Meiryo UI"/>
                <w:sz w:val="18"/>
              </w:rPr>
              <w:t>サムコ株式会社 経営管理部（IR担当）</w:t>
            </w:r>
          </w:p>
        </w:tc>
      </w:tr>
      <w:tr>
        <w:tc>
          <w:tcPr>
            <w:tcW w:type="dxa" w:w="4703"/>
            <w:shd w:val="clear" w:color="auto" w:fill="DDEBF7"/>
          </w:tcPr>
          <w:p>
            <w:r>
              <w:rPr>
                <w:rFonts w:ascii="Meiryo UI" w:hAnsi="Meiryo UI"/>
                <w:sz w:val="18"/>
              </w:rPr>
              <w:t>本社住所</w:t>
            </w:r>
          </w:p>
        </w:tc>
        <w:tc>
          <w:tcPr>
            <w:tcW w:type="dxa" w:w="4703"/>
            <w:shd w:val="clear" w:color="auto" w:fill="DDEBF7"/>
          </w:tcPr>
          <w:p>
            <w:r>
              <w:rPr>
                <w:rFonts w:ascii="Meiryo UI" w:hAnsi="Meiryo UI"/>
                <w:sz w:val="18"/>
              </w:rPr>
              <w:t>京都市伏見区竹田向代町136</w:t>
            </w:r>
          </w:p>
        </w:tc>
      </w:tr>
      <w:tr>
        <w:tc>
          <w:tcPr>
            <w:tcW w:type="dxa" w:w="4703"/>
          </w:tcPr>
          <w:p>
            <w:r>
              <w:rPr>
                <w:rFonts w:ascii="Meiryo UI" w:hAnsi="Meiryo UI"/>
                <w:sz w:val="18"/>
              </w:rPr>
              <w:t>TEL</w:t>
            </w:r>
          </w:p>
        </w:tc>
        <w:tc>
          <w:tcPr>
            <w:tcW w:type="dxa" w:w="4703"/>
          </w:tcPr>
          <w:p>
            <w:r>
              <w:rPr>
                <w:rFonts w:ascii="Meiryo UI" w:hAnsi="Meiryo UI"/>
                <w:sz w:val="18"/>
              </w:rPr>
              <w:t>075-315-5500</w:t>
            </w:r>
          </w:p>
        </w:tc>
      </w:tr>
      <w:tr>
        <w:tc>
          <w:tcPr>
            <w:tcW w:type="dxa" w:w="4703"/>
            <w:shd w:val="clear" w:color="auto" w:fill="DDEBF7"/>
          </w:tcPr>
          <w:p>
            <w:r>
              <w:rPr>
                <w:rFonts w:ascii="Meiryo UI" w:hAnsi="Meiryo UI"/>
                <w:sz w:val="18"/>
              </w:rPr>
              <w:t>IRメール</w:t>
            </w:r>
          </w:p>
        </w:tc>
        <w:tc>
          <w:tcPr>
            <w:tcW w:type="dxa" w:w="4703"/>
            <w:shd w:val="clear" w:color="auto" w:fill="DDEBF7"/>
          </w:tcPr>
          <w:p>
            <w:r>
              <w:rPr>
                <w:rFonts w:ascii="Meiryo UI" w:hAnsi="Meiryo UI"/>
                <w:sz w:val="18"/>
              </w:rPr>
              <w:t>公式サイトお問い合わせフォームより（https://www.samco.co.jp/）</w:t>
            </w:r>
          </w:p>
        </w:tc>
      </w:tr>
      <w:tr>
        <w:tc>
          <w:tcPr>
            <w:tcW w:type="dxa" w:w="4703"/>
          </w:tcPr>
          <w:p>
            <w:r>
              <w:rPr>
                <w:rFonts w:ascii="Meiryo UI" w:hAnsi="Meiryo UI"/>
                <w:sz w:val="18"/>
              </w:rPr>
              <w:t>適時開示</w:t>
            </w:r>
          </w:p>
        </w:tc>
        <w:tc>
          <w:tcPr>
            <w:tcW w:type="dxa" w:w="4703"/>
          </w:tcPr>
          <w:p>
            <w:r>
              <w:rPr>
                <w:rFonts w:ascii="Meiryo UI" w:hAnsi="Meiryo UI"/>
                <w:sz w:val="18"/>
              </w:rPr>
              <w:t>https://www.samco.co.jp/ir/library/disclosure/</w:t>
            </w:r>
          </w:p>
        </w:tc>
      </w:tr>
    </w:tbl>
    <w:p/>
    <w:p>
      <w:r>
        <w:t>──────────────────────────────────────────────────</w:t>
      </w:r>
    </w:p>
    <w:p/>
    <w:p>
      <w:pPr>
        <w:pStyle w:val="Heading2"/>
      </w:pPr>
      <w:r>
        <w:rPr>
          <w:rFonts w:ascii="Meiryo UI" w:hAnsi="Meiryo UI"/>
          <w:color w:val="2E74B5"/>
        </w:rPr>
        <w:t>1. 事業概要</w:t>
      </w:r>
    </w:p>
    <w:p/>
    <w:p>
      <w:pPr>
        <w:pStyle w:val="Heading3"/>
      </w:pPr>
      <w:r>
        <w:rPr>
          <w:rFonts w:ascii="Meiryo UI" w:hAnsi="Meiryo UI"/>
          <w:color w:val="2E74B5"/>
        </w:rPr>
        <w:t>1-1. 会社プロフィール</w:t>
      </w:r>
    </w:p>
    <w:p/>
    <w:p>
      <w:r>
        <w:rPr>
          <w:rFonts w:ascii="Meiryo UI" w:hAnsi="Meiryo UI"/>
          <w:sz w:val="20"/>
        </w:rPr>
        <w:t>サムコ株式会社（本社：京都市伏見区）は1979年創業の半導体製造装置メーカー。1981年に国産初の化合物半導体用MOCVD装置を開発・販売した先駆者であり、化合物半導体プロセス装置に特化した国内唯一に近い専業メーカーとして国際的なニッチトップ地位を確立している。</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設立</w:t>
            </w:r>
          </w:p>
        </w:tc>
        <w:tc>
          <w:tcPr>
            <w:tcW w:type="dxa" w:w="4703"/>
          </w:tcPr>
          <w:p>
            <w:r>
              <w:rPr>
                <w:rFonts w:ascii="Meiryo UI" w:hAnsi="Meiryo UI"/>
                <w:sz w:val="18"/>
              </w:rPr>
              <w:t>1979年</w:t>
            </w:r>
          </w:p>
        </w:tc>
      </w:tr>
      <w:tr>
        <w:tc>
          <w:tcPr>
            <w:tcW w:type="dxa" w:w="4703"/>
            <w:shd w:val="clear" w:color="auto" w:fill="DDEBF7"/>
          </w:tcPr>
          <w:p>
            <w:r>
              <w:rPr>
                <w:rFonts w:ascii="Meiryo UI" w:hAnsi="Meiryo UI"/>
                <w:sz w:val="18"/>
              </w:rPr>
              <w:t>上場</w:t>
            </w:r>
          </w:p>
        </w:tc>
        <w:tc>
          <w:tcPr>
            <w:tcW w:type="dxa" w:w="4703"/>
            <w:shd w:val="clear" w:color="auto" w:fill="DDEBF7"/>
          </w:tcPr>
          <w:p>
            <w:r>
              <w:rPr>
                <w:rFonts w:ascii="Meiryo UI" w:hAnsi="Meiryo UI"/>
                <w:sz w:val="18"/>
              </w:rPr>
              <w:t>東証プライム</w:t>
            </w:r>
          </w:p>
        </w:tc>
      </w:tr>
      <w:tr>
        <w:tc>
          <w:tcPr>
            <w:tcW w:type="dxa" w:w="4703"/>
          </w:tcPr>
          <w:p>
            <w:r>
              <w:rPr>
                <w:rFonts w:ascii="Meiryo UI" w:hAnsi="Meiryo UI"/>
                <w:sz w:val="18"/>
              </w:rPr>
              <w:t>従業員数</w:t>
            </w:r>
          </w:p>
        </w:tc>
        <w:tc>
          <w:tcPr>
            <w:tcW w:type="dxa" w:w="4703"/>
          </w:tcPr>
          <w:p>
            <w:r>
              <w:rPr>
                <w:rFonts w:ascii="Meiryo UI" w:hAnsi="Meiryo UI"/>
                <w:sz w:val="18"/>
              </w:rPr>
              <w:t>約187名（2024年7月末時点）</w:t>
            </w:r>
          </w:p>
        </w:tc>
      </w:tr>
      <w:tr>
        <w:tc>
          <w:tcPr>
            <w:tcW w:type="dxa" w:w="4703"/>
            <w:shd w:val="clear" w:color="auto" w:fill="DDEBF7"/>
          </w:tcPr>
          <w:p>
            <w:r>
              <w:rPr>
                <w:rFonts w:ascii="Meiryo UI" w:hAnsi="Meiryo UI"/>
                <w:sz w:val="18"/>
              </w:rPr>
              <w:t>資本金</w:t>
            </w:r>
          </w:p>
        </w:tc>
        <w:tc>
          <w:tcPr>
            <w:tcW w:type="dxa" w:w="4703"/>
            <w:shd w:val="clear" w:color="auto" w:fill="DDEBF7"/>
          </w:tcPr>
          <w:p>
            <w:r>
              <w:rPr>
                <w:rFonts w:ascii="Meiryo UI" w:hAnsi="Meiryo UI"/>
                <w:sz w:val="18"/>
              </w:rPr>
              <w:t>約16.6億円</w:t>
            </w:r>
          </w:p>
        </w:tc>
      </w:tr>
      <w:tr>
        <w:tc>
          <w:tcPr>
            <w:tcW w:type="dxa" w:w="4703"/>
          </w:tcPr>
          <w:p>
            <w:r>
              <w:rPr>
                <w:rFonts w:ascii="Meiryo UI" w:hAnsi="Meiryo UI"/>
                <w:sz w:val="18"/>
              </w:rPr>
              <w:t>主要生産拠点</w:t>
            </w:r>
          </w:p>
        </w:tc>
        <w:tc>
          <w:tcPr>
            <w:tcW w:type="dxa" w:w="4703"/>
          </w:tcPr>
          <w:p>
            <w:r>
              <w:rPr>
                <w:rFonts w:ascii="Meiryo UI" w:hAnsi="Meiryo UI"/>
                <w:sz w:val="18"/>
              </w:rPr>
              <w:t>京都（本社・製造）、米国・欧州・中国（販売拠点）</w:t>
            </w:r>
          </w:p>
        </w:tc>
      </w:tr>
    </w:tbl>
    <w:p/>
    <w:p>
      <w:pPr>
        <w:pStyle w:val="Heading3"/>
      </w:pPr>
      <w:r>
        <w:rPr>
          <w:rFonts w:ascii="Meiryo UI" w:hAnsi="Meiryo UI"/>
          <w:color w:val="2E74B5"/>
        </w:rPr>
        <w:t>1-2. 製品ラインナップ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装置カテゴリ</w:t>
            </w:r>
          </w:p>
        </w:tc>
        <w:tc>
          <w:tcPr>
            <w:tcW w:type="dxa" w:w="3135"/>
            <w:shd w:val="clear" w:color="auto" w:fill="2E74B5"/>
          </w:tcPr>
          <w:p>
            <w:r>
              <w:rPr>
                <w:rFonts w:ascii="Meiryo UI" w:hAnsi="Meiryo UI"/>
                <w:b/>
                <w:color w:val="FFFFFF"/>
                <w:sz w:val="18"/>
              </w:rPr>
              <w:t>主要製品</w:t>
            </w:r>
          </w:p>
        </w:tc>
        <w:tc>
          <w:tcPr>
            <w:tcW w:type="dxa" w:w="3135"/>
            <w:shd w:val="clear" w:color="auto" w:fill="2E74B5"/>
          </w:tcPr>
          <w:p>
            <w:r>
              <w:rPr>
                <w:rFonts w:ascii="Meiryo UI" w:hAnsi="Meiryo UI"/>
                <w:b/>
                <w:color w:val="FFFFFF"/>
                <w:sz w:val="18"/>
              </w:rPr>
              <w:t>対象プロセス</w:t>
            </w:r>
          </w:p>
        </w:tc>
      </w:tr>
      <w:tr>
        <w:tc>
          <w:tcPr>
            <w:tcW w:type="dxa" w:w="3135"/>
          </w:tcPr>
          <w:p>
            <w:r>
              <w:rPr>
                <w:rFonts w:ascii="Meiryo UI" w:hAnsi="Meiryo UI"/>
                <w:sz w:val="18"/>
              </w:rPr>
              <w:t>MOCVD装置</w:t>
            </w:r>
          </w:p>
        </w:tc>
        <w:tc>
          <w:tcPr>
            <w:tcW w:type="dxa" w:w="3135"/>
          </w:tcPr>
          <w:p>
            <w:r>
              <w:rPr>
                <w:rFonts w:ascii="Meiryo UI" w:hAnsi="Meiryo UI"/>
                <w:sz w:val="18"/>
              </w:rPr>
              <w:t>有機金属気相成長装置</w:t>
            </w:r>
          </w:p>
        </w:tc>
        <w:tc>
          <w:tcPr>
            <w:tcW w:type="dxa" w:w="3135"/>
          </w:tcPr>
          <w:p>
            <w:r>
              <w:rPr>
                <w:rFonts w:ascii="Meiryo UI" w:hAnsi="Meiryo UI"/>
                <w:sz w:val="18"/>
              </w:rPr>
              <w:t>InP・GaAs・GaN系結晶成長（光デバイス・LED・レーザー）</w:t>
            </w:r>
          </w:p>
        </w:tc>
      </w:tr>
      <w:tr>
        <w:tc>
          <w:tcPr>
            <w:tcW w:type="dxa" w:w="3135"/>
            <w:shd w:val="clear" w:color="auto" w:fill="DDEBF7"/>
          </w:tcPr>
          <w:p>
            <w:r>
              <w:rPr>
                <w:rFonts w:ascii="Meiryo UI" w:hAnsi="Meiryo UI"/>
                <w:sz w:val="18"/>
              </w:rPr>
              <w:t>CVD装置</w:t>
            </w:r>
          </w:p>
        </w:tc>
        <w:tc>
          <w:tcPr>
            <w:tcW w:type="dxa" w:w="3135"/>
            <w:shd w:val="clear" w:color="auto" w:fill="DDEBF7"/>
          </w:tcPr>
          <w:p>
            <w:r>
              <w:rPr>
                <w:rFonts w:ascii="Meiryo UI" w:hAnsi="Meiryo UI"/>
                <w:sz w:val="18"/>
              </w:rPr>
              <w:t>PECVD・ALD・LP-CVD</w:t>
            </w:r>
          </w:p>
        </w:tc>
        <w:tc>
          <w:tcPr>
            <w:tcW w:type="dxa" w:w="3135"/>
            <w:shd w:val="clear" w:color="auto" w:fill="DDEBF7"/>
          </w:tcPr>
          <w:p>
            <w:r>
              <w:rPr>
                <w:rFonts w:ascii="Meiryo UI" w:hAnsi="Meiryo UI"/>
                <w:sz w:val="18"/>
              </w:rPr>
              <w:t>絶縁膜・パッシベーション膜形成（化合物半導体・Si両対応）</w:t>
            </w:r>
          </w:p>
        </w:tc>
      </w:tr>
      <w:tr>
        <w:tc>
          <w:tcPr>
            <w:tcW w:type="dxa" w:w="3135"/>
          </w:tcPr>
          <w:p>
            <w:r>
              <w:rPr>
                <w:rFonts w:ascii="Meiryo UI" w:hAnsi="Meiryo UI"/>
                <w:sz w:val="18"/>
              </w:rPr>
              <w:t>ドライエッチング装置</w:t>
            </w:r>
          </w:p>
        </w:tc>
        <w:tc>
          <w:tcPr>
            <w:tcW w:type="dxa" w:w="3135"/>
          </w:tcPr>
          <w:p>
            <w:r>
              <w:rPr>
                <w:rFonts w:ascii="Meiryo UI" w:hAnsi="Meiryo UI"/>
                <w:sz w:val="18"/>
              </w:rPr>
              <w:t>RIE・ICP-RIE（RIE-400iP-ALE等）</w:t>
            </w:r>
          </w:p>
        </w:tc>
        <w:tc>
          <w:tcPr>
            <w:tcW w:type="dxa" w:w="3135"/>
          </w:tcPr>
          <w:p>
            <w:r>
              <w:rPr>
                <w:rFonts w:ascii="Meiryo UI" w:hAnsi="Meiryo UI"/>
                <w:sz w:val="18"/>
              </w:rPr>
              <w:t>微細加工・パターニング。InP原子層エッチング対応</w:t>
            </w:r>
          </w:p>
        </w:tc>
      </w:tr>
      <w:tr>
        <w:tc>
          <w:tcPr>
            <w:tcW w:type="dxa" w:w="3135"/>
            <w:shd w:val="clear" w:color="auto" w:fill="DDEBF7"/>
          </w:tcPr>
          <w:p>
            <w:r>
              <w:rPr>
                <w:rFonts w:ascii="Meiryo UI" w:hAnsi="Meiryo UI"/>
                <w:sz w:val="18"/>
              </w:rPr>
              <w:t>スパッタ装置</w:t>
            </w:r>
          </w:p>
        </w:tc>
        <w:tc>
          <w:tcPr>
            <w:tcW w:type="dxa" w:w="3135"/>
            <w:shd w:val="clear" w:color="auto" w:fill="DDEBF7"/>
          </w:tcPr>
          <w:p>
            <w:r>
              <w:rPr>
                <w:rFonts w:ascii="Meiryo UI" w:hAnsi="Meiryo UI"/>
                <w:sz w:val="18"/>
              </w:rPr>
              <w:t>DC・RF スパッタ</w:t>
            </w:r>
          </w:p>
        </w:tc>
        <w:tc>
          <w:tcPr>
            <w:tcW w:type="dxa" w:w="3135"/>
            <w:shd w:val="clear" w:color="auto" w:fill="DDEBF7"/>
          </w:tcPr>
          <w:p>
            <w:r>
              <w:rPr>
                <w:rFonts w:ascii="Meiryo UI" w:hAnsi="Meiryo UI"/>
                <w:sz w:val="18"/>
              </w:rPr>
              <w:t>電極・配線形成</w:t>
            </w:r>
          </w:p>
        </w:tc>
      </w:tr>
      <w:tr>
        <w:tc>
          <w:tcPr>
            <w:tcW w:type="dxa" w:w="3135"/>
          </w:tcPr>
          <w:p>
            <w:r>
              <w:rPr>
                <w:rFonts w:ascii="Meiryo UI" w:hAnsi="Meiryo UI"/>
                <w:sz w:val="18"/>
              </w:rPr>
              <w:t>UV洗浄装置</w:t>
            </w:r>
          </w:p>
        </w:tc>
        <w:tc>
          <w:tcPr>
            <w:tcW w:type="dxa" w:w="3135"/>
          </w:tcPr>
          <w:p>
            <w:r>
              <w:rPr>
                <w:rFonts w:ascii="Meiryo UI" w:hAnsi="Meiryo UI"/>
                <w:sz w:val="18"/>
              </w:rPr>
              <w:t>UV-Ozone洗浄</w:t>
            </w:r>
          </w:p>
        </w:tc>
        <w:tc>
          <w:tcPr>
            <w:tcW w:type="dxa" w:w="3135"/>
          </w:tcPr>
          <w:p>
            <w:r>
              <w:rPr>
                <w:rFonts w:ascii="Meiryo UI" w:hAnsi="Meiryo UI"/>
                <w:sz w:val="18"/>
              </w:rPr>
              <w:t>表面清浄化</w:t>
            </w:r>
          </w:p>
        </w:tc>
      </w:tr>
    </w:tbl>
    <w:p/>
    <w:p>
      <w:r>
        <w:rPr>
          <w:rFonts w:ascii="Meiryo UI" w:hAnsi="Meiryo UI"/>
          <w:sz w:val="20"/>
        </w:rPr>
        <w:t>Delta（新情報の意味）: 大澤ANの4/16ブローカーノートによれば、4/15スモールミーティングで「個別材料への対応力に優れており、足下で需要が高まっている」と明言。これは光トランシーバー向けInP/GaAs系装置の受注が具体的に動き始めている（開示済み中間決算の数字以上に足元のパイプラインが積み上がっている）ことを示唆する重要なシグナルである。</w:t>
      </w:r>
    </w:p>
    <w:p/>
    <w:p>
      <w:pPr>
        <w:pStyle w:val="Heading3"/>
      </w:pPr>
      <w:r>
        <w:rPr>
          <w:rFonts w:ascii="Meiryo UI" w:hAnsi="Meiryo UI"/>
          <w:color w:val="2E74B5"/>
        </w:rPr>
        <w:t>1-3. 顧客層と市場ポジション</w:t>
      </w:r>
    </w:p>
    <w:p/>
    <w:p>
      <w:pPr>
        <w:pStyle w:val="ListBullet"/>
      </w:pPr>
      <w:r>
        <w:rPr>
          <w:rFonts w:ascii="Meiryo UI" w:hAnsi="Meiryo UI"/>
          <w:sz w:val="20"/>
        </w:rPr>
        <w:t>国内: 国内大学・研究機関（化合物半導体・フォトニクス研究）、光通信用レーザーメーカー</w:t>
      </w:r>
    </w:p>
    <w:p>
      <w:pPr>
        <w:pStyle w:val="ListBullet"/>
      </w:pPr>
      <w:r>
        <w:rPr>
          <w:rFonts w:ascii="Meiryo UI" w:hAnsi="Meiryo UI"/>
          <w:sz w:val="20"/>
        </w:rPr>
        <w:t>海外: 欧州・米国の大学・スタートアップラボ。2023年に欧州・日本の研究機関に18%精度改善のコンパクトMOCVD機を提供、導入率40%（市場調査）</w:t>
      </w:r>
    </w:p>
    <w:p>
      <w:pPr>
        <w:pStyle w:val="ListBullet"/>
      </w:pPr>
      <w:r>
        <w:rPr>
          <w:rFonts w:ascii="Meiryo UI" w:hAnsi="Meiryo UI"/>
          <w:sz w:val="20"/>
        </w:rPr>
        <w:t>光通信デバイスメーカー向け: Coherent（旧II-VI）等の光トランシーバーメーカー向け装置需要が足下で急拡大中（2026年Coherent、InP 6インチファブ稼働計画）</w:t>
      </w:r>
    </w:p>
    <w:p/>
    <w:p>
      <w:r>
        <w:t>──────────────────────────────────────────────────</w:t>
      </w:r>
    </w:p>
    <w:p/>
    <w:p>
      <w:pPr>
        <w:pStyle w:val="Heading2"/>
      </w:pPr>
      <w:r>
        <w:rPr>
          <w:rFonts w:ascii="Meiryo UI" w:hAnsi="Meiryo UI"/>
          <w:color w:val="2E74B5"/>
        </w:rPr>
        <w:t>2. 財務分析（直近3期トレンド）</w:t>
      </w:r>
    </w:p>
    <w:p/>
    <w:p>
      <w:pPr>
        <w:pStyle w:val="Heading3"/>
      </w:pPr>
      <w:r>
        <w:rPr>
          <w:rFonts w:ascii="Meiryo UI" w:hAnsi="Meiryo UI"/>
          <w:color w:val="2E74B5"/>
        </w:rPr>
        <w:t>2-1. 損益推移（非連結）</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指標</w:t>
            </w:r>
          </w:p>
        </w:tc>
        <w:tc>
          <w:tcPr>
            <w:tcW w:type="dxa" w:w="1568"/>
            <w:shd w:val="clear" w:color="auto" w:fill="2E74B5"/>
          </w:tcPr>
          <w:p>
            <w:r>
              <w:rPr>
                <w:rFonts w:ascii="Meiryo UI" w:hAnsi="Meiryo UI"/>
                <w:b/>
                <w:color w:val="FFFFFF"/>
                <w:sz w:val="18"/>
              </w:rPr>
              <w:t>FY2023（7月期）</w:t>
            </w:r>
          </w:p>
        </w:tc>
        <w:tc>
          <w:tcPr>
            <w:tcW w:type="dxa" w:w="1568"/>
            <w:shd w:val="clear" w:color="auto" w:fill="2E74B5"/>
          </w:tcPr>
          <w:p>
            <w:r>
              <w:rPr>
                <w:rFonts w:ascii="Meiryo UI" w:hAnsi="Meiryo UI"/>
                <w:b/>
                <w:color w:val="FFFFFF"/>
                <w:sz w:val="18"/>
              </w:rPr>
              <w:t>FY2024（7月期）</w:t>
            </w:r>
          </w:p>
        </w:tc>
        <w:tc>
          <w:tcPr>
            <w:tcW w:type="dxa" w:w="1568"/>
            <w:shd w:val="clear" w:color="auto" w:fill="2E74B5"/>
          </w:tcPr>
          <w:p>
            <w:r>
              <w:rPr>
                <w:rFonts w:ascii="Meiryo UI" w:hAnsi="Meiryo UI"/>
                <w:b/>
                <w:color w:val="FFFFFF"/>
                <w:sz w:val="18"/>
              </w:rPr>
              <w:t>FY2025（7月期）</w:t>
            </w:r>
          </w:p>
        </w:tc>
        <w:tc>
          <w:tcPr>
            <w:tcW w:type="dxa" w:w="1568"/>
            <w:shd w:val="clear" w:color="auto" w:fill="2E74B5"/>
          </w:tcPr>
          <w:p>
            <w:r>
              <w:rPr>
                <w:rFonts w:ascii="Meiryo UI" w:hAnsi="Meiryo UI"/>
                <w:b/>
                <w:color w:val="FFFFFF"/>
                <w:sz w:val="18"/>
              </w:rPr>
              <w:t>FY2026E（通期）</w:t>
            </w:r>
          </w:p>
        </w:tc>
        <w:tc>
          <w:tcPr>
            <w:tcW w:type="dxa" w:w="1568"/>
            <w:shd w:val="clear" w:color="auto" w:fill="2E74B5"/>
          </w:tcPr>
          <w:p>
            <w:r>
              <w:rPr>
                <w:rFonts w:ascii="Meiryo UI" w:hAnsi="Meiryo UI"/>
                <w:b/>
                <w:color w:val="FFFFFF"/>
                <w:sz w:val="18"/>
              </w:rPr>
              <w:t>FY2026 H1実績</w:t>
            </w:r>
          </w:p>
        </w:tc>
      </w:tr>
      <w:tr>
        <w:tc>
          <w:tcPr>
            <w:tcW w:type="dxa" w:w="1568"/>
          </w:tcPr>
          <w:p>
            <w:r>
              <w:rPr>
                <w:rFonts w:ascii="Meiryo UI" w:hAnsi="Meiryo UI"/>
                <w:sz w:val="18"/>
              </w:rPr>
              <w:t>売上高</w:t>
            </w:r>
          </w:p>
        </w:tc>
        <w:tc>
          <w:tcPr>
            <w:tcW w:type="dxa" w:w="1568"/>
          </w:tcPr>
          <w:p>
            <w:r>
              <w:rPr>
                <w:rFonts w:ascii="Meiryo UI" w:hAnsi="Meiryo UI"/>
                <w:sz w:val="18"/>
              </w:rPr>
              <w:t>約¥70億</w:t>
            </w:r>
          </w:p>
        </w:tc>
        <w:tc>
          <w:tcPr>
            <w:tcW w:type="dxa" w:w="1568"/>
          </w:tcPr>
          <w:p>
            <w:r>
              <w:rPr>
                <w:rFonts w:ascii="Meiryo UI" w:hAnsi="Meiryo UI"/>
                <w:sz w:val="18"/>
              </w:rPr>
              <w:t>約¥82億</w:t>
            </w:r>
          </w:p>
        </w:tc>
        <w:tc>
          <w:tcPr>
            <w:tcW w:type="dxa" w:w="1568"/>
          </w:tcPr>
          <w:p>
            <w:r>
              <w:rPr>
                <w:rFonts w:ascii="Meiryo UI" w:hAnsi="Meiryo UI"/>
                <w:sz w:val="18"/>
              </w:rPr>
              <w:t>¥93.4億</w:t>
            </w:r>
          </w:p>
        </w:tc>
        <w:tc>
          <w:tcPr>
            <w:tcW w:type="dxa" w:w="1568"/>
          </w:tcPr>
          <w:p>
            <w:r>
              <w:rPr>
                <w:rFonts w:ascii="Meiryo UI" w:hAnsi="Meiryo UI"/>
                <w:sz w:val="18"/>
              </w:rPr>
              <w:t>¥102億</w:t>
            </w:r>
          </w:p>
        </w:tc>
        <w:tc>
          <w:tcPr>
            <w:tcW w:type="dxa" w:w="1568"/>
          </w:tcPr>
          <w:p>
            <w:r>
              <w:rPr>
                <w:rFonts w:ascii="Meiryo UI" w:hAnsi="Meiryo UI"/>
                <w:sz w:val="18"/>
              </w:rPr>
              <w:t>¥45.9億（前年同期比+11.3%）</w:t>
            </w:r>
          </w:p>
        </w:tc>
      </w:tr>
      <w:tr>
        <w:tc>
          <w:tcPr>
            <w:tcW w:type="dxa" w:w="1568"/>
            <w:shd w:val="clear" w:color="auto" w:fill="DDEBF7"/>
          </w:tcPr>
          <w:p>
            <w:r>
              <w:rPr>
                <w:rFonts w:ascii="Meiryo UI" w:hAnsi="Meiryo UI"/>
                <w:sz w:val="18"/>
              </w:rPr>
              <w:t>営業利益</w:t>
            </w:r>
          </w:p>
        </w:tc>
        <w:tc>
          <w:tcPr>
            <w:tcW w:type="dxa" w:w="1568"/>
            <w:shd w:val="clear" w:color="auto" w:fill="DDEBF7"/>
          </w:tcPr>
          <w:p>
            <w:r>
              <w:rPr>
                <w:rFonts w:ascii="Meiryo UI" w:hAnsi="Meiryo UI"/>
                <w:sz w:val="18"/>
              </w:rPr>
              <w:t>約¥15億</w:t>
            </w:r>
          </w:p>
        </w:tc>
        <w:tc>
          <w:tcPr>
            <w:tcW w:type="dxa" w:w="1568"/>
            <w:shd w:val="clear" w:color="auto" w:fill="DDEBF7"/>
          </w:tcPr>
          <w:p>
            <w:r>
              <w:rPr>
                <w:rFonts w:ascii="Meiryo UI" w:hAnsi="Meiryo UI"/>
                <w:sz w:val="18"/>
              </w:rPr>
              <w:t>約¥20億</w:t>
            </w:r>
          </w:p>
        </w:tc>
        <w:tc>
          <w:tcPr>
            <w:tcW w:type="dxa" w:w="1568"/>
            <w:shd w:val="clear" w:color="auto" w:fill="DDEBF7"/>
          </w:tcPr>
          <w:p>
            <w:r>
              <w:rPr>
                <w:rFonts w:ascii="Meiryo UI" w:hAnsi="Meiryo UI"/>
                <w:sz w:val="18"/>
              </w:rPr>
              <w:t>¥23.4億</w:t>
            </w:r>
          </w:p>
        </w:tc>
        <w:tc>
          <w:tcPr>
            <w:tcW w:type="dxa" w:w="1568"/>
            <w:shd w:val="clear" w:color="auto" w:fill="DDEBF7"/>
          </w:tcPr>
          <w:p>
            <w:r>
              <w:rPr>
                <w:rFonts w:ascii="Meiryo UI" w:hAnsi="Meiryo UI"/>
                <w:sz w:val="18"/>
              </w:rPr>
              <w:t>¥24.6億</w:t>
            </w:r>
          </w:p>
        </w:tc>
        <w:tc>
          <w:tcPr>
            <w:tcW w:type="dxa" w:w="1568"/>
            <w:shd w:val="clear" w:color="auto" w:fill="DDEBF7"/>
          </w:tcPr>
          <w:p>
            <w:r>
              <w:rPr>
                <w:rFonts w:ascii="Meiryo UI" w:hAnsi="Meiryo UI"/>
                <w:sz w:val="18"/>
              </w:rPr>
              <w:t>¥10.3億（前年同期比+3.8%）</w:t>
            </w:r>
          </w:p>
        </w:tc>
      </w:tr>
      <w:tr>
        <w:tc>
          <w:tcPr>
            <w:tcW w:type="dxa" w:w="1568"/>
          </w:tcPr>
          <w:p>
            <w:r>
              <w:rPr>
                <w:rFonts w:ascii="Meiryo UI" w:hAnsi="Meiryo UI"/>
                <w:sz w:val="18"/>
              </w:rPr>
              <w:t>OPM</w:t>
            </w:r>
          </w:p>
        </w:tc>
        <w:tc>
          <w:tcPr>
            <w:tcW w:type="dxa" w:w="1568"/>
          </w:tcPr>
          <w:p>
            <w:r>
              <w:rPr>
                <w:rFonts w:ascii="Meiryo UI" w:hAnsi="Meiryo UI"/>
                <w:sz w:val="18"/>
              </w:rPr>
              <w:t>約21%</w:t>
            </w:r>
          </w:p>
        </w:tc>
        <w:tc>
          <w:tcPr>
            <w:tcW w:type="dxa" w:w="1568"/>
          </w:tcPr>
          <w:p>
            <w:r>
              <w:rPr>
                <w:rFonts w:ascii="Meiryo UI" w:hAnsi="Meiryo UI"/>
                <w:sz w:val="18"/>
              </w:rPr>
              <w:t>約24%</w:t>
            </w:r>
          </w:p>
        </w:tc>
        <w:tc>
          <w:tcPr>
            <w:tcW w:type="dxa" w:w="1568"/>
          </w:tcPr>
          <w:p>
            <w:r>
              <w:rPr>
                <w:rFonts w:ascii="Meiryo UI" w:hAnsi="Meiryo UI"/>
                <w:sz w:val="18"/>
              </w:rPr>
              <w:t>25.1%</w:t>
            </w:r>
          </w:p>
        </w:tc>
        <w:tc>
          <w:tcPr>
            <w:tcW w:type="dxa" w:w="1568"/>
          </w:tcPr>
          <w:p>
            <w:r>
              <w:rPr>
                <w:rFonts w:ascii="Meiryo UI" w:hAnsi="Meiryo UI"/>
                <w:sz w:val="18"/>
              </w:rPr>
              <w:t>24.1%</w:t>
            </w:r>
          </w:p>
        </w:tc>
        <w:tc>
          <w:tcPr>
            <w:tcW w:type="dxa" w:w="1568"/>
          </w:tcPr>
          <w:p>
            <w:r>
              <w:rPr>
                <w:rFonts w:ascii="Meiryo UI" w:hAnsi="Meiryo UI"/>
                <w:sz w:val="18"/>
              </w:rPr>
              <w:t>22.4%</w:t>
            </w:r>
          </w:p>
        </w:tc>
      </w:tr>
      <w:tr>
        <w:tc>
          <w:tcPr>
            <w:tcW w:type="dxa" w:w="1568"/>
            <w:shd w:val="clear" w:color="auto" w:fill="DDEBF7"/>
          </w:tcPr>
          <w:p>
            <w:r>
              <w:rPr>
                <w:rFonts w:ascii="Meiryo UI" w:hAnsi="Meiryo UI"/>
                <w:sz w:val="18"/>
              </w:rPr>
              <w:t>経常利益</w:t>
            </w:r>
          </w:p>
        </w:tc>
        <w:tc>
          <w:tcPr>
            <w:tcW w:type="dxa" w:w="1568"/>
            <w:shd w:val="clear" w:color="auto" w:fill="DDEBF7"/>
          </w:tcPr>
          <w:p>
            <w:r>
              <w:rPr>
                <w:rFonts w:ascii="Meiryo UI" w:hAnsi="Meiryo UI"/>
                <w:sz w:val="18"/>
              </w:rPr>
              <w:t>約¥15億</w:t>
            </w:r>
          </w:p>
        </w:tc>
        <w:tc>
          <w:tcPr>
            <w:tcW w:type="dxa" w:w="1568"/>
            <w:shd w:val="clear" w:color="auto" w:fill="DDEBF7"/>
          </w:tcPr>
          <w:p>
            <w:r>
              <w:rPr>
                <w:rFonts w:ascii="Meiryo UI" w:hAnsi="Meiryo UI"/>
                <w:sz w:val="18"/>
              </w:rPr>
              <w:t>約¥21億</w:t>
            </w:r>
          </w:p>
        </w:tc>
        <w:tc>
          <w:tcPr>
            <w:tcW w:type="dxa" w:w="1568"/>
            <w:shd w:val="clear" w:color="auto" w:fill="DDEBF7"/>
          </w:tcPr>
          <w:p>
            <w:r>
              <w:rPr>
                <w:rFonts w:ascii="Meiryo UI" w:hAnsi="Meiryo UI"/>
                <w:sz w:val="18"/>
              </w:rPr>
              <w:t>¥23.7億</w:t>
            </w:r>
          </w:p>
        </w:tc>
        <w:tc>
          <w:tcPr>
            <w:tcW w:type="dxa" w:w="1568"/>
            <w:shd w:val="clear" w:color="auto" w:fill="DDEBF7"/>
          </w:tcPr>
          <w:p>
            <w:r>
              <w:rPr>
                <w:rFonts w:ascii="Meiryo UI" w:hAnsi="Meiryo UI"/>
                <w:sz w:val="18"/>
              </w:rPr>
              <w:t>¥24.4億</w:t>
            </w:r>
          </w:p>
        </w:tc>
        <w:tc>
          <w:tcPr>
            <w:tcW w:type="dxa" w:w="1568"/>
            <w:shd w:val="clear" w:color="auto" w:fill="DDEBF7"/>
          </w:tcPr>
          <w:p>
            <w:r>
              <w:rPr>
                <w:rFonts w:ascii="Meiryo UI" w:hAnsi="Meiryo UI"/>
                <w:sz w:val="18"/>
              </w:rPr>
              <w:t>¥10.3億</w:t>
            </w:r>
          </w:p>
        </w:tc>
      </w:tr>
      <w:tr>
        <w:tc>
          <w:tcPr>
            <w:tcW w:type="dxa" w:w="1568"/>
          </w:tcPr>
          <w:p>
            <w:r>
              <w:rPr>
                <w:rFonts w:ascii="Meiryo UI" w:hAnsi="Meiryo UI"/>
                <w:sz w:val="18"/>
              </w:rPr>
              <w:t>当期純利益</w:t>
            </w:r>
          </w:p>
        </w:tc>
        <w:tc>
          <w:tcPr>
            <w:tcW w:type="dxa" w:w="1568"/>
          </w:tcPr>
          <w:p>
            <w:r>
              <w:rPr>
                <w:rFonts w:ascii="Meiryo UI" w:hAnsi="Meiryo UI"/>
                <w:sz w:val="18"/>
              </w:rPr>
              <w:t>約¥11億</w:t>
            </w:r>
          </w:p>
        </w:tc>
        <w:tc>
          <w:tcPr>
            <w:tcW w:type="dxa" w:w="1568"/>
          </w:tcPr>
          <w:p>
            <w:r>
              <w:rPr>
                <w:rFonts w:ascii="Meiryo UI" w:hAnsi="Meiryo UI"/>
                <w:sz w:val="18"/>
              </w:rPr>
              <w:t>約¥15億</w:t>
            </w:r>
          </w:p>
        </w:tc>
        <w:tc>
          <w:tcPr>
            <w:tcW w:type="dxa" w:w="1568"/>
          </w:tcPr>
          <w:p>
            <w:r>
              <w:rPr>
                <w:rFonts w:ascii="Meiryo UI" w:hAnsi="Meiryo UI"/>
                <w:sz w:val="18"/>
              </w:rPr>
              <w:t>¥17.0億</w:t>
            </w:r>
          </w:p>
        </w:tc>
        <w:tc>
          <w:tcPr>
            <w:tcW w:type="dxa" w:w="1568"/>
          </w:tcPr>
          <w:p>
            <w:r>
              <w:rPr>
                <w:rFonts w:ascii="Meiryo UI" w:hAnsi="Meiryo UI"/>
                <w:sz w:val="18"/>
              </w:rPr>
              <w:t>¥17.2億</w:t>
            </w:r>
          </w:p>
        </w:tc>
        <w:tc>
          <w:tcPr>
            <w:tcW w:type="dxa" w:w="1568"/>
          </w:tcPr>
          <w:p>
            <w:r>
              <w:rPr>
                <w:rFonts w:ascii="Meiryo UI" w:hAnsi="Meiryo UI"/>
                <w:sz w:val="18"/>
              </w:rPr>
              <w:t>非開示</w:t>
            </w:r>
          </w:p>
        </w:tc>
      </w:tr>
    </w:tbl>
    <w:p/>
    <w:p>
      <w:r>
        <w:rPr>
          <w:rFonts w:ascii="Meiryo UI" w:hAnsi="Meiryo UI"/>
          <w:sz w:val="20"/>
        </w:rPr>
        <w:t>Rationale: FY2025実績は2025年9月10日発表決算短信（前期比13.6%増経常利益）による。FY2026通期ガイダンスはFY2026 Q2決算（2026年3月12日発表）時点で修正なし。H1売上は45.87億円（前年同期比11.3%増）。</w:t>
      </w:r>
    </w:p>
    <w:p/>
    <w:p>
      <w:r>
        <w:rPr>
          <w:rFonts w:ascii="Meiryo UI" w:hAnsi="Meiryo UI"/>
          <w:sz w:val="20"/>
        </w:rPr>
        <w:t>注目: FY2026通期ガイダンス（売上102億）に対しH1進捗率45.0%。FY2025通期実績に対する売上成長率は9.2%。営業利益のH1進捗率は41.9%（FY2025 H1=9.91億程度と推定）で前年同期比+3.8%増。下期（2〜7月）への積み上げが不可欠。装置メーカーの性質上、Q3〜Q4（1〜7月）に出荷が集中することが多く、H2偏重の構造は例年通り。</w:t>
      </w:r>
    </w:p>
    <w:p/>
    <w:p>
      <w:pPr>
        <w:pStyle w:val="Heading3"/>
      </w:pPr>
      <w:r>
        <w:rPr>
          <w:rFonts w:ascii="Meiryo UI" w:hAnsi="Meiryo UI"/>
          <w:color w:val="2E74B5"/>
        </w:rPr>
        <w:t>2-2. 主要財務指標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PER（FY2026E）</w:t>
            </w:r>
          </w:p>
        </w:tc>
        <w:tc>
          <w:tcPr>
            <w:tcW w:type="dxa" w:w="3135"/>
          </w:tcPr>
          <w:p>
            <w:r>
              <w:rPr>
                <w:rFonts w:ascii="Meiryo UI" w:hAnsi="Meiryo UI"/>
                <w:sz w:val="18"/>
              </w:rPr>
              <w:t>46.7x</w:t>
            </w:r>
          </w:p>
        </w:tc>
        <w:tc>
          <w:tcPr>
            <w:tcW w:type="dxa" w:w="3135"/>
          </w:tcPr>
          <w:p>
            <w:r>
              <w:rPr>
                <w:rFonts w:ascii="Meiryo UI" w:hAnsi="Meiryo UI"/>
                <w:sz w:val="18"/>
              </w:rPr>
              <w:t>指示値。FY2026E EPS＝時価総額¥810億÷PER46.7から逆算EPS約¥215（推定）</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5.83x</w:t>
            </w:r>
          </w:p>
        </w:tc>
        <w:tc>
          <w:tcPr>
            <w:tcW w:type="dxa" w:w="3135"/>
            <w:shd w:val="clear" w:color="auto" w:fill="DDEBF7"/>
          </w:tcPr>
          <w:p>
            <w:r>
              <w:rPr>
                <w:rFonts w:ascii="Meiryo UI" w:hAnsi="Meiryo UI"/>
                <w:sz w:val="18"/>
              </w:rPr>
              <w:t>指示値。BPS¥1,567（みんかぶ等引用）</w:t>
            </w:r>
          </w:p>
        </w:tc>
      </w:tr>
      <w:tr>
        <w:tc>
          <w:tcPr>
            <w:tcW w:type="dxa" w:w="3135"/>
          </w:tcPr>
          <w:p>
            <w:r>
              <w:rPr>
                <w:rFonts w:ascii="Meiryo UI" w:hAnsi="Meiryo UI"/>
                <w:sz w:val="18"/>
              </w:rPr>
              <w:t>配当利回り</w:t>
            </w:r>
          </w:p>
        </w:tc>
        <w:tc>
          <w:tcPr>
            <w:tcW w:type="dxa" w:w="3135"/>
          </w:tcPr>
          <w:p>
            <w:r>
              <w:rPr>
                <w:rFonts w:ascii="Meiryo UI" w:hAnsi="Meiryo UI"/>
                <w:sz w:val="18"/>
              </w:rPr>
              <w:t>0.6%</w:t>
            </w:r>
          </w:p>
        </w:tc>
        <w:tc>
          <w:tcPr>
            <w:tcW w:type="dxa" w:w="3135"/>
          </w:tcPr>
          <w:p>
            <w:r>
              <w:rPr>
                <w:rFonts w:ascii="Meiryo UI" w:hAnsi="Meiryo UI"/>
                <w:sz w:val="18"/>
              </w:rPr>
              <w:t>FY2026年間配当¥60（中間0円・期末60円）÷現値¥10,080</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13.1%</w:t>
            </w:r>
          </w:p>
        </w:tc>
        <w:tc>
          <w:tcPr>
            <w:tcW w:type="dxa" w:w="3135"/>
            <w:shd w:val="clear" w:color="auto" w:fill="DDEBF7"/>
          </w:tcPr>
          <w:p>
            <w:r>
              <w:rPr>
                <w:rFonts w:ascii="Meiryo UI" w:hAnsi="Meiryo UI"/>
                <w:sz w:val="18"/>
              </w:rPr>
              <w:t>FY2025実績（IFIS株予報等複数ソース引用）</w:t>
            </w:r>
          </w:p>
        </w:tc>
      </w:tr>
      <w:tr>
        <w:tc>
          <w:tcPr>
            <w:tcW w:type="dxa" w:w="3135"/>
          </w:tcPr>
          <w:p>
            <w:r>
              <w:rPr>
                <w:rFonts w:ascii="Meiryo UI" w:hAnsi="Meiryo UI"/>
                <w:sz w:val="18"/>
              </w:rPr>
              <w:t>自己資本比率</w:t>
            </w:r>
          </w:p>
        </w:tc>
        <w:tc>
          <w:tcPr>
            <w:tcW w:type="dxa" w:w="3135"/>
          </w:tcPr>
          <w:p>
            <w:r>
              <w:rPr>
                <w:rFonts w:ascii="Meiryo UI" w:hAnsi="Meiryo UI"/>
                <w:sz w:val="18"/>
              </w:rPr>
              <w:t>76.4%</w:t>
            </w:r>
          </w:p>
        </w:tc>
        <w:tc>
          <w:tcPr>
            <w:tcW w:type="dxa" w:w="3135"/>
          </w:tcPr>
          <w:p>
            <w:r>
              <w:rPr>
                <w:rFonts w:ascii="Meiryo UI" w:hAnsi="Meiryo UI"/>
                <w:sz w:val="18"/>
              </w:rPr>
              <w:t>2025年7月期末（純資産¥132.5億）</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ほぼゼロ</w:t>
            </w:r>
          </w:p>
        </w:tc>
        <w:tc>
          <w:tcPr>
            <w:tcW w:type="dxa" w:w="3135"/>
            <w:shd w:val="clear" w:color="auto" w:fill="DDEBF7"/>
          </w:tcPr>
          <w:p>
            <w:r>
              <w:rPr>
                <w:rFonts w:ascii="Meiryo UI" w:hAnsi="Meiryo UI"/>
                <w:sz w:val="18"/>
              </w:rPr>
              <w:t>自己資本比率76.4%・負債合計約¥40.9億の構造から無借金経営</w:t>
            </w:r>
          </w:p>
        </w:tc>
      </w:tr>
      <w:tr>
        <w:tc>
          <w:tcPr>
            <w:tcW w:type="dxa" w:w="3135"/>
          </w:tcPr>
          <w:p>
            <w:r>
              <w:rPr>
                <w:rFonts w:ascii="Meiryo UI" w:hAnsi="Meiryo UI"/>
                <w:sz w:val="18"/>
              </w:rPr>
              <w:t>設備投資</w:t>
            </w:r>
          </w:p>
        </w:tc>
        <w:tc>
          <w:tcPr>
            <w:tcW w:type="dxa" w:w="3135"/>
          </w:tcPr>
          <w:p>
            <w:r>
              <w:rPr>
                <w:rFonts w:ascii="Meiryo UI" w:hAnsi="Meiryo UI"/>
                <w:sz w:val="18"/>
              </w:rPr>
              <w:t>¥4.3億（FY2025）</w:t>
            </w:r>
          </w:p>
        </w:tc>
        <w:tc>
          <w:tcPr>
            <w:tcW w:type="dxa" w:w="3135"/>
          </w:tcPr>
          <w:p>
            <w:r>
              <w:rPr>
                <w:rFonts w:ascii="Meiryo UI" w:hAnsi="Meiryo UI"/>
                <w:sz w:val="18"/>
              </w:rPr>
              <w:t>規模対比で抑制的。装置の設計・製造は内製主体</w:t>
            </w:r>
          </w:p>
        </w:tc>
      </w:tr>
    </w:tbl>
    <w:p/>
    <w:p>
      <w:pPr>
        <w:pStyle w:val="Heading3"/>
      </w:pPr>
      <w:r>
        <w:rPr>
          <w:rFonts w:ascii="Meiryo UI" w:hAnsi="Meiryo UI"/>
          <w:color w:val="2E74B5"/>
        </w:rPr>
        <w:t>2-3. 受注残・BBレシオ</w:t>
      </w:r>
    </w:p>
    <w:p/>
    <w:p>
      <w:pPr>
        <w:pStyle w:val="ListBullet"/>
      </w:pPr>
      <w:r>
        <w:rPr>
          <w:rFonts w:ascii="Meiryo UI" w:hAnsi="Meiryo UI"/>
          <w:sz w:val="20"/>
        </w:rPr>
        <w:t>受注残: 公式開示なし（四半期短信にBBレシオの定期開示なし）</w:t>
      </w:r>
    </w:p>
    <w:p>
      <w:pPr>
        <w:pStyle w:val="ListBullet"/>
      </w:pPr>
      <w:r>
        <w:rPr>
          <w:rFonts w:ascii="Meiryo UI" w:hAnsi="Meiryo UI"/>
          <w:sz w:val="20"/>
        </w:rPr>
        <w:t>大澤AN（4/15ミーティング）発言は足元の受注増加を示唆するが、定量的な受注残高は未開示</w:t>
      </w:r>
    </w:p>
    <w:p>
      <w:pPr>
        <w:pStyle w:val="ListBullet"/>
      </w:pPr>
      <w:r>
        <w:rPr>
          <w:rFonts w:ascii="Meiryo UI" w:hAnsi="Meiryo UI"/>
          <w:sz w:val="20"/>
        </w:rPr>
        <w:t>FY2026 Q2 Data Book（2026年3月13日開示）の内容は光トランシーバー向け需要急増を示唆</w:t>
      </w:r>
    </w:p>
    <w:p/>
    <w:p>
      <w:pPr>
        <w:pStyle w:val="Heading3"/>
      </w:pPr>
      <w:r>
        <w:rPr>
          <w:rFonts w:ascii="Meiryo UI" w:hAnsi="Meiryo UI"/>
          <w:color w:val="2E74B5"/>
        </w:rPr>
        <w:t>2-4. キャッシュフロー・設備投資</w:t>
      </w:r>
    </w:p>
    <w:p/>
    <w:p>
      <w:pPr>
        <w:pStyle w:val="ListBullet"/>
      </w:pPr>
      <w:r>
        <w:rPr>
          <w:rFonts w:ascii="Meiryo UI" w:hAnsi="Meiryo UI"/>
          <w:sz w:val="20"/>
        </w:rPr>
        <w:t>無借金・高自己資本比率（76.4%）でキャッシュポジションは堅固</w:t>
      </w:r>
    </w:p>
    <w:p>
      <w:pPr>
        <w:pStyle w:val="ListBullet"/>
      </w:pPr>
      <w:r>
        <w:rPr>
          <w:rFonts w:ascii="Meiryo UI" w:hAnsi="Meiryo UI"/>
          <w:sz w:val="20"/>
        </w:rPr>
        <w:t>設備投資¥4.3億はFY2025実績。競合（Veeco・Aixtron）が大型ファブへの装置投資を加速する中、自社R&amp;D装置の小型・高精度化で対応</w:t>
      </w:r>
    </w:p>
    <w:p>
      <w:pPr>
        <w:pStyle w:val="ListBullet"/>
      </w:pPr>
      <w:r>
        <w:rPr>
          <w:rFonts w:ascii="Meiryo UI" w:hAnsi="Meiryo UI"/>
          <w:sz w:val="20"/>
        </w:rPr>
        <w:t>FY2026以降、需要急増に対応した生産能力拡張（人員・製造ライン増強）のキャピタル増加がありうる点は監視必要</w:t>
      </w:r>
    </w:p>
    <w:p/>
    <w:p>
      <w:r>
        <w:t>──────────────────────────────────────────────────</w:t>
      </w:r>
    </w:p>
    <w:p/>
    <w:p>
      <w:pPr>
        <w:pStyle w:val="Heading2"/>
      </w:pPr>
      <w:r>
        <w:rPr>
          <w:rFonts w:ascii="Meiryo UI" w:hAnsi="Meiryo UI"/>
          <w:color w:val="2E74B5"/>
        </w:rPr>
        <w:t>3. バリュエーション</w:t>
      </w:r>
    </w:p>
    <w:p/>
    <w:p>
      <w:pPr>
        <w:pStyle w:val="Heading3"/>
      </w:pPr>
      <w:r>
        <w:rPr>
          <w:rFonts w:ascii="Meiryo UI" w:hAnsi="Meiryo UI"/>
          <w:color w:val="2E74B5"/>
        </w:rPr>
        <w:t>3-1. DCFモデル（CAPM）</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Rf（無リスク金利）</w:t>
            </w:r>
          </w:p>
        </w:tc>
        <w:tc>
          <w:tcPr>
            <w:tcW w:type="dxa" w:w="3135"/>
          </w:tcPr>
          <w:p>
            <w:r>
              <w:rPr>
                <w:rFonts w:ascii="Meiryo UI" w:hAnsi="Meiryo UI"/>
                <w:sz w:val="18"/>
              </w:rPr>
              <w:t>2.380%</w:t>
            </w:r>
          </w:p>
        </w:tc>
        <w:tc>
          <w:tcPr>
            <w:tcW w:type="dxa" w:w="3135"/>
          </w:tcPr>
          <w:p>
            <w:r>
              <w:rPr>
                <w:rFonts w:ascii="Meiryo UI" w:hAnsi="Meiryo UI"/>
                <w:sz w:val="18"/>
              </w:rPr>
              <w:t>固定値（竹村トレードカンパニー社内規定）</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1.35</w:t>
            </w:r>
          </w:p>
        </w:tc>
        <w:tc>
          <w:tcPr>
            <w:tcW w:type="dxa" w:w="3135"/>
            <w:shd w:val="clear" w:color="auto" w:fill="DDEBF7"/>
          </w:tcPr>
          <w:p>
            <w:r>
              <w:rPr>
                <w:rFonts w:ascii="Meiryo UI" w:hAnsi="Meiryo UI"/>
                <w:sz w:val="18"/>
              </w:rPr>
              <w:t>小型精密機械株・半導体装置セクターの典型値。サムコは月次変動の大きさからCAPM上1.2〜1.5の範囲が妥当と判断し中央値採用</w:t>
            </w:r>
          </w:p>
        </w:tc>
      </w:tr>
      <w:tr>
        <w:tc>
          <w:tcPr>
            <w:tcW w:type="dxa" w:w="3135"/>
          </w:tcPr>
          <w:p>
            <w:r>
              <w:rPr>
                <w:rFonts w:ascii="Meiryo UI" w:hAnsi="Meiryo UI"/>
                <w:sz w:val="18"/>
              </w:rPr>
              <w:t>ERP（市場リスクプレミアム）</w:t>
            </w:r>
          </w:p>
        </w:tc>
        <w:tc>
          <w:tcPr>
            <w:tcW w:type="dxa" w:w="3135"/>
          </w:tcPr>
          <w:p>
            <w:r>
              <w:rPr>
                <w:rFonts w:ascii="Meiryo UI" w:hAnsi="Meiryo UI"/>
                <w:sz w:val="18"/>
              </w:rPr>
              <w:t>5.5%</w:t>
            </w:r>
          </w:p>
        </w:tc>
        <w:tc>
          <w:tcPr>
            <w:tcW w:type="dxa" w:w="3135"/>
          </w:tcPr>
          <w:p>
            <w:r>
              <w:rPr>
                <w:rFonts w:ascii="Meiryo UI" w:hAnsi="Meiryo UI"/>
                <w:sz w:val="18"/>
              </w:rPr>
              <w:t>社内標準採用値</w:t>
            </w:r>
          </w:p>
        </w:tc>
      </w:tr>
      <w:tr>
        <w:tc>
          <w:tcPr>
            <w:tcW w:type="dxa" w:w="3135"/>
            <w:shd w:val="clear" w:color="auto" w:fill="DDEBF7"/>
          </w:tcPr>
          <w:p>
            <w:r>
              <w:rPr>
                <w:rFonts w:ascii="Meiryo UI" w:hAnsi="Meiryo UI"/>
                <w:sz w:val="18"/>
              </w:rPr>
              <w:t>WACC（≒Ke）</w:t>
            </w:r>
          </w:p>
        </w:tc>
        <w:tc>
          <w:tcPr>
            <w:tcW w:type="dxa" w:w="3135"/>
            <w:shd w:val="clear" w:color="auto" w:fill="DDEBF7"/>
          </w:tcPr>
          <w:p>
            <w:r>
              <w:rPr>
                <w:rFonts w:ascii="Meiryo UI" w:hAnsi="Meiryo UI"/>
                <w:sz w:val="18"/>
              </w:rPr>
              <w:t>9.8%</w:t>
            </w:r>
          </w:p>
        </w:tc>
        <w:tc>
          <w:tcPr>
            <w:tcW w:type="dxa" w:w="3135"/>
            <w:shd w:val="clear" w:color="auto" w:fill="DDEBF7"/>
          </w:tcPr>
          <w:p>
            <w:r>
              <w:rPr>
                <w:rFonts w:ascii="Meiryo UI" w:hAnsi="Meiryo UI"/>
                <w:sz w:val="18"/>
              </w:rPr>
              <w:t>2.380% + 1.35 × 5.5% = 9.805%。無借金のためWACC≒Ke</w:t>
            </w:r>
          </w:p>
        </w:tc>
      </w:tr>
      <w:tr>
        <w:tc>
          <w:tcPr>
            <w:tcW w:type="dxa" w:w="3135"/>
          </w:tcPr>
          <w:p>
            <w:r>
              <w:rPr>
                <w:rFonts w:ascii="Meiryo UI" w:hAnsi="Meiryo UI"/>
                <w:sz w:val="18"/>
              </w:rPr>
              <w:t>ターミナル成長率</w:t>
            </w:r>
          </w:p>
        </w:tc>
        <w:tc>
          <w:tcPr>
            <w:tcW w:type="dxa" w:w="3135"/>
          </w:tcPr>
          <w:p>
            <w:r>
              <w:rPr>
                <w:rFonts w:ascii="Meiryo UI" w:hAnsi="Meiryo UI"/>
                <w:sz w:val="18"/>
              </w:rPr>
              <w:t>3.5%</w:t>
            </w:r>
          </w:p>
        </w:tc>
        <w:tc>
          <w:tcPr>
            <w:tcW w:type="dxa" w:w="3135"/>
          </w:tcPr>
          <w:p>
            <w:r>
              <w:rPr>
                <w:rFonts w:ascii="Meiryo UI" w:hAnsi="Meiryo UI"/>
                <w:sz w:val="18"/>
              </w:rPr>
              <w:t>光トランシーバー市場のCAGR 13.5%（2025〜2035E）に対し、装置メーカーとして保守的に長期3.5%を採用</w:t>
            </w:r>
          </w:p>
        </w:tc>
      </w:tr>
    </w:tbl>
    <w:p/>
    <w:p>
      <w:r>
        <w:rPr>
          <w:rFonts w:ascii="Meiryo UI" w:hAnsi="Meiryo UI"/>
          <w:sz w:val="20"/>
        </w:rPr>
        <w:t>DCF試算（5年明示、永続成長モデル）</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NOPAT試算</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FY2026E</w:t>
            </w:r>
          </w:p>
        </w:tc>
        <w:tc>
          <w:tcPr>
            <w:tcW w:type="dxa" w:w="3135"/>
          </w:tcPr>
          <w:p>
            <w:r>
              <w:rPr>
                <w:rFonts w:ascii="Meiryo UI" w:hAnsi="Meiryo UI"/>
                <w:sz w:val="18"/>
              </w:rPr>
              <w:t>¥17.5億</w:t>
            </w:r>
          </w:p>
        </w:tc>
        <w:tc>
          <w:tcPr>
            <w:tcW w:type="dxa" w:w="3135"/>
          </w:tcPr>
          <w:p>
            <w:r>
              <w:rPr>
                <w:rFonts w:ascii="Meiryo UI" w:hAnsi="Meiryo UI"/>
                <w:sz w:val="18"/>
              </w:rPr>
              <w:t>営業利益¥24.6億×(1-実効税率29%)</w:t>
            </w:r>
          </w:p>
        </w:tc>
      </w:tr>
      <w:tr>
        <w:tc>
          <w:tcPr>
            <w:tcW w:type="dxa" w:w="3135"/>
            <w:shd w:val="clear" w:color="auto" w:fill="DDEBF7"/>
          </w:tcPr>
          <w:p>
            <w:r>
              <w:rPr>
                <w:rFonts w:ascii="Meiryo UI" w:hAnsi="Meiryo UI"/>
                <w:sz w:val="18"/>
              </w:rPr>
              <w:t>FY2027E</w:t>
            </w:r>
          </w:p>
        </w:tc>
        <w:tc>
          <w:tcPr>
            <w:tcW w:type="dxa" w:w="3135"/>
            <w:shd w:val="clear" w:color="auto" w:fill="DDEBF7"/>
          </w:tcPr>
          <w:p>
            <w:r>
              <w:rPr>
                <w:rFonts w:ascii="Meiryo UI" w:hAnsi="Meiryo UI"/>
                <w:sz w:val="18"/>
              </w:rPr>
              <w:t>¥19.5億</w:t>
            </w:r>
          </w:p>
        </w:tc>
        <w:tc>
          <w:tcPr>
            <w:tcW w:type="dxa" w:w="3135"/>
            <w:shd w:val="clear" w:color="auto" w:fill="DDEBF7"/>
          </w:tcPr>
          <w:p>
            <w:r>
              <w:rPr>
                <w:rFonts w:ascii="Meiryo UI" w:hAnsi="Meiryo UI"/>
                <w:sz w:val="18"/>
              </w:rPr>
              <w:t>売上15%成長・OPM維持</w:t>
            </w:r>
          </w:p>
        </w:tc>
      </w:tr>
      <w:tr>
        <w:tc>
          <w:tcPr>
            <w:tcW w:type="dxa" w:w="3135"/>
          </w:tcPr>
          <w:p>
            <w:r>
              <w:rPr>
                <w:rFonts w:ascii="Meiryo UI" w:hAnsi="Meiryo UI"/>
                <w:sz w:val="18"/>
              </w:rPr>
              <w:t>FY2028E</w:t>
            </w:r>
          </w:p>
        </w:tc>
        <w:tc>
          <w:tcPr>
            <w:tcW w:type="dxa" w:w="3135"/>
          </w:tcPr>
          <w:p>
            <w:r>
              <w:rPr>
                <w:rFonts w:ascii="Meiryo UI" w:hAnsi="Meiryo UI"/>
                <w:sz w:val="18"/>
              </w:rPr>
              <w:t>¥22.0億</w:t>
            </w:r>
          </w:p>
        </w:tc>
        <w:tc>
          <w:tcPr>
            <w:tcW w:type="dxa" w:w="3135"/>
          </w:tcPr>
          <w:p>
            <w:r>
              <w:rPr>
                <w:rFonts w:ascii="Meiryo UI" w:hAnsi="Meiryo UI"/>
                <w:sz w:val="18"/>
              </w:rPr>
              <w:t>売上12%成長・OPM微低下</w:t>
            </w:r>
          </w:p>
        </w:tc>
      </w:tr>
      <w:tr>
        <w:tc>
          <w:tcPr>
            <w:tcW w:type="dxa" w:w="3135"/>
            <w:shd w:val="clear" w:color="auto" w:fill="DDEBF7"/>
          </w:tcPr>
          <w:p>
            <w:r>
              <w:rPr>
                <w:rFonts w:ascii="Meiryo UI" w:hAnsi="Meiryo UI"/>
                <w:sz w:val="18"/>
              </w:rPr>
              <w:t>FY2029E</w:t>
            </w:r>
          </w:p>
        </w:tc>
        <w:tc>
          <w:tcPr>
            <w:tcW w:type="dxa" w:w="3135"/>
            <w:shd w:val="clear" w:color="auto" w:fill="DDEBF7"/>
          </w:tcPr>
          <w:p>
            <w:r>
              <w:rPr>
                <w:rFonts w:ascii="Meiryo UI" w:hAnsi="Meiryo UI"/>
                <w:sz w:val="18"/>
              </w:rPr>
              <w:t>¥24.0億</w:t>
            </w:r>
          </w:p>
        </w:tc>
        <w:tc>
          <w:tcPr>
            <w:tcW w:type="dxa" w:w="3135"/>
            <w:shd w:val="clear" w:color="auto" w:fill="DDEBF7"/>
          </w:tcPr>
          <w:p>
            <w:r>
              <w:rPr>
                <w:rFonts w:ascii="Meiryo UI" w:hAnsi="Meiryo UI"/>
                <w:sz w:val="18"/>
              </w:rPr>
              <w:t>需要成熟化・OPM25%維持</w:t>
            </w:r>
          </w:p>
        </w:tc>
      </w:tr>
      <w:tr>
        <w:tc>
          <w:tcPr>
            <w:tcW w:type="dxa" w:w="3135"/>
          </w:tcPr>
          <w:p>
            <w:r>
              <w:rPr>
                <w:rFonts w:ascii="Meiryo UI" w:hAnsi="Meiryo UI"/>
                <w:sz w:val="18"/>
              </w:rPr>
              <w:t>FY2030E</w:t>
            </w:r>
          </w:p>
        </w:tc>
        <w:tc>
          <w:tcPr>
            <w:tcW w:type="dxa" w:w="3135"/>
          </w:tcPr>
          <w:p>
            <w:r>
              <w:rPr>
                <w:rFonts w:ascii="Meiryo UI" w:hAnsi="Meiryo UI"/>
                <w:sz w:val="18"/>
              </w:rPr>
              <w:t>¥25.5億</w:t>
            </w:r>
          </w:p>
        </w:tc>
        <w:tc>
          <w:tcPr>
            <w:tcW w:type="dxa" w:w="3135"/>
          </w:tcPr>
          <w:p>
            <w:r>
              <w:rPr>
                <w:rFonts w:ascii="Meiryo UI" w:hAnsi="Meiryo UI"/>
                <w:sz w:val="18"/>
              </w:rPr>
              <w:t>ターミナル移行期</w:t>
            </w:r>
          </w:p>
        </w:tc>
      </w:tr>
      <w:tr>
        <w:tc>
          <w:tcPr>
            <w:tcW w:type="dxa" w:w="3135"/>
            <w:shd w:val="clear" w:color="auto" w:fill="DDEBF7"/>
          </w:tcPr>
          <w:p>
            <w:r>
              <w:rPr>
                <w:rFonts w:ascii="Meiryo UI" w:hAnsi="Meiryo UI"/>
                <w:sz w:val="18"/>
              </w:rPr>
              <w:t>ターミナルバリュー（TV）</w:t>
            </w:r>
          </w:p>
        </w:tc>
        <w:tc>
          <w:tcPr>
            <w:tcW w:type="dxa" w:w="3135"/>
            <w:shd w:val="clear" w:color="auto" w:fill="DDEBF7"/>
          </w:tcPr>
          <w:p>
            <w:r>
              <w:rPr>
                <w:rFonts w:ascii="Meiryo UI" w:hAnsi="Meiryo UI"/>
                <w:sz w:val="18"/>
              </w:rPr>
              <w:t>(25.5×1.035)÷(9.8%-3.5%)</w:t>
            </w:r>
          </w:p>
        </w:tc>
        <w:tc>
          <w:tcPr>
            <w:tcW w:type="dxa" w:w="3135"/>
            <w:shd w:val="clear" w:color="auto" w:fill="DDEBF7"/>
          </w:tcPr>
          <w:p>
            <w:r>
              <w:rPr>
                <w:rFonts w:ascii="Meiryo UI" w:hAnsi="Meiryo UI"/>
                <w:sz w:val="18"/>
              </w:rPr>
              <w:t>≒¥420億</w:t>
            </w:r>
          </w:p>
        </w:tc>
      </w:tr>
    </w:tbl>
    <w:p/>
    <w:p>
      <w:r>
        <w:rPr>
          <w:rFonts w:ascii="Meiryo UI" w:hAnsi="Meiryo UI"/>
          <w:sz w:val="20"/>
        </w:rPr>
        <w:t>PV計算（各年NOPATをWACC 9.8%で割引）+ TV割引:</w:t>
      </w:r>
    </w:p>
    <w:p>
      <w:pPr>
        <w:pStyle w:val="ListBullet"/>
      </w:pPr>
      <w:r>
        <w:rPr>
          <w:rFonts w:ascii="Meiryo UI" w:hAnsi="Meiryo UI"/>
          <w:sz w:val="20"/>
        </w:rPr>
        <w:t>明示期間PV合計: 約¥88億</w:t>
      </w:r>
    </w:p>
    <w:p>
      <w:pPr>
        <w:pStyle w:val="ListBullet"/>
      </w:pPr>
      <w:r>
        <w:rPr>
          <w:rFonts w:ascii="Meiryo UI" w:hAnsi="Meiryo UI"/>
          <w:sz w:val="20"/>
        </w:rPr>
        <w:t>ターミナルバリューPV: 約¥419億 × (1/1.098)^5 ≒ ¥261億</w:t>
      </w:r>
    </w:p>
    <w:p>
      <w:pPr>
        <w:pStyle w:val="ListBullet"/>
      </w:pPr>
      <w:r>
        <w:rPr>
          <w:rFonts w:ascii="Meiryo UI" w:hAnsi="Meiryo UI"/>
          <w:sz w:val="20"/>
        </w:rPr>
        <w:t>企業価値合計: ¥349億 ← 保守的DCF (注: 無借金のため時価=株式価値)</w:t>
      </w:r>
    </w:p>
    <w:p/>
    <w:p>
      <w:r>
        <w:rPr>
          <w:rFonts w:ascii="Meiryo UI" w:hAnsi="Meiryo UI"/>
          <w:sz w:val="20"/>
        </w:rPr>
        <w:t>DCFでの内在価値は¥349億 / 発行済株式数（約803万株、BPS¥1,567×PBR5.83から時価総額¥810億割る株価¥10,080=約803万株相当）= ¥4,350/株 という結果になる。現値¥10,080はDCFの2.32倍。これは「成長期待の織り込み」であり、裏を返せばシナリオが崩れた際の下落耐性が極めて低い。</w:t>
      </w:r>
    </w:p>
    <w:p/>
    <w:p>
      <w:pPr>
        <w:pStyle w:val="Heading3"/>
      </w:pPr>
      <w:r>
        <w:rPr>
          <w:rFonts w:ascii="Meiryo UI" w:hAnsi="Meiryo UI"/>
          <w:color w:val="2E74B5"/>
        </w:rPr>
        <w:t>3-2. EV/EBITDA比較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会社</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EV/EBITDA参考</w:t>
            </w:r>
          </w:p>
        </w:tc>
      </w:tr>
      <w:tr>
        <w:tc>
          <w:tcPr>
            <w:tcW w:type="dxa" w:w="3135"/>
          </w:tcPr>
          <w:p>
            <w:r>
              <w:rPr>
                <w:rFonts w:ascii="Meiryo UI" w:hAnsi="Meiryo UI"/>
                <w:sz w:val="18"/>
              </w:rPr>
              <w:t>サムコ（6387）</w:t>
            </w:r>
          </w:p>
        </w:tc>
        <w:tc>
          <w:tcPr>
            <w:tcW w:type="dxa" w:w="3135"/>
          </w:tcPr>
          <w:p>
            <w:r>
              <w:rPr>
                <w:rFonts w:ascii="Meiryo UI" w:hAnsi="Meiryo UI"/>
                <w:sz w:val="18"/>
              </w:rPr>
              <w:t>化合物半導体装置専業</w:t>
            </w:r>
          </w:p>
        </w:tc>
        <w:tc>
          <w:tcPr>
            <w:tcW w:type="dxa" w:w="3135"/>
          </w:tcPr>
          <w:p>
            <w:r>
              <w:rPr>
                <w:rFonts w:ascii="Meiryo UI" w:hAnsi="Meiryo UI"/>
                <w:sz w:val="18"/>
              </w:rPr>
              <w:t>~35x（推定。時価総額¥810億・EBITDA≒¥24億）</w:t>
            </w:r>
          </w:p>
        </w:tc>
      </w:tr>
      <w:tr>
        <w:tc>
          <w:tcPr>
            <w:tcW w:type="dxa" w:w="3135"/>
            <w:shd w:val="clear" w:color="auto" w:fill="DDEBF7"/>
          </w:tcPr>
          <w:p>
            <w:r>
              <w:rPr>
                <w:rFonts w:ascii="Meiryo UI" w:hAnsi="Meiryo UI"/>
                <w:sz w:val="18"/>
              </w:rPr>
              <w:t>東京エレクトロン（8035）</w:t>
            </w:r>
          </w:p>
        </w:tc>
        <w:tc>
          <w:tcPr>
            <w:tcW w:type="dxa" w:w="3135"/>
            <w:shd w:val="clear" w:color="auto" w:fill="DDEBF7"/>
          </w:tcPr>
          <w:p>
            <w:r>
              <w:rPr>
                <w:rFonts w:ascii="Meiryo UI" w:hAnsi="Meiryo UI"/>
                <w:sz w:val="18"/>
              </w:rPr>
              <w:t>Si半導体装置大手</w:t>
            </w:r>
          </w:p>
        </w:tc>
        <w:tc>
          <w:tcPr>
            <w:tcW w:type="dxa" w:w="3135"/>
            <w:shd w:val="clear" w:color="auto" w:fill="DDEBF7"/>
          </w:tcPr>
          <w:p>
            <w:r>
              <w:rPr>
                <w:rFonts w:ascii="Meiryo UI" w:hAnsi="Meiryo UI"/>
                <w:sz w:val="18"/>
              </w:rPr>
              <w:t>25〜35x（AI需要ピーク時）</w:t>
            </w:r>
          </w:p>
        </w:tc>
      </w:tr>
      <w:tr>
        <w:tc>
          <w:tcPr>
            <w:tcW w:type="dxa" w:w="3135"/>
          </w:tcPr>
          <w:p>
            <w:r>
              <w:rPr>
                <w:rFonts w:ascii="Meiryo UI" w:hAnsi="Meiryo UI"/>
                <w:sz w:val="18"/>
              </w:rPr>
              <w:t>ディスコ（6146）</w:t>
            </w:r>
          </w:p>
        </w:tc>
        <w:tc>
          <w:tcPr>
            <w:tcW w:type="dxa" w:w="3135"/>
          </w:tcPr>
          <w:p>
            <w:r>
              <w:rPr>
                <w:rFonts w:ascii="Meiryo UI" w:hAnsi="Meiryo UI"/>
                <w:sz w:val="18"/>
              </w:rPr>
              <w:t>精密切断研削</w:t>
            </w:r>
          </w:p>
        </w:tc>
        <w:tc>
          <w:tcPr>
            <w:tcW w:type="dxa" w:w="3135"/>
          </w:tcPr>
          <w:p>
            <w:r>
              <w:rPr>
                <w:rFonts w:ascii="Meiryo UI" w:hAnsi="Meiryo UI"/>
                <w:sz w:val="18"/>
              </w:rPr>
              <w:t>30〜40x</w:t>
            </w:r>
          </w:p>
        </w:tc>
      </w:tr>
      <w:tr>
        <w:tc>
          <w:tcPr>
            <w:tcW w:type="dxa" w:w="3135"/>
            <w:shd w:val="clear" w:color="auto" w:fill="DDEBF7"/>
          </w:tcPr>
          <w:p>
            <w:r>
              <w:rPr>
                <w:rFonts w:ascii="Meiryo UI" w:hAnsi="Meiryo UI"/>
                <w:sz w:val="18"/>
              </w:rPr>
              <w:t>Veeco Instruments（VECO）</w:t>
            </w:r>
          </w:p>
        </w:tc>
        <w:tc>
          <w:tcPr>
            <w:tcW w:type="dxa" w:w="3135"/>
            <w:shd w:val="clear" w:color="auto" w:fill="DDEBF7"/>
          </w:tcPr>
          <w:p>
            <w:r>
              <w:rPr>
                <w:rFonts w:ascii="Meiryo UI" w:hAnsi="Meiryo UI"/>
                <w:sz w:val="18"/>
              </w:rPr>
              <w:t>米MOCVD・ドライエッチング</w:t>
            </w:r>
          </w:p>
        </w:tc>
        <w:tc>
          <w:tcPr>
            <w:tcW w:type="dxa" w:w="3135"/>
            <w:shd w:val="clear" w:color="auto" w:fill="DDEBF7"/>
          </w:tcPr>
          <w:p>
            <w:r>
              <w:rPr>
                <w:rFonts w:ascii="Meiryo UI" w:hAnsi="Meiryo UI"/>
                <w:sz w:val="18"/>
              </w:rPr>
              <w:t>15〜20x（規模大）</w:t>
            </w:r>
          </w:p>
        </w:tc>
      </w:tr>
      <w:tr>
        <w:tc>
          <w:tcPr>
            <w:tcW w:type="dxa" w:w="3135"/>
          </w:tcPr>
          <w:p>
            <w:r>
              <w:rPr>
                <w:rFonts w:ascii="Meiryo UI" w:hAnsi="Meiryo UI"/>
                <w:sz w:val="18"/>
              </w:rPr>
              <w:t>Aixtron（AIXGn）</w:t>
            </w:r>
          </w:p>
        </w:tc>
        <w:tc>
          <w:tcPr>
            <w:tcW w:type="dxa" w:w="3135"/>
          </w:tcPr>
          <w:p>
            <w:r>
              <w:rPr>
                <w:rFonts w:ascii="Meiryo UI" w:hAnsi="Meiryo UI"/>
                <w:sz w:val="18"/>
              </w:rPr>
              <w:t>独MOCVD大手</w:t>
            </w:r>
          </w:p>
        </w:tc>
        <w:tc>
          <w:tcPr>
            <w:tcW w:type="dxa" w:w="3135"/>
          </w:tcPr>
          <w:p>
            <w:r>
              <w:rPr>
                <w:rFonts w:ascii="Meiryo UI" w:hAnsi="Meiryo UI"/>
                <w:sz w:val="18"/>
              </w:rPr>
              <w:t>20〜30x</w:t>
            </w:r>
          </w:p>
        </w:tc>
      </w:tr>
    </w:tbl>
    <w:p/>
    <w:p>
      <w:r>
        <w:rPr>
          <w:rFonts w:ascii="Meiryo UI" w:hAnsi="Meiryo UI"/>
          <w:sz w:val="20"/>
        </w:rPr>
        <w:t>Rationale: サムコのEV/EBITDA 35xは国内同業（TEL・ディスコ）とほぼ同水準だが、売上規模¥93億の小型専業メーカーとしては割高感が残る。ニッチプレミアムとしての正当化には持続的な受注増加開示が必要。</w:t>
      </w:r>
    </w:p>
    <w:p/>
    <w:p>
      <w:pPr>
        <w:pStyle w:val="Heading3"/>
      </w:pPr>
      <w:r>
        <w:rPr>
          <w:rFonts w:ascii="Meiryo UI" w:hAnsi="Meiryo UI"/>
          <w:color w:val="2E74B5"/>
        </w:rPr>
        <w:t>3-3. PEGレシオ</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判断</w:t>
            </w:r>
          </w:p>
        </w:tc>
      </w:tr>
      <w:tr>
        <w:tc>
          <w:tcPr>
            <w:tcW w:type="dxa" w:w="3135"/>
          </w:tcPr>
          <w:p>
            <w:r>
              <w:rPr>
                <w:rFonts w:ascii="Meiryo UI" w:hAnsi="Meiryo UI"/>
                <w:sz w:val="18"/>
              </w:rPr>
              <w:t>PER（FY2026E）</w:t>
            </w:r>
          </w:p>
        </w:tc>
        <w:tc>
          <w:tcPr>
            <w:tcW w:type="dxa" w:w="3135"/>
          </w:tcPr>
          <w:p>
            <w:r>
              <w:rPr>
                <w:rFonts w:ascii="Meiryo UI" w:hAnsi="Meiryo UI"/>
                <w:sz w:val="18"/>
              </w:rPr>
              <w:t>46.7x</w:t>
            </w:r>
          </w:p>
        </w:tc>
        <w:tc>
          <w:tcPr>
            <w:tcW w:type="dxa" w:w="3135"/>
          </w:tcPr>
          <w:p>
            <w:r>
              <w:rPr>
                <w:rFonts w:ascii="Meiryo UI" w:hAnsi="Meiryo UI"/>
                <w:sz w:val="18"/>
              </w:rPr>
              <w:t>指示値</w:t>
            </w:r>
          </w:p>
        </w:tc>
      </w:tr>
      <w:tr>
        <w:tc>
          <w:tcPr>
            <w:tcW w:type="dxa" w:w="3135"/>
            <w:shd w:val="clear" w:color="auto" w:fill="DDEBF7"/>
          </w:tcPr>
          <w:p>
            <w:r>
              <w:rPr>
                <w:rFonts w:ascii="Meiryo UI" w:hAnsi="Meiryo UI"/>
                <w:sz w:val="18"/>
              </w:rPr>
              <w:t>EPS成長率（FY2026E/FY2025実績ベース）</w:t>
            </w:r>
          </w:p>
        </w:tc>
        <w:tc>
          <w:tcPr>
            <w:tcW w:type="dxa" w:w="3135"/>
            <w:shd w:val="clear" w:color="auto" w:fill="DDEBF7"/>
          </w:tcPr>
          <w:p>
            <w:r>
              <w:rPr>
                <w:rFonts w:ascii="Meiryo UI" w:hAnsi="Meiryo UI"/>
                <w:sz w:val="18"/>
              </w:rPr>
              <w:t>約+5%（ガイダンス純利益+1.4%から逆算）</w:t>
            </w:r>
          </w:p>
        </w:tc>
        <w:tc>
          <w:tcPr>
            <w:tcW w:type="dxa" w:w="3135"/>
            <w:shd w:val="clear" w:color="auto" w:fill="DDEBF7"/>
          </w:tcPr>
          <w:p>
            <w:r>
              <w:rPr>
                <w:rFonts w:ascii="Meiryo UI" w:hAnsi="Meiryo UI"/>
                <w:sz w:val="18"/>
              </w:rPr>
              <w:t>保守的ガイダンス</w:t>
            </w:r>
          </w:p>
        </w:tc>
      </w:tr>
      <w:tr>
        <w:tc>
          <w:tcPr>
            <w:tcW w:type="dxa" w:w="3135"/>
          </w:tcPr>
          <w:p>
            <w:r>
              <w:rPr>
                <w:rFonts w:ascii="Meiryo UI" w:hAnsi="Meiryo UI"/>
                <w:sz w:val="18"/>
              </w:rPr>
              <w:t>PEGレシオ</w:t>
            </w:r>
          </w:p>
        </w:tc>
        <w:tc>
          <w:tcPr>
            <w:tcW w:type="dxa" w:w="3135"/>
          </w:tcPr>
          <w:p>
            <w:r>
              <w:rPr>
                <w:rFonts w:ascii="Meiryo UI" w:hAnsi="Meiryo UI"/>
                <w:sz w:val="18"/>
              </w:rPr>
              <w:t>9.3倍</w:t>
            </w:r>
          </w:p>
        </w:tc>
        <w:tc>
          <w:tcPr>
            <w:tcW w:type="dxa" w:w="3135"/>
          </w:tcPr>
          <w:p>
            <w:r>
              <w:rPr>
                <w:rFonts w:ascii="Meiryo UI" w:hAnsi="Meiryo UI"/>
                <w:sz w:val="18"/>
              </w:rPr>
              <w:t>1.5倍以下が適正水準。著しく割高</w:t>
            </w:r>
          </w:p>
        </w:tc>
      </w:tr>
      <w:tr>
        <w:tc>
          <w:tcPr>
            <w:tcW w:type="dxa" w:w="3135"/>
            <w:shd w:val="clear" w:color="auto" w:fill="DDEBF7"/>
          </w:tcPr>
          <w:p>
            <w:r>
              <w:rPr>
                <w:rFonts w:ascii="Meiryo UI" w:hAnsi="Meiryo UI"/>
                <w:sz w:val="18"/>
              </w:rPr>
              <w:t>3年平均EPS成長率（FY2023〜FY2025）</w:t>
            </w:r>
          </w:p>
        </w:tc>
        <w:tc>
          <w:tcPr>
            <w:tcW w:type="dxa" w:w="3135"/>
            <w:shd w:val="clear" w:color="auto" w:fill="DDEBF7"/>
          </w:tcPr>
          <w:p>
            <w:r>
              <w:rPr>
                <w:rFonts w:ascii="Meiryo UI" w:hAnsi="Meiryo UI"/>
                <w:sz w:val="18"/>
              </w:rPr>
              <w:t>約25%</w:t>
            </w:r>
          </w:p>
        </w:tc>
        <w:tc>
          <w:tcPr>
            <w:tcW w:type="dxa" w:w="3135"/>
            <w:shd w:val="clear" w:color="auto" w:fill="DDEBF7"/>
          </w:tcPr>
          <w:p>
            <w:r>
              <w:rPr>
                <w:rFonts w:ascii="Meiryo UI" w:hAnsi="Meiryo UI"/>
                <w:sz w:val="18"/>
              </w:rPr>
              <w:t>過去実績ベースでのPEG ≈ 1.9倍</w:t>
            </w:r>
          </w:p>
        </w:tc>
      </w:tr>
    </w:tbl>
    <w:p/>
    <w:p>
      <w:r>
        <w:rPr>
          <w:rFonts w:ascii="Meiryo UI" w:hAnsi="Meiryo UI"/>
          <w:sz w:val="20"/>
        </w:rPr>
        <w:t>Rationale: FY2026会社ガイダンスは保守的（純利益+1.4%増のみ）。過去3年EPS成長率25%で計算してもPEG1.9倍で適正水準上限。「受注急増で実際には大幅上振れ」が市場の期待を正当化するシナリオだが、現段階では未確認リスク。</w:t>
      </w:r>
    </w:p>
    <w:p/>
    <w:p>
      <w:pPr>
        <w:pStyle w:val="Heading3"/>
      </w:pPr>
      <w:r>
        <w:rPr>
          <w:rFonts w:ascii="Meiryo UI" w:hAnsi="Meiryo UI"/>
          <w:color w:val="2E74B5"/>
        </w:rPr>
        <w:t>3-4. ターゲットプライス（TP）算出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TP</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ベースケース（TP: ¥12,500）</w:t>
            </w:r>
          </w:p>
        </w:tc>
        <w:tc>
          <w:tcPr>
            <w:tcW w:type="dxa" w:w="3135"/>
          </w:tcPr>
          <w:p>
            <w:r>
              <w:rPr>
                <w:rFonts w:ascii="Meiryo UI" w:hAnsi="Meiryo UI"/>
                <w:sz w:val="18"/>
              </w:rPr>
              <w:t>¥12,500</w:t>
            </w:r>
          </w:p>
        </w:tc>
        <w:tc>
          <w:tcPr>
            <w:tcW w:type="dxa" w:w="3135"/>
          </w:tcPr>
          <w:p>
            <w:r>
              <w:rPr>
                <w:rFonts w:ascii="Meiryo UI" w:hAnsi="Meiryo UI"/>
                <w:sz w:val="18"/>
              </w:rPr>
              <w:t>FY2027E EPS¥230×PER54倍。光トランシーバー向け受注急増でFY2027E純利益+20%成長を前提。PER54倍はディスコ・TELの過熱期水準</w:t>
            </w:r>
          </w:p>
        </w:tc>
      </w:tr>
      <w:tr>
        <w:tc>
          <w:tcPr>
            <w:tcW w:type="dxa" w:w="3135"/>
            <w:shd w:val="clear" w:color="auto" w:fill="DDEBF7"/>
          </w:tcPr>
          <w:p>
            <w:r>
              <w:rPr>
                <w:rFonts w:ascii="Meiryo UI" w:hAnsi="Meiryo UI"/>
                <w:sz w:val="18"/>
              </w:rPr>
              <w:t>ブルケース</w:t>
            </w:r>
          </w:p>
        </w:tc>
        <w:tc>
          <w:tcPr>
            <w:tcW w:type="dxa" w:w="3135"/>
            <w:shd w:val="clear" w:color="auto" w:fill="DDEBF7"/>
          </w:tcPr>
          <w:p>
            <w:r>
              <w:rPr>
                <w:rFonts w:ascii="Meiryo UI" w:hAnsi="Meiryo UI"/>
                <w:sz w:val="18"/>
              </w:rPr>
              <w:t>¥15,000</w:t>
            </w:r>
          </w:p>
        </w:tc>
        <w:tc>
          <w:tcPr>
            <w:tcW w:type="dxa" w:w="3135"/>
            <w:shd w:val="clear" w:color="auto" w:fill="DDEBF7"/>
          </w:tcPr>
          <w:p>
            <w:r>
              <w:rPr>
                <w:rFonts w:ascii="Meiryo UI" w:hAnsi="Meiryo UI"/>
                <w:sz w:val="18"/>
              </w:rPr>
              <w:t>FY2027E EPS¥280×PER54倍。AI/DC向け案件大型受注開示でコンセンサス大幅上振れ</w:t>
            </w:r>
          </w:p>
        </w:tc>
      </w:tr>
      <w:tr>
        <w:tc>
          <w:tcPr>
            <w:tcW w:type="dxa" w:w="3135"/>
          </w:tcPr>
          <w:p>
            <w:r>
              <w:rPr>
                <w:rFonts w:ascii="Meiryo UI" w:hAnsi="Meiryo UI"/>
                <w:sz w:val="18"/>
              </w:rPr>
              <w:t>ベアケース</w:t>
            </w:r>
          </w:p>
        </w:tc>
        <w:tc>
          <w:tcPr>
            <w:tcW w:type="dxa" w:w="3135"/>
          </w:tcPr>
          <w:p>
            <w:r>
              <w:rPr>
                <w:rFonts w:ascii="Meiryo UI" w:hAnsi="Meiryo UI"/>
                <w:sz w:val="18"/>
              </w:rPr>
              <w:t>¥6,500</w:t>
            </w:r>
          </w:p>
        </w:tc>
        <w:tc>
          <w:tcPr>
            <w:tcW w:type="dxa" w:w="3135"/>
          </w:tcPr>
          <w:p>
            <w:r>
              <w:rPr>
                <w:rFonts w:ascii="Meiryo UI" w:hAnsi="Meiryo UI"/>
                <w:sz w:val="18"/>
              </w:rPr>
              <w:t>受注キャンセル・EPS¥130×PER50倍。成長プレミアム剥落</w:t>
            </w:r>
          </w:p>
        </w:tc>
      </w:tr>
    </w:tbl>
    <w:p/>
    <w:p>
      <w:r>
        <w:t>──────────────────────────────────────────────────</w:t>
      </w:r>
    </w:p>
    <w:p/>
    <w:p>
      <w:pPr>
        <w:pStyle w:val="Heading2"/>
      </w:pPr>
      <w:r>
        <w:rPr>
          <w:rFonts w:ascii="Meiryo UI" w:hAnsi="Meiryo UI"/>
          <w:color w:val="2E74B5"/>
        </w:rPr>
        <w:t>4. バリュエーション過熱度の検討 — 今すぐ買うべきか/押し目待ちか</w:t>
      </w:r>
    </w:p>
    <w:p/>
    <w:p>
      <w:pPr>
        <w:pStyle w:val="Heading3"/>
      </w:pPr>
      <w:r>
        <w:rPr>
          <w:rFonts w:ascii="Meiryo UI" w:hAnsi="Meiryo UI"/>
          <w:color w:val="2E74B5"/>
        </w:rPr>
        <w:t>4-1. テクニカル過熱シグナル</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判断</w:t>
            </w:r>
          </w:p>
        </w:tc>
      </w:tr>
      <w:tr>
        <w:tc>
          <w:tcPr>
            <w:tcW w:type="dxa" w:w="3135"/>
          </w:tcPr>
          <w:p>
            <w:r>
              <w:rPr>
                <w:rFonts w:ascii="Meiryo UI" w:hAnsi="Meiryo UI"/>
                <w:sz w:val="18"/>
              </w:rPr>
              <w:t>MA25からの乖離</w:t>
            </w:r>
          </w:p>
        </w:tc>
        <w:tc>
          <w:tcPr>
            <w:tcW w:type="dxa" w:w="3135"/>
          </w:tcPr>
          <w:p>
            <w:r>
              <w:rPr>
                <w:rFonts w:ascii="Meiryo UI" w:hAnsi="Meiryo UI"/>
                <w:sz w:val="18"/>
              </w:rPr>
              <w:t>+22.7%</w:t>
            </w:r>
          </w:p>
        </w:tc>
        <w:tc>
          <w:tcPr>
            <w:tcW w:type="dxa" w:w="3135"/>
          </w:tcPr>
          <w:p>
            <w:r>
              <w:rPr>
                <w:rFonts w:ascii="Meiryo UI" w:hAnsi="Meiryo UI"/>
                <w:sz w:val="18"/>
              </w:rPr>
              <w:t>過熱ゾーン（通常±10%が正常レンジ）</w:t>
            </w:r>
          </w:p>
        </w:tc>
      </w:tr>
      <w:tr>
        <w:tc>
          <w:tcPr>
            <w:tcW w:type="dxa" w:w="3135"/>
            <w:shd w:val="clear" w:color="auto" w:fill="DDEBF7"/>
          </w:tcPr>
          <w:p>
            <w:r>
              <w:rPr>
                <w:rFonts w:ascii="Meiryo UI" w:hAnsi="Meiryo UI"/>
                <w:sz w:val="18"/>
              </w:rPr>
              <w:t>RSI14</w:t>
            </w:r>
          </w:p>
        </w:tc>
        <w:tc>
          <w:tcPr>
            <w:tcW w:type="dxa" w:w="3135"/>
            <w:shd w:val="clear" w:color="auto" w:fill="DDEBF7"/>
          </w:tcPr>
          <w:p>
            <w:r>
              <w:rPr>
                <w:rFonts w:ascii="Meiryo UI" w:hAnsi="Meiryo UI"/>
                <w:sz w:val="18"/>
              </w:rPr>
              <w:t>69.4</w:t>
            </w:r>
          </w:p>
        </w:tc>
        <w:tc>
          <w:tcPr>
            <w:tcW w:type="dxa" w:w="3135"/>
            <w:shd w:val="clear" w:color="auto" w:fill="DDEBF7"/>
          </w:tcPr>
          <w:p>
            <w:r>
              <w:rPr>
                <w:rFonts w:ascii="Meiryo UI" w:hAnsi="Meiryo UI"/>
                <w:sz w:val="18"/>
              </w:rPr>
              <w:t>70手前で実質的な過買いゾーン突入直前</w:t>
            </w:r>
          </w:p>
        </w:tc>
      </w:tr>
      <w:tr>
        <w:tc>
          <w:tcPr>
            <w:tcW w:type="dxa" w:w="3135"/>
          </w:tcPr>
          <w:p>
            <w:r>
              <w:rPr>
                <w:rFonts w:ascii="Meiryo UI" w:hAnsi="Meiryo UI"/>
                <w:sz w:val="18"/>
              </w:rPr>
              <w:t>過去1カ月リターン</w:t>
            </w:r>
          </w:p>
        </w:tc>
        <w:tc>
          <w:tcPr>
            <w:tcW w:type="dxa" w:w="3135"/>
          </w:tcPr>
          <w:p>
            <w:r>
              <w:rPr>
                <w:rFonts w:ascii="Meiryo UI" w:hAnsi="Meiryo UI"/>
                <w:sz w:val="18"/>
              </w:rPr>
              <w:t>+27.9%</w:t>
            </w:r>
          </w:p>
        </w:tc>
        <w:tc>
          <w:tcPr>
            <w:tcW w:type="dxa" w:w="3135"/>
          </w:tcPr>
          <w:p>
            <w:r>
              <w:rPr>
                <w:rFonts w:ascii="Meiryo UI" w:hAnsi="Meiryo UI"/>
                <w:sz w:val="18"/>
              </w:rPr>
              <w:t>急騰継続</w:t>
            </w:r>
          </w:p>
        </w:tc>
      </w:tr>
      <w:tr>
        <w:tc>
          <w:tcPr>
            <w:tcW w:type="dxa" w:w="3135"/>
            <w:shd w:val="clear" w:color="auto" w:fill="DDEBF7"/>
          </w:tcPr>
          <w:p>
            <w:r>
              <w:rPr>
                <w:rFonts w:ascii="Meiryo UI" w:hAnsi="Meiryo UI"/>
                <w:sz w:val="18"/>
              </w:rPr>
              <w:t>過去3カ月リターン</w:t>
            </w:r>
          </w:p>
        </w:tc>
        <w:tc>
          <w:tcPr>
            <w:tcW w:type="dxa" w:w="3135"/>
            <w:shd w:val="clear" w:color="auto" w:fill="DDEBF7"/>
          </w:tcPr>
          <w:p>
            <w:r>
              <w:rPr>
                <w:rFonts w:ascii="Meiryo UI" w:hAnsi="Meiryo UI"/>
                <w:sz w:val="18"/>
              </w:rPr>
              <w:t>+97.3%</w:t>
            </w:r>
          </w:p>
        </w:tc>
        <w:tc>
          <w:tcPr>
            <w:tcW w:type="dxa" w:w="3135"/>
            <w:shd w:val="clear" w:color="auto" w:fill="DDEBF7"/>
          </w:tcPr>
          <w:p>
            <w:r>
              <w:rPr>
                <w:rFonts w:ascii="Meiryo UI" w:hAnsi="Meiryo UI"/>
                <w:sz w:val="18"/>
              </w:rPr>
              <w:t>ほぼ倍増</w:t>
            </w:r>
          </w:p>
        </w:tc>
      </w:tr>
      <w:tr>
        <w:tc>
          <w:tcPr>
            <w:tcW w:type="dxa" w:w="3135"/>
          </w:tcPr>
          <w:p>
            <w:r>
              <w:rPr>
                <w:rFonts w:ascii="Meiryo UI" w:hAnsi="Meiryo UI"/>
                <w:sz w:val="18"/>
              </w:rPr>
              <w:t>過去1年リターン</w:t>
            </w:r>
          </w:p>
        </w:tc>
        <w:tc>
          <w:tcPr>
            <w:tcW w:type="dxa" w:w="3135"/>
          </w:tcPr>
          <w:p>
            <w:r>
              <w:rPr>
                <w:rFonts w:ascii="Meiryo UI" w:hAnsi="Meiryo UI"/>
                <w:sz w:val="18"/>
              </w:rPr>
              <w:t>+378.7%</w:t>
            </w:r>
          </w:p>
        </w:tc>
        <w:tc>
          <w:tcPr>
            <w:tcW w:type="dxa" w:w="3135"/>
          </w:tcPr>
          <w:p>
            <w:r>
              <w:rPr>
                <w:rFonts w:ascii="Meiryo UI" w:hAnsi="Meiryo UI"/>
                <w:sz w:val="18"/>
              </w:rPr>
              <w:t>異常な上昇。投機的プレミアム内包</w:t>
            </w:r>
          </w:p>
        </w:tc>
      </w:tr>
    </w:tbl>
    <w:p/>
    <w:p>
      <w:pPr>
        <w:pStyle w:val="Heading3"/>
      </w:pPr>
      <w:r>
        <w:rPr>
          <w:rFonts w:ascii="Meiryo UI" w:hAnsi="Meiryo UI"/>
          <w:color w:val="2E74B5"/>
        </w:rPr>
        <w:t>4-2. 過去の半導体装置株過熱サイクルとの比較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銘柄</w:t>
            </w:r>
          </w:p>
        </w:tc>
        <w:tc>
          <w:tcPr>
            <w:tcW w:type="dxa" w:w="2351"/>
            <w:shd w:val="clear" w:color="auto" w:fill="2E74B5"/>
          </w:tcPr>
          <w:p>
            <w:r>
              <w:rPr>
                <w:rFonts w:ascii="Meiryo UI" w:hAnsi="Meiryo UI"/>
                <w:b/>
                <w:color w:val="FFFFFF"/>
                <w:sz w:val="18"/>
              </w:rPr>
              <w:t>過熱ピーク時</w:t>
            </w:r>
          </w:p>
        </w:tc>
        <w:tc>
          <w:tcPr>
            <w:tcW w:type="dxa" w:w="2351"/>
            <w:shd w:val="clear" w:color="auto" w:fill="2E74B5"/>
          </w:tcPr>
          <w:p>
            <w:r>
              <w:rPr>
                <w:rFonts w:ascii="Meiryo UI" w:hAnsi="Meiryo UI"/>
                <w:b/>
                <w:color w:val="FFFFFF"/>
                <w:sz w:val="18"/>
              </w:rPr>
              <w:t>過熱ピーク後の調整</w:t>
            </w:r>
          </w:p>
        </w:tc>
        <w:tc>
          <w:tcPr>
            <w:tcW w:type="dxa" w:w="2351"/>
            <w:shd w:val="clear" w:color="auto" w:fill="2E74B5"/>
          </w:tcPr>
          <w:p>
            <w:r>
              <w:rPr>
                <w:rFonts w:ascii="Meiryo UI" w:hAnsi="Meiryo UI"/>
                <w:b/>
                <w:color w:val="FFFFFF"/>
                <w:sz w:val="18"/>
              </w:rPr>
              <w:t>サムコとの類似点</w:t>
            </w:r>
          </w:p>
        </w:tc>
      </w:tr>
      <w:tr>
        <w:tc>
          <w:tcPr>
            <w:tcW w:type="dxa" w:w="2351"/>
          </w:tcPr>
          <w:p>
            <w:r>
              <w:rPr>
                <w:rFonts w:ascii="Meiryo UI" w:hAnsi="Meiryo UI"/>
                <w:sz w:val="18"/>
              </w:rPr>
              <w:t>東京エレクトロン（8035）</w:t>
            </w:r>
          </w:p>
        </w:tc>
        <w:tc>
          <w:tcPr>
            <w:tcW w:type="dxa" w:w="2351"/>
          </w:tcPr>
          <w:p>
            <w:r>
              <w:rPr>
                <w:rFonts w:ascii="Meiryo UI" w:hAnsi="Meiryo UI"/>
                <w:sz w:val="18"/>
              </w:rPr>
              <w:t>RSI75〜80・MA25乖離+25%</w:t>
            </w:r>
          </w:p>
        </w:tc>
        <w:tc>
          <w:tcPr>
            <w:tcW w:type="dxa" w:w="2351"/>
          </w:tcPr>
          <w:p>
            <w:r>
              <w:rPr>
                <w:rFonts w:ascii="Meiryo UI" w:hAnsi="Meiryo UI"/>
                <w:sz w:val="18"/>
              </w:rPr>
              <w:t>ピーク後3〜6カ月で▲25〜40%調整</w:t>
            </w:r>
          </w:p>
        </w:tc>
        <w:tc>
          <w:tcPr>
            <w:tcW w:type="dxa" w:w="2351"/>
          </w:tcPr>
          <w:p>
            <w:r>
              <w:rPr>
                <w:rFonts w:ascii="Meiryo UI" w:hAnsi="Meiryo UI"/>
                <w:sz w:val="18"/>
              </w:rPr>
              <w:t>AI需要テーマ×装置受注急増の構図が酷似</w:t>
            </w:r>
          </w:p>
        </w:tc>
      </w:tr>
      <w:tr>
        <w:tc>
          <w:tcPr>
            <w:tcW w:type="dxa" w:w="2351"/>
            <w:shd w:val="clear" w:color="auto" w:fill="DDEBF7"/>
          </w:tcPr>
          <w:p>
            <w:r>
              <w:rPr>
                <w:rFonts w:ascii="Meiryo UI" w:hAnsi="Meiryo UI"/>
                <w:sz w:val="18"/>
              </w:rPr>
              <w:t>ディスコ（6146）</w:t>
            </w:r>
          </w:p>
        </w:tc>
        <w:tc>
          <w:tcPr>
            <w:tcW w:type="dxa" w:w="2351"/>
            <w:shd w:val="clear" w:color="auto" w:fill="DDEBF7"/>
          </w:tcPr>
          <w:p>
            <w:r>
              <w:rPr>
                <w:rFonts w:ascii="Meiryo UI" w:hAnsi="Meiryo UI"/>
                <w:sz w:val="18"/>
              </w:rPr>
              <w:t>RSI72・MA25乖離+20%</w:t>
            </w:r>
          </w:p>
        </w:tc>
        <w:tc>
          <w:tcPr>
            <w:tcW w:type="dxa" w:w="2351"/>
            <w:shd w:val="clear" w:color="auto" w:fill="DDEBF7"/>
          </w:tcPr>
          <w:p>
            <w:r>
              <w:rPr>
                <w:rFonts w:ascii="Meiryo UI" w:hAnsi="Meiryo UI"/>
                <w:sz w:val="18"/>
              </w:rPr>
              <w:t>▲20〜30%調整、その後再上昇</w:t>
            </w:r>
          </w:p>
        </w:tc>
        <w:tc>
          <w:tcPr>
            <w:tcW w:type="dxa" w:w="2351"/>
            <w:shd w:val="clear" w:color="auto" w:fill="DDEBF7"/>
          </w:tcPr>
          <w:p>
            <w:r>
              <w:rPr>
                <w:rFonts w:ascii="Meiryo UI" w:hAnsi="Meiryo UI"/>
                <w:sz w:val="18"/>
              </w:rPr>
              <w:t>小型ニッチ専業だがAI受益を先行織り込み</w:t>
            </w:r>
          </w:p>
        </w:tc>
      </w:tr>
      <w:tr>
        <w:tc>
          <w:tcPr>
            <w:tcW w:type="dxa" w:w="2351"/>
          </w:tcPr>
          <w:p>
            <w:r>
              <w:rPr>
                <w:rFonts w:ascii="Meiryo UI" w:hAnsi="Meiryo UI"/>
                <w:sz w:val="18"/>
              </w:rPr>
              <w:t>レーザーテック（6920）</w:t>
            </w:r>
          </w:p>
        </w:tc>
        <w:tc>
          <w:tcPr>
            <w:tcW w:type="dxa" w:w="2351"/>
          </w:tcPr>
          <w:p>
            <w:r>
              <w:rPr>
                <w:rFonts w:ascii="Meiryo UI" w:hAnsi="Meiryo UI"/>
                <w:sz w:val="18"/>
              </w:rPr>
              <w:t>RSI80超・MA25乖離+35%</w:t>
            </w:r>
          </w:p>
        </w:tc>
        <w:tc>
          <w:tcPr>
            <w:tcW w:type="dxa" w:w="2351"/>
          </w:tcPr>
          <w:p>
            <w:r>
              <w:rPr>
                <w:rFonts w:ascii="Meiryo UI" w:hAnsi="Meiryo UI"/>
                <w:sz w:val="18"/>
              </w:rPr>
              <w:t>▲40%以上の急落を経験</w:t>
            </w:r>
          </w:p>
        </w:tc>
        <w:tc>
          <w:tcPr>
            <w:tcW w:type="dxa" w:w="2351"/>
          </w:tcPr>
          <w:p>
            <w:r>
              <w:rPr>
                <w:rFonts w:ascii="Meiryo UI" w:hAnsi="Meiryo UI"/>
                <w:sz w:val="18"/>
              </w:rPr>
              <w:t>EUV関連の集中需要・ニッチ専業構造が類似</w:t>
            </w:r>
          </w:p>
        </w:tc>
      </w:tr>
    </w:tbl>
    <w:p/>
    <w:p>
      <w:r>
        <w:rPr>
          <w:rFonts w:ascii="Meiryo UI" w:hAnsi="Meiryo UI"/>
          <w:sz w:val="20"/>
        </w:rPr>
        <w:t>結論: 現値¥10,080での追い買いは推奨しない。MA25乖離+22.7%・RSI69.4・過去3カ月+97.3%の組み合わせは、東京エレクトロン・ディスコの過熱調整前と酷似。6/11決算前後に▲15〜25%の調整局面（¥7,600〜¥8,600水準）が高確率で発生する可能性を想定し、その局面でのエントリーを推奨する。</w:t>
      </w:r>
    </w:p>
    <w:p/>
    <w:p>
      <w:r>
        <w:t>──────────────────────────────────────────────────</w:t>
      </w:r>
    </w:p>
    <w:p/>
    <w:p>
      <w:pPr>
        <w:pStyle w:val="Heading2"/>
      </w:pPr>
      <w:r>
        <w:rPr>
          <w:rFonts w:ascii="Meiryo UI" w:hAnsi="Meiryo UI"/>
          <w:color w:val="2E74B5"/>
        </w:rPr>
        <w:t>5. 競合比較</w:t>
      </w:r>
    </w:p>
    <w:p/>
    <w:p>
      <w:pPr>
        <w:pStyle w:val="Heading3"/>
      </w:pPr>
      <w:r>
        <w:rPr>
          <w:rFonts w:ascii="Meiryo UI" w:hAnsi="Meiryo UI"/>
          <w:color w:val="2E74B5"/>
        </w:rPr>
        <w:t>5-1. 競合マップ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会社</w:t>
            </w:r>
          </w:p>
        </w:tc>
        <w:tc>
          <w:tcPr>
            <w:tcW w:type="dxa" w:w="2351"/>
            <w:shd w:val="clear" w:color="auto" w:fill="2E74B5"/>
          </w:tcPr>
          <w:p>
            <w:r>
              <w:rPr>
                <w:rFonts w:ascii="Meiryo UI" w:hAnsi="Meiryo UI"/>
                <w:b/>
                <w:color w:val="FFFFFF"/>
                <w:sz w:val="18"/>
              </w:rPr>
              <w:t>国籍</w:t>
            </w:r>
          </w:p>
        </w:tc>
        <w:tc>
          <w:tcPr>
            <w:tcW w:type="dxa" w:w="2351"/>
            <w:shd w:val="clear" w:color="auto" w:fill="2E74B5"/>
          </w:tcPr>
          <w:p>
            <w:r>
              <w:rPr>
                <w:rFonts w:ascii="Meiryo UI" w:hAnsi="Meiryo UI"/>
                <w:b/>
                <w:color w:val="FFFFFF"/>
                <w:sz w:val="18"/>
              </w:rPr>
              <w:t>強み</w:t>
            </w:r>
          </w:p>
        </w:tc>
        <w:tc>
          <w:tcPr>
            <w:tcW w:type="dxa" w:w="2351"/>
            <w:shd w:val="clear" w:color="auto" w:fill="2E74B5"/>
          </w:tcPr>
          <w:p>
            <w:r>
              <w:rPr>
                <w:rFonts w:ascii="Meiryo UI" w:hAnsi="Meiryo UI"/>
                <w:b/>
                <w:color w:val="FFFFFF"/>
                <w:sz w:val="18"/>
              </w:rPr>
              <w:t>サムコとの差異化</w:t>
            </w:r>
          </w:p>
        </w:tc>
      </w:tr>
      <w:tr>
        <w:tc>
          <w:tcPr>
            <w:tcW w:type="dxa" w:w="2351"/>
          </w:tcPr>
          <w:p>
            <w:r>
              <w:rPr>
                <w:rFonts w:ascii="Meiryo UI" w:hAnsi="Meiryo UI"/>
                <w:sz w:val="18"/>
              </w:rPr>
              <w:t>Veeco Instruments</w:t>
            </w:r>
          </w:p>
        </w:tc>
        <w:tc>
          <w:tcPr>
            <w:tcW w:type="dxa" w:w="2351"/>
          </w:tcPr>
          <w:p>
            <w:r>
              <w:rPr>
                <w:rFonts w:ascii="Meiryo UI" w:hAnsi="Meiryo UI"/>
                <w:sz w:val="18"/>
              </w:rPr>
              <w:t>米国</w:t>
            </w:r>
          </w:p>
        </w:tc>
        <w:tc>
          <w:tcPr>
            <w:tcW w:type="dxa" w:w="2351"/>
          </w:tcPr>
          <w:p>
            <w:r>
              <w:rPr>
                <w:rFonts w:ascii="Meiryo UI" w:hAnsi="Meiryo UI"/>
                <w:sz w:val="18"/>
              </w:rPr>
              <w:t>MOCVD大手（GaN-on-SiC・LED・パワー半導体）。産業グレード量産</w:t>
            </w:r>
          </w:p>
        </w:tc>
        <w:tc>
          <w:tcPr>
            <w:tcW w:type="dxa" w:w="2351"/>
          </w:tcPr>
          <w:p>
            <w:r>
              <w:rPr>
                <w:rFonts w:ascii="Meiryo UI" w:hAnsi="Meiryo UI"/>
                <w:sz w:val="18"/>
              </w:rPr>
              <w:t>Veecoは大型量産ライン向け。サムコはR&amp;D〜小ロット量産まで柔軟</w:t>
            </w:r>
          </w:p>
        </w:tc>
      </w:tr>
      <w:tr>
        <w:tc>
          <w:tcPr>
            <w:tcW w:type="dxa" w:w="2351"/>
            <w:shd w:val="clear" w:color="auto" w:fill="DDEBF7"/>
          </w:tcPr>
          <w:p>
            <w:r>
              <w:rPr>
                <w:rFonts w:ascii="Meiryo UI" w:hAnsi="Meiryo UI"/>
                <w:sz w:val="18"/>
              </w:rPr>
              <w:t>Aixtron</w:t>
            </w:r>
          </w:p>
        </w:tc>
        <w:tc>
          <w:tcPr>
            <w:tcW w:type="dxa" w:w="2351"/>
            <w:shd w:val="clear" w:color="auto" w:fill="DDEBF7"/>
          </w:tcPr>
          <w:p>
            <w:r>
              <w:rPr>
                <w:rFonts w:ascii="Meiryo UI" w:hAnsi="Meiryo UI"/>
                <w:sz w:val="18"/>
              </w:rPr>
              <w:t>ドイツ</w:t>
            </w:r>
          </w:p>
        </w:tc>
        <w:tc>
          <w:tcPr>
            <w:tcW w:type="dxa" w:w="2351"/>
            <w:shd w:val="clear" w:color="auto" w:fill="DDEBF7"/>
          </w:tcPr>
          <w:p>
            <w:r>
              <w:rPr>
                <w:rFonts w:ascii="Meiryo UI" w:hAnsi="Meiryo UI"/>
                <w:sz w:val="18"/>
              </w:rPr>
              <w:t>GaN・SiC・InP MOCVD。欧州顧客基盤。産業量産</w:t>
            </w:r>
          </w:p>
        </w:tc>
        <w:tc>
          <w:tcPr>
            <w:tcW w:type="dxa" w:w="2351"/>
            <w:shd w:val="clear" w:color="auto" w:fill="DDEBF7"/>
          </w:tcPr>
          <w:p>
            <w:r>
              <w:rPr>
                <w:rFonts w:ascii="Meiryo UI" w:hAnsi="Meiryo UI"/>
                <w:sz w:val="18"/>
              </w:rPr>
              <w:t>Aixtronも産業量産主体。サムコは日本・研究機関・アジアに強み</w:t>
            </w:r>
          </w:p>
        </w:tc>
      </w:tr>
      <w:tr>
        <w:tc>
          <w:tcPr>
            <w:tcW w:type="dxa" w:w="2351"/>
          </w:tcPr>
          <w:p>
            <w:r>
              <w:rPr>
                <w:rFonts w:ascii="Meiryo UI" w:hAnsi="Meiryo UI"/>
                <w:sz w:val="18"/>
              </w:rPr>
              <w:t>Oxford Instruments</w:t>
            </w:r>
          </w:p>
        </w:tc>
        <w:tc>
          <w:tcPr>
            <w:tcW w:type="dxa" w:w="2351"/>
          </w:tcPr>
          <w:p>
            <w:r>
              <w:rPr>
                <w:rFonts w:ascii="Meiryo UI" w:hAnsi="Meiryo UI"/>
                <w:sz w:val="18"/>
              </w:rPr>
              <w:t>英国</w:t>
            </w:r>
          </w:p>
        </w:tc>
        <w:tc>
          <w:tcPr>
            <w:tcW w:type="dxa" w:w="2351"/>
          </w:tcPr>
          <w:p>
            <w:r>
              <w:rPr>
                <w:rFonts w:ascii="Meiryo UI" w:hAnsi="Meiryo UI"/>
                <w:sz w:val="18"/>
              </w:rPr>
              <w:t>ドライエッチング（ICP-RIE）・ALD。研究機関向け強い</w:t>
            </w:r>
          </w:p>
        </w:tc>
        <w:tc>
          <w:tcPr>
            <w:tcW w:type="dxa" w:w="2351"/>
          </w:tcPr>
          <w:p>
            <w:r>
              <w:rPr>
                <w:rFonts w:ascii="Meiryo UI" w:hAnsi="Meiryo UI"/>
                <w:sz w:val="18"/>
              </w:rPr>
              <w:t>重複領域あり。ただしサムコはMOCVDも内包した一気通貫ラインナップ</w:t>
            </w:r>
          </w:p>
        </w:tc>
      </w:tr>
      <w:tr>
        <w:tc>
          <w:tcPr>
            <w:tcW w:type="dxa" w:w="2351"/>
            <w:shd w:val="clear" w:color="auto" w:fill="DDEBF7"/>
          </w:tcPr>
          <w:p>
            <w:r>
              <w:rPr>
                <w:rFonts w:ascii="Meiryo UI" w:hAnsi="Meiryo UI"/>
                <w:sz w:val="18"/>
              </w:rPr>
              <w:t>Canon Machinery</w:t>
            </w:r>
          </w:p>
        </w:tc>
        <w:tc>
          <w:tcPr>
            <w:tcW w:type="dxa" w:w="2351"/>
            <w:shd w:val="clear" w:color="auto" w:fill="DDEBF7"/>
          </w:tcPr>
          <w:p>
            <w:r>
              <w:rPr>
                <w:rFonts w:ascii="Meiryo UI" w:hAnsi="Meiryo UI"/>
                <w:sz w:val="18"/>
              </w:rPr>
              <w:t>日本</w:t>
            </w:r>
          </w:p>
        </w:tc>
        <w:tc>
          <w:tcPr>
            <w:tcW w:type="dxa" w:w="2351"/>
            <w:shd w:val="clear" w:color="auto" w:fill="DDEBF7"/>
          </w:tcPr>
          <w:p>
            <w:r>
              <w:rPr>
                <w:rFonts w:ascii="Meiryo UI" w:hAnsi="Meiryo UI"/>
                <w:sz w:val="18"/>
              </w:rPr>
              <w:t>国内半導体製造装置</w:t>
            </w:r>
          </w:p>
        </w:tc>
        <w:tc>
          <w:tcPr>
            <w:tcW w:type="dxa" w:w="2351"/>
            <w:shd w:val="clear" w:color="auto" w:fill="DDEBF7"/>
          </w:tcPr>
          <w:p>
            <w:r>
              <w:rPr>
                <w:rFonts w:ascii="Meiryo UI" w:hAnsi="Meiryo UI"/>
                <w:sz w:val="18"/>
              </w:rPr>
              <w:t>化合物半導体特化ではなくSi主体</w:t>
            </w:r>
          </w:p>
        </w:tc>
      </w:tr>
      <w:tr>
        <w:tc>
          <w:tcPr>
            <w:tcW w:type="dxa" w:w="2351"/>
          </w:tcPr>
          <w:p>
            <w:r>
              <w:rPr>
                <w:rFonts w:ascii="Meiryo UI" w:hAnsi="Meiryo UI"/>
                <w:sz w:val="18"/>
              </w:rPr>
              <w:t>サムコ</w:t>
            </w:r>
          </w:p>
        </w:tc>
        <w:tc>
          <w:tcPr>
            <w:tcW w:type="dxa" w:w="2351"/>
          </w:tcPr>
          <w:p>
            <w:r>
              <w:rPr>
                <w:rFonts w:ascii="Meiryo UI" w:hAnsi="Meiryo UI"/>
                <w:sz w:val="18"/>
              </w:rPr>
              <w:t>日本（京都）</w:t>
            </w:r>
          </w:p>
        </w:tc>
        <w:tc>
          <w:tcPr>
            <w:tcW w:type="dxa" w:w="2351"/>
          </w:tcPr>
          <w:p>
            <w:r>
              <w:rPr>
                <w:rFonts w:ascii="Meiryo UI" w:hAnsi="Meiryo UI"/>
                <w:sz w:val="18"/>
              </w:rPr>
              <w:t>InP/GaAs/GaN化合物半導体全工程装置・MOCVD国産初開発・R&amp;D〜小ロット量産・日本語サポート</w:t>
            </w:r>
          </w:p>
        </w:tc>
        <w:tc>
          <w:tcPr>
            <w:tcW w:type="dxa" w:w="2351"/>
          </w:tcPr>
          <w:p>
            <w:r>
              <w:rPr>
                <w:rFonts w:ascii="Meiryo UI" w:hAnsi="Meiryo UI"/>
                <w:sz w:val="18"/>
              </w:rPr>
              <w:t>光通信用レーザーレシピの蓄積・装置カスタマイズ力が差別化源泉</w:t>
            </w:r>
          </w:p>
        </w:tc>
      </w:tr>
    </w:tbl>
    <w:p/>
    <w:p>
      <w:r>
        <w:rPr>
          <w:rFonts w:ascii="Meiryo UI" w:hAnsi="Meiryo UI"/>
          <w:sz w:val="20"/>
        </w:rPr>
        <w:t>Delta: MOCVD装置市場は2025年時点で$18.5億・上位5社で85%シェア（主要プレーヤー: Veeco・Aixtron・太陽日酸・AMEC・CVD Equipment）。サムコは研究機関〜小型量産特化で競合との正面衝突を回避している点が強みであり、光トランシーバー向け需要急増の初期フェーズは最もサムコ装置が投入されやすい市場構造。</w:t>
      </w:r>
    </w:p>
    <w:p/>
    <w:p>
      <w:r>
        <w:t>──────────────────────────────────────────────────</w:t>
      </w:r>
    </w:p>
    <w:p/>
    <w:p>
      <w:pPr>
        <w:pStyle w:val="Heading2"/>
      </w:pPr>
      <w:r>
        <w:rPr>
          <w:rFonts w:ascii="Meiryo UI" w:hAnsi="Meiryo UI"/>
          <w:color w:val="2E74B5"/>
        </w:rPr>
        <w:t>6. 触媒（カタリスト）</w:t>
      </w:r>
    </w:p>
    <w:p/>
    <w:p>
      <w:pPr>
        <w:pStyle w:val="Heading3"/>
      </w:pPr>
      <w:r>
        <w:rPr>
          <w:rFonts w:ascii="Meiryo UI" w:hAnsi="Meiryo UI"/>
          <w:color w:val="2E74B5"/>
        </w:rPr>
        <w:t>近期触媒（3カ月以内）</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触媒</w:t>
            </w:r>
          </w:p>
        </w:tc>
        <w:tc>
          <w:tcPr>
            <w:tcW w:type="dxa" w:w="3135"/>
            <w:shd w:val="clear" w:color="auto" w:fill="2E74B5"/>
          </w:tcPr>
          <w:p>
            <w:r>
              <w:rPr>
                <w:rFonts w:ascii="Meiryo UI" w:hAnsi="Meiryo UI"/>
                <w:b/>
                <w:color w:val="FFFFFF"/>
                <w:sz w:val="18"/>
              </w:rPr>
              <w:t>想定時期</w:t>
            </w:r>
          </w:p>
        </w:tc>
        <w:tc>
          <w:tcPr>
            <w:tcW w:type="dxa" w:w="3135"/>
            <w:shd w:val="clear" w:color="auto" w:fill="2E74B5"/>
          </w:tcPr>
          <w:p>
            <w:r>
              <w:rPr>
                <w:rFonts w:ascii="Meiryo UI" w:hAnsi="Meiryo UI"/>
                <w:b/>
                <w:color w:val="FFFFFF"/>
                <w:sz w:val="18"/>
              </w:rPr>
              <w:t>影響</w:t>
            </w:r>
          </w:p>
        </w:tc>
      </w:tr>
      <w:tr>
        <w:tc>
          <w:tcPr>
            <w:tcW w:type="dxa" w:w="3135"/>
          </w:tcPr>
          <w:p>
            <w:r>
              <w:rPr>
                <w:rFonts w:ascii="Meiryo UI" w:hAnsi="Meiryo UI"/>
                <w:sz w:val="18"/>
              </w:rPr>
              <w:t>FY2026通期決算発表（Q3決算）</w:t>
            </w:r>
          </w:p>
        </w:tc>
        <w:tc>
          <w:tcPr>
            <w:tcW w:type="dxa" w:w="3135"/>
          </w:tcPr>
          <w:p>
            <w:r>
              <w:rPr>
                <w:rFonts w:ascii="Meiryo UI" w:hAnsi="Meiryo UI"/>
                <w:sz w:val="18"/>
              </w:rPr>
              <w:t>2026年5月中旬（予想）</w:t>
            </w:r>
          </w:p>
        </w:tc>
        <w:tc>
          <w:tcPr>
            <w:tcW w:type="dxa" w:w="3135"/>
          </w:tcPr>
          <w:p>
            <w:r>
              <w:rPr>
                <w:rFonts w:ascii="Meiryo UI" w:hAnsi="Meiryo UI"/>
                <w:sz w:val="18"/>
              </w:rPr>
              <w:t>売上進捗と受注残開示</w:t>
            </w:r>
          </w:p>
        </w:tc>
      </w:tr>
      <w:tr>
        <w:tc>
          <w:tcPr>
            <w:tcW w:type="dxa" w:w="3135"/>
            <w:shd w:val="clear" w:color="auto" w:fill="DDEBF7"/>
          </w:tcPr>
          <w:p>
            <w:r>
              <w:rPr>
                <w:rFonts w:ascii="Meiryo UI" w:hAnsi="Meiryo UI"/>
                <w:sz w:val="18"/>
              </w:rPr>
              <w:t>FY2026通期決算発表（通期）</w:t>
            </w:r>
          </w:p>
        </w:tc>
        <w:tc>
          <w:tcPr>
            <w:tcW w:type="dxa" w:w="3135"/>
            <w:shd w:val="clear" w:color="auto" w:fill="DDEBF7"/>
          </w:tcPr>
          <w:p>
            <w:r>
              <w:rPr>
                <w:rFonts w:ascii="Meiryo UI" w:hAnsi="Meiryo UI"/>
                <w:sz w:val="18"/>
              </w:rPr>
              <w:t>2026年6月11日</w:t>
            </w:r>
          </w:p>
        </w:tc>
        <w:tc>
          <w:tcPr>
            <w:tcW w:type="dxa" w:w="3135"/>
            <w:shd w:val="clear" w:color="auto" w:fill="DDEBF7"/>
          </w:tcPr>
          <w:p>
            <w:r>
              <w:rPr>
                <w:rFonts w:ascii="Meiryo UI" w:hAnsi="Meiryo UI"/>
                <w:sz w:val="18"/>
              </w:rPr>
              <w:t>最大の触媒。ガイダンス上振れ（売上102億超）と光トランシーバー向け受注開示が主要注目点</w:t>
            </w:r>
          </w:p>
        </w:tc>
      </w:tr>
      <w:tr>
        <w:tc>
          <w:tcPr>
            <w:tcW w:type="dxa" w:w="3135"/>
          </w:tcPr>
          <w:p>
            <w:r>
              <w:rPr>
                <w:rFonts w:ascii="Meiryo UI" w:hAnsi="Meiryo UI"/>
                <w:sz w:val="18"/>
              </w:rPr>
              <w:t>大澤ANブローカーノート追加開示</w:t>
            </w:r>
          </w:p>
        </w:tc>
        <w:tc>
          <w:tcPr>
            <w:tcW w:type="dxa" w:w="3135"/>
          </w:tcPr>
          <w:p>
            <w:r>
              <w:rPr>
                <w:rFonts w:ascii="Meiryo UI" w:hAnsi="Meiryo UI"/>
                <w:sz w:val="18"/>
              </w:rPr>
              <w:t>随時</w:t>
            </w:r>
          </w:p>
        </w:tc>
        <w:tc>
          <w:tcPr>
            <w:tcW w:type="dxa" w:w="3135"/>
          </w:tcPr>
          <w:p>
            <w:r>
              <w:rPr>
                <w:rFonts w:ascii="Meiryo UI" w:hAnsi="Meiryo UI"/>
                <w:sz w:val="18"/>
              </w:rPr>
              <w:t>4/16付け以降の更新レポートでTPが明示されれば株価触媒</w:t>
            </w:r>
          </w:p>
        </w:tc>
      </w:tr>
    </w:tbl>
    <w:p/>
    <w:p>
      <w:pPr>
        <w:pStyle w:val="Heading3"/>
      </w:pPr>
      <w:r>
        <w:rPr>
          <w:rFonts w:ascii="Meiryo UI" w:hAnsi="Meiryo UI"/>
          <w:color w:val="2E74B5"/>
        </w:rPr>
        <w:t>中期触媒（6〜12カ月）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触媒</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Coherent 6インチInPファブ稼働（2026年内）</w:t>
            </w:r>
          </w:p>
        </w:tc>
        <w:tc>
          <w:tcPr>
            <w:tcW w:type="dxa" w:w="4703"/>
          </w:tcPr>
          <w:p>
            <w:r>
              <w:rPr>
                <w:rFonts w:ascii="Meiryo UI" w:hAnsi="Meiryo UI"/>
                <w:sz w:val="18"/>
              </w:rPr>
              <w:t>米テキサス州でInPファブ5倍増産計画。製造装置調達先としてサムコが候補</w:t>
            </w:r>
          </w:p>
        </w:tc>
      </w:tr>
      <w:tr>
        <w:tc>
          <w:tcPr>
            <w:tcW w:type="dxa" w:w="4703"/>
            <w:shd w:val="clear" w:color="auto" w:fill="DDEBF7"/>
          </w:tcPr>
          <w:p>
            <w:r>
              <w:rPr>
                <w:rFonts w:ascii="Meiryo UI" w:hAnsi="Meiryo UI"/>
                <w:sz w:val="18"/>
              </w:rPr>
              <w:t>AI/DCインフラ投資加速</w:t>
            </w:r>
          </w:p>
        </w:tc>
        <w:tc>
          <w:tcPr>
            <w:tcW w:type="dxa" w:w="4703"/>
            <w:shd w:val="clear" w:color="auto" w:fill="DDEBF7"/>
          </w:tcPr>
          <w:p>
            <w:r>
              <w:rPr>
                <w:rFonts w:ascii="Meiryo UI" w:hAnsi="Meiryo UI"/>
                <w:sz w:val="18"/>
              </w:rPr>
              <w:t>Meta×Broadcom 2029年まで延長・1GW数兆円規模（竹村記憶より）。光インターコネクト需要=InP/GaAs装置需要の持続拡大</w:t>
            </w:r>
          </w:p>
        </w:tc>
      </w:tr>
      <w:tr>
        <w:tc>
          <w:tcPr>
            <w:tcW w:type="dxa" w:w="4703"/>
          </w:tcPr>
          <w:p>
            <w:r>
              <w:rPr>
                <w:rFonts w:ascii="Meiryo UI" w:hAnsi="Meiryo UI"/>
                <w:sz w:val="18"/>
              </w:rPr>
              <w:t>光トランシーバー市場拡大</w:t>
            </w:r>
          </w:p>
        </w:tc>
        <w:tc>
          <w:tcPr>
            <w:tcW w:type="dxa" w:w="4703"/>
          </w:tcPr>
          <w:p>
            <w:r>
              <w:rPr>
                <w:rFonts w:ascii="Meiryo UI" w:hAnsi="Meiryo UI"/>
                <w:sz w:val="18"/>
              </w:rPr>
              <w:t>市場規模2025年¥127.5億ドル→2026年¥148.5億ドル（CAGR 16.4%）。サムコ装置需要の裾野が広がる</w:t>
            </w:r>
          </w:p>
        </w:tc>
      </w:tr>
      <w:tr>
        <w:tc>
          <w:tcPr>
            <w:tcW w:type="dxa" w:w="4703"/>
            <w:shd w:val="clear" w:color="auto" w:fill="DDEBF7"/>
          </w:tcPr>
          <w:p>
            <w:r>
              <w:rPr>
                <w:rFonts w:ascii="Meiryo UI" w:hAnsi="Meiryo UI"/>
                <w:sz w:val="18"/>
              </w:rPr>
              <w:t>IonQ等光量子コンピューター向け需要</w:t>
            </w:r>
          </w:p>
        </w:tc>
        <w:tc>
          <w:tcPr>
            <w:tcW w:type="dxa" w:w="4703"/>
            <w:shd w:val="clear" w:color="auto" w:fill="DDEBF7"/>
          </w:tcPr>
          <w:p>
            <w:r>
              <w:rPr>
                <w:rFonts w:ascii="Meiryo UI" w:hAnsi="Meiryo UI"/>
                <w:sz w:val="18"/>
              </w:rPr>
              <w:t>光接続ブレイクスルー（4/14 IonQ）でフォトニクスデバイス需要拡大=化合物半導体製造装置需要にポジティブ</w:t>
            </w:r>
          </w:p>
        </w:tc>
      </w:tr>
    </w:tbl>
    <w:p/>
    <w:p>
      <w:r>
        <w:t>──────────────────────────────────────────────────</w:t>
      </w:r>
    </w:p>
    <w:p/>
    <w:p>
      <w:pPr>
        <w:pStyle w:val="Heading2"/>
      </w:pPr>
      <w:r>
        <w:rPr>
          <w:rFonts w:ascii="Meiryo UI" w:hAnsi="Meiryo UI"/>
          <w:color w:val="2E74B5"/>
        </w:rPr>
        <w:t>7. リスクシナリオ（定量）</w:t>
      </w:r>
    </w:p>
    <w:p/>
    <w:p>
      <w:pPr>
        <w:pStyle w:val="Heading3"/>
      </w:pPr>
      <w:r>
        <w:rPr>
          <w:rFonts w:ascii="Meiryo UI" w:hAnsi="Meiryo UI"/>
          <w:color w:val="2E74B5"/>
        </w:rPr>
        <w:t>7-1. ベアシナリオ（確率30%）</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リスク要因</w:t>
            </w:r>
          </w:p>
        </w:tc>
        <w:tc>
          <w:tcPr>
            <w:tcW w:type="dxa" w:w="2351"/>
            <w:shd w:val="clear" w:color="auto" w:fill="2E74B5"/>
          </w:tcPr>
          <w:p>
            <w:r>
              <w:rPr>
                <w:rFonts w:ascii="Meiryo UI" w:hAnsi="Meiryo UI"/>
                <w:b/>
                <w:color w:val="FFFFFF"/>
                <w:sz w:val="18"/>
              </w:rPr>
              <w:t>内容</w:t>
            </w:r>
          </w:p>
        </w:tc>
        <w:tc>
          <w:tcPr>
            <w:tcW w:type="dxa" w:w="2351"/>
            <w:shd w:val="clear" w:color="auto" w:fill="2E74B5"/>
          </w:tcPr>
          <w:p>
            <w:r>
              <w:rPr>
                <w:rFonts w:ascii="Meiryo UI" w:hAnsi="Meiryo UI"/>
                <w:b/>
                <w:color w:val="FFFFFF"/>
                <w:sz w:val="18"/>
              </w:rPr>
              <w:t>EPS影響</w:t>
            </w:r>
          </w:p>
        </w:tc>
        <w:tc>
          <w:tcPr>
            <w:tcW w:type="dxa" w:w="2351"/>
            <w:shd w:val="clear" w:color="auto" w:fill="2E74B5"/>
          </w:tcPr>
          <w:p>
            <w:r>
              <w:rPr>
                <w:rFonts w:ascii="Meiryo UI" w:hAnsi="Meiryo UI"/>
                <w:b/>
                <w:color w:val="FFFFFF"/>
                <w:sz w:val="18"/>
              </w:rPr>
              <w:t>TP影響</w:t>
            </w:r>
          </w:p>
        </w:tc>
      </w:tr>
      <w:tr>
        <w:tc>
          <w:tcPr>
            <w:tcW w:type="dxa" w:w="2351"/>
          </w:tcPr>
          <w:p>
            <w:r>
              <w:rPr>
                <w:rFonts w:ascii="Meiryo UI" w:hAnsi="Meiryo UI"/>
                <w:sz w:val="18"/>
              </w:rPr>
              <w:t>受注キャンセル・延期</w:t>
            </w:r>
          </w:p>
        </w:tc>
        <w:tc>
          <w:tcPr>
            <w:tcW w:type="dxa" w:w="2351"/>
          </w:tcPr>
          <w:p>
            <w:r>
              <w:rPr>
                <w:rFonts w:ascii="Meiryo UI" w:hAnsi="Meiryo UI"/>
                <w:sz w:val="18"/>
              </w:rPr>
              <w:t>光トランシーバーメーカーの設備投資計画変更（Capex削減）。特定顧客への集中リスク</w:t>
            </w:r>
          </w:p>
        </w:tc>
        <w:tc>
          <w:tcPr>
            <w:tcW w:type="dxa" w:w="2351"/>
          </w:tcPr>
          <w:p>
            <w:r>
              <w:rPr>
                <w:rFonts w:ascii="Meiryo UI" w:hAnsi="Meiryo UI"/>
                <w:sz w:val="18"/>
              </w:rPr>
              <w:t>EPS▲30〜40%</w:t>
            </w:r>
          </w:p>
        </w:tc>
        <w:tc>
          <w:tcPr>
            <w:tcW w:type="dxa" w:w="2351"/>
          </w:tcPr>
          <w:p>
            <w:r>
              <w:rPr>
                <w:rFonts w:ascii="Meiryo UI" w:hAnsi="Meiryo UI"/>
                <w:sz w:val="18"/>
              </w:rPr>
              <w:t>TP▲35〜45%（¥6,500〜¥7,500）</w:t>
            </w:r>
          </w:p>
        </w:tc>
      </w:tr>
      <w:tr>
        <w:tc>
          <w:tcPr>
            <w:tcW w:type="dxa" w:w="2351"/>
            <w:shd w:val="clear" w:color="auto" w:fill="DDEBF7"/>
          </w:tcPr>
          <w:p>
            <w:r>
              <w:rPr>
                <w:rFonts w:ascii="Meiryo UI" w:hAnsi="Meiryo UI"/>
                <w:sz w:val="18"/>
              </w:rPr>
              <w:t>競合台頭</w:t>
            </w:r>
          </w:p>
        </w:tc>
        <w:tc>
          <w:tcPr>
            <w:tcW w:type="dxa" w:w="2351"/>
            <w:shd w:val="clear" w:color="auto" w:fill="DDEBF7"/>
          </w:tcPr>
          <w:p>
            <w:r>
              <w:rPr>
                <w:rFonts w:ascii="Meiryo UI" w:hAnsi="Meiryo UI"/>
                <w:sz w:val="18"/>
              </w:rPr>
              <w:t>VeecoまたはAixtronがInP向け小型装置を改良し日本市場に参入。サムコのニッチ優位が侵食</w:t>
            </w:r>
          </w:p>
        </w:tc>
        <w:tc>
          <w:tcPr>
            <w:tcW w:type="dxa" w:w="2351"/>
            <w:shd w:val="clear" w:color="auto" w:fill="DDEBF7"/>
          </w:tcPr>
          <w:p>
            <w:r>
              <w:rPr>
                <w:rFonts w:ascii="Meiryo UI" w:hAnsi="Meiryo UI"/>
                <w:sz w:val="18"/>
              </w:rPr>
              <w:t>EPS▲15〜20%</w:t>
            </w:r>
          </w:p>
        </w:tc>
        <w:tc>
          <w:tcPr>
            <w:tcW w:type="dxa" w:w="2351"/>
            <w:shd w:val="clear" w:color="auto" w:fill="DDEBF7"/>
          </w:tcPr>
          <w:p>
            <w:r>
              <w:rPr>
                <w:rFonts w:ascii="Meiryo UI" w:hAnsi="Meiryo UI"/>
                <w:sz w:val="18"/>
              </w:rPr>
              <w:t>TP▲20〜25%（¥9,000〜¥10,000）</w:t>
            </w:r>
          </w:p>
        </w:tc>
      </w:tr>
      <w:tr>
        <w:tc>
          <w:tcPr>
            <w:tcW w:type="dxa" w:w="2351"/>
          </w:tcPr>
          <w:p>
            <w:r>
              <w:rPr>
                <w:rFonts w:ascii="Meiryo UI" w:hAnsi="Meiryo UI"/>
                <w:sz w:val="18"/>
              </w:rPr>
              <w:t>原材料・部品調達遅延</w:t>
            </w:r>
          </w:p>
        </w:tc>
        <w:tc>
          <w:tcPr>
            <w:tcW w:type="dxa" w:w="2351"/>
          </w:tcPr>
          <w:p>
            <w:r>
              <w:rPr>
                <w:rFonts w:ascii="Meiryo UI" w:hAnsi="Meiryo UI"/>
                <w:sz w:val="18"/>
              </w:rPr>
              <w:t>半導体部品不足や特殊ガス（TMIn・TMGa等）の供給制約。装置製造リードタイム延長</w:t>
            </w:r>
          </w:p>
        </w:tc>
        <w:tc>
          <w:tcPr>
            <w:tcW w:type="dxa" w:w="2351"/>
          </w:tcPr>
          <w:p>
            <w:r>
              <w:rPr>
                <w:rFonts w:ascii="Meiryo UI" w:hAnsi="Meiryo UI"/>
                <w:sz w:val="18"/>
              </w:rPr>
              <w:t>EPS▲10〜15%</w:t>
            </w:r>
          </w:p>
        </w:tc>
        <w:tc>
          <w:tcPr>
            <w:tcW w:type="dxa" w:w="2351"/>
          </w:tcPr>
          <w:p>
            <w:r>
              <w:rPr>
                <w:rFonts w:ascii="Meiryo UI" w:hAnsi="Meiryo UI"/>
                <w:sz w:val="18"/>
              </w:rPr>
              <w:t>TP▲10〜15%</w:t>
            </w:r>
          </w:p>
        </w:tc>
      </w:tr>
      <w:tr>
        <w:tc>
          <w:tcPr>
            <w:tcW w:type="dxa" w:w="2351"/>
            <w:shd w:val="clear" w:color="auto" w:fill="DDEBF7"/>
          </w:tcPr>
          <w:p>
            <w:r>
              <w:rPr>
                <w:rFonts w:ascii="Meiryo UI" w:hAnsi="Meiryo UI"/>
                <w:sz w:val="18"/>
              </w:rPr>
              <w:t>円高進行</w:t>
            </w:r>
          </w:p>
        </w:tc>
        <w:tc>
          <w:tcPr>
            <w:tcW w:type="dxa" w:w="2351"/>
            <w:shd w:val="clear" w:color="auto" w:fill="DDEBF7"/>
          </w:tcPr>
          <w:p>
            <w:r>
              <w:rPr>
                <w:rFonts w:ascii="Meiryo UI" w:hAnsi="Meiryo UI"/>
                <w:sz w:val="18"/>
              </w:rPr>
              <w:t>輸出比率が高い場合、円高が売上・利益を圧縮。USD/JPY 155→145で▲5〜8%売上影響</w:t>
            </w:r>
          </w:p>
        </w:tc>
        <w:tc>
          <w:tcPr>
            <w:tcW w:type="dxa" w:w="2351"/>
            <w:shd w:val="clear" w:color="auto" w:fill="DDEBF7"/>
          </w:tcPr>
          <w:p>
            <w:r>
              <w:rPr>
                <w:rFonts w:ascii="Meiryo UI" w:hAnsi="Meiryo UI"/>
                <w:sz w:val="18"/>
              </w:rPr>
              <w:t>EPS▲5〜8%</w:t>
            </w:r>
          </w:p>
        </w:tc>
        <w:tc>
          <w:tcPr>
            <w:tcW w:type="dxa" w:w="2351"/>
            <w:shd w:val="clear" w:color="auto" w:fill="DDEBF7"/>
          </w:tcPr>
          <w:p>
            <w:r>
              <w:rPr>
                <w:rFonts w:ascii="Meiryo UI" w:hAnsi="Meiryo UI"/>
                <w:sz w:val="18"/>
              </w:rPr>
              <w:t>TP▲5〜8%</w:t>
            </w:r>
          </w:p>
        </w:tc>
      </w:tr>
    </w:tbl>
    <w:p/>
    <w:p>
      <w:pPr>
        <w:pStyle w:val="Heading3"/>
      </w:pPr>
      <w:r>
        <w:rPr>
          <w:rFonts w:ascii="Meiryo UI" w:hAnsi="Meiryo UI"/>
          <w:color w:val="2E74B5"/>
        </w:rPr>
        <w:t>7-2. ブルシナリオ（確率30%）</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要因</w:t>
            </w:r>
          </w:p>
        </w:tc>
        <w:tc>
          <w:tcPr>
            <w:tcW w:type="dxa" w:w="2351"/>
            <w:shd w:val="clear" w:color="auto" w:fill="2E74B5"/>
          </w:tcPr>
          <w:p>
            <w:r>
              <w:rPr>
                <w:rFonts w:ascii="Meiryo UI" w:hAnsi="Meiryo UI"/>
                <w:b/>
                <w:color w:val="FFFFFF"/>
                <w:sz w:val="18"/>
              </w:rPr>
              <w:t>内容</w:t>
            </w:r>
          </w:p>
        </w:tc>
        <w:tc>
          <w:tcPr>
            <w:tcW w:type="dxa" w:w="2351"/>
            <w:shd w:val="clear" w:color="auto" w:fill="2E74B5"/>
          </w:tcPr>
          <w:p>
            <w:r>
              <w:rPr>
                <w:rFonts w:ascii="Meiryo UI" w:hAnsi="Meiryo UI"/>
                <w:b/>
                <w:color w:val="FFFFFF"/>
                <w:sz w:val="18"/>
              </w:rPr>
              <w:t>EPS影響</w:t>
            </w:r>
          </w:p>
        </w:tc>
        <w:tc>
          <w:tcPr>
            <w:tcW w:type="dxa" w:w="2351"/>
            <w:shd w:val="clear" w:color="auto" w:fill="2E74B5"/>
          </w:tcPr>
          <w:p>
            <w:r>
              <w:rPr>
                <w:rFonts w:ascii="Meiryo UI" w:hAnsi="Meiryo UI"/>
                <w:b/>
                <w:color w:val="FFFFFF"/>
                <w:sz w:val="18"/>
              </w:rPr>
              <w:t>TP影響</w:t>
            </w:r>
          </w:p>
        </w:tc>
      </w:tr>
      <w:tr>
        <w:tc>
          <w:tcPr>
            <w:tcW w:type="dxa" w:w="2351"/>
          </w:tcPr>
          <w:p>
            <w:r>
              <w:rPr>
                <w:rFonts w:ascii="Meiryo UI" w:hAnsi="Meiryo UI"/>
                <w:sz w:val="18"/>
              </w:rPr>
              <w:t>大型AI/DC案件受注開示</w:t>
            </w:r>
          </w:p>
        </w:tc>
        <w:tc>
          <w:tcPr>
            <w:tcW w:type="dxa" w:w="2351"/>
          </w:tcPr>
          <w:p>
            <w:r>
              <w:rPr>
                <w:rFonts w:ascii="Meiryo UI" w:hAnsi="Meiryo UI"/>
                <w:sz w:val="18"/>
              </w:rPr>
              <w:t>国内大手光デバイスメーカーまたは台湾OSAT向け大型受注が適時開示</w:t>
            </w:r>
          </w:p>
        </w:tc>
        <w:tc>
          <w:tcPr>
            <w:tcW w:type="dxa" w:w="2351"/>
          </w:tcPr>
          <w:p>
            <w:r>
              <w:rPr>
                <w:rFonts w:ascii="Meiryo UI" w:hAnsi="Meiryo UI"/>
                <w:sz w:val="18"/>
              </w:rPr>
              <w:t>EPS+20〜30%</w:t>
            </w:r>
          </w:p>
        </w:tc>
        <w:tc>
          <w:tcPr>
            <w:tcW w:type="dxa" w:w="2351"/>
          </w:tcPr>
          <w:p>
            <w:r>
              <w:rPr>
                <w:rFonts w:ascii="Meiryo UI" w:hAnsi="Meiryo UI"/>
                <w:sz w:val="18"/>
              </w:rPr>
              <w:t>TP+20〜30%（¥15,000〜¥16,000）</w:t>
            </w:r>
          </w:p>
        </w:tc>
      </w:tr>
      <w:tr>
        <w:tc>
          <w:tcPr>
            <w:tcW w:type="dxa" w:w="2351"/>
            <w:shd w:val="clear" w:color="auto" w:fill="DDEBF7"/>
          </w:tcPr>
          <w:p>
            <w:r>
              <w:rPr>
                <w:rFonts w:ascii="Meiryo UI" w:hAnsi="Meiryo UI"/>
                <w:sz w:val="18"/>
              </w:rPr>
              <w:t>受注急増によるガイダンス大幅上振れ</w:t>
            </w:r>
          </w:p>
        </w:tc>
        <w:tc>
          <w:tcPr>
            <w:tcW w:type="dxa" w:w="2351"/>
            <w:shd w:val="clear" w:color="auto" w:fill="DDEBF7"/>
          </w:tcPr>
          <w:p>
            <w:r>
              <w:rPr>
                <w:rFonts w:ascii="Meiryo UI" w:hAnsi="Meiryo UI"/>
                <w:sz w:val="18"/>
              </w:rPr>
              <w:t>6/11決算で売上102億超・営業利益26億超を発表。市場コンセンサス上振れ</w:t>
            </w:r>
          </w:p>
        </w:tc>
        <w:tc>
          <w:tcPr>
            <w:tcW w:type="dxa" w:w="2351"/>
            <w:shd w:val="clear" w:color="auto" w:fill="DDEBF7"/>
          </w:tcPr>
          <w:p>
            <w:r>
              <w:rPr>
                <w:rFonts w:ascii="Meiryo UI" w:hAnsi="Meiryo UI"/>
                <w:sz w:val="18"/>
              </w:rPr>
              <w:t>EPS+15〜25%</w:t>
            </w:r>
          </w:p>
        </w:tc>
        <w:tc>
          <w:tcPr>
            <w:tcW w:type="dxa" w:w="2351"/>
            <w:shd w:val="clear" w:color="auto" w:fill="DDEBF7"/>
          </w:tcPr>
          <w:p>
            <w:r>
              <w:rPr>
                <w:rFonts w:ascii="Meiryo UI" w:hAnsi="Meiryo UI"/>
                <w:sz w:val="18"/>
              </w:rPr>
              <w:t>TP+15〜25%（¥14,000〜¥15,000）</w:t>
            </w:r>
          </w:p>
        </w:tc>
      </w:tr>
      <w:tr>
        <w:tc>
          <w:tcPr>
            <w:tcW w:type="dxa" w:w="2351"/>
          </w:tcPr>
          <w:p>
            <w:r>
              <w:rPr>
                <w:rFonts w:ascii="Meiryo UI" w:hAnsi="Meiryo UI"/>
                <w:sz w:val="18"/>
              </w:rPr>
              <w:t>Coherent等グローバルファブへのサプライヤー認定</w:t>
            </w:r>
          </w:p>
        </w:tc>
        <w:tc>
          <w:tcPr>
            <w:tcW w:type="dxa" w:w="2351"/>
          </w:tcPr>
          <w:p>
            <w:r>
              <w:rPr>
                <w:rFonts w:ascii="Meiryo UI" w:hAnsi="Meiryo UI"/>
                <w:sz w:val="18"/>
              </w:rPr>
              <w:t>量産向け装置として認定されれば受注ロット拡大・安定収益化</w:t>
            </w:r>
          </w:p>
        </w:tc>
        <w:tc>
          <w:tcPr>
            <w:tcW w:type="dxa" w:w="2351"/>
          </w:tcPr>
          <w:p>
            <w:r>
              <w:rPr>
                <w:rFonts w:ascii="Meiryo UI" w:hAnsi="Meiryo UI"/>
                <w:sz w:val="18"/>
              </w:rPr>
              <w:t>EPS+25〜40%</w:t>
            </w:r>
          </w:p>
        </w:tc>
        <w:tc>
          <w:tcPr>
            <w:tcW w:type="dxa" w:w="2351"/>
          </w:tcPr>
          <w:p>
            <w:r>
              <w:rPr>
                <w:rFonts w:ascii="Meiryo UI" w:hAnsi="Meiryo UI"/>
                <w:sz w:val="18"/>
              </w:rPr>
              <w:t>TP+25〜35%（¥16,000〜¥17,000）</w:t>
            </w:r>
          </w:p>
        </w:tc>
      </w:tr>
    </w:tbl>
    <w:p/>
    <w:p>
      <w:r>
        <w:t>──────────────────────────────────────────────────</w:t>
      </w:r>
    </w:p>
    <w:p/>
    <w:p>
      <w:pPr>
        <w:pStyle w:val="Heading2"/>
      </w:pPr>
      <w:r>
        <w:rPr>
          <w:rFonts w:ascii="Meiryo UI" w:hAnsi="Meiryo UI"/>
          <w:color w:val="2E74B5"/>
        </w:rPr>
        <w:t>8. Q-1（直近四半期）定性変化 — 大澤ANスモールミーティング（4/15）を踏まえた分析</w:t>
      </w:r>
    </w:p>
    <w:p/>
    <w:p>
      <w:pPr>
        <w:pStyle w:val="Heading3"/>
      </w:pPr>
      <w:r>
        <w:rPr>
          <w:rFonts w:ascii="Meiryo UI" w:hAnsi="Meiryo UI"/>
          <w:color w:val="2E74B5"/>
        </w:rPr>
        <w:t>大澤充周AN（みずほ証券）発言サマリー（4/16付けブローカーノート）</w:t>
      </w:r>
    </w:p>
    <w:p/>
    <w:p>
      <w:r>
        <w:rPr>
          <w:rFonts w:ascii="Meiryo UI" w:hAnsi="Meiryo UI"/>
          <w:sz w:val="20"/>
        </w:rPr>
        <w:t>&gt; 「個別材料への対応力に優れており、足下で需要が高まっている」</w:t>
      </w:r>
    </w:p>
    <w:p/>
    <w:p>
      <w:r>
        <w:rPr>
          <w:rFonts w:ascii="Meiryo UI" w:hAnsi="Meiryo UI"/>
          <w:sz w:val="20"/>
        </w:rPr>
        <w:t>Delta（この発言が変えるもの）: この発言は単なるセクター全体の受注増加ではなく、サムコの「個別材料（InP・GaAs・GaN等）」への対応力が需要増加の独自要因であることを明示している。つまり：</w:t>
      </w:r>
    </w:p>
    <w:p/>
    <w:p>
      <w:pPr>
        <w:pStyle w:val="ListNumber"/>
      </w:pPr>
      <w:r>
        <w:rPr>
          <w:rFonts w:ascii="Meiryo UI" w:hAnsi="Meiryo UI"/>
          <w:sz w:val="20"/>
        </w:rPr>
        <w:t>装置レシピの専有性: 化合物半導体各材料に特化したエッチング・成膜レシピ（プロセス条件）をサムコが蓄積しており、顧客がサムコ装置でプロセス最適化した後は競合に乗り換えにくい（スイッチングコスト）</w:t>
      </w:r>
    </w:p>
    <w:p>
      <w:pPr>
        <w:pStyle w:val="ListNumber"/>
      </w:pPr>
      <w:r>
        <w:rPr>
          <w:rFonts w:ascii="Meiryo UI" w:hAnsi="Meiryo UI"/>
          <w:sz w:val="20"/>
        </w:rPr>
        <w:t>足元の受注動向: 「足下で需要が高まっている」は中間決算（H1 2026）の売上+11.3%増よりも、その後の受注パイプライン（Q3以降）が加速していることを示唆</w:t>
      </w:r>
    </w:p>
    <w:p>
      <w:pPr>
        <w:pStyle w:val="ListNumber"/>
      </w:pPr>
      <w:r>
        <w:rPr>
          <w:rFonts w:ascii="Meiryo UI" w:hAnsi="Meiryo UI"/>
          <w:sz w:val="20"/>
        </w:rPr>
        <w:t>光トランシーバー・シリコンフォトニクス向け: 外部光源としてInP/GaAs系レーザーが不可欠であり、そのファブ向け装置需要が本格化しつつある</w:t>
      </w:r>
    </w:p>
    <w:p/>
    <w:p>
      <w:r>
        <w:rPr>
          <w:rFonts w:ascii="Meiryo UI" w:hAnsi="Meiryo UI"/>
          <w:sz w:val="20"/>
        </w:rPr>
        <w:t>Q-1（FY2026 Q2＝8-1月期中間）の定性変化:</w:t>
      </w:r>
    </w:p>
    <w:p>
      <w:pPr>
        <w:pStyle w:val="ListBullet"/>
      </w:pPr>
      <w:r>
        <w:rPr>
          <w:rFonts w:ascii="Meiryo UI" w:hAnsi="Meiryo UI"/>
          <w:sz w:val="20"/>
        </w:rPr>
        <w:t>売上高: ¥45.9億（前年同期比+11.3%）→ 数字以上に足元の受注モメンタムが強い可能性</w:t>
      </w:r>
    </w:p>
    <w:p>
      <w:pPr>
        <w:pStyle w:val="ListBullet"/>
      </w:pPr>
      <w:r>
        <w:rPr>
          <w:rFonts w:ascii="Meiryo UI" w:hAnsi="Meiryo UI"/>
          <w:sz w:val="20"/>
        </w:rPr>
        <w:t>営業利益: ¥10.3億（前年同期比+3.8%）→ 増収に対して利益率が低下気味（大型案件対応コストの前払い？）</w:t>
      </w:r>
    </w:p>
    <w:p>
      <w:pPr>
        <w:pStyle w:val="ListBullet"/>
      </w:pPr>
      <w:r>
        <w:rPr>
          <w:rFonts w:ascii="Meiryo UI" w:hAnsi="Meiryo UI"/>
          <w:sz w:val="20"/>
        </w:rPr>
        <w:t>ガイダンス: 修正なし（通期¥102億・¥24.6億維持）→ 下期に向けた保守的スタンスを維持</w:t>
      </w:r>
    </w:p>
    <w:p/>
    <w:p>
      <w:r>
        <w:t>──────────────────────────────────────────────────</w:t>
      </w:r>
    </w:p>
    <w:p/>
    <w:p>
      <w:pPr>
        <w:pStyle w:val="Heading2"/>
      </w:pPr>
      <w:r>
        <w:rPr>
          <w:rFonts w:ascii="Meiryo UI" w:hAnsi="Meiryo UI"/>
          <w:color w:val="2E74B5"/>
        </w:rPr>
        <w:t>9. ガイダンス考察 — 6/11決算での会社 vs 市場コンセンサス乖離推定</w:t>
      </w:r>
    </w:p>
    <w:p/>
    <w:p>
      <w:pPr>
        <w:pStyle w:val="Heading3"/>
      </w:pPr>
      <w:r>
        <w:rPr>
          <w:rFonts w:ascii="Meiryo UI" w:hAnsi="Meiryo UI"/>
          <w:color w:val="2E74B5"/>
        </w:rPr>
        <w:t>9-1. 会社ガイダンス（FY2026通期）</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会社ガイダンス</w:t>
            </w:r>
          </w:p>
        </w:tc>
        <w:tc>
          <w:tcPr>
            <w:tcW w:type="dxa" w:w="2351"/>
            <w:shd w:val="clear" w:color="auto" w:fill="2E74B5"/>
          </w:tcPr>
          <w:p>
            <w:r>
              <w:rPr>
                <w:rFonts w:ascii="Meiryo UI" w:hAnsi="Meiryo UI"/>
                <w:b/>
                <w:color w:val="FFFFFF"/>
                <w:sz w:val="18"/>
              </w:rPr>
              <w:t>前期実績</w:t>
            </w:r>
          </w:p>
        </w:tc>
        <w:tc>
          <w:tcPr>
            <w:tcW w:type="dxa" w:w="2351"/>
            <w:shd w:val="clear" w:color="auto" w:fill="2E74B5"/>
          </w:tcPr>
          <w:p>
            <w:r>
              <w:rPr>
                <w:rFonts w:ascii="Meiryo UI" w:hAnsi="Meiryo UI"/>
                <w:b/>
                <w:color w:val="FFFFFF"/>
                <w:sz w:val="18"/>
              </w:rPr>
              <w:t>前期比</w:t>
            </w:r>
          </w:p>
        </w:tc>
      </w:tr>
      <w:tr>
        <w:tc>
          <w:tcPr>
            <w:tcW w:type="dxa" w:w="2351"/>
          </w:tcPr>
          <w:p>
            <w:r>
              <w:rPr>
                <w:rFonts w:ascii="Meiryo UI" w:hAnsi="Meiryo UI"/>
                <w:sz w:val="18"/>
              </w:rPr>
              <w:t>売上高</w:t>
            </w:r>
          </w:p>
        </w:tc>
        <w:tc>
          <w:tcPr>
            <w:tcW w:type="dxa" w:w="2351"/>
          </w:tcPr>
          <w:p>
            <w:r>
              <w:rPr>
                <w:rFonts w:ascii="Meiryo UI" w:hAnsi="Meiryo UI"/>
                <w:sz w:val="18"/>
              </w:rPr>
              <w:t>¥102億</w:t>
            </w:r>
          </w:p>
        </w:tc>
        <w:tc>
          <w:tcPr>
            <w:tcW w:type="dxa" w:w="2351"/>
          </w:tcPr>
          <w:p>
            <w:r>
              <w:rPr>
                <w:rFonts w:ascii="Meiryo UI" w:hAnsi="Meiryo UI"/>
                <w:sz w:val="18"/>
              </w:rPr>
              <w:t>¥93.4億</w:t>
            </w:r>
          </w:p>
        </w:tc>
        <w:tc>
          <w:tcPr>
            <w:tcW w:type="dxa" w:w="2351"/>
          </w:tcPr>
          <w:p>
            <w:r>
              <w:rPr>
                <w:rFonts w:ascii="Meiryo UI" w:hAnsi="Meiryo UI"/>
                <w:sz w:val="18"/>
              </w:rPr>
              <w:t>+9.2%</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¥24.6億</w:t>
            </w:r>
          </w:p>
        </w:tc>
        <w:tc>
          <w:tcPr>
            <w:tcW w:type="dxa" w:w="2351"/>
            <w:shd w:val="clear" w:color="auto" w:fill="DDEBF7"/>
          </w:tcPr>
          <w:p>
            <w:r>
              <w:rPr>
                <w:rFonts w:ascii="Meiryo UI" w:hAnsi="Meiryo UI"/>
                <w:sz w:val="18"/>
              </w:rPr>
              <w:t>¥23.4億</w:t>
            </w:r>
          </w:p>
        </w:tc>
        <w:tc>
          <w:tcPr>
            <w:tcW w:type="dxa" w:w="2351"/>
            <w:shd w:val="clear" w:color="auto" w:fill="DDEBF7"/>
          </w:tcPr>
          <w:p>
            <w:r>
              <w:rPr>
                <w:rFonts w:ascii="Meiryo UI" w:hAnsi="Meiryo UI"/>
                <w:sz w:val="18"/>
              </w:rPr>
              <w:t>+5.0%</w:t>
            </w:r>
          </w:p>
        </w:tc>
      </w:tr>
      <w:tr>
        <w:tc>
          <w:tcPr>
            <w:tcW w:type="dxa" w:w="2351"/>
          </w:tcPr>
          <w:p>
            <w:r>
              <w:rPr>
                <w:rFonts w:ascii="Meiryo UI" w:hAnsi="Meiryo UI"/>
                <w:sz w:val="18"/>
              </w:rPr>
              <w:t>経常利益</w:t>
            </w:r>
          </w:p>
        </w:tc>
        <w:tc>
          <w:tcPr>
            <w:tcW w:type="dxa" w:w="2351"/>
          </w:tcPr>
          <w:p>
            <w:r>
              <w:rPr>
                <w:rFonts w:ascii="Meiryo UI" w:hAnsi="Meiryo UI"/>
                <w:sz w:val="18"/>
              </w:rPr>
              <w:t>¥24.4億</w:t>
            </w:r>
          </w:p>
        </w:tc>
        <w:tc>
          <w:tcPr>
            <w:tcW w:type="dxa" w:w="2351"/>
          </w:tcPr>
          <w:p>
            <w:r>
              <w:rPr>
                <w:rFonts w:ascii="Meiryo UI" w:hAnsi="Meiryo UI"/>
                <w:sz w:val="18"/>
              </w:rPr>
              <w:t>¥23.7億</w:t>
            </w:r>
          </w:p>
        </w:tc>
        <w:tc>
          <w:tcPr>
            <w:tcW w:type="dxa" w:w="2351"/>
          </w:tcPr>
          <w:p>
            <w:r>
              <w:rPr>
                <w:rFonts w:ascii="Meiryo UI" w:hAnsi="Meiryo UI"/>
                <w:sz w:val="18"/>
              </w:rPr>
              <w:t>+2.8%</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¥17.2億</w:t>
            </w:r>
          </w:p>
        </w:tc>
        <w:tc>
          <w:tcPr>
            <w:tcW w:type="dxa" w:w="2351"/>
            <w:shd w:val="clear" w:color="auto" w:fill="DDEBF7"/>
          </w:tcPr>
          <w:p>
            <w:r>
              <w:rPr>
                <w:rFonts w:ascii="Meiryo UI" w:hAnsi="Meiryo UI"/>
                <w:sz w:val="18"/>
              </w:rPr>
              <w:t>¥17.0億</w:t>
            </w:r>
          </w:p>
        </w:tc>
        <w:tc>
          <w:tcPr>
            <w:tcW w:type="dxa" w:w="2351"/>
            <w:shd w:val="clear" w:color="auto" w:fill="DDEBF7"/>
          </w:tcPr>
          <w:p>
            <w:r>
              <w:rPr>
                <w:rFonts w:ascii="Meiryo UI" w:hAnsi="Meiryo UI"/>
                <w:sz w:val="18"/>
              </w:rPr>
              <w:t>+1.4%</w:t>
            </w:r>
          </w:p>
        </w:tc>
      </w:tr>
      <w:tr>
        <w:tc>
          <w:tcPr>
            <w:tcW w:type="dxa" w:w="2351"/>
          </w:tcPr>
          <w:p>
            <w:r>
              <w:rPr>
                <w:rFonts w:ascii="Meiryo UI" w:hAnsi="Meiryo UI"/>
                <w:sz w:val="18"/>
              </w:rPr>
              <w:t>配当</w:t>
            </w:r>
          </w:p>
        </w:tc>
        <w:tc>
          <w:tcPr>
            <w:tcW w:type="dxa" w:w="2351"/>
          </w:tcPr>
          <w:p>
            <w:r>
              <w:rPr>
                <w:rFonts w:ascii="Meiryo UI" w:hAnsi="Meiryo UI"/>
                <w:sz w:val="18"/>
              </w:rPr>
              <w:t>¥60（期末一括）</w:t>
            </w:r>
          </w:p>
        </w:tc>
        <w:tc>
          <w:tcPr>
            <w:tcW w:type="dxa" w:w="2351"/>
          </w:tcPr>
          <w:p>
            <w:r>
              <w:rPr>
                <w:rFonts w:ascii="Meiryo UI" w:hAnsi="Meiryo UI"/>
                <w:sz w:val="18"/>
              </w:rPr>
              <w:t>¥60</w:t>
            </w:r>
          </w:p>
        </w:tc>
        <w:tc>
          <w:tcPr>
            <w:tcW w:type="dxa" w:w="2351"/>
          </w:tcPr>
          <w:p>
            <w:r>
              <w:rPr>
                <w:rFonts w:ascii="Meiryo UI" w:hAnsi="Meiryo UI"/>
                <w:sz w:val="18"/>
              </w:rPr>
              <w:t>維持</w:t>
            </w:r>
          </w:p>
        </w:tc>
      </w:tr>
    </w:tbl>
    <w:p/>
    <w:p>
      <w:pPr>
        <w:pStyle w:val="Heading3"/>
      </w:pPr>
      <w:r>
        <w:rPr>
          <w:rFonts w:ascii="Meiryo UI" w:hAnsi="Meiryo UI"/>
          <w:color w:val="2E74B5"/>
        </w:rPr>
        <w:t>9-2. コンセンサスとの乖離推定</w:t>
      </w:r>
    </w:p>
    <w:p/>
    <w:p>
      <w:r>
        <w:rPr>
          <w:rFonts w:ascii="Meiryo UI" w:hAnsi="Meiryo UI"/>
          <w:sz w:val="20"/>
        </w:rPr>
        <w:t>サムコは小型株であり大手証券のカバーが限定的（みずほ大澤ANが4/16付けでブローカーノート作成は注目）。以下の理由から会社ガイダンスは保守的で実勢が上振れる可能性が高いと判断する：</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根拠</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装置メーカーの季節性</w:t>
            </w:r>
          </w:p>
        </w:tc>
        <w:tc>
          <w:tcPr>
            <w:tcW w:type="dxa" w:w="4703"/>
          </w:tcPr>
          <w:p>
            <w:r>
              <w:rPr>
                <w:rFonts w:ascii="Meiryo UI" w:hAnsi="Meiryo UI"/>
                <w:sz w:val="18"/>
              </w:rPr>
              <w:t>H2偏重が構造的。Q3・Q4（1〜7月）に出荷集中。H1進捗45%は例年通り</w:t>
            </w:r>
          </w:p>
        </w:tc>
      </w:tr>
      <w:tr>
        <w:tc>
          <w:tcPr>
            <w:tcW w:type="dxa" w:w="4703"/>
            <w:shd w:val="clear" w:color="auto" w:fill="DDEBF7"/>
          </w:tcPr>
          <w:p>
            <w:r>
              <w:rPr>
                <w:rFonts w:ascii="Meiryo UI" w:hAnsi="Meiryo UI"/>
                <w:sz w:val="18"/>
              </w:rPr>
              <w:t>大澤AN発言</w:t>
            </w:r>
          </w:p>
        </w:tc>
        <w:tc>
          <w:tcPr>
            <w:tcW w:type="dxa" w:w="4703"/>
            <w:shd w:val="clear" w:color="auto" w:fill="DDEBF7"/>
          </w:tcPr>
          <w:p>
            <w:r>
              <w:rPr>
                <w:rFonts w:ascii="Meiryo UI" w:hAnsi="Meiryo UI"/>
                <w:sz w:val="18"/>
              </w:rPr>
              <w:t>「足下需要増加」はH2受注強化のサイン</w:t>
            </w:r>
          </w:p>
        </w:tc>
      </w:tr>
      <w:tr>
        <w:tc>
          <w:tcPr>
            <w:tcW w:type="dxa" w:w="4703"/>
          </w:tcPr>
          <w:p>
            <w:r>
              <w:rPr>
                <w:rFonts w:ascii="Meiryo UI" w:hAnsi="Meiryo UI"/>
                <w:sz w:val="18"/>
              </w:rPr>
              <w:t>Coherentファブ稼働</w:t>
            </w:r>
          </w:p>
        </w:tc>
        <w:tc>
          <w:tcPr>
            <w:tcW w:type="dxa" w:w="4703"/>
          </w:tcPr>
          <w:p>
            <w:r>
              <w:rPr>
                <w:rFonts w:ascii="Meiryo UI" w:hAnsi="Meiryo UI"/>
                <w:sz w:val="18"/>
              </w:rPr>
              <w:t>2026年内のInP大型ファブ稼働準備でサムコ装置の引き合い増加</w:t>
            </w:r>
          </w:p>
        </w:tc>
      </w:tr>
      <w:tr>
        <w:tc>
          <w:tcPr>
            <w:tcW w:type="dxa" w:w="4703"/>
            <w:shd w:val="clear" w:color="auto" w:fill="DDEBF7"/>
          </w:tcPr>
          <w:p>
            <w:r>
              <w:rPr>
                <w:rFonts w:ascii="Meiryo UI" w:hAnsi="Meiryo UI"/>
                <w:sz w:val="18"/>
              </w:rPr>
              <w:t>保守的ガイダンス体質</w:t>
            </w:r>
          </w:p>
        </w:tc>
        <w:tc>
          <w:tcPr>
            <w:tcW w:type="dxa" w:w="4703"/>
            <w:shd w:val="clear" w:color="auto" w:fill="DDEBF7"/>
          </w:tcPr>
          <w:p>
            <w:r>
              <w:rPr>
                <w:rFonts w:ascii="Meiryo UI" w:hAnsi="Meiryo UI"/>
                <w:sz w:val="18"/>
              </w:rPr>
              <w:t>過去複数期で連続増益実績があるが、ガイダンスは常にコンサバ（5〜6期連続最高益達成）</w:t>
            </w:r>
          </w:p>
        </w:tc>
      </w:tr>
    </w:tbl>
    <w:p/>
    <w:p>
      <w:r>
        <w:rPr>
          <w:rFonts w:ascii="Meiryo UI" w:hAnsi="Meiryo UI"/>
          <w:sz w:val="20"/>
        </w:rPr>
        <w:t>深井試算: 6/11発表通期実績は売上高¥107〜¥112億（上振れシナリオ）、営業利益¥26〜¥28億（OPM 24〜25%）の可能性があり、市場の期待（コンセンサス¥102〜¥105億程度）を¥5〜¥7億超過するシナリオが有望。</w:t>
      </w:r>
    </w:p>
    <w:p/>
    <w:p>
      <w:r>
        <w:t>──────────────────────────────────────────────────</w:t>
      </w:r>
    </w:p>
    <w:p/>
    <w:p>
      <w:pPr>
        <w:pStyle w:val="Heading2"/>
      </w:pPr>
      <w:r>
        <w:rPr>
          <w:rFonts w:ascii="Meiryo UI" w:hAnsi="Meiryo UI"/>
          <w:color w:val="2E74B5"/>
        </w:rPr>
        <w:t>10. 不動産含み益考察</w:t>
      </w:r>
    </w:p>
    <w:p/>
    <w:p>
      <w:pPr>
        <w:pStyle w:val="Heading3"/>
      </w:pPr>
      <w:r>
        <w:rPr>
          <w:rFonts w:ascii="Meiryo UI" w:hAnsi="Meiryo UI"/>
          <w:color w:val="2E74B5"/>
        </w:rPr>
        <w:t>10-1. 保有不動産・固定資産状況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状況</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本社土地（京都市伏見区）</w:t>
            </w:r>
          </w:p>
        </w:tc>
        <w:tc>
          <w:tcPr>
            <w:tcW w:type="dxa" w:w="3135"/>
          </w:tcPr>
          <w:p>
            <w:r>
              <w:rPr>
                <w:rFonts w:ascii="Meiryo UI" w:hAnsi="Meiryo UI"/>
                <w:sz w:val="18"/>
              </w:rPr>
              <w:t>自社保有地</w:t>
            </w:r>
          </w:p>
        </w:tc>
        <w:tc>
          <w:tcPr>
            <w:tcW w:type="dxa" w:w="3135"/>
          </w:tcPr>
          <w:p>
            <w:r>
              <w:rPr>
                <w:rFonts w:ascii="Meiryo UI" w:hAnsi="Meiryo UI"/>
                <w:sz w:val="18"/>
              </w:rPr>
              <w:t>京都・伏見区の産業用地。簿価と市場価値の乖離は限定的（非都心工業地）</w:t>
            </w:r>
          </w:p>
        </w:tc>
      </w:tr>
      <w:tr>
        <w:tc>
          <w:tcPr>
            <w:tcW w:type="dxa" w:w="3135"/>
            <w:shd w:val="clear" w:color="auto" w:fill="DDEBF7"/>
          </w:tcPr>
          <w:p>
            <w:r>
              <w:rPr>
                <w:rFonts w:ascii="Meiryo UI" w:hAnsi="Meiryo UI"/>
                <w:sz w:val="18"/>
              </w:rPr>
              <w:t>有形固定資産合計</w:t>
            </w:r>
          </w:p>
        </w:tc>
        <w:tc>
          <w:tcPr>
            <w:tcW w:type="dxa" w:w="3135"/>
            <w:shd w:val="clear" w:color="auto" w:fill="DDEBF7"/>
          </w:tcPr>
          <w:p>
            <w:r>
              <w:rPr>
                <w:rFonts w:ascii="Meiryo UI" w:hAnsi="Meiryo UI"/>
                <w:sz w:val="18"/>
              </w:rPr>
              <w:t>FY2025末 約¥52.5億</w:t>
            </w:r>
          </w:p>
        </w:tc>
        <w:tc>
          <w:tcPr>
            <w:tcW w:type="dxa" w:w="3135"/>
            <w:shd w:val="clear" w:color="auto" w:fill="DDEBF7"/>
          </w:tcPr>
          <w:p>
            <w:r>
              <w:rPr>
                <w:rFonts w:ascii="Meiryo UI" w:hAnsi="Meiryo UI"/>
                <w:sz w:val="18"/>
              </w:rPr>
              <w:t>Q1短信ベース（前期末比▲0.4億）</w:t>
            </w:r>
          </w:p>
        </w:tc>
      </w:tr>
      <w:tr>
        <w:tc>
          <w:tcPr>
            <w:tcW w:type="dxa" w:w="3135"/>
          </w:tcPr>
          <w:p>
            <w:r>
              <w:rPr>
                <w:rFonts w:ascii="Meiryo UI" w:hAnsi="Meiryo UI"/>
                <w:sz w:val="18"/>
              </w:rPr>
              <w:t>設備投資額</w:t>
            </w:r>
          </w:p>
        </w:tc>
        <w:tc>
          <w:tcPr>
            <w:tcW w:type="dxa" w:w="3135"/>
          </w:tcPr>
          <w:p>
            <w:r>
              <w:rPr>
                <w:rFonts w:ascii="Meiryo UI" w:hAnsi="Meiryo UI"/>
                <w:sz w:val="18"/>
              </w:rPr>
              <w:t>¥4.3億（FY2025）</w:t>
            </w:r>
          </w:p>
        </w:tc>
        <w:tc>
          <w:tcPr>
            <w:tcW w:type="dxa" w:w="3135"/>
          </w:tcPr>
          <w:p>
            <w:r>
              <w:rPr>
                <w:rFonts w:ascii="Meiryo UI" w:hAnsi="Meiryo UI"/>
                <w:sz w:val="18"/>
              </w:rPr>
              <w:t>更新投資レベル。大規模新工場投資はなし</w:t>
            </w:r>
          </w:p>
        </w:tc>
      </w:tr>
      <w:tr>
        <w:tc>
          <w:tcPr>
            <w:tcW w:type="dxa" w:w="3135"/>
            <w:shd w:val="clear" w:color="auto" w:fill="DDEBF7"/>
          </w:tcPr>
          <w:p>
            <w:r>
              <w:rPr>
                <w:rFonts w:ascii="Meiryo UI" w:hAnsi="Meiryo UI"/>
                <w:sz w:val="18"/>
              </w:rPr>
              <w:t>含み益推定</w:t>
            </w:r>
          </w:p>
        </w:tc>
        <w:tc>
          <w:tcPr>
            <w:tcW w:type="dxa" w:w="3135"/>
            <w:shd w:val="clear" w:color="auto" w:fill="DDEBF7"/>
          </w:tcPr>
          <w:p>
            <w:r>
              <w:rPr>
                <w:rFonts w:ascii="Meiryo UI" w:hAnsi="Meiryo UI"/>
                <w:sz w:val="18"/>
              </w:rPr>
              <w:t>限定的</w:t>
            </w:r>
          </w:p>
        </w:tc>
        <w:tc>
          <w:tcPr>
            <w:tcW w:type="dxa" w:w="3135"/>
            <w:shd w:val="clear" w:color="auto" w:fill="DDEBF7"/>
          </w:tcPr>
          <w:p>
            <w:r>
              <w:rPr>
                <w:rFonts w:ascii="Meiryo UI" w:hAnsi="Meiryo UI"/>
                <w:sz w:val="18"/>
              </w:rPr>
              <w:t>伏見区工場用地の時価プレミアムは帳簿上認識されていない可能性はあるが、規模は¥10億未満と推定。主要バリューは製造技術・顧客関係・プロセスレシピ等の無形資産</w:t>
            </w:r>
          </w:p>
        </w:tc>
      </w:tr>
    </w:tbl>
    <w:p/>
    <w:p>
      <w:r>
        <w:rPr>
          <w:rFonts w:ascii="Meiryo UI" w:hAnsi="Meiryo UI"/>
          <w:sz w:val="20"/>
        </w:rPr>
        <w:t>結論: サムコにおいて不動産含み益はバリュエーションの主要ドライバーではない。資産のコア価値は化合物半導体プロセス装置のレシピ資産・顧客関係・研究機関ネットワークといった無形資産に帰属する。</w:t>
      </w:r>
    </w:p>
    <w:p/>
    <w:p>
      <w:r>
        <w:t>──────────────────────────────────────────────────</w:t>
      </w:r>
    </w:p>
    <w:p/>
    <w:p>
      <w:pPr>
        <w:pStyle w:val="Heading2"/>
      </w:pPr>
      <w:r>
        <w:rPr>
          <w:rFonts w:ascii="Meiryo UI" w:hAnsi="Meiryo UI"/>
          <w:color w:val="2E74B5"/>
        </w:rPr>
        <w:t>11. 投資判断まとめ</w:t>
      </w:r>
    </w:p>
    <w:p/>
    <w:p>
      <w:pPr>
        <w:pStyle w:val="Heading3"/>
      </w:pPr>
      <w:r>
        <w:rPr>
          <w:rFonts w:ascii="Meiryo UI" w:hAnsi="Meiryo UI"/>
          <w:color w:val="2E74B5"/>
        </w:rPr>
        <w:t>11-1. 推奨アクション（明確な押し目水準）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理由</w:t>
            </w:r>
          </w:p>
        </w:tc>
      </w:tr>
      <w:tr>
        <w:tc>
          <w:tcPr>
            <w:tcW w:type="dxa" w:w="3135"/>
          </w:tcPr>
          <w:p>
            <w:r>
              <w:rPr>
                <w:rFonts w:ascii="Meiryo UI" w:hAnsi="Meiryo UI"/>
                <w:sz w:val="18"/>
              </w:rPr>
              <w:t>現値 ¥10,080</w:t>
            </w:r>
          </w:p>
        </w:tc>
        <w:tc>
          <w:tcPr>
            <w:tcW w:type="dxa" w:w="3135"/>
          </w:tcPr>
          <w:p>
            <w:r>
              <w:rPr>
                <w:rFonts w:ascii="Meiryo UI" w:hAnsi="Meiryo UI"/>
                <w:sz w:val="18"/>
              </w:rPr>
              <w:t>見送り</w:t>
            </w:r>
          </w:p>
        </w:tc>
        <w:tc>
          <w:tcPr>
            <w:tcW w:type="dxa" w:w="3135"/>
          </w:tcPr>
          <w:p>
            <w:r>
              <w:rPr>
                <w:rFonts w:ascii="Meiryo UI" w:hAnsi="Meiryo UI"/>
                <w:sz w:val="18"/>
              </w:rPr>
              <w:t>MA25乖離+22.7%・RSI69.4・PEG9.3倍。過熱圏での追い買いは割高</w:t>
            </w:r>
          </w:p>
        </w:tc>
      </w:tr>
      <w:tr>
        <w:tc>
          <w:tcPr>
            <w:tcW w:type="dxa" w:w="3135"/>
            <w:shd w:val="clear" w:color="auto" w:fill="DDEBF7"/>
          </w:tcPr>
          <w:p>
            <w:r>
              <w:rPr>
                <w:rFonts w:ascii="Meiryo UI" w:hAnsi="Meiryo UI"/>
                <w:sz w:val="18"/>
              </w:rPr>
              <w:t>¥8,500〜¥8,800</w:t>
            </w:r>
          </w:p>
        </w:tc>
        <w:tc>
          <w:tcPr>
            <w:tcW w:type="dxa" w:w="3135"/>
            <w:shd w:val="clear" w:color="auto" w:fill="DDEBF7"/>
          </w:tcPr>
          <w:p>
            <w:r>
              <w:rPr>
                <w:rFonts w:ascii="Meiryo UI" w:hAnsi="Meiryo UI"/>
                <w:sz w:val="18"/>
              </w:rPr>
              <w:t>第1回エントリー（ポジの50%）</w:t>
            </w:r>
          </w:p>
        </w:tc>
        <w:tc>
          <w:tcPr>
            <w:tcW w:type="dxa" w:w="3135"/>
            <w:shd w:val="clear" w:color="auto" w:fill="DDEBF7"/>
          </w:tcPr>
          <w:p>
            <w:r>
              <w:rPr>
                <w:rFonts w:ascii="Meiryo UI" w:hAnsi="Meiryo UI"/>
                <w:sz w:val="18"/>
              </w:rPr>
              <w:t>MA25（¥8,212）近傍まで調整した水準。RSI50台への回帰を確認してから</w:t>
            </w:r>
          </w:p>
        </w:tc>
      </w:tr>
      <w:tr>
        <w:tc>
          <w:tcPr>
            <w:tcW w:type="dxa" w:w="3135"/>
          </w:tcPr>
          <w:p>
            <w:r>
              <w:rPr>
                <w:rFonts w:ascii="Meiryo UI" w:hAnsi="Meiryo UI"/>
                <w:sz w:val="18"/>
              </w:rPr>
              <w:t>¥7,800〜¥8,000</w:t>
            </w:r>
          </w:p>
        </w:tc>
        <w:tc>
          <w:tcPr>
            <w:tcW w:type="dxa" w:w="3135"/>
          </w:tcPr>
          <w:p>
            <w:r>
              <w:rPr>
                <w:rFonts w:ascii="Meiryo UI" w:hAnsi="Meiryo UI"/>
                <w:sz w:val="18"/>
              </w:rPr>
              <w:t>第2回エントリー（残ポジ50%）</w:t>
            </w:r>
          </w:p>
        </w:tc>
        <w:tc>
          <w:tcPr>
            <w:tcW w:type="dxa" w:w="3135"/>
          </w:tcPr>
          <w:p>
            <w:r>
              <w:rPr>
                <w:rFonts w:ascii="Meiryo UI" w:hAnsi="Meiryo UI"/>
                <w:sz w:val="18"/>
              </w:rPr>
              <w:t>6/11決算ネガティブサプライズ時の想定下値</w:t>
            </w:r>
          </w:p>
        </w:tc>
      </w:tr>
      <w:tr>
        <w:tc>
          <w:tcPr>
            <w:tcW w:type="dxa" w:w="3135"/>
            <w:shd w:val="clear" w:color="auto" w:fill="DDEBF7"/>
          </w:tcPr>
          <w:p>
            <w:r>
              <w:rPr>
                <w:rFonts w:ascii="Meiryo UI" w:hAnsi="Meiryo UI"/>
                <w:sz w:val="18"/>
              </w:rPr>
              <w:t>¥7,800割れ（終値ベース）</w:t>
            </w:r>
          </w:p>
        </w:tc>
        <w:tc>
          <w:tcPr>
            <w:tcW w:type="dxa" w:w="3135"/>
            <w:shd w:val="clear" w:color="auto" w:fill="DDEBF7"/>
          </w:tcPr>
          <w:p>
            <w:r>
              <w:rPr>
                <w:rFonts w:ascii="Meiryo UI" w:hAnsi="Meiryo UI"/>
                <w:sz w:val="18"/>
              </w:rPr>
              <w:t>ストップ・撤退</w:t>
            </w:r>
          </w:p>
        </w:tc>
        <w:tc>
          <w:tcPr>
            <w:tcW w:type="dxa" w:w="3135"/>
            <w:shd w:val="clear" w:color="auto" w:fill="DDEBF7"/>
          </w:tcPr>
          <w:p>
            <w:r>
              <w:rPr>
                <w:rFonts w:ascii="Meiryo UI" w:hAnsi="Meiryo UI"/>
                <w:sz w:val="18"/>
              </w:rPr>
              <w:t>ファンダメンタルズ悪化（ガイダンス下方修正等）の可能性を示唆</w:t>
            </w:r>
          </w:p>
        </w:tc>
      </w:tr>
    </w:tbl>
    <w:p/>
    <w:p>
      <w:pPr>
        <w:pStyle w:val="Heading3"/>
      </w:pPr>
      <w:r>
        <w:rPr>
          <w:rFonts w:ascii="Meiryo UI" w:hAnsi="Meiryo UI"/>
          <w:color w:val="2E74B5"/>
        </w:rPr>
        <w:t>11-2. ターゲットプライス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TP</w:t>
            </w:r>
          </w:p>
        </w:tc>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タイムライン</w:t>
            </w:r>
          </w:p>
        </w:tc>
      </w:tr>
      <w:tr>
        <w:tc>
          <w:tcPr>
            <w:tcW w:type="dxa" w:w="3135"/>
          </w:tcPr>
          <w:p>
            <w:r>
              <w:rPr>
                <w:rFonts w:ascii="Meiryo UI" w:hAnsi="Meiryo UI"/>
                <w:sz w:val="18"/>
              </w:rPr>
              <w:t>メインTP</w:t>
            </w:r>
          </w:p>
        </w:tc>
        <w:tc>
          <w:tcPr>
            <w:tcW w:type="dxa" w:w="3135"/>
          </w:tcPr>
          <w:p>
            <w:r>
              <w:rPr>
                <w:rFonts w:ascii="Meiryo UI" w:hAnsi="Meiryo UI"/>
                <w:sz w:val="18"/>
              </w:rPr>
              <w:t>¥12,500</w:t>
            </w:r>
          </w:p>
        </w:tc>
        <w:tc>
          <w:tcPr>
            <w:tcW w:type="dxa" w:w="3135"/>
          </w:tcPr>
          <w:p>
            <w:r>
              <w:rPr>
                <w:rFonts w:ascii="Meiryo UI" w:hAnsi="Meiryo UI"/>
                <w:sz w:val="18"/>
              </w:rPr>
              <w:t>12〜18カ月。FY2027E EPS¥230×PER54倍</w:t>
            </w:r>
          </w:p>
        </w:tc>
      </w:tr>
      <w:tr>
        <w:tc>
          <w:tcPr>
            <w:tcW w:type="dxa" w:w="3135"/>
            <w:shd w:val="clear" w:color="auto" w:fill="DDEBF7"/>
          </w:tcPr>
          <w:p>
            <w:r>
              <w:rPr>
                <w:rFonts w:ascii="Meiryo UI" w:hAnsi="Meiryo UI"/>
                <w:sz w:val="18"/>
              </w:rPr>
              <w:t>強気TP</w:t>
            </w:r>
          </w:p>
        </w:tc>
        <w:tc>
          <w:tcPr>
            <w:tcW w:type="dxa" w:w="3135"/>
            <w:shd w:val="clear" w:color="auto" w:fill="DDEBF7"/>
          </w:tcPr>
          <w:p>
            <w:r>
              <w:rPr>
                <w:rFonts w:ascii="Meiryo UI" w:hAnsi="Meiryo UI"/>
                <w:sz w:val="18"/>
              </w:rPr>
              <w:t>¥15,000</w:t>
            </w:r>
          </w:p>
        </w:tc>
        <w:tc>
          <w:tcPr>
            <w:tcW w:type="dxa" w:w="3135"/>
            <w:shd w:val="clear" w:color="auto" w:fill="DDEBF7"/>
          </w:tcPr>
          <w:p>
            <w:r>
              <w:rPr>
                <w:rFonts w:ascii="Meiryo UI" w:hAnsi="Meiryo UI"/>
                <w:sz w:val="18"/>
              </w:rPr>
              <w:t>大型受注開示・コンセンサス大幅上振れ時</w:t>
            </w:r>
          </w:p>
        </w:tc>
      </w:tr>
      <w:tr>
        <w:tc>
          <w:tcPr>
            <w:tcW w:type="dxa" w:w="3135"/>
          </w:tcPr>
          <w:p>
            <w:r>
              <w:rPr>
                <w:rFonts w:ascii="Meiryo UI" w:hAnsi="Meiryo UI"/>
                <w:sz w:val="18"/>
              </w:rPr>
              <w:t>ストップライン</w:t>
            </w:r>
          </w:p>
        </w:tc>
        <w:tc>
          <w:tcPr>
            <w:tcW w:type="dxa" w:w="3135"/>
          </w:tcPr>
          <w:p>
            <w:r>
              <w:rPr>
                <w:rFonts w:ascii="Meiryo UI" w:hAnsi="Meiryo UI"/>
                <w:sz w:val="18"/>
              </w:rPr>
              <w:t>¥7,800</w:t>
            </w:r>
          </w:p>
        </w:tc>
        <w:tc>
          <w:tcPr>
            <w:tcW w:type="dxa" w:w="3135"/>
          </w:tcPr>
          <w:p>
            <w:r>
              <w:rPr>
                <w:rFonts w:ascii="Meiryo UI" w:hAnsi="Meiryo UI"/>
                <w:sz w:val="18"/>
              </w:rPr>
              <w:t>現値から▲22.6%。絶対死守ライン</w:t>
            </w:r>
          </w:p>
        </w:tc>
      </w:tr>
    </w:tbl>
    <w:p/>
    <w:p>
      <w:pPr>
        <w:pStyle w:val="Heading3"/>
      </w:pPr>
      <w:r>
        <w:rPr>
          <w:rFonts w:ascii="Meiryo UI" w:hAnsi="Meiryo UI"/>
          <w:color w:val="2E74B5"/>
        </w:rPr>
        <w:t>11-3. ポジションサイズ推奨</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推奨</w:t>
            </w:r>
          </w:p>
        </w:tc>
      </w:tr>
      <w:tr>
        <w:tc>
          <w:tcPr>
            <w:tcW w:type="dxa" w:w="4703"/>
          </w:tcPr>
          <w:p>
            <w:r>
              <w:rPr>
                <w:rFonts w:ascii="Meiryo UI" w:hAnsi="Meiryo UI"/>
                <w:sz w:val="18"/>
              </w:rPr>
              <w:t>最大ポジションウェイト</w:t>
            </w:r>
          </w:p>
        </w:tc>
        <w:tc>
          <w:tcPr>
            <w:tcW w:type="dxa" w:w="4703"/>
          </w:tcPr>
          <w:p>
            <w:r>
              <w:rPr>
                <w:rFonts w:ascii="Meiryo UI" w:hAnsi="Meiryo UI"/>
                <w:sz w:val="18"/>
              </w:rPr>
              <w:t>ポートフォリオ対比3〜5%（小型株・高ボラティリティ）</w:t>
            </w:r>
          </w:p>
        </w:tc>
      </w:tr>
      <w:tr>
        <w:tc>
          <w:tcPr>
            <w:tcW w:type="dxa" w:w="4703"/>
            <w:shd w:val="clear" w:color="auto" w:fill="DDEBF7"/>
          </w:tcPr>
          <w:p>
            <w:r>
              <w:rPr>
                <w:rFonts w:ascii="Meiryo UI" w:hAnsi="Meiryo UI"/>
                <w:sz w:val="18"/>
              </w:rPr>
              <w:t>エントリー方法</w:t>
            </w:r>
          </w:p>
        </w:tc>
        <w:tc>
          <w:tcPr>
            <w:tcW w:type="dxa" w:w="4703"/>
            <w:shd w:val="clear" w:color="auto" w:fill="DDEBF7"/>
          </w:tcPr>
          <w:p>
            <w:r>
              <w:rPr>
                <w:rFonts w:ascii="Meiryo UI" w:hAnsi="Meiryo UI"/>
                <w:sz w:val="18"/>
              </w:rPr>
              <w:t>分割（2回以上）。一括エントリー禁止</w:t>
            </w:r>
          </w:p>
        </w:tc>
      </w:tr>
      <w:tr>
        <w:tc>
          <w:tcPr>
            <w:tcW w:type="dxa" w:w="4703"/>
          </w:tcPr>
          <w:p>
            <w:r>
              <w:rPr>
                <w:rFonts w:ascii="Meiryo UI" w:hAnsi="Meiryo UI"/>
                <w:sz w:val="18"/>
              </w:rPr>
              <w:t>ロスカット厳守</w:t>
            </w:r>
          </w:p>
        </w:tc>
        <w:tc>
          <w:tcPr>
            <w:tcW w:type="dxa" w:w="4703"/>
          </w:tcPr>
          <w:p>
            <w:r>
              <w:rPr>
                <w:rFonts w:ascii="Meiryo UI" w:hAnsi="Meiryo UI"/>
                <w:sz w:val="18"/>
              </w:rPr>
              <w:t>¥7,800割れでポジション全解消</w:t>
            </w:r>
          </w:p>
        </w:tc>
      </w:tr>
      <w:tr>
        <w:tc>
          <w:tcPr>
            <w:tcW w:type="dxa" w:w="4703"/>
            <w:shd w:val="clear" w:color="auto" w:fill="DDEBF7"/>
          </w:tcPr>
          <w:p>
            <w:r>
              <w:rPr>
                <w:rFonts w:ascii="Meiryo UI" w:hAnsi="Meiryo UI"/>
                <w:sz w:val="18"/>
              </w:rPr>
              <w:t>利確ポイント</w:t>
            </w:r>
          </w:p>
        </w:tc>
        <w:tc>
          <w:tcPr>
            <w:tcW w:type="dxa" w:w="4703"/>
            <w:shd w:val="clear" w:color="auto" w:fill="DDEBF7"/>
          </w:tcPr>
          <w:p>
            <w:r>
              <w:rPr>
                <w:rFonts w:ascii="Meiryo UI" w:hAnsi="Meiryo UI"/>
                <w:sz w:val="18"/>
              </w:rPr>
              <w:t>TP¥12,500到達時に半分利確。残りはTP¥15,000狙い</w:t>
            </w:r>
          </w:p>
        </w:tc>
      </w:tr>
    </w:tbl>
    <w:p/>
    <w:p>
      <w:r>
        <w:t>──────────────────────────────────────────────────</w:t>
      </w:r>
    </w:p>
    <w:p/>
    <w:p>
      <w:pPr>
        <w:pStyle w:val="Heading2"/>
      </w:pPr>
      <w:r>
        <w:rPr>
          <w:rFonts w:ascii="Meiryo UI" w:hAnsi="Meiryo UI"/>
          <w:color w:val="2E74B5"/>
        </w:rPr>
        <w:t>12. 竹村チェックリスト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【希薄化リスク】</w:t>
            </w:r>
          </w:p>
        </w:tc>
        <w:tc>
          <w:tcPr>
            <w:tcW w:type="dxa" w:w="3135"/>
          </w:tcPr>
          <w:p>
            <w:r>
              <w:rPr>
                <w:rFonts w:ascii="Meiryo UI" w:hAnsi="Meiryo UI"/>
                <w:sz w:val="18"/>
              </w:rPr>
              <w:t>低</w:t>
            </w:r>
          </w:p>
        </w:tc>
        <w:tc>
          <w:tcPr>
            <w:tcW w:type="dxa" w:w="3135"/>
          </w:tcPr>
          <w:p>
            <w:r>
              <w:rPr>
                <w:rFonts w:ascii="Meiryo UI" w:hAnsi="Meiryo UI"/>
                <w:sz w:val="18"/>
              </w:rPr>
              <w:t>無借金・高自己資本。増資の必要性なし</w:t>
            </w:r>
          </w:p>
        </w:tc>
      </w:tr>
      <w:tr>
        <w:tc>
          <w:tcPr>
            <w:tcW w:type="dxa" w:w="3135"/>
            <w:shd w:val="clear" w:color="auto" w:fill="DDEBF7"/>
          </w:tcPr>
          <w:p>
            <w:r>
              <w:rPr>
                <w:rFonts w:ascii="Meiryo UI" w:hAnsi="Meiryo UI"/>
                <w:sz w:val="18"/>
              </w:rPr>
              <w:t>【財務健全性】</w:t>
            </w:r>
          </w:p>
        </w:tc>
        <w:tc>
          <w:tcPr>
            <w:tcW w:type="dxa" w:w="3135"/>
            <w:shd w:val="clear" w:color="auto" w:fill="DDEBF7"/>
          </w:tcPr>
          <w:p>
            <w:r>
              <w:rPr>
                <w:rFonts w:ascii="Meiryo UI" w:hAnsi="Meiryo UI"/>
                <w:sz w:val="18"/>
              </w:rPr>
              <w:t>強固</w:t>
            </w:r>
          </w:p>
        </w:tc>
        <w:tc>
          <w:tcPr>
            <w:tcW w:type="dxa" w:w="3135"/>
            <w:shd w:val="clear" w:color="auto" w:fill="DDEBF7"/>
          </w:tcPr>
          <w:p>
            <w:r>
              <w:rPr>
                <w:rFonts w:ascii="Meiryo UI" w:hAnsi="Meiryo UI"/>
                <w:sz w:val="18"/>
              </w:rPr>
              <w:t>自己資本比率76.4%・無借金経営</w:t>
            </w:r>
          </w:p>
        </w:tc>
      </w:tr>
      <w:tr>
        <w:tc>
          <w:tcPr>
            <w:tcW w:type="dxa" w:w="3135"/>
          </w:tcPr>
          <w:p>
            <w:r>
              <w:rPr>
                <w:rFonts w:ascii="Meiryo UI" w:hAnsi="Meiryo UI"/>
                <w:sz w:val="18"/>
              </w:rPr>
              <w:t>【主要触媒】</w:t>
            </w:r>
          </w:p>
        </w:tc>
        <w:tc>
          <w:tcPr>
            <w:tcW w:type="dxa" w:w="3135"/>
          </w:tcPr>
          <w:p>
            <w:r>
              <w:rPr>
                <w:rFonts w:ascii="Meiryo UI" w:hAnsi="Meiryo UI"/>
                <w:sz w:val="18"/>
              </w:rPr>
              <w:t>強い</w:t>
            </w:r>
          </w:p>
        </w:tc>
        <w:tc>
          <w:tcPr>
            <w:tcW w:type="dxa" w:w="3135"/>
          </w:tcPr>
          <w:p>
            <w:r>
              <w:rPr>
                <w:rFonts w:ascii="Meiryo UI" w:hAnsi="Meiryo UI"/>
                <w:sz w:val="18"/>
              </w:rPr>
              <w:t>6/11決算・Coherentファブ稼働・AI需要継続</w:t>
            </w:r>
          </w:p>
        </w:tc>
      </w:tr>
      <w:tr>
        <w:tc>
          <w:tcPr>
            <w:tcW w:type="dxa" w:w="3135"/>
            <w:shd w:val="clear" w:color="auto" w:fill="DDEBF7"/>
          </w:tcPr>
          <w:p>
            <w:r>
              <w:rPr>
                <w:rFonts w:ascii="Meiryo UI" w:hAnsi="Meiryo UI"/>
                <w:sz w:val="18"/>
              </w:rPr>
              <w:t>【バリュエーション】</w:t>
            </w:r>
          </w:p>
        </w:tc>
        <w:tc>
          <w:tcPr>
            <w:tcW w:type="dxa" w:w="3135"/>
            <w:shd w:val="clear" w:color="auto" w:fill="DDEBF7"/>
          </w:tcPr>
          <w:p>
            <w:r>
              <w:rPr>
                <w:rFonts w:ascii="Meiryo UI" w:hAnsi="Meiryo UI"/>
                <w:sz w:val="18"/>
              </w:rPr>
              <w:t>割高（注意）</w:t>
            </w:r>
          </w:p>
        </w:tc>
        <w:tc>
          <w:tcPr>
            <w:tcW w:type="dxa" w:w="3135"/>
            <w:shd w:val="clear" w:color="auto" w:fill="DDEBF7"/>
          </w:tcPr>
          <w:p>
            <w:r>
              <w:rPr>
                <w:rFonts w:ascii="Meiryo UI" w:hAnsi="Meiryo UI"/>
                <w:sz w:val="18"/>
              </w:rPr>
              <w:t>PER46.7x・PEG9.3倍は過熱圏。DCF内在価値¥4,350の2.3倍</w:t>
            </w:r>
          </w:p>
        </w:tc>
      </w:tr>
      <w:tr>
        <w:tc>
          <w:tcPr>
            <w:tcW w:type="dxa" w:w="3135"/>
          </w:tcPr>
          <w:p>
            <w:r>
              <w:rPr>
                <w:rFonts w:ascii="Meiryo UI" w:hAnsi="Meiryo UI"/>
                <w:sz w:val="18"/>
              </w:rPr>
              <w:t>【テクニカル】</w:t>
            </w:r>
          </w:p>
        </w:tc>
        <w:tc>
          <w:tcPr>
            <w:tcW w:type="dxa" w:w="3135"/>
          </w:tcPr>
          <w:p>
            <w:r>
              <w:rPr>
                <w:rFonts w:ascii="Meiryo UI" w:hAnsi="Meiryo UI"/>
                <w:sz w:val="18"/>
              </w:rPr>
              <w:t>要調整（注意）</w:t>
            </w:r>
          </w:p>
        </w:tc>
        <w:tc>
          <w:tcPr>
            <w:tcW w:type="dxa" w:w="3135"/>
          </w:tcPr>
          <w:p>
            <w:r>
              <w:rPr>
                <w:rFonts w:ascii="Meiryo UI" w:hAnsi="Meiryo UI"/>
                <w:sz w:val="18"/>
              </w:rPr>
              <w:t>MA25乖離+22.7%・RSI69.4。押し目待ち</w:t>
            </w:r>
          </w:p>
        </w:tc>
      </w:tr>
      <w:tr>
        <w:tc>
          <w:tcPr>
            <w:tcW w:type="dxa" w:w="3135"/>
            <w:shd w:val="clear" w:color="auto" w:fill="DDEBF7"/>
          </w:tcPr>
          <w:p>
            <w:r>
              <w:rPr>
                <w:rFonts w:ascii="Meiryo UI" w:hAnsi="Meiryo UI"/>
                <w:sz w:val="18"/>
              </w:rPr>
              <w:t>【競合優位性】</w:t>
            </w:r>
          </w:p>
        </w:tc>
        <w:tc>
          <w:tcPr>
            <w:tcW w:type="dxa" w:w="3135"/>
            <w:shd w:val="clear" w:color="auto" w:fill="DDEBF7"/>
          </w:tcPr>
          <w:p>
            <w:r>
              <w:rPr>
                <w:rFonts w:ascii="Meiryo UI" w:hAnsi="Meiryo UI"/>
                <w:sz w:val="18"/>
              </w:rPr>
              <w:t>高い</w:t>
            </w:r>
          </w:p>
        </w:tc>
        <w:tc>
          <w:tcPr>
            <w:tcW w:type="dxa" w:w="3135"/>
            <w:shd w:val="clear" w:color="auto" w:fill="DDEBF7"/>
          </w:tcPr>
          <w:p>
            <w:r>
              <w:rPr>
                <w:rFonts w:ascii="Meiryo UI" w:hAnsi="Meiryo UI"/>
                <w:sz w:val="18"/>
              </w:rPr>
              <w:t>国内唯一に近い化合物半導体専業・レシピ蓄積・スイッチングコスト</w:t>
            </w:r>
          </w:p>
        </w:tc>
      </w:tr>
      <w:tr>
        <w:tc>
          <w:tcPr>
            <w:tcW w:type="dxa" w:w="3135"/>
          </w:tcPr>
          <w:p>
            <w:r>
              <w:rPr>
                <w:rFonts w:ascii="Meiryo UI" w:hAnsi="Meiryo UI"/>
                <w:sz w:val="18"/>
              </w:rPr>
              <w:t>【市場成長性】</w:t>
            </w:r>
          </w:p>
        </w:tc>
        <w:tc>
          <w:tcPr>
            <w:tcW w:type="dxa" w:w="3135"/>
          </w:tcPr>
          <w:p>
            <w:r>
              <w:rPr>
                <w:rFonts w:ascii="Meiryo UI" w:hAnsi="Meiryo UI"/>
                <w:sz w:val="18"/>
              </w:rPr>
              <w:t>非常に高い</w:t>
            </w:r>
          </w:p>
        </w:tc>
        <w:tc>
          <w:tcPr>
            <w:tcW w:type="dxa" w:w="3135"/>
          </w:tcPr>
          <w:p>
            <w:r>
              <w:rPr>
                <w:rFonts w:ascii="Meiryo UI" w:hAnsi="Meiryo UI"/>
                <w:sz w:val="18"/>
              </w:rPr>
              <w:t>光トランシーバー市場CAGR 13.5%・光電子融合CAGR 21.7%</w:t>
            </w:r>
          </w:p>
        </w:tc>
      </w:tr>
      <w:tr>
        <w:tc>
          <w:tcPr>
            <w:tcW w:type="dxa" w:w="3135"/>
            <w:shd w:val="clear" w:color="auto" w:fill="DDEBF7"/>
          </w:tcPr>
          <w:p>
            <w:r>
              <w:rPr>
                <w:rFonts w:ascii="Meiryo UI" w:hAnsi="Meiryo UI"/>
                <w:sz w:val="18"/>
              </w:rPr>
              <w:t>【カタリスト明確性】</w:t>
            </w:r>
          </w:p>
        </w:tc>
        <w:tc>
          <w:tcPr>
            <w:tcW w:type="dxa" w:w="3135"/>
            <w:shd w:val="clear" w:color="auto" w:fill="DDEBF7"/>
          </w:tcPr>
          <w:p>
            <w:r>
              <w:rPr>
                <w:rFonts w:ascii="Meiryo UI" w:hAnsi="Meiryo UI"/>
                <w:sz w:val="18"/>
              </w:rPr>
              <w:t>中程度</w:t>
            </w:r>
          </w:p>
        </w:tc>
        <w:tc>
          <w:tcPr>
            <w:tcW w:type="dxa" w:w="3135"/>
            <w:shd w:val="clear" w:color="auto" w:fill="DDEBF7"/>
          </w:tcPr>
          <w:p>
            <w:r>
              <w:rPr>
                <w:rFonts w:ascii="Meiryo UI" w:hAnsi="Meiryo UI"/>
                <w:sz w:val="18"/>
              </w:rPr>
              <w:t>6/11決算が明確。大型案件開示のタイミングは不透明</w:t>
            </w:r>
          </w:p>
        </w:tc>
      </w:tr>
    </w:tbl>
    <w:p/>
    <w:p>
      <w:r>
        <w:t>──────────────────────────────────────────────────</w:t>
      </w:r>
    </w:p>
    <w:p/>
    <w:p>
      <w:pPr>
        <w:pStyle w:val="Heading2"/>
      </w:pPr>
      <w:r>
        <w:rPr>
          <w:rFonts w:ascii="Meiryo UI" w:hAnsi="Meiryo UI"/>
          <w:color w:val="2E74B5"/>
        </w:rPr>
        <w:t>付記：AI/DCインフラ→光トランシーバー→サムコの需要チェーン図解</w:t>
      </w:r>
    </w:p>
    <w:p/>
    <w:p>
      <w:pPr>
        <w:shd w:val="clear" w:color="auto" w:fill="F2F2F2"/>
      </w:pPr>
      <w:r>
        <w:rPr>
          <w:rFonts w:ascii="Courier New" w:hAnsi="Courier New"/>
          <w:sz w:val="16"/>
        </w:rPr>
        <w:t>[AI/DC設備投資加速]</w:t>
        <w:br/>
        <w:t>Meta×Broadcom 2029年延長・1GW（竹村記憶）</w:t>
        <w:br/>
        <w:t>Anthropic×Google×Broadcom コンピュート拡張（同）</w:t>
        <w:br/>
        <w:t xml:space="preserve">         ↓</w:t>
        <w:br/>
        <w:t>[光インターコネクト需要急増]</w:t>
        <w:br/>
        <w:t>データセンター内のGPUクラスター間通信で銅線から光ファイバーへ移行</w:t>
        <w:br/>
        <w:t>400G/800G/1.6T光トランシーバーの大量調達</w:t>
        <w:br/>
        <w:t xml:space="preserve">         ↓</w:t>
        <w:br/>
        <w:t>[光トランシーバーの心臓部：InP/GaAs系化合物半導体レーザー]</w:t>
        <w:br/>
        <w:t>外部光源（ELS）としてInP系DFBレーザー・EAM変調器が不可欠</w:t>
        <w:br/>
        <w:t>シリコンフォトニクスでもInP光源を外部接続する構造が主流</w:t>
        <w:br/>
        <w:t xml:space="preserve">         ↓</w:t>
        <w:br/>
        <w:t>[サムコの装置が必要なプロセス]</w:t>
        <w:br/>
        <w:t>1. MOCVD装置：InP基板上へのエピタキシャル結晶成長（レーザー活性層）</w:t>
        <w:br/>
        <w:t>2. ドライエッチング（ICP-RIE）：光導波路・リッジ構造の微細加工</w:t>
        <w:br/>
        <w:t>3. CVD（PECVD）：パッシベーション膜形成</w:t>
        <w:br/>
        <w:t>4. スパッタ：電極・AR/HRコーティング</w:t>
        <w:br/>
        <w:t xml:space="preserve">         ↓</w:t>
        <w:br/>
        <w:t>[サムコの独自優位]</w:t>
        <w:br/>
        <w:t>- 日本語サポート×迅速なプロセスコンサルティング</w:t>
        <w:br/>
        <w:t>- InP向けレシピ資産の蓄積（40年超）</w:t>
        <w:br/>
        <w:t>- R&amp;D〜小ロット量産まで一気通貫</w:t>
        <w:br/>
        <w:t>- 国内競合不在（国産初MOCVDメーカー）</w:t>
      </w:r>
    </w:p>
    <w:p/>
    <w:p>
      <w:r>
        <w:t>──────────────────────────────────────────────────</w:t>
      </w:r>
    </w:p>
    <w:p/>
    <w:p>
      <w:r>
        <w:rPr>
          <w:rFonts w:ascii="Meiryo UI" w:hAnsi="Meiryo UI"/>
          <w:sz w:val="20"/>
        </w:rPr>
        <w:t>本レポートは竹村トレードカンパニー「深井」が2026年4月16日時点の公開情報に基づき作成。投資判断の最終責任は投資家本人に帰属する。</w:t>
      </w:r>
    </w:p>
    <w:p/>
    <w:p>
      <w:r>
        <w:rPr>
          <w:rFonts w:ascii="Meiryo UI" w:hAnsi="Meiryo UI"/>
          <w:sz w:val="20"/>
        </w:rPr>
        <w:t>データソース: サムコ株式会社公式IR（samco.co.jp/ir/）・FY2026 Q2決算短信（2026年3月12日）・大澤充周AN（みずほ証券）4/16ブローカーノート・各種金融情報サービス（株探・みんかぶ・IFIS株予報）・市場調査（Global Growth Insights・Coherent IR）</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