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[6419] マースグループホールディングス</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[6419] マースグループホールディングス</w:t>
      </w:r>
    </w:p>
    <w:p>
      <w:r>
        <w:rPr>
          <w:rFonts w:ascii="Meiryo UI" w:hAnsi="Meiryo UI"/>
          <w:sz w:val="20"/>
        </w:rPr>
        <w:t>作成日: 2026-04-14  |  アナリスト: 深井  |  分類: BUY</w:t>
      </w:r>
    </w:p>
    <w:p>
      <w:r>
        <w:rPr>
          <w:rFonts w:ascii="Meiryo UI" w:hAnsi="Meiryo UI"/>
          <w:sz w:val="20"/>
        </w:rPr>
        <w:t>浅井スコア: +75  |  ソース: TDnet + 公開情報 + 浅井マスターDB</w:t>
      </w:r>
    </w:p>
    <w:p/>
    <w:p>
      <w:r>
        <w:t>──────────────────────────────────────────────────</w:t>
      </w:r>
    </w:p>
    <w:p/>
    <w:p>
      <w:pPr>
        <w:pStyle w:val="Heading1"/>
      </w:pPr>
      <w:r>
        <w:rPr>
          <w:rFonts w:ascii="Meiryo UI" w:hAnsi="Meiryo UI"/>
          <w:color w:val="1F3864"/>
        </w:rPr>
        <w:t>マースグループホールディングス（6419.T）Deep Research レポート</w:t>
      </w:r>
    </w:p>
    <w:p/>
    <w:p>
      <w:r>
        <w:rPr>
          <w:rFonts w:ascii="Meiryo UI" w:hAnsi="Meiryo UI"/>
          <w:sz w:val="20"/>
        </w:rPr>
        <w:t>分析日: 2026年4月14日 13:44 JST　担当: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下方修正ショックで売られすぎ。PBR0.64倍×EPS修正後でも割安圏。自社株買い余力×低PBRが下値を支える</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¥2,884 ／ 理論株価（FV） ¥3,450〜¥3,850（基本ケース中央値 ¥3,640） ／ 上値余地 +26%</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①2026年5月本決算発表×修正計画の最終確定（来月上旬）　②低PBR対策・自社株買い発表（株主総会前6月）　③パチンコ/スロット新規則機入替需要サイクル本格化（2026H2〜）</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下方修正の主因がサービス部門の構造的収益悪化なら、来期EPSがさらに下振れし¥340を割れる可能性。5月本決算でのガイダンス次第で評価が全面的にひっくり返る</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今すぐ第1トランシェを¥2,800〜¥2,900で40%エントリー。残り60%は5月本決算発表後、来期ガイダンス×自社株買い方針を確認してから追加。損切りライン¥2,350（BPS×0.52、これを割れたら構造崩壊シグナル）</w:t>
            </w:r>
          </w:p>
        </w:tc>
      </w:tr>
    </w:tbl>
    <w:p/>
    <w:p>
      <w:r>
        <w:t>──────────────────────────────────────────────────</w:t>
      </w:r>
    </w:p>
    <w:p/>
    <w:p>
      <w:pPr>
        <w:pStyle w:val="Heading2"/>
      </w:pPr>
      <w:r>
        <w:rPr>
          <w:rFonts w:ascii="Meiryo UI" w:hAnsi="Meiryo UI"/>
          <w:color w:val="2E74B5"/>
        </w:rPr>
        <w:t>セクション0：Good/Bad分析 &amp; QonQ変調分析</w:t>
      </w:r>
    </w:p>
    <w:p/>
    <w:p>
      <w:pPr>
        <w:pStyle w:val="Heading3"/>
      </w:pPr>
      <w:r>
        <w:rPr>
          <w:rFonts w:ascii="Meiryo UI" w:hAnsi="Meiryo UI"/>
          <w:color w:val="2E74B5"/>
        </w:rPr>
        <w:t>0-A. 損益の「毒」と「薬」の仕分け</w:t>
      </w:r>
    </w:p>
    <w:p/>
    <w:p>
      <w:r>
        <w:rPr>
          <w:rFonts w:ascii="Meiryo UI" w:hAnsi="Meiryo UI"/>
          <w:sz w:val="20"/>
        </w:rPr>
        <w:t>&gt; ⚠️ 注記: 本日（2026/04/14）発表の下方修正の詳細数値は公式IR資料に基づく。以下は入手可能な公開情報と財務指標から深井が定量的に再構築したものである。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低PBR0.64倍×BPS¥4,512の資産裏付け</w:t>
            </w:r>
          </w:p>
        </w:tc>
        <w:tc>
          <w:tcPr>
            <w:tcW w:type="dxa" w:w="1881"/>
          </w:tcPr>
          <w:p>
            <w:r>
              <w:rPr>
                <w:rFonts w:ascii="Meiryo UI" w:hAnsi="Meiryo UI"/>
                <w:sz w:val="18"/>
              </w:rPr>
              <w:t>純資産ベース上値 ¥4,512</w:t>
            </w:r>
          </w:p>
        </w:tc>
        <w:tc>
          <w:tcPr>
            <w:tcW w:type="dxa" w:w="1881"/>
          </w:tcPr>
          <w:p>
            <w:r>
              <w:rPr>
                <w:rFonts w:ascii="Meiryo UI" w:hAnsi="Meiryo UI"/>
                <w:sz w:val="18"/>
              </w:rPr>
              <w:t>構造的</w:t>
            </w:r>
          </w:p>
        </w:tc>
        <w:tc>
          <w:tcPr>
            <w:tcW w:type="dxa" w:w="1881"/>
          </w:tcPr>
          <w:p>
            <w:r>
              <w:rPr>
                <w:rFonts w:ascii="Meiryo UI" w:hAnsi="Meiryo UI"/>
                <w:sz w:val="18"/>
              </w:rPr>
              <w:t>「帳簿価格より36%安く買える。清算価値割れ水準で理論上の床がある」</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ROE8.8%×PER7.4倍の利益還元力</w:t>
            </w:r>
          </w:p>
        </w:tc>
        <w:tc>
          <w:tcPr>
            <w:tcW w:type="dxa" w:w="1881"/>
            <w:shd w:val="clear" w:color="auto" w:fill="DDEBF7"/>
          </w:tcPr>
          <w:p>
            <w:r>
              <w:rPr>
                <w:rFonts w:ascii="Meiryo UI" w:hAnsi="Meiryo UI"/>
                <w:sz w:val="18"/>
              </w:rPr>
              <w:t>EPS ¥391 → 理論的還元余力あり</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「稼いではいる。ただし市場は成長を信じていない」</w:t>
            </w:r>
          </w:p>
        </w:tc>
      </w:tr>
      <w:tr>
        <w:tc>
          <w:tcPr>
            <w:tcW w:type="dxa" w:w="1881"/>
          </w:tcPr>
          <w:p>
            <w:r>
              <w:rPr>
                <w:rFonts w:ascii="Meiryo UI" w:hAnsi="Meiryo UI"/>
                <w:sz w:val="18"/>
              </w:rPr>
              <w:t>💊 薬（ポジティブ）</w:t>
            </w:r>
          </w:p>
        </w:tc>
        <w:tc>
          <w:tcPr>
            <w:tcW w:type="dxa" w:w="1881"/>
          </w:tcPr>
          <w:p>
            <w:r>
              <w:rPr>
                <w:rFonts w:ascii="Meiryo UI" w:hAnsi="Meiryo UI"/>
                <w:sz w:val="18"/>
              </w:rPr>
              <w:t>パチンコ・スロット設備更新サイクル</w:t>
            </w:r>
          </w:p>
        </w:tc>
        <w:tc>
          <w:tcPr>
            <w:tcW w:type="dxa" w:w="1881"/>
          </w:tcPr>
          <w:p>
            <w:r>
              <w:rPr>
                <w:rFonts w:ascii="Meiryo UI" w:hAnsi="Meiryo UI"/>
                <w:sz w:val="18"/>
              </w:rPr>
              <w:t>業界全体の新規則機入替は2026〜2027年がピーク</w:t>
            </w:r>
          </w:p>
        </w:tc>
        <w:tc>
          <w:tcPr>
            <w:tcW w:type="dxa" w:w="1881"/>
          </w:tcPr>
          <w:p>
            <w:r>
              <w:rPr>
                <w:rFonts w:ascii="Meiryo UI" w:hAnsi="Meiryo UI"/>
                <w:sz w:val="18"/>
              </w:rPr>
              <w:t>構造的（サイクル）</w:t>
            </w:r>
          </w:p>
        </w:tc>
        <w:tc>
          <w:tcPr>
            <w:tcW w:type="dxa" w:w="1881"/>
          </w:tcPr>
          <w:p>
            <w:r>
              <w:rPr>
                <w:rFonts w:ascii="Meiryo UI" w:hAnsi="Meiryo UI"/>
                <w:sz w:val="18"/>
              </w:rPr>
              <w:t>「波は来ている。乗れるかどうかが問題」</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本日の下方修正発表</w:t>
            </w:r>
          </w:p>
        </w:tc>
        <w:tc>
          <w:tcPr>
            <w:tcW w:type="dxa" w:w="1881"/>
            <w:shd w:val="clear" w:color="auto" w:fill="DDEBF7"/>
          </w:tcPr>
          <w:p>
            <w:r>
              <w:rPr>
                <w:rFonts w:ascii="Meiryo UI" w:hAnsi="Meiryo UI"/>
                <w:sz w:val="18"/>
              </w:rPr>
              <w:t>EPS修正幅（推定）▲¥20〜¥40（修正後EPS推定¥350〜¥370）</w:t>
            </w:r>
          </w:p>
        </w:tc>
        <w:tc>
          <w:tcPr>
            <w:tcW w:type="dxa" w:w="1881"/>
            <w:shd w:val="clear" w:color="auto" w:fill="DDEBF7"/>
          </w:tcPr>
          <w:p>
            <w:r>
              <w:rPr>
                <w:rFonts w:ascii="Meiryo UI" w:hAnsi="Meiryo UI"/>
                <w:sz w:val="18"/>
              </w:rPr>
              <w:t>一過性〜構造的（要確認）</w:t>
            </w:r>
          </w:p>
        </w:tc>
        <w:tc>
          <w:tcPr>
            <w:tcW w:type="dxa" w:w="1881"/>
            <w:shd w:val="clear" w:color="auto" w:fill="DDEBF7"/>
          </w:tcPr>
          <w:p>
            <w:r>
              <w:rPr>
                <w:rFonts w:ascii="Meiryo UI" w:hAnsi="Meiryo UI"/>
                <w:sz w:val="18"/>
              </w:rPr>
              <w:t>「どこが悪かったかが全て。設備コスト増なら一過性、客数減なら構造問題」</w:t>
            </w:r>
          </w:p>
        </w:tc>
      </w:tr>
      <w:tr>
        <w:tc>
          <w:tcPr>
            <w:tcW w:type="dxa" w:w="1881"/>
          </w:tcPr>
          <w:p>
            <w:r>
              <w:rPr>
                <w:rFonts w:ascii="Meiryo UI" w:hAnsi="Meiryo UI"/>
                <w:sz w:val="18"/>
              </w:rPr>
              <w:t>☠️ 毒（ネガティブ）</w:t>
            </w:r>
          </w:p>
        </w:tc>
        <w:tc>
          <w:tcPr>
            <w:tcW w:type="dxa" w:w="1881"/>
          </w:tcPr>
          <w:p>
            <w:r>
              <w:rPr>
                <w:rFonts w:ascii="Meiryo UI" w:hAnsi="Meiryo UI"/>
                <w:sz w:val="18"/>
              </w:rPr>
              <w:t>遊技機市場の長期縮小トレンド</w:t>
            </w:r>
          </w:p>
        </w:tc>
        <w:tc>
          <w:tcPr>
            <w:tcW w:type="dxa" w:w="1881"/>
          </w:tcPr>
          <w:p>
            <w:r>
              <w:rPr>
                <w:rFonts w:ascii="Meiryo UI" w:hAnsi="Meiryo UI"/>
                <w:sz w:val="18"/>
              </w:rPr>
              <w:t>国内ホール数ピーク比▲60%超</w:t>
            </w:r>
          </w:p>
        </w:tc>
        <w:tc>
          <w:tcPr>
            <w:tcW w:type="dxa" w:w="1881"/>
          </w:tcPr>
          <w:p>
            <w:r>
              <w:rPr>
                <w:rFonts w:ascii="Meiryo UI" w:hAnsi="Meiryo UI"/>
                <w:sz w:val="18"/>
              </w:rPr>
              <w:t>構造的</w:t>
            </w:r>
          </w:p>
        </w:tc>
        <w:tc>
          <w:tcPr>
            <w:tcW w:type="dxa" w:w="1881"/>
          </w:tcPr>
          <w:p>
            <w:r>
              <w:rPr>
                <w:rFonts w:ascii="Meiryo UI" w:hAnsi="Meiryo UI"/>
                <w:sz w:val="18"/>
              </w:rPr>
              <w:t>「業界全体が縮んでいる。マース単体の問題ではないが逃げられない現実」</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円安による部材調達コスト上昇</w:t>
            </w:r>
          </w:p>
        </w:tc>
        <w:tc>
          <w:tcPr>
            <w:tcW w:type="dxa" w:w="1881"/>
            <w:shd w:val="clear" w:color="auto" w:fill="DDEBF7"/>
          </w:tcPr>
          <w:p>
            <w:r>
              <w:rPr>
                <w:rFonts w:ascii="Meiryo UI" w:hAnsi="Meiryo UI"/>
                <w:sz w:val="18"/>
              </w:rPr>
              <w:t>推定営業利益率▲0.5〜1.0%pt圧迫</w:t>
            </w:r>
          </w:p>
        </w:tc>
        <w:tc>
          <w:tcPr>
            <w:tcW w:type="dxa" w:w="1881"/>
            <w:shd w:val="clear" w:color="auto" w:fill="DDEBF7"/>
          </w:tcPr>
          <w:p>
            <w:r>
              <w:rPr>
                <w:rFonts w:ascii="Meiryo UI" w:hAnsi="Meiryo UI"/>
                <w:sz w:val="18"/>
              </w:rPr>
              <w:t>一過性〜半構造的</w:t>
            </w:r>
          </w:p>
        </w:tc>
        <w:tc>
          <w:tcPr>
            <w:tcW w:type="dxa" w:w="1881"/>
            <w:shd w:val="clear" w:color="auto" w:fill="DDEBF7"/>
          </w:tcPr>
          <w:p>
            <w:r>
              <w:rPr>
                <w:rFonts w:ascii="Meiryo UI" w:hAnsi="Meiryo UI"/>
                <w:sz w:val="18"/>
              </w:rPr>
              <w:t>「コスト転嫁できていれば問題ないが、競争上難しい側面がある」</w:t>
            </w:r>
          </w:p>
        </w:tc>
      </w:tr>
      <w:tr>
        <w:tc>
          <w:tcPr>
            <w:tcW w:type="dxa" w:w="1881"/>
          </w:tcPr>
          <w:p>
            <w:r>
              <w:rPr>
                <w:rFonts w:ascii="Meiryo UI" w:hAnsi="Meiryo UI"/>
                <w:sz w:val="18"/>
              </w:rPr>
              <w:t>☠️ 毒（ネガティブ）</w:t>
            </w:r>
          </w:p>
        </w:tc>
        <w:tc>
          <w:tcPr>
            <w:tcW w:type="dxa" w:w="1881"/>
          </w:tcPr>
          <w:p>
            <w:r>
              <w:rPr>
                <w:rFonts w:ascii="Meiryo UI" w:hAnsi="Meiryo UI"/>
                <w:sz w:val="18"/>
              </w:rPr>
              <w:t>成長投資（M&amp;A・DX）の費用先行</w:t>
            </w:r>
          </w:p>
        </w:tc>
        <w:tc>
          <w:tcPr>
            <w:tcW w:type="dxa" w:w="1881"/>
          </w:tcPr>
          <w:p>
            <w:r>
              <w:rPr>
                <w:rFonts w:ascii="Meiryo UI" w:hAnsi="Meiryo UI"/>
                <w:sz w:val="18"/>
              </w:rPr>
              <w:t>特別損失・のれん償却の可能性</w:t>
            </w:r>
          </w:p>
        </w:tc>
        <w:tc>
          <w:tcPr>
            <w:tcW w:type="dxa" w:w="1881"/>
          </w:tcPr>
          <w:p>
            <w:r>
              <w:rPr>
                <w:rFonts w:ascii="Meiryo UI" w:hAnsi="Meiryo UI"/>
                <w:sz w:val="18"/>
              </w:rPr>
              <w:t>一過性</w:t>
            </w:r>
          </w:p>
        </w:tc>
        <w:tc>
          <w:tcPr>
            <w:tcW w:type="dxa" w:w="1881"/>
          </w:tcPr>
          <w:p>
            <w:r>
              <w:rPr>
                <w:rFonts w:ascii="Meiryo UI" w:hAnsi="Meiryo UI"/>
                <w:sz w:val="18"/>
              </w:rPr>
              <w:t>「短期の痛みか長期の毒かは来期ガイダンス次第」</w:t>
            </w:r>
          </w:p>
        </w:tc>
      </w:tr>
    </w:tbl>
    <w:p/>
    <w:p>
      <w:pPr>
        <w:pStyle w:val="Heading4"/>
      </w:pPr>
      <w:r>
        <w:rPr>
          <w:rFonts w:ascii="Meiryo UI" w:hAnsi="Meiryo UI"/>
          <w:color w:val="2E74B5"/>
        </w:rPr>
        <w:t>実力ベース純利益・実力EPS の再構築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EPS</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公式報告EPS（修正前）</w:t>
            </w:r>
          </w:p>
        </w:tc>
        <w:tc>
          <w:tcPr>
            <w:tcW w:type="dxa" w:w="3135"/>
          </w:tcPr>
          <w:p>
            <w:r>
              <w:rPr>
                <w:rFonts w:ascii="Meiryo UI" w:hAnsi="Meiryo UI"/>
                <w:sz w:val="18"/>
              </w:rPr>
              <w:t>¥391</w:t>
            </w:r>
          </w:p>
        </w:tc>
        <w:tc>
          <w:tcPr>
            <w:tcW w:type="dxa" w:w="3135"/>
          </w:tcPr>
          <w:p>
            <w:r>
              <w:rPr>
                <w:rFonts w:ascii="Meiryo UI" w:hAnsi="Meiryo UI"/>
                <w:sz w:val="18"/>
              </w:rPr>
              <w:t>Yahoo Finance提供値</w:t>
            </w:r>
          </w:p>
        </w:tc>
      </w:tr>
      <w:tr>
        <w:tc>
          <w:tcPr>
            <w:tcW w:type="dxa" w:w="3135"/>
            <w:shd w:val="clear" w:color="auto" w:fill="DDEBF7"/>
          </w:tcPr>
          <w:p>
            <w:r>
              <w:rPr>
                <w:rFonts w:ascii="Meiryo UI" w:hAnsi="Meiryo UI"/>
                <w:sz w:val="18"/>
              </w:rPr>
              <w:t>下方修正後推定EPS（修正幅▲¥30中央値）</w:t>
            </w:r>
          </w:p>
        </w:tc>
        <w:tc>
          <w:tcPr>
            <w:tcW w:type="dxa" w:w="3135"/>
            <w:shd w:val="clear" w:color="auto" w:fill="DDEBF7"/>
          </w:tcPr>
          <w:p>
            <w:r>
              <w:rPr>
                <w:rFonts w:ascii="Meiryo UI" w:hAnsi="Meiryo UI"/>
                <w:sz w:val="18"/>
              </w:rPr>
              <w:t>¥361</w:t>
            </w:r>
          </w:p>
        </w:tc>
        <w:tc>
          <w:tcPr>
            <w:tcW w:type="dxa" w:w="3135"/>
            <w:shd w:val="clear" w:color="auto" w:fill="DDEBF7"/>
          </w:tcPr>
          <w:p>
            <w:r>
              <w:rPr>
                <w:rFonts w:ascii="Meiryo UI" w:hAnsi="Meiryo UI"/>
                <w:sz w:val="18"/>
              </w:rPr>
              <w:t>深井推計（修正率▲7.7%）</w:t>
            </w:r>
          </w:p>
        </w:tc>
      </w:tr>
      <w:tr>
        <w:tc>
          <w:tcPr>
            <w:tcW w:type="dxa" w:w="3135"/>
          </w:tcPr>
          <w:p>
            <w:r>
              <w:rPr>
                <w:rFonts w:ascii="Meiryo UI" w:hAnsi="Meiryo UI"/>
                <w:sz w:val="18"/>
              </w:rPr>
              <w:t>一過性毒（コスト増・特損）除去後の実力EPS</w:t>
            </w:r>
          </w:p>
        </w:tc>
        <w:tc>
          <w:tcPr>
            <w:tcW w:type="dxa" w:w="3135"/>
          </w:tcPr>
          <w:p>
            <w:r>
              <w:rPr>
                <w:rFonts w:ascii="Meiryo UI" w:hAnsi="Meiryo UI"/>
                <w:sz w:val="18"/>
              </w:rPr>
              <w:t>¥380〜¥395</w:t>
            </w:r>
          </w:p>
        </w:tc>
        <w:tc>
          <w:tcPr>
            <w:tcW w:type="dxa" w:w="3135"/>
          </w:tcPr>
          <w:p>
            <w:r>
              <w:rPr>
                <w:rFonts w:ascii="Meiryo UI" w:hAnsi="Meiryo UI"/>
                <w:sz w:val="18"/>
              </w:rPr>
              <w:t>一過性費用を除いた場合の還元力</w:t>
            </w:r>
          </w:p>
        </w:tc>
      </w:tr>
      <w:tr>
        <w:tc>
          <w:tcPr>
            <w:tcW w:type="dxa" w:w="3135"/>
            <w:shd w:val="clear" w:color="auto" w:fill="DDEBF7"/>
          </w:tcPr>
          <w:p>
            <w:r>
              <w:rPr>
                <w:rFonts w:ascii="Meiryo UI" w:hAnsi="Meiryo UI"/>
                <w:sz w:val="18"/>
              </w:rPr>
              <w:t>公式報告値との差分（毒除去後の上振れ幅）</w:t>
            </w:r>
          </w:p>
        </w:tc>
        <w:tc>
          <w:tcPr>
            <w:tcW w:type="dxa" w:w="3135"/>
            <w:shd w:val="clear" w:color="auto" w:fill="DDEBF7"/>
          </w:tcPr>
          <w:p>
            <w:r>
              <w:rPr>
                <w:rFonts w:ascii="Meiryo UI" w:hAnsi="Meiryo UI"/>
                <w:sz w:val="18"/>
              </w:rPr>
              <w:t>+¥19〜¥34</w:t>
            </w:r>
          </w:p>
        </w:tc>
        <w:tc>
          <w:tcPr>
            <w:tcW w:type="dxa" w:w="3135"/>
            <w:shd w:val="clear" w:color="auto" w:fill="DDEBF7"/>
          </w:tcPr>
          <w:p>
            <w:r>
              <w:rPr>
                <w:rFonts w:ascii="Meiryo UI" w:hAnsi="Meiryo UI"/>
                <w:sz w:val="18"/>
              </w:rPr>
              <w:t>実質的収益力は報告値より高い可能性</w:t>
            </w:r>
          </w:p>
        </w:tc>
      </w:tr>
    </w:tbl>
    <w:p/>
    <w:p>
      <w:r>
        <w:rPr>
          <w:rFonts w:ascii="Meiryo UI" w:hAnsi="Meiryo UI"/>
          <w:sz w:val="20"/>
        </w:rPr>
        <w:t>&gt; 深井コメント: 修正後EPS¥361でもPER8.0倍に過ぎない。一過性の毒を除けば実力PERは7.3〜7.6倍水準。割安感は修正後も維持される。ただし構造的要因が含まれている場合はこの前提が崩れる。5月決算が分水嶺。</w:t>
      </w:r>
    </w:p>
    <w:p/>
    <w:p>
      <w:r>
        <w:t>──────────────────────────────────────────────────</w:t>
      </w:r>
    </w:p>
    <w:p/>
    <w:p>
      <w:pPr>
        <w:pStyle w:val="Heading3"/>
      </w:pPr>
      <w:r>
        <w:rPr>
          <w:rFonts w:ascii="Meiryo UI" w:hAnsi="Meiryo UI"/>
          <w:color w:val="2E74B5"/>
        </w:rPr>
        <w:t>0-B. 直近四半期（QonQ）変調分析</w:t>
      </w:r>
    </w:p>
    <w:p/>
    <w:p>
      <w:r>
        <w:rPr>
          <w:rFonts w:ascii="Meiryo UI" w:hAnsi="Meiryo UI"/>
          <w:sz w:val="20"/>
        </w:rPr>
        <w:t>&gt; ⚠️ 注記: マースグループHDは四半期開示が限定的なため、H1/H2比較および年次トレンドを用いて代替分析を実施。以下は公開情報ベースの推計。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H1実績（推計）</w:t>
            </w:r>
          </w:p>
        </w:tc>
        <w:tc>
          <w:tcPr>
            <w:tcW w:type="dxa" w:w="1881"/>
            <w:shd w:val="clear" w:color="auto" w:fill="2E74B5"/>
          </w:tcPr>
          <w:p>
            <w:r>
              <w:rPr>
                <w:rFonts w:ascii="Meiryo UI" w:hAnsi="Meiryo UI"/>
                <w:b/>
                <w:color w:val="FFFFFF"/>
                <w:sz w:val="18"/>
              </w:rPr>
              <w:t>H2実績（推計＋下方修正織込み）</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ベース水準</w:t>
            </w:r>
          </w:p>
        </w:tc>
        <w:tc>
          <w:tcPr>
            <w:tcW w:type="dxa" w:w="1881"/>
          </w:tcPr>
          <w:p>
            <w:r>
              <w:rPr>
                <w:rFonts w:ascii="Meiryo UI" w:hAnsi="Meiryo UI"/>
                <w:sz w:val="18"/>
              </w:rPr>
              <w:t>▲3〜5%下振れ</w:t>
            </w:r>
          </w:p>
        </w:tc>
        <w:tc>
          <w:tcPr>
            <w:tcW w:type="dxa" w:w="1881"/>
          </w:tcPr>
          <w:p>
            <w:r>
              <w:rPr>
                <w:rFonts w:ascii="Meiryo UI" w:hAnsi="Meiryo UI"/>
                <w:sz w:val="18"/>
              </w:rPr>
              <w:t>▲3〜5%</w:t>
            </w:r>
          </w:p>
        </w:tc>
        <w:tc>
          <w:tcPr>
            <w:tcW w:type="dxa" w:w="1881"/>
          </w:tcPr>
          <w:p>
            <w:r>
              <w:rPr>
                <w:rFonts w:ascii="Meiryo UI" w:hAnsi="Meiryo UI"/>
                <w:sz w:val="18"/>
              </w:rPr>
              <w:t>一過性（期後半の入替需要先送り）可能性大</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推定10〜12%</w:t>
            </w:r>
          </w:p>
        </w:tc>
        <w:tc>
          <w:tcPr>
            <w:tcW w:type="dxa" w:w="1881"/>
            <w:shd w:val="clear" w:color="auto" w:fill="DDEBF7"/>
          </w:tcPr>
          <w:p>
            <w:r>
              <w:rPr>
                <w:rFonts w:ascii="Meiryo UI" w:hAnsi="Meiryo UI"/>
                <w:sz w:val="18"/>
              </w:rPr>
              <w:t>推定9〜10%（修正後）</w:t>
            </w:r>
          </w:p>
        </w:tc>
        <w:tc>
          <w:tcPr>
            <w:tcW w:type="dxa" w:w="1881"/>
            <w:shd w:val="clear" w:color="auto" w:fill="DDEBF7"/>
          </w:tcPr>
          <w:p>
            <w:r>
              <w:rPr>
                <w:rFonts w:ascii="Meiryo UI" w:hAnsi="Meiryo UI"/>
                <w:sz w:val="18"/>
              </w:rPr>
              <w:t>▲1〜2%pt</w:t>
            </w:r>
          </w:p>
        </w:tc>
        <w:tc>
          <w:tcPr>
            <w:tcW w:type="dxa" w:w="1881"/>
            <w:shd w:val="clear" w:color="auto" w:fill="DDEBF7"/>
          </w:tcPr>
          <w:p>
            <w:r>
              <w:rPr>
                <w:rFonts w:ascii="Meiryo UI" w:hAnsi="Meiryo UI"/>
                <w:sz w:val="18"/>
              </w:rPr>
              <w:t>一過性（コスト増）と構造的要因（市場縮小）の混合</w:t>
            </w:r>
          </w:p>
        </w:tc>
      </w:tr>
      <w:tr>
        <w:tc>
          <w:tcPr>
            <w:tcW w:type="dxa" w:w="1881"/>
          </w:tcPr>
          <w:p>
            <w:r>
              <w:rPr>
                <w:rFonts w:ascii="Meiryo UI" w:hAnsi="Meiryo UI"/>
                <w:sz w:val="18"/>
              </w:rPr>
              <w:t>遊技機販売台数構成比</w:t>
            </w:r>
          </w:p>
        </w:tc>
        <w:tc>
          <w:tcPr>
            <w:tcW w:type="dxa" w:w="1881"/>
          </w:tcPr>
          <w:p>
            <w:r>
              <w:rPr>
                <w:rFonts w:ascii="Meiryo UI" w:hAnsi="Meiryo UI"/>
                <w:sz w:val="18"/>
              </w:rPr>
              <w:t>H1好調水準</w:t>
            </w:r>
          </w:p>
        </w:tc>
        <w:tc>
          <w:tcPr>
            <w:tcW w:type="dxa" w:w="1881"/>
          </w:tcPr>
          <w:p>
            <w:r>
              <w:rPr>
                <w:rFonts w:ascii="Meiryo UI" w:hAnsi="Meiryo UI"/>
                <w:sz w:val="18"/>
              </w:rPr>
              <w:t>H2で新規ホール向け鈍化</w:t>
            </w:r>
          </w:p>
        </w:tc>
        <w:tc>
          <w:tcPr>
            <w:tcW w:type="dxa" w:w="1881"/>
          </w:tcPr>
          <w:p>
            <w:r>
              <w:rPr>
                <w:rFonts w:ascii="Meiryo UI" w:hAnsi="Meiryo UI"/>
                <w:sz w:val="18"/>
              </w:rPr>
              <w:t>減速</w:t>
            </w:r>
          </w:p>
        </w:tc>
        <w:tc>
          <w:tcPr>
            <w:tcW w:type="dxa" w:w="1881"/>
          </w:tcPr>
          <w:p>
            <w:r>
              <w:rPr>
                <w:rFonts w:ascii="Meiryo UI" w:hAnsi="Meiryo UI"/>
                <w:sz w:val="18"/>
              </w:rPr>
              <w:t>季節性＋構造的</w:t>
            </w:r>
          </w:p>
        </w:tc>
      </w:tr>
      <w:tr>
        <w:tc>
          <w:tcPr>
            <w:tcW w:type="dxa" w:w="1881"/>
            <w:shd w:val="clear" w:color="auto" w:fill="DDEBF7"/>
          </w:tcPr>
          <w:p>
            <w:r>
              <w:rPr>
                <w:rFonts w:ascii="Meiryo UI" w:hAnsi="Meiryo UI"/>
                <w:sz w:val="18"/>
              </w:rPr>
              <w:t>サービス・メンテナンス売上比率</w:t>
            </w:r>
          </w:p>
        </w:tc>
        <w:tc>
          <w:tcPr>
            <w:tcW w:type="dxa" w:w="1881"/>
            <w:shd w:val="clear" w:color="auto" w:fill="DDEBF7"/>
          </w:tcPr>
          <w:p>
            <w:r>
              <w:rPr>
                <w:rFonts w:ascii="Meiryo UI" w:hAnsi="Meiryo UI"/>
                <w:sz w:val="18"/>
              </w:rPr>
              <w:t>安定推移</w:t>
            </w:r>
          </w:p>
        </w:tc>
        <w:tc>
          <w:tcPr>
            <w:tcW w:type="dxa" w:w="1881"/>
            <w:shd w:val="clear" w:color="auto" w:fill="DDEBF7"/>
          </w:tcPr>
          <w:p>
            <w:r>
              <w:rPr>
                <w:rFonts w:ascii="Meiryo UI" w:hAnsi="Meiryo UI"/>
                <w:sz w:val="18"/>
              </w:rPr>
              <w:t>修正ショックの主因の可能性</w:t>
            </w:r>
          </w:p>
        </w:tc>
        <w:tc>
          <w:tcPr>
            <w:tcW w:type="dxa" w:w="1881"/>
            <w:shd w:val="clear" w:color="auto" w:fill="DDEBF7"/>
          </w:tcPr>
          <w:p>
            <w:r>
              <w:rPr>
                <w:rFonts w:ascii="Meiryo UI" w:hAnsi="Meiryo UI"/>
                <w:sz w:val="18"/>
              </w:rPr>
              <w:t>要確認</w:t>
            </w:r>
          </w:p>
        </w:tc>
        <w:tc>
          <w:tcPr>
            <w:tcW w:type="dxa" w:w="1881"/>
            <w:shd w:val="clear" w:color="auto" w:fill="DDEBF7"/>
          </w:tcPr>
          <w:p>
            <w:r>
              <w:rPr>
                <w:rFonts w:ascii="Meiryo UI" w:hAnsi="Meiryo UI"/>
                <w:sz w:val="18"/>
              </w:rPr>
              <w:t>構造的懸念あり（最重要監視項目）</w:t>
            </w:r>
          </w:p>
        </w:tc>
      </w:tr>
      <w:tr>
        <w:tc>
          <w:tcPr>
            <w:tcW w:type="dxa" w:w="1881"/>
          </w:tcPr>
          <w:p>
            <w:r>
              <w:rPr>
                <w:rFonts w:ascii="Meiryo UI" w:hAnsi="Meiryo UI"/>
                <w:sz w:val="18"/>
              </w:rPr>
              <w:t>特記事項</w:t>
            </w:r>
          </w:p>
        </w:tc>
        <w:tc>
          <w:tcPr>
            <w:tcW w:type="dxa" w:w="1881"/>
          </w:tcPr>
          <w:p>
            <w:r>
              <w:rPr>
                <w:rFonts w:ascii="Meiryo UI" w:hAnsi="Meiryo UI"/>
                <w:sz w:val="18"/>
              </w:rPr>
              <w:t>—</w:t>
            </w:r>
          </w:p>
        </w:tc>
        <w:tc>
          <w:tcPr>
            <w:tcW w:type="dxa" w:w="1881"/>
          </w:tcPr>
          <w:p>
            <w:r>
              <w:rPr>
                <w:rFonts w:ascii="Meiryo UI" w:hAnsi="Meiryo UI"/>
                <w:sz w:val="18"/>
              </w:rPr>
              <w:t>本日下方修正発表が4Qの業績着地を規定</w:t>
            </w:r>
          </w:p>
        </w:tc>
        <w:tc>
          <w:tcPr>
            <w:tcW w:type="dxa" w:w="1881"/>
          </w:tcPr>
          <w:p>
            <w:r>
              <w:rPr>
                <w:rFonts w:ascii="Meiryo UI" w:hAnsi="Meiryo UI"/>
                <w:sz w:val="18"/>
              </w:rPr>
              <w:t>—</w:t>
            </w:r>
          </w:p>
        </w:tc>
        <w:tc>
          <w:tcPr>
            <w:tcW w:type="dxa" w:w="1881"/>
          </w:tcPr>
          <w:p>
            <w:r>
              <w:rPr>
                <w:rFonts w:ascii="Meiryo UI" w:hAnsi="Meiryo UI"/>
                <w:sz w:val="18"/>
              </w:rPr>
              <w:t>5月本決算での詳細説明が不可欠</w:t>
            </w:r>
          </w:p>
        </w:tc>
      </w:tr>
    </w:tbl>
    <w:p/>
    <w:p>
      <w:r>
        <w:rPr>
          <w:rFonts w:ascii="Meiryo UI" w:hAnsi="Meiryo UI"/>
          <w:sz w:val="20"/>
        </w:rPr>
        <w:t>&gt; 深井コメント: 今回の下方修正が「H2の遊技機出荷台数の前倒し縮小」なのか「サービス収益の恒常的な悪化」なのかで投資判断の質が180度変わる。前者なら買い場、後者なら中立への格下げ要件になる。5月の本決算で経営陣がどのセグメントの数字を修正したかを必ず確認すること。</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マースグループホールディングス（6419.T） は、パチンコ・パチスロ（遊技機）業界向けに特化した総合ソリューション企業グループである。主力事業は①遊技機（スロット・パチンコ）の製造販売、②ホール向け管理システム（CMS）の提供、③メンテナンス・保守サービスであり、B2B型のビジネスモデルが基本構造となっている。</w:t>
      </w:r>
    </w:p>
    <w:p/>
    <w:p>
      <w:pPr>
        <w:pStyle w:val="Heading3"/>
      </w:pPr>
      <w:r>
        <w:rPr>
          <w:rFonts w:ascii="Meiryo UI" w:hAnsi="Meiryo UI"/>
          <w:color w:val="2E74B5"/>
        </w:rPr>
        <w:t>1-2. セグメント構成（推定）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売上構成比（推定）</w:t>
            </w:r>
          </w:p>
        </w:tc>
        <w:tc>
          <w:tcPr>
            <w:tcW w:type="dxa" w:w="3135"/>
            <w:shd w:val="clear" w:color="auto" w:fill="2E74B5"/>
          </w:tcPr>
          <w:p>
            <w:r>
              <w:rPr>
                <w:rFonts w:ascii="Meiryo UI" w:hAnsi="Meiryo UI"/>
                <w:b/>
                <w:color w:val="FFFFFF"/>
                <w:sz w:val="18"/>
              </w:rPr>
              <w:t>特性</w:t>
            </w:r>
          </w:p>
        </w:tc>
      </w:tr>
      <w:tr>
        <w:tc>
          <w:tcPr>
            <w:tcW w:type="dxa" w:w="3135"/>
          </w:tcPr>
          <w:p>
            <w:r>
              <w:rPr>
                <w:rFonts w:ascii="Meiryo UI" w:hAnsi="Meiryo UI"/>
                <w:sz w:val="18"/>
              </w:rPr>
              <w:t>遊技機製造・販売</w:t>
            </w:r>
          </w:p>
        </w:tc>
        <w:tc>
          <w:tcPr>
            <w:tcW w:type="dxa" w:w="3135"/>
          </w:tcPr>
          <w:p>
            <w:r>
              <w:rPr>
                <w:rFonts w:ascii="Meiryo UI" w:hAnsi="Meiryo UI"/>
                <w:sz w:val="18"/>
              </w:rPr>
              <w:t>～55%</w:t>
            </w:r>
          </w:p>
        </w:tc>
        <w:tc>
          <w:tcPr>
            <w:tcW w:type="dxa" w:w="3135"/>
          </w:tcPr>
          <w:p>
            <w:r>
              <w:rPr>
                <w:rFonts w:ascii="Meiryo UI" w:hAnsi="Meiryo UI"/>
                <w:sz w:val="18"/>
              </w:rPr>
              <w:t>景気・規制サイクル連動型。粗利率は高め</w:t>
            </w:r>
          </w:p>
        </w:tc>
      </w:tr>
      <w:tr>
        <w:tc>
          <w:tcPr>
            <w:tcW w:type="dxa" w:w="3135"/>
            <w:shd w:val="clear" w:color="auto" w:fill="DDEBF7"/>
          </w:tcPr>
          <w:p>
            <w:r>
              <w:rPr>
                <w:rFonts w:ascii="Meiryo UI" w:hAnsi="Meiryo UI"/>
                <w:sz w:val="18"/>
              </w:rPr>
              <w:t>システム・CMS</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安定的ストック収益。競合転換コスト高</w:t>
            </w:r>
          </w:p>
        </w:tc>
      </w:tr>
      <w:tr>
        <w:tc>
          <w:tcPr>
            <w:tcW w:type="dxa" w:w="3135"/>
          </w:tcPr>
          <w:p>
            <w:r>
              <w:rPr>
                <w:rFonts w:ascii="Meiryo UI" w:hAnsi="Meiryo UI"/>
                <w:sz w:val="18"/>
              </w:rPr>
              <w:t>サービス・メンテナンス</w:t>
            </w:r>
          </w:p>
        </w:tc>
        <w:tc>
          <w:tcPr>
            <w:tcW w:type="dxa" w:w="3135"/>
          </w:tcPr>
          <w:p>
            <w:r>
              <w:rPr>
                <w:rFonts w:ascii="Meiryo UI" w:hAnsi="Meiryo UI"/>
                <w:sz w:val="18"/>
              </w:rPr>
              <w:t>～20%</w:t>
            </w:r>
          </w:p>
        </w:tc>
        <w:tc>
          <w:tcPr>
            <w:tcW w:type="dxa" w:w="3135"/>
          </w:tcPr>
          <w:p>
            <w:r>
              <w:rPr>
                <w:rFonts w:ascii="Meiryo UI" w:hAnsi="Meiryo UI"/>
                <w:sz w:val="18"/>
              </w:rPr>
              <w:t>安定的だが市場縮小の影響を受けやすい</w:t>
            </w:r>
          </w:p>
        </w:tc>
      </w:tr>
    </w:tbl>
    <w:p/>
    <w:p>
      <w:pPr>
        <w:pStyle w:val="Heading3"/>
      </w:pPr>
      <w:r>
        <w:rPr>
          <w:rFonts w:ascii="Meiryo UI" w:hAnsi="Meiryo UI"/>
          <w:color w:val="2E74B5"/>
        </w:rPr>
        <w:t>1-3. 競合優位性</w:t>
      </w:r>
    </w:p>
    <w:p/>
    <w:p>
      <w:pPr>
        <w:pStyle w:val="ListBullet"/>
      </w:pPr>
      <w:r>
        <w:rPr>
          <w:rFonts w:ascii="Meiryo UI" w:hAnsi="Meiryo UI"/>
          <w:sz w:val="20"/>
        </w:rPr>
        <w:t>業界特化の深いドメイン知識: 遊技機規制対応・ホール管理に特化したノウハウは汎用メーカーが容易に複製できない</w:t>
      </w:r>
    </w:p>
    <w:p>
      <w:pPr>
        <w:pStyle w:val="ListBullet"/>
      </w:pPr>
      <w:r>
        <w:rPr>
          <w:rFonts w:ascii="Meiryo UI" w:hAnsi="Meiryo UI"/>
          <w:sz w:val="20"/>
        </w:rPr>
        <w:t>サービス網のロックイン効果: CMSを一度導入したホールは乗り換えコストが高く、継続収益が安定</w:t>
      </w:r>
    </w:p>
    <w:p>
      <w:pPr>
        <w:pStyle w:val="ListBullet"/>
      </w:pPr>
      <w:r>
        <w:rPr>
          <w:rFonts w:ascii="Meiryo UI" w:hAnsi="Meiryo UI"/>
          <w:sz w:val="20"/>
        </w:rPr>
        <w:t>入替サイクルの恩恵: 2018年規則改正後の6号機移行完了後、2026〜2027年にかけての新規則機入替波が来期以降の触媒</w:t>
      </w:r>
    </w:p>
    <w:p/>
    <w:p>
      <w:pPr>
        <w:pStyle w:val="Heading3"/>
      </w:pPr>
      <w:r>
        <w:rPr>
          <w:rFonts w:ascii="Meiryo UI" w:hAnsi="Meiryo UI"/>
          <w:color w:val="2E74B5"/>
        </w:rPr>
        <w:t>1-4. 直近カタリスト</w:t>
      </w:r>
    </w:p>
    <w:p/>
    <w:p>
      <w:pPr>
        <w:pStyle w:val="ListNumber"/>
      </w:pPr>
      <w:r>
        <w:rPr>
          <w:rFonts w:ascii="Meiryo UI" w:hAnsi="Meiryo UI"/>
          <w:sz w:val="20"/>
        </w:rPr>
        <w:t>2026/04/14 下方修正発表（本日） — 詳細は次セクションで最優先分析</w:t>
      </w:r>
    </w:p>
    <w:p>
      <w:pPr>
        <w:pStyle w:val="ListNumber"/>
      </w:pPr>
      <w:r>
        <w:rPr>
          <w:rFonts w:ascii="Meiryo UI" w:hAnsi="Meiryo UI"/>
          <w:sz w:val="20"/>
        </w:rPr>
        <w:t>2026年5月 本決算発表 — 来期ガイダンスが最重要</w:t>
      </w:r>
    </w:p>
    <w:p>
      <w:pPr>
        <w:pStyle w:val="ListNumber"/>
      </w:pPr>
      <w:r>
        <w:rPr>
          <w:rFonts w:ascii="Meiryo UI" w:hAnsi="Meiryo UI"/>
          <w:sz w:val="20"/>
        </w:rPr>
        <w:t>2026年6月 株主総会 — 低PBR対策・資本効率改善策の開示期待</w:t>
      </w:r>
    </w:p>
    <w:p>
      <w:pPr>
        <w:pStyle w:val="ListNumber"/>
      </w:pPr>
      <w:r>
        <w:rPr>
          <w:rFonts w:ascii="Meiryo UI" w:hAnsi="Meiryo UI"/>
          <w:sz w:val="20"/>
        </w:rPr>
        <w:t>2026H2 遊技機入替サイクル加速 — 業界団体発表の設置計画が実現すれば追い風</w:t>
      </w:r>
    </w:p>
    <w:p/>
    <w:p>
      <w:r>
        <w:t>──────────────────────────────────────────────────</w:t>
      </w:r>
    </w:p>
    <w:p/>
    <w:p>
      <w:pPr>
        <w:pStyle w:val="Heading2"/>
      </w:pPr>
      <w:r>
        <w:rPr>
          <w:rFonts w:ascii="Meiryo UI" w:hAnsi="Meiryo UI"/>
          <w:color w:val="2E74B5"/>
        </w:rPr>
        <w:t>2. 社長指示の重点分析：本日の下方修正の定量的インパクト</w:t>
      </w:r>
    </w:p>
    <w:p/>
    <w:p>
      <w:pPr>
        <w:pStyle w:val="Heading3"/>
      </w:pPr>
      <w:r>
        <w:rPr>
          <w:rFonts w:ascii="Meiryo UI" w:hAnsi="Meiryo UI"/>
          <w:color w:val="2E74B5"/>
        </w:rPr>
        <w:t>2-1. 下方修正の概要（深井による定量的再構築）</w:t>
      </w:r>
    </w:p>
    <w:p/>
    <w:p>
      <w:r>
        <w:rPr>
          <w:rFonts w:ascii="Meiryo UI" w:hAnsi="Meiryo UI"/>
          <w:sz w:val="20"/>
        </w:rPr>
        <w:t>&gt; ⚠️ 注意: 本日14時以降に開示された具体的な修正数値がある場合はそちらを優先すること。以下はYahoo Finance提供の財務指標（EPS¥391/PER7.4倍）から逆算・推計した深井独自分析である。</w:t>
      </w:r>
    </w:p>
    <w:p/>
    <w:p>
      <w:pPr>
        <w:pStyle w:val="Heading4"/>
      </w:pPr>
      <w:r>
        <w:rPr>
          <w:rFonts w:ascii="Meiryo UI" w:hAnsi="Meiryo UI"/>
          <w:color w:val="2E74B5"/>
        </w:rPr>
        <w:t>修正前後の推定業績インパクト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修正前（会社計画）</w:t>
            </w:r>
          </w:p>
        </w:tc>
        <w:tc>
          <w:tcPr>
            <w:tcW w:type="dxa" w:w="1881"/>
            <w:shd w:val="clear" w:color="auto" w:fill="2E74B5"/>
          </w:tcPr>
          <w:p>
            <w:r>
              <w:rPr>
                <w:rFonts w:ascii="Meiryo UI" w:hAnsi="Meiryo UI"/>
                <w:b/>
                <w:color w:val="FFFFFF"/>
                <w:sz w:val="18"/>
              </w:rPr>
              <w:t>修正後（深井推計）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市場への影響</w:t>
            </w:r>
          </w:p>
        </w:tc>
      </w:tr>
      <w:tr>
        <w:tc>
          <w:tcPr>
            <w:tcW w:type="dxa" w:w="1881"/>
          </w:tcPr>
          <w:p>
            <w:r>
              <w:rPr>
                <w:rFonts w:ascii="Meiryo UI" w:hAnsi="Meiryo UI"/>
                <w:sz w:val="18"/>
              </w:rPr>
              <w:t>売上高（推計）</w:t>
            </w:r>
          </w:p>
        </w:tc>
        <w:tc>
          <w:tcPr>
            <w:tcW w:type="dxa" w:w="1881"/>
          </w:tcPr>
          <w:p>
            <w:r>
              <w:rPr>
                <w:rFonts w:ascii="Meiryo UI" w:hAnsi="Meiryo UI"/>
                <w:sz w:val="18"/>
              </w:rPr>
              <w:t>¥XXX億（公式待ち）</w:t>
            </w:r>
          </w:p>
        </w:tc>
        <w:tc>
          <w:tcPr>
            <w:tcW w:type="dxa" w:w="1881"/>
          </w:tcPr>
          <w:p>
            <w:r>
              <w:rPr>
                <w:rFonts w:ascii="Meiryo UI" w:hAnsi="Meiryo UI"/>
                <w:sz w:val="18"/>
              </w:rPr>
              <w:t>▲3〜7%減額</w:t>
            </w:r>
          </w:p>
        </w:tc>
        <w:tc>
          <w:tcPr>
            <w:tcW w:type="dxa" w:w="1881"/>
          </w:tcPr>
          <w:p>
            <w:r>
              <w:rPr>
                <w:rFonts w:ascii="Meiryo UI" w:hAnsi="Meiryo UI"/>
                <w:sz w:val="18"/>
              </w:rPr>
              <w:t>▲3〜7%</w:t>
            </w:r>
          </w:p>
        </w:tc>
        <w:tc>
          <w:tcPr>
            <w:tcW w:type="dxa" w:w="1881"/>
          </w:tcPr>
          <w:p>
            <w:r>
              <w:rPr>
                <w:rFonts w:ascii="Meiryo UI" w:hAnsi="Meiryo UI"/>
                <w:sz w:val="18"/>
              </w:rPr>
              <w:t>株価▲2〜5%圧力</w:t>
            </w:r>
          </w:p>
        </w:tc>
      </w:tr>
      <w:tr>
        <w:tc>
          <w:tcPr>
            <w:tcW w:type="dxa" w:w="1881"/>
            <w:shd w:val="clear" w:color="auto" w:fill="DDEBF7"/>
          </w:tcPr>
          <w:p>
            <w:r>
              <w:rPr>
                <w:rFonts w:ascii="Meiryo UI" w:hAnsi="Meiryo UI"/>
                <w:sz w:val="18"/>
              </w:rPr>
              <w:t>営業利益（推計）</w:t>
            </w:r>
          </w:p>
        </w:tc>
        <w:tc>
          <w:tcPr>
            <w:tcW w:type="dxa" w:w="1881"/>
            <w:shd w:val="clear" w:color="auto" w:fill="DDEBF7"/>
          </w:tcPr>
          <w:p>
            <w:r>
              <w:rPr>
                <w:rFonts w:ascii="Meiryo UI" w:hAnsi="Meiryo UI"/>
                <w:sz w:val="18"/>
              </w:rPr>
              <w:t>¥XX億（公式待ち）</w:t>
            </w:r>
          </w:p>
        </w:tc>
        <w:tc>
          <w:tcPr>
            <w:tcW w:type="dxa" w:w="1881"/>
            <w:shd w:val="clear" w:color="auto" w:fill="DDEBF7"/>
          </w:tcPr>
          <w:p>
            <w:r>
              <w:rPr>
                <w:rFonts w:ascii="Meiryo UI" w:hAnsi="Meiryo UI"/>
                <w:sz w:val="18"/>
              </w:rPr>
              <w:t>▲10〜20%減額</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修正幅の大小で評価分岐</w:t>
            </w:r>
          </w:p>
        </w:tc>
      </w:tr>
      <w:tr>
        <w:tc>
          <w:tcPr>
            <w:tcW w:type="dxa" w:w="1881"/>
          </w:tcPr>
          <w:p>
            <w:r>
              <w:rPr>
                <w:rFonts w:ascii="Meiryo UI" w:hAnsi="Meiryo UI"/>
                <w:sz w:val="18"/>
              </w:rPr>
              <w:t>EPS（修正後推計）</w:t>
            </w:r>
          </w:p>
        </w:tc>
        <w:tc>
          <w:tcPr>
            <w:tcW w:type="dxa" w:w="1881"/>
          </w:tcPr>
          <w:p>
            <w:r>
              <w:rPr>
                <w:rFonts w:ascii="Meiryo UI" w:hAnsi="Meiryo UI"/>
                <w:sz w:val="18"/>
              </w:rPr>
              <w:t>¥391（修正前基準）</w:t>
            </w:r>
          </w:p>
        </w:tc>
        <w:tc>
          <w:tcPr>
            <w:tcW w:type="dxa" w:w="1881"/>
          </w:tcPr>
          <w:p>
            <w:r>
              <w:rPr>
                <w:rFonts w:ascii="Meiryo UI" w:hAnsi="Meiryo UI"/>
                <w:sz w:val="18"/>
              </w:rPr>
              <w:t>¥340〜¥375</w:t>
            </w:r>
          </w:p>
        </w:tc>
        <w:tc>
          <w:tcPr>
            <w:tcW w:type="dxa" w:w="1881"/>
          </w:tcPr>
          <w:p>
            <w:r>
              <w:rPr>
                <w:rFonts w:ascii="Meiryo UI" w:hAnsi="Meiryo UI"/>
                <w:sz w:val="18"/>
              </w:rPr>
              <w:t>▲4〜13%</w:t>
            </w:r>
          </w:p>
        </w:tc>
        <w:tc>
          <w:tcPr>
            <w:tcW w:type="dxa" w:w="1881"/>
          </w:tcPr>
          <w:p>
            <w:r>
              <w:rPr>
                <w:rFonts w:ascii="Meiryo UI" w:hAnsi="Meiryo UI"/>
                <w:sz w:val="18"/>
              </w:rPr>
              <w:t>PER8.0倍以内なら割安継続</w:t>
            </w:r>
          </w:p>
        </w:tc>
      </w:tr>
      <w:tr>
        <w:tc>
          <w:tcPr>
            <w:tcW w:type="dxa" w:w="1881"/>
            <w:shd w:val="clear" w:color="auto" w:fill="DDEBF7"/>
          </w:tcPr>
          <w:p>
            <w:r>
              <w:rPr>
                <w:rFonts w:ascii="Meiryo UI" w:hAnsi="Meiryo UI"/>
                <w:sz w:val="18"/>
              </w:rPr>
              <w:t>純利益（修正後推計）</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修正後ROEは推定7.5〜8.0%</w:t>
            </w:r>
          </w:p>
        </w:tc>
      </w:tr>
    </w:tbl>
    <w:p/>
    <w:p>
      <w:pPr>
        <w:pStyle w:val="Heading4"/>
      </w:pPr>
      <w:r>
        <w:rPr>
          <w:rFonts w:ascii="Meiryo UI" w:hAnsi="Meiryo UI"/>
          <w:color w:val="2E74B5"/>
        </w:rPr>
        <w:t>EPS感応度マトリクス（修正幅×PER）</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修正後EPS</w:t>
            </w:r>
          </w:p>
        </w:tc>
        <w:tc>
          <w:tcPr>
            <w:tcW w:type="dxa" w:w="1881"/>
            <w:shd w:val="clear" w:color="auto" w:fill="2E74B5"/>
          </w:tcPr>
          <w:p>
            <w:r>
              <w:rPr>
                <w:rFonts w:ascii="Meiryo UI" w:hAnsi="Meiryo UI"/>
                <w:b/>
                <w:color w:val="FFFFFF"/>
                <w:sz w:val="18"/>
              </w:rPr>
              <w:t>適用PER 7.0倍</w:t>
            </w:r>
          </w:p>
        </w:tc>
        <w:tc>
          <w:tcPr>
            <w:tcW w:type="dxa" w:w="1881"/>
            <w:shd w:val="clear" w:color="auto" w:fill="2E74B5"/>
          </w:tcPr>
          <w:p>
            <w:r>
              <w:rPr>
                <w:rFonts w:ascii="Meiryo UI" w:hAnsi="Meiryo UI"/>
                <w:b/>
                <w:color w:val="FFFFFF"/>
                <w:sz w:val="18"/>
              </w:rPr>
              <w:t>適用PER 8.0倍</w:t>
            </w:r>
          </w:p>
        </w:tc>
        <w:tc>
          <w:tcPr>
            <w:tcW w:type="dxa" w:w="1881"/>
            <w:shd w:val="clear" w:color="auto" w:fill="2E74B5"/>
          </w:tcPr>
          <w:p>
            <w:r>
              <w:rPr>
                <w:rFonts w:ascii="Meiryo UI" w:hAnsi="Meiryo UI"/>
                <w:b/>
                <w:color w:val="FFFFFF"/>
                <w:sz w:val="18"/>
              </w:rPr>
              <w:t>適用PER 9.0倍</w:t>
            </w:r>
          </w:p>
        </w:tc>
        <w:tc>
          <w:tcPr>
            <w:tcW w:type="dxa" w:w="1881"/>
            <w:shd w:val="clear" w:color="auto" w:fill="2E74B5"/>
          </w:tcPr>
          <w:p>
            <w:r>
              <w:rPr>
                <w:rFonts w:ascii="Meiryo UI" w:hAnsi="Meiryo UI"/>
                <w:b/>
                <w:color w:val="FFFFFF"/>
                <w:sz w:val="18"/>
              </w:rPr>
              <w:t>適用PER 10.0倍</w:t>
            </w:r>
          </w:p>
        </w:tc>
      </w:tr>
      <w:tr>
        <w:tc>
          <w:tcPr>
            <w:tcW w:type="dxa" w:w="1881"/>
          </w:tcPr>
          <w:p>
            <w:r>
              <w:rPr>
                <w:rFonts w:ascii="Meiryo UI" w:hAnsi="Meiryo UI"/>
                <w:sz w:val="18"/>
              </w:rPr>
              <w:t>¥375（軽微修正）</w:t>
            </w:r>
          </w:p>
        </w:tc>
        <w:tc>
          <w:tcPr>
            <w:tcW w:type="dxa" w:w="1881"/>
          </w:tcPr>
          <w:p>
            <w:r>
              <w:rPr>
                <w:rFonts w:ascii="Meiryo UI" w:hAnsi="Meiryo UI"/>
                <w:sz w:val="18"/>
              </w:rPr>
              <w:t>¥2,625</w:t>
            </w:r>
          </w:p>
        </w:tc>
        <w:tc>
          <w:tcPr>
            <w:tcW w:type="dxa" w:w="1881"/>
          </w:tcPr>
          <w:p>
            <w:r>
              <w:rPr>
                <w:rFonts w:ascii="Meiryo UI" w:hAnsi="Meiryo UI"/>
                <w:sz w:val="18"/>
              </w:rPr>
              <w:t>¥3,000</w:t>
            </w:r>
          </w:p>
        </w:tc>
        <w:tc>
          <w:tcPr>
            <w:tcW w:type="dxa" w:w="1881"/>
          </w:tcPr>
          <w:p>
            <w:r>
              <w:rPr>
                <w:rFonts w:ascii="Meiryo UI" w:hAnsi="Meiryo UI"/>
                <w:sz w:val="18"/>
              </w:rPr>
              <w:t>¥3,375</w:t>
            </w:r>
          </w:p>
        </w:tc>
        <w:tc>
          <w:tcPr>
            <w:tcW w:type="dxa" w:w="1881"/>
          </w:tcPr>
          <w:p>
            <w:r>
              <w:rPr>
                <w:rFonts w:ascii="Meiryo UI" w:hAnsi="Meiryo UI"/>
                <w:sz w:val="18"/>
              </w:rPr>
              <w:t>¥3,750</w:t>
            </w:r>
          </w:p>
        </w:tc>
      </w:tr>
      <w:tr>
        <w:tc>
          <w:tcPr>
            <w:tcW w:type="dxa" w:w="1881"/>
            <w:shd w:val="clear" w:color="auto" w:fill="DDEBF7"/>
          </w:tcPr>
          <w:p>
            <w:r>
              <w:rPr>
                <w:rFonts w:ascii="Meiryo UI" w:hAnsi="Meiryo UI"/>
                <w:sz w:val="18"/>
              </w:rPr>
              <w:t>¥361（中程度修正）</w:t>
            </w:r>
          </w:p>
        </w:tc>
        <w:tc>
          <w:tcPr>
            <w:tcW w:type="dxa" w:w="1881"/>
            <w:shd w:val="clear" w:color="auto" w:fill="DDEBF7"/>
          </w:tcPr>
          <w:p>
            <w:r>
              <w:rPr>
                <w:rFonts w:ascii="Meiryo UI" w:hAnsi="Meiryo UI"/>
                <w:sz w:val="18"/>
              </w:rPr>
              <w:t>¥2,527</w:t>
            </w:r>
          </w:p>
        </w:tc>
        <w:tc>
          <w:tcPr>
            <w:tcW w:type="dxa" w:w="1881"/>
            <w:shd w:val="clear" w:color="auto" w:fill="DDEBF7"/>
          </w:tcPr>
          <w:p>
            <w:r>
              <w:rPr>
                <w:rFonts w:ascii="Meiryo UI" w:hAnsi="Meiryo UI"/>
                <w:sz w:val="18"/>
              </w:rPr>
              <w:t>¥2,888</w:t>
            </w:r>
          </w:p>
        </w:tc>
        <w:tc>
          <w:tcPr>
            <w:tcW w:type="dxa" w:w="1881"/>
            <w:shd w:val="clear" w:color="auto" w:fill="DDEBF7"/>
          </w:tcPr>
          <w:p>
            <w:r>
              <w:rPr>
                <w:rFonts w:ascii="Meiryo UI" w:hAnsi="Meiryo UI"/>
                <w:sz w:val="18"/>
              </w:rPr>
              <w:t>¥3,249</w:t>
            </w:r>
          </w:p>
        </w:tc>
        <w:tc>
          <w:tcPr>
            <w:tcW w:type="dxa" w:w="1881"/>
            <w:shd w:val="clear" w:color="auto" w:fill="DDEBF7"/>
          </w:tcPr>
          <w:p>
            <w:r>
              <w:rPr>
                <w:rFonts w:ascii="Meiryo UI" w:hAnsi="Meiryo UI"/>
                <w:sz w:val="18"/>
              </w:rPr>
              <w:t>¥3,610</w:t>
            </w:r>
          </w:p>
        </w:tc>
      </w:tr>
      <w:tr>
        <w:tc>
          <w:tcPr>
            <w:tcW w:type="dxa" w:w="1881"/>
          </w:tcPr>
          <w:p>
            <w:r>
              <w:rPr>
                <w:rFonts w:ascii="Meiryo UI" w:hAnsi="Meiryo UI"/>
                <w:sz w:val="18"/>
              </w:rPr>
              <w:t>¥340（大幅修正）</w:t>
            </w:r>
          </w:p>
        </w:tc>
        <w:tc>
          <w:tcPr>
            <w:tcW w:type="dxa" w:w="1881"/>
          </w:tcPr>
          <w:p>
            <w:r>
              <w:rPr>
                <w:rFonts w:ascii="Meiryo UI" w:hAnsi="Meiryo UI"/>
                <w:sz w:val="18"/>
              </w:rPr>
              <w:t>¥2,380</w:t>
            </w:r>
          </w:p>
        </w:tc>
        <w:tc>
          <w:tcPr>
            <w:tcW w:type="dxa" w:w="1881"/>
          </w:tcPr>
          <w:p>
            <w:r>
              <w:rPr>
                <w:rFonts w:ascii="Meiryo UI" w:hAnsi="Meiryo UI"/>
                <w:sz w:val="18"/>
              </w:rPr>
              <w:t>¥2,720</w:t>
            </w:r>
          </w:p>
        </w:tc>
        <w:tc>
          <w:tcPr>
            <w:tcW w:type="dxa" w:w="1881"/>
          </w:tcPr>
          <w:p>
            <w:r>
              <w:rPr>
                <w:rFonts w:ascii="Meiryo UI" w:hAnsi="Meiryo UI"/>
                <w:sz w:val="18"/>
              </w:rPr>
              <w:t>¥3,060</w:t>
            </w:r>
          </w:p>
        </w:tc>
        <w:tc>
          <w:tcPr>
            <w:tcW w:type="dxa" w:w="1881"/>
          </w:tcPr>
          <w:p>
            <w:r>
              <w:rPr>
                <w:rFonts w:ascii="Meiryo UI" w:hAnsi="Meiryo UI"/>
                <w:sz w:val="18"/>
              </w:rPr>
              <w:t>¥3,400</w:t>
            </w:r>
          </w:p>
        </w:tc>
      </w:tr>
    </w:tbl>
    <w:p/>
    <w:p>
      <w:r>
        <w:rPr>
          <w:rFonts w:ascii="Meiryo UI" w:hAnsi="Meiryo UI"/>
          <w:sz w:val="20"/>
        </w:rPr>
        <w:t>&gt; 深井コメント: 最も保守的な「大幅修正×PER7.0倍」でも¥2,380と現在値¥2,884を下回る水準。PBR0.64倍・BPS¥4,512という資産フロアが下値のクッションになっているが、構造的な収益悪化が確認された場合は資産価値評価への切り替えが必要になる。</w:t>
      </w:r>
    </w:p>
    <w:p/>
    <w:p>
      <w:pPr>
        <w:pStyle w:val="Heading3"/>
      </w:pPr>
      <w:r>
        <w:rPr>
          <w:rFonts w:ascii="Meiryo UI" w:hAnsi="Meiryo UI"/>
          <w:color w:val="2E74B5"/>
        </w:rPr>
        <w:t>2-2. 下方修正の性質分類と今後の影響</w:t>
      </w:r>
    </w:p>
    <w:p/>
    <w:p>
      <w:pPr>
        <w:shd w:val="clear" w:color="auto" w:fill="F2F2F2"/>
      </w:pPr>
      <w:r>
        <w:rPr>
          <w:rFonts w:ascii="Courier New" w:hAnsi="Courier New"/>
          <w:sz w:val="16"/>
        </w:rPr>
        <w:t>修正理由の可能性ツリー：</w:t>
        <w:br/>
        <w:br/>
        <w:t>├── A. 販売台数の減少（需要側）</w:t>
        <w:br/>
        <w:t>│   ├── A1. 一時的な発注先送り → 来期に回復見込み → 【買い維持】</w:t>
        <w:br/>
        <w:t>│   └── A2. ホール閉店加速による構造的需要減 → 来期も継続 → 【評価格下げリスク】</w:t>
        <w:br/>
        <w:t>│</w:t>
        <w:br/>
        <w:t>├── B. コスト上昇（供給側）</w:t>
        <w:br/>
        <w:t>│   ├── B1. 原材料・部品コスト増（円安起因） → 円安落ち着けば解消 → 【一過性：買い維持】</w:t>
        <w:br/>
        <w:t>│   └── B2. 人件費・物流コストの恒常的上昇 → 利益率の恒常的な低下 → 【要注意】</w:t>
        <w:br/>
        <w:t>│</w:t>
        <w:br/>
        <w:t>└── C. 特別損失・引当金</w:t>
        <w:br/>
        <w:t xml:space="preserve">    ├── C1. のれん減損・投資損失 → 一過性 → 【実力EPSへの影響軽微】</w:t>
        <w:br/>
        <w:t xml:space="preserve">    └── C2. 訴訟・規制対応引当 → 規模次第 → 【要確認】</w:t>
      </w:r>
    </w:p>
    <w:p/>
    <w:p>
      <w:r>
        <w:rPr>
          <w:rFonts w:ascii="Meiryo UI" w:hAnsi="Meiryo UI"/>
          <w:sz w:val="20"/>
        </w:rPr>
        <w:t>投資判断上の最重要確認事項（5月本決算で必ずチェック）:</w:t>
      </w:r>
    </w:p>
    <w:p>
      <w:pPr>
        <w:pStyle w:val="ListNumber"/>
      </w:pPr>
      <w:r>
        <w:rPr>
          <w:rFonts w:ascii="Meiryo UI" w:hAnsi="Meiryo UI"/>
          <w:sz w:val="20"/>
        </w:rPr>
        <w:t>修正の主因はA1/B1/C1（一過性）かA2/B2（構造的）か</w:t>
      </w:r>
    </w:p>
    <w:p>
      <w:pPr>
        <w:pStyle w:val="ListNumber"/>
      </w:pPr>
      <w:r>
        <w:rPr>
          <w:rFonts w:ascii="Meiryo UI" w:hAnsi="Meiryo UI"/>
          <w:sz w:val="20"/>
        </w:rPr>
        <w:t>来期の遊技機出荷台数ガイダンスの方向性</w:t>
      </w:r>
    </w:p>
    <w:p>
      <w:pPr>
        <w:pStyle w:val="ListNumber"/>
      </w:pPr>
      <w:r>
        <w:rPr>
          <w:rFonts w:ascii="Meiryo UI" w:hAnsi="Meiryo UI"/>
          <w:sz w:val="20"/>
        </w:rPr>
        <w:t>自社株買いや増配等の株主還元策の追加発表があるか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出典・注記</w:t>
            </w:r>
          </w:p>
        </w:tc>
      </w:tr>
      <w:tr>
        <w:tc>
          <w:tcPr>
            <w:tcW w:type="dxa" w:w="3135"/>
          </w:tcPr>
          <w:p>
            <w:r>
              <w:rPr>
                <w:rFonts w:ascii="Meiryo UI" w:hAnsi="Meiryo UI"/>
                <w:sz w:val="18"/>
              </w:rPr>
              <w:t>株価</w:t>
            </w:r>
          </w:p>
        </w:tc>
        <w:tc>
          <w:tcPr>
            <w:tcW w:type="dxa" w:w="3135"/>
          </w:tcPr>
          <w:p>
            <w:r>
              <w:rPr>
                <w:rFonts w:ascii="Meiryo UI" w:hAnsi="Meiryo UI"/>
                <w:sz w:val="18"/>
              </w:rPr>
              <w:t>¥2,884</w:t>
            </w:r>
          </w:p>
        </w:tc>
        <w:tc>
          <w:tcPr>
            <w:tcW w:type="dxa" w:w="3135"/>
          </w:tcPr>
          <w:p>
            <w:r>
              <w:rPr>
                <w:rFonts w:ascii="Meiryo UI" w:hAnsi="Meiryo UI"/>
                <w:sz w:val="18"/>
              </w:rPr>
              <w:t>Yahoo Finance 2026/04/14 13:44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0.64倍</w:t>
            </w:r>
          </w:p>
        </w:tc>
        <w:tc>
          <w:tcPr>
            <w:tcW w:type="dxa" w:w="3135"/>
            <w:shd w:val="clear" w:color="auto" w:fill="DDEBF7"/>
          </w:tcPr>
          <w:p>
            <w:r>
              <w:rPr>
                <w:rFonts w:ascii="Meiryo UI" w:hAnsi="Meiryo UI"/>
                <w:sz w:val="18"/>
              </w:rPr>
              <w:t>Yahoo Finance リアルタイム（唯一の正解値）</w:t>
            </w:r>
          </w:p>
        </w:tc>
      </w:tr>
      <w:tr>
        <w:tc>
          <w:tcPr>
            <w:tcW w:type="dxa" w:w="3135"/>
          </w:tcPr>
          <w:p>
            <w:r>
              <w:rPr>
                <w:rFonts w:ascii="Meiryo UI" w:hAnsi="Meiryo UI"/>
                <w:sz w:val="18"/>
              </w:rPr>
              <w:t>BPS</w:t>
            </w:r>
          </w:p>
        </w:tc>
        <w:tc>
          <w:tcPr>
            <w:tcW w:type="dxa" w:w="3135"/>
          </w:tcPr>
          <w:p>
            <w:r>
              <w:rPr>
                <w:rFonts w:ascii="Meiryo UI" w:hAnsi="Meiryo UI"/>
                <w:sz w:val="18"/>
              </w:rPr>
              <w:t>¥4,512</w:t>
            </w:r>
          </w:p>
        </w:tc>
        <w:tc>
          <w:tcPr>
            <w:tcW w:type="dxa" w:w="3135"/>
          </w:tcPr>
          <w:p>
            <w:r>
              <w:rPr>
                <w:rFonts w:ascii="Meiryo UI" w:hAnsi="Meiryo UI"/>
                <w:sz w:val="18"/>
              </w:rPr>
              <w:t>Yahoo Finance リアルタイム（唯一の正解値）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8.8%</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PER</w:t>
            </w:r>
          </w:p>
        </w:tc>
        <w:tc>
          <w:tcPr>
            <w:tcW w:type="dxa" w:w="3135"/>
          </w:tcPr>
          <w:p>
            <w:r>
              <w:rPr>
                <w:rFonts w:ascii="Meiryo UI" w:hAnsi="Meiryo UI"/>
                <w:sz w:val="18"/>
              </w:rPr>
              <w:t>7.4倍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¥391</w:t>
            </w:r>
          </w:p>
        </w:tc>
        <w:tc>
          <w:tcPr>
            <w:tcW w:type="dxa" w:w="3135"/>
            <w:shd w:val="clear" w:color="auto" w:fill="DDEBF7"/>
          </w:tcPr>
          <w:p>
            <w:r>
              <w:rPr>
                <w:rFonts w:ascii="Meiryo UI" w:hAnsi="Meiryo UI"/>
                <w:sz w:val="18"/>
              </w:rPr>
              <w:t>Yahoo Finance リアルタイム（修正前）</w:t>
            </w:r>
          </w:p>
        </w:tc>
      </w:tr>
      <w:tr>
        <w:tc>
          <w:tcPr>
            <w:tcW w:type="dxa" w:w="3135"/>
          </w:tcPr>
          <w:p>
            <w:r>
              <w:rPr>
                <w:rFonts w:ascii="Meiryo UI" w:hAnsi="Meiryo UI"/>
                <w:sz w:val="18"/>
              </w:rPr>
              <w:t>理論純資産（BPS基準）</w:t>
            </w:r>
          </w:p>
        </w:tc>
        <w:tc>
          <w:tcPr>
            <w:tcW w:type="dxa" w:w="3135"/>
          </w:tcPr>
          <w:p>
            <w:r>
              <w:rPr>
                <w:rFonts w:ascii="Meiryo UI" w:hAnsi="Meiryo UI"/>
                <w:sz w:val="18"/>
              </w:rPr>
              <w:t>¥4,512</w:t>
            </w:r>
          </w:p>
        </w:tc>
        <w:tc>
          <w:tcPr>
            <w:tcW w:type="dxa" w:w="3135"/>
          </w:tcPr>
          <w:p>
            <w:r>
              <w:rPr>
                <w:rFonts w:ascii="Meiryo UI" w:hAnsi="Meiryo UI"/>
                <w:sz w:val="18"/>
              </w:rPr>
              <w:t>株価との乖離▲36.0%</w:t>
            </w:r>
          </w:p>
        </w:tc>
      </w:tr>
      <w:tr>
        <w:tc>
          <w:tcPr>
            <w:tcW w:type="dxa" w:w="3135"/>
            <w:shd w:val="clear" w:color="auto" w:fill="DDEBF7"/>
          </w:tcPr>
          <w:p>
            <w:r>
              <w:rPr>
                <w:rFonts w:ascii="Meiryo UI" w:hAnsi="Meiryo UI"/>
                <w:sz w:val="18"/>
              </w:rPr>
              <w:t>収益力（EPS×発行株式数）</w:t>
            </w:r>
          </w:p>
        </w:tc>
        <w:tc>
          <w:tcPr>
            <w:tcW w:type="dxa" w:w="3135"/>
            <w:shd w:val="clear" w:color="auto" w:fill="DDEBF7"/>
          </w:tcPr>
          <w:p>
            <w:r>
              <w:rPr>
                <w:rFonts w:ascii="Meiryo UI" w:hAnsi="Meiryo UI"/>
                <w:sz w:val="18"/>
              </w:rPr>
              <w:t>推計純利益</w:t>
            </w:r>
          </w:p>
        </w:tc>
        <w:tc>
          <w:tcPr>
            <w:tcW w:type="dxa" w:w="3135"/>
            <w:shd w:val="clear" w:color="auto" w:fill="DDEBF7"/>
          </w:tcPr>
          <w:p>
            <w:r>
              <w:rPr>
                <w:rFonts w:ascii="Meiryo UI" w:hAnsi="Meiryo UI"/>
                <w:sz w:val="18"/>
              </w:rPr>
              <w:t>ROE8.8%×BPS¥4,512=EPS¥397（チェック整合OK）</w:t>
            </w:r>
          </w:p>
        </w:tc>
      </w:tr>
    </w:tbl>
    <w:p/>
    <w:p>
      <w:pPr>
        <w:pStyle w:val="Heading3"/>
      </w:pPr>
      <w:r>
        <w:rPr>
          <w:rFonts w:ascii="Meiryo UI" w:hAnsi="Meiryo UI"/>
          <w:color w:val="2E74B5"/>
        </w:rPr>
        <w:t>3-2. バリュエーション比較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マース（6419）</w:t>
            </w:r>
          </w:p>
        </w:tc>
        <w:tc>
          <w:tcPr>
            <w:tcW w:type="dxa" w:w="2351"/>
            <w:shd w:val="clear" w:color="auto" w:fill="2E74B5"/>
          </w:tcPr>
          <w:p>
            <w:r>
              <w:rPr>
                <w:rFonts w:ascii="Meiryo UI" w:hAnsi="Meiryo UI"/>
                <w:b/>
                <w:color w:val="FFFFFF"/>
                <w:sz w:val="18"/>
              </w:rPr>
              <w:t>業界平均（遊技機関連）</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PBR</w:t>
            </w:r>
          </w:p>
        </w:tc>
        <w:tc>
          <w:tcPr>
            <w:tcW w:type="dxa" w:w="2351"/>
          </w:tcPr>
          <w:p>
            <w:r>
              <w:rPr>
                <w:rFonts w:ascii="Meiryo UI" w:hAnsi="Meiryo UI"/>
                <w:sz w:val="18"/>
              </w:rPr>
              <w:t>0.64倍</w:t>
            </w:r>
          </w:p>
        </w:tc>
        <w:tc>
          <w:tcPr>
            <w:tcW w:type="dxa" w:w="2351"/>
          </w:tcPr>
          <w:p>
            <w:r>
              <w:rPr>
                <w:rFonts w:ascii="Meiryo UI" w:hAnsi="Meiryo UI"/>
                <w:sz w:val="18"/>
              </w:rPr>
              <w:t>0.8〜1.2倍</w:t>
            </w:r>
          </w:p>
        </w:tc>
        <w:tc>
          <w:tcPr>
            <w:tcW w:type="dxa" w:w="2351"/>
          </w:tcPr>
          <w:p>
            <w:r>
              <w:rPr>
                <w:rFonts w:ascii="Meiryo UI" w:hAnsi="Meiryo UI"/>
                <w:sz w:val="18"/>
              </w:rPr>
              <w:t>▲20〜47%割安</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7.4倍</w:t>
            </w:r>
          </w:p>
        </w:tc>
        <w:tc>
          <w:tcPr>
            <w:tcW w:type="dxa" w:w="2351"/>
            <w:shd w:val="clear" w:color="auto" w:fill="DDEBF7"/>
          </w:tcPr>
          <w:p>
            <w:r>
              <w:rPr>
                <w:rFonts w:ascii="Meiryo UI" w:hAnsi="Meiryo UI"/>
                <w:sz w:val="18"/>
              </w:rPr>
              <w:t>10〜14倍</w:t>
            </w:r>
          </w:p>
        </w:tc>
        <w:tc>
          <w:tcPr>
            <w:tcW w:type="dxa" w:w="2351"/>
            <w:shd w:val="clear" w:color="auto" w:fill="DDEBF7"/>
          </w:tcPr>
          <w:p>
            <w:r>
              <w:rPr>
                <w:rFonts w:ascii="Meiryo UI" w:hAnsi="Meiryo UI"/>
                <w:sz w:val="18"/>
              </w:rPr>
              <w:t>▲25〜47%割安</w:t>
            </w:r>
          </w:p>
        </w:tc>
      </w:tr>
      <w:tr>
        <w:tc>
          <w:tcPr>
            <w:tcW w:type="dxa" w:w="2351"/>
          </w:tcPr>
          <w:p>
            <w:r>
              <w:rPr>
                <w:rFonts w:ascii="Meiryo UI" w:hAnsi="Meiryo UI"/>
                <w:sz w:val="18"/>
              </w:rPr>
              <w:t>ROE</w:t>
            </w:r>
          </w:p>
        </w:tc>
        <w:tc>
          <w:tcPr>
            <w:tcW w:type="dxa" w:w="2351"/>
          </w:tcPr>
          <w:p>
            <w:r>
              <w:rPr>
                <w:rFonts w:ascii="Meiryo UI" w:hAnsi="Meiryo UI"/>
                <w:sz w:val="18"/>
              </w:rPr>
              <w:t>8.8%</w:t>
            </w:r>
          </w:p>
        </w:tc>
        <w:tc>
          <w:tcPr>
            <w:tcW w:type="dxa" w:w="2351"/>
          </w:tcPr>
          <w:p>
            <w:r>
              <w:rPr>
                <w:rFonts w:ascii="Meiryo UI" w:hAnsi="Meiryo UI"/>
                <w:sz w:val="18"/>
              </w:rPr>
              <w:t>8〜10%</w:t>
            </w:r>
          </w:p>
        </w:tc>
        <w:tc>
          <w:tcPr>
            <w:tcW w:type="dxa" w:w="2351"/>
          </w:tcPr>
          <w:p>
            <w:r>
              <w:rPr>
                <w:rFonts w:ascii="Meiryo UI" w:hAnsi="Meiryo UI"/>
                <w:sz w:val="18"/>
              </w:rPr>
              <w:t>ほぼ同水準</w:t>
            </w:r>
          </w:p>
        </w:tc>
      </w:tr>
    </w:tbl>
    <w:p/>
    <w:p>
      <w:r>
        <w:rPr>
          <w:rFonts w:ascii="Meiryo UI" w:hAnsi="Meiryo UI"/>
          <w:sz w:val="20"/>
        </w:rPr>
        <w:t>&gt; 深井コメント: 業界内でも明確な割安銘柄。市場が「遊技機業界全体のディスカウント」と「個別の下方修正リスク」を二重に適用している状態。修正リスクが確定・吸収されれば再評価の余地が大きい。</w:t>
      </w:r>
    </w:p>
    <w:p/>
    <w:p>
      <w:pPr>
        <w:pStyle w:val="Heading3"/>
      </w:pPr>
      <w:r>
        <w:rPr>
          <w:rFonts w:ascii="Meiryo UI" w:hAnsi="Meiryo UI"/>
          <w:color w:val="2E74B5"/>
        </w:rPr>
        <w:t>3-3. FCF・キャッシュフロー分析（推計）</w:t>
      </w:r>
    </w:p>
    <w:p/>
    <w:p>
      <w:pPr>
        <w:pStyle w:val="ListBullet"/>
      </w:pPr>
      <w:r>
        <w:rPr>
          <w:rFonts w:ascii="Meiryo UI" w:hAnsi="Meiryo UI"/>
          <w:sz w:val="20"/>
        </w:rPr>
        <w:t>ROE8.8% / BPS¥4,512 から逆算すると純利益は約¥397/株相当</w:t>
      </w:r>
    </w:p>
    <w:p>
      <w:pPr>
        <w:pStyle w:val="ListBullet"/>
      </w:pPr>
      <w:r>
        <w:rPr>
          <w:rFonts w:ascii="Meiryo UI" w:hAnsi="Meiryo UI"/>
          <w:sz w:val="20"/>
        </w:rPr>
        <w:t>設備投資が軽微なビジネスモデル（遊技機メーカー×システム会社）のためFCFマージンは推定8〜12%程度</w:t>
      </w:r>
    </w:p>
    <w:p>
      <w:pPr>
        <w:pStyle w:val="ListBullet"/>
      </w:pPr>
      <w:r>
        <w:rPr>
          <w:rFonts w:ascii="Meiryo UI" w:hAnsi="Meiryo UI"/>
          <w:sz w:val="20"/>
        </w:rPr>
        <w:t>自社株買い余力: PBR0.64倍×潤沢な純資産は自社株買いの財務的根拠として十分</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DCF前提条件（全開示）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日本10年国債 財務省 R8.4.13</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日本株式市場標準（Damodaran 2026年推計準拠）</w:t>
            </w:r>
          </w:p>
        </w:tc>
      </w:tr>
      <w:tr>
        <w:tc>
          <w:tcPr>
            <w:tcW w:type="dxa" w:w="3135"/>
          </w:tcPr>
          <w:p>
            <w:r>
              <w:rPr>
                <w:rFonts w:ascii="Meiryo UI" w:hAnsi="Meiryo UI"/>
                <w:sz w:val="18"/>
              </w:rPr>
              <w:t>β（ベータ）</w:t>
            </w:r>
          </w:p>
        </w:tc>
        <w:tc>
          <w:tcPr>
            <w:tcW w:type="dxa" w:w="3135"/>
          </w:tcPr>
          <w:p>
            <w:r>
              <w:rPr>
                <w:rFonts w:ascii="Meiryo UI" w:hAnsi="Meiryo UI"/>
                <w:sz w:val="18"/>
              </w:rPr>
              <w:t>0.85</w:t>
            </w:r>
          </w:p>
        </w:tc>
        <w:tc>
          <w:tcPr>
            <w:tcW w:type="dxa" w:w="3135"/>
          </w:tcPr>
          <w:p>
            <w:r>
              <w:rPr>
                <w:rFonts w:ascii="Meiryo UI" w:hAnsi="Meiryo UI"/>
                <w:sz w:val="18"/>
              </w:rPr>
              <w:t>遊技機業界×中型株特性。市場感応度やや低め</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2.467% + 0.85 × 5.5% = 7.14%</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D/E比率（推計）</w:t>
            </w:r>
          </w:p>
        </w:tc>
        <w:tc>
          <w:tcPr>
            <w:tcW w:type="dxa" w:w="3135"/>
          </w:tcPr>
          <w:p>
            <w:r>
              <w:rPr>
                <w:rFonts w:ascii="Meiryo UI" w:hAnsi="Meiryo UI"/>
                <w:sz w:val="18"/>
              </w:rPr>
              <w:t>D/E = 0.15（負債比率低め）</w:t>
            </w:r>
          </w:p>
        </w:tc>
        <w:tc>
          <w:tcPr>
            <w:tcW w:type="dxa" w:w="3135"/>
          </w:tcPr>
          <w:p>
            <w:r>
              <w:rPr>
                <w:rFonts w:ascii="Meiryo UI" w:hAnsi="Meiryo UI"/>
                <w:sz w:val="18"/>
              </w:rPr>
              <w:t>業界特性×BPS¥4,512の財務安定性</w:t>
            </w:r>
          </w:p>
        </w:tc>
      </w:tr>
      <w:tr>
        <w:tc>
          <w:tcPr>
            <w:tcW w:type="dxa" w:w="3135"/>
            <w:shd w:val="clear" w:color="auto" w:fill="DDEBF7"/>
          </w:tcPr>
          <w:p>
            <w:r>
              <w:rPr>
                <w:rFonts w:ascii="Meiryo UI" w:hAnsi="Meiryo UI"/>
                <w:sz w:val="18"/>
              </w:rPr>
              <w:t>Rd（借入コスト）</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日本の優良中型企業の実効借入レート</w:t>
            </w:r>
          </w:p>
        </w:tc>
      </w:tr>
      <w:tr>
        <w:tc>
          <w:tcPr>
            <w:tcW w:type="dxa" w:w="3135"/>
          </w:tcPr>
          <w:p>
            <w:r>
              <w:rPr>
                <w:rFonts w:ascii="Meiryo UI" w:hAnsi="Meiryo UI"/>
                <w:sz w:val="18"/>
              </w:rPr>
              <w:t>税率（Tc）</w:t>
            </w:r>
          </w:p>
        </w:tc>
        <w:tc>
          <w:tcPr>
            <w:tcW w:type="dxa" w:w="3135"/>
          </w:tcPr>
          <w:p>
            <w:r>
              <w:rPr>
                <w:rFonts w:ascii="Meiryo UI" w:hAnsi="Meiryo UI"/>
                <w:sz w:val="18"/>
              </w:rPr>
              <w:t>30%</w:t>
            </w:r>
          </w:p>
        </w:tc>
        <w:tc>
          <w:tcPr>
            <w:tcW w:type="dxa" w:w="3135"/>
          </w:tcPr>
          <w:p>
            <w:r>
              <w:rPr>
                <w:rFonts w:ascii="Meiryo UI" w:hAnsi="Meiryo UI"/>
                <w:sz w:val="18"/>
              </w:rPr>
              <w:t>日本法人実効税率</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0.87</w:t>
            </w:r>
          </w:p>
        </w:tc>
        <w:tc>
          <w:tcPr>
            <w:tcW w:type="dxa" w:w="3135"/>
            <w:shd w:val="clear" w:color="auto" w:fill="DDEBF7"/>
          </w:tcPr>
          <w:p>
            <w:r>
              <w:rPr>
                <w:rFonts w:ascii="Meiryo UI" w:hAnsi="Meiryo UI"/>
                <w:sz w:val="18"/>
              </w:rPr>
              <w:t>D/E=0.15から算出</w:t>
            </w:r>
          </w:p>
        </w:tc>
      </w:tr>
      <w:tr>
        <w:tc>
          <w:tcPr>
            <w:tcW w:type="dxa" w:w="3135"/>
          </w:tcPr>
          <w:p>
            <w:r>
              <w:rPr>
                <w:rFonts w:ascii="Meiryo UI" w:hAnsi="Meiryo UI"/>
                <w:sz w:val="18"/>
              </w:rPr>
              <w:t>D/(D+E)</w:t>
            </w:r>
          </w:p>
        </w:tc>
        <w:tc>
          <w:tcPr>
            <w:tcW w:type="dxa" w:w="3135"/>
          </w:tcPr>
          <w:p>
            <w:r>
              <w:rPr>
                <w:rFonts w:ascii="Meiryo UI" w:hAnsi="Meiryo UI"/>
                <w:sz w:val="18"/>
              </w:rPr>
              <w:t>0.13</w:t>
            </w:r>
          </w:p>
        </w:tc>
        <w:tc>
          <w:tcPr>
            <w:tcW w:type="dxa" w:w="3135"/>
          </w:tcPr>
          <w:p>
            <w:r>
              <w:rPr>
                <w:rFonts w:ascii="Meiryo UI" w:hAnsi="Meiryo UI"/>
                <w:sz w:val="18"/>
              </w:rPr>
              <w:t>同上</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6.33%</w:t>
            </w:r>
          </w:p>
        </w:tc>
        <w:tc>
          <w:tcPr>
            <w:tcW w:type="dxa" w:w="3135"/>
            <w:shd w:val="clear" w:color="auto" w:fill="DDEBF7"/>
          </w:tcPr>
          <w:p>
            <w:r>
              <w:rPr>
                <w:rFonts w:ascii="Meiryo UI" w:hAnsi="Meiryo UI"/>
                <w:sz w:val="18"/>
              </w:rPr>
              <w:t>下記計算</w:t>
            </w:r>
          </w:p>
        </w:tc>
      </w:tr>
      <w:tr>
        <w:tc>
          <w:tcPr>
            <w:tcW w:type="dxa" w:w="3135"/>
          </w:tcPr>
          <w:p>
            <w:r>
              <w:rPr>
                <w:rFonts w:ascii="Meiryo UI" w:hAnsi="Meiryo UI"/>
                <w:sz w:val="18"/>
              </w:rPr>
              <w:t>永続成長率（g）</w:t>
            </w:r>
          </w:p>
        </w:tc>
        <w:tc>
          <w:tcPr>
            <w:tcW w:type="dxa" w:w="3135"/>
          </w:tcPr>
          <w:p>
            <w:r>
              <w:rPr>
                <w:rFonts w:ascii="Meiryo UI" w:hAnsi="Meiryo UI"/>
                <w:sz w:val="18"/>
              </w:rPr>
              <w:t>1.5%</w:t>
            </w:r>
          </w:p>
        </w:tc>
        <w:tc>
          <w:tcPr>
            <w:tcW w:type="dxa" w:w="3135"/>
          </w:tcPr>
          <w:p>
            <w:r>
              <w:rPr>
                <w:rFonts w:ascii="Meiryo UI" w:hAnsi="Meiryo UI"/>
                <w:sz w:val="18"/>
              </w:rPr>
              <w:t>遊技機業界の長期縮小×国内インフレ均衡</w:t>
            </w:r>
          </w:p>
        </w:tc>
      </w:tr>
    </w:tbl>
    <w:p/>
    <w:p>
      <w:pPr>
        <w:pStyle w:val="Heading4"/>
      </w:pPr>
      <w:r>
        <w:rPr>
          <w:rFonts w:ascii="Meiryo UI" w:hAnsi="Meiryo UI"/>
          <w:color w:val="2E74B5"/>
        </w:rPr>
        <w:t>WACC計算詳細</w:t>
      </w:r>
    </w:p>
    <w:p/>
    <w:p>
      <w:pPr>
        <w:shd w:val="clear" w:color="auto" w:fill="F2F2F2"/>
      </w:pPr>
      <w:r>
        <w:rPr>
          <w:rFonts w:ascii="Courier New" w:hAnsi="Courier New"/>
          <w:sz w:val="16"/>
        </w:rPr>
        <w:t>WACC = [E/(D+E) × Re] + [D/(D+E) × Rd × (1-Tc)]</w:t>
        <w:br/>
        <w:t xml:space="preserve">     = [0.87 × 7.14%] + [0.13 × 1.2% × (1-0.30)]</w:t>
        <w:br/>
        <w:t xml:space="preserve">     = 6.212% + 0.109%</w:t>
        <w:br/>
        <w:t xml:space="preserve">     = 6.32%（≈6.3%採用）</w:t>
      </w:r>
    </w:p>
    <w:p/>
    <w:p>
      <w:pPr>
        <w:pStyle w:val="Heading3"/>
      </w:pPr>
      <w:r>
        <w:rPr>
          <w:rFonts w:ascii="Meiryo UI" w:hAnsi="Meiryo UI"/>
          <w:color w:val="2E74B5"/>
        </w:rPr>
        <w:t>4-2. DCFモデル（5年予測＋ターミナルバリュー）</w:t>
      </w:r>
    </w:p>
    <w:p/>
    <w:p>
      <w:pPr>
        <w:pStyle w:val="Heading4"/>
      </w:pPr>
      <w:r>
        <w:rPr>
          <w:rFonts w:ascii="Meiryo UI" w:hAnsi="Meiryo UI"/>
          <w:color w:val="2E74B5"/>
        </w:rPr>
        <w:t>キャッシュフロー前提（修正後EPS¥361ベース）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成長率仮定</w:t>
            </w:r>
          </w:p>
        </w:tc>
        <w:tc>
          <w:tcPr>
            <w:tcW w:type="dxa" w:w="1881"/>
            <w:shd w:val="clear" w:color="auto" w:fill="2E74B5"/>
          </w:tcPr>
          <w:p>
            <w:r>
              <w:rPr>
                <w:rFonts w:ascii="Meiryo UI" w:hAnsi="Meiryo UI"/>
                <w:b/>
                <w:color w:val="FFFFFF"/>
                <w:sz w:val="18"/>
              </w:rPr>
              <w:t>推定EPS/FCFPS</w:t>
            </w:r>
          </w:p>
        </w:tc>
        <w:tc>
          <w:tcPr>
            <w:tcW w:type="dxa" w:w="1881"/>
            <w:shd w:val="clear" w:color="auto" w:fill="2E74B5"/>
          </w:tcPr>
          <w:p>
            <w:r>
              <w:rPr>
                <w:rFonts w:ascii="Meiryo UI" w:hAnsi="Meiryo UI"/>
                <w:b/>
                <w:color w:val="FFFFFF"/>
                <w:sz w:val="18"/>
              </w:rPr>
              <w:t>割引係数(6.3%)</w:t>
            </w:r>
          </w:p>
        </w:tc>
        <w:tc>
          <w:tcPr>
            <w:tcW w:type="dxa" w:w="1881"/>
            <w:shd w:val="clear" w:color="auto" w:fill="2E74B5"/>
          </w:tcPr>
          <w:p>
            <w:r>
              <w:rPr>
                <w:rFonts w:ascii="Meiryo UI" w:hAnsi="Meiryo UI"/>
                <w:b/>
                <w:color w:val="FFFFFF"/>
                <w:sz w:val="18"/>
              </w:rPr>
              <w:t>PV</w:t>
            </w:r>
          </w:p>
        </w:tc>
      </w:tr>
      <w:tr>
        <w:tc>
          <w:tcPr>
            <w:tcW w:type="dxa" w:w="1881"/>
          </w:tcPr>
          <w:p>
            <w:r>
              <w:rPr>
                <w:rFonts w:ascii="Meiryo UI" w:hAnsi="Meiryo UI"/>
                <w:sz w:val="18"/>
              </w:rPr>
              <w:t>FY2026E</w:t>
            </w:r>
          </w:p>
        </w:tc>
        <w:tc>
          <w:tcPr>
            <w:tcW w:type="dxa" w:w="1881"/>
          </w:tcPr>
          <w:p>
            <w:r>
              <w:rPr>
                <w:rFonts w:ascii="Meiryo UI" w:hAnsi="Meiryo UI"/>
                <w:sz w:val="18"/>
              </w:rPr>
              <w:t>基準（修正後）</w:t>
            </w:r>
          </w:p>
        </w:tc>
        <w:tc>
          <w:tcPr>
            <w:tcW w:type="dxa" w:w="1881"/>
          </w:tcPr>
          <w:p>
            <w:r>
              <w:rPr>
                <w:rFonts w:ascii="Meiryo UI" w:hAnsi="Meiryo UI"/>
                <w:sz w:val="18"/>
              </w:rPr>
              <w:t>¥361</w:t>
            </w:r>
          </w:p>
        </w:tc>
        <w:tc>
          <w:tcPr>
            <w:tcW w:type="dxa" w:w="1881"/>
          </w:tcPr>
          <w:p>
            <w:r>
              <w:rPr>
                <w:rFonts w:ascii="Meiryo UI" w:hAnsi="Meiryo UI"/>
                <w:sz w:val="18"/>
              </w:rPr>
              <w:t>0.941</w:t>
            </w:r>
          </w:p>
        </w:tc>
        <w:tc>
          <w:tcPr>
            <w:tcW w:type="dxa" w:w="1881"/>
          </w:tcPr>
          <w:p>
            <w:r>
              <w:rPr>
                <w:rFonts w:ascii="Meiryo UI" w:hAnsi="Meiryo UI"/>
                <w:sz w:val="18"/>
              </w:rPr>
              <w:t>¥340</w:t>
            </w:r>
          </w:p>
        </w:tc>
      </w:tr>
      <w:tr>
        <w:tc>
          <w:tcPr>
            <w:tcW w:type="dxa" w:w="1881"/>
            <w:shd w:val="clear" w:color="auto" w:fill="DDEBF7"/>
          </w:tcPr>
          <w:p>
            <w:r>
              <w:rPr>
                <w:rFonts w:ascii="Meiryo UI" w:hAnsi="Meiryo UI"/>
                <w:sz w:val="18"/>
              </w:rPr>
              <w:t>FY2027E</w:t>
            </w:r>
          </w:p>
        </w:tc>
        <w:tc>
          <w:tcPr>
            <w:tcW w:type="dxa" w:w="1881"/>
            <w:shd w:val="clear" w:color="auto" w:fill="DDEBF7"/>
          </w:tcPr>
          <w:p>
            <w:r>
              <w:rPr>
                <w:rFonts w:ascii="Meiryo UI" w:hAnsi="Meiryo UI"/>
                <w:sz w:val="18"/>
              </w:rPr>
              <w:t>+3%（入替サイクル恩恵）</w:t>
            </w:r>
          </w:p>
        </w:tc>
        <w:tc>
          <w:tcPr>
            <w:tcW w:type="dxa" w:w="1881"/>
            <w:shd w:val="clear" w:color="auto" w:fill="DDEBF7"/>
          </w:tcPr>
          <w:p>
            <w:r>
              <w:rPr>
                <w:rFonts w:ascii="Meiryo UI" w:hAnsi="Meiryo UI"/>
                <w:sz w:val="18"/>
              </w:rPr>
              <w:t>¥372</w:t>
            </w:r>
          </w:p>
        </w:tc>
        <w:tc>
          <w:tcPr>
            <w:tcW w:type="dxa" w:w="1881"/>
            <w:shd w:val="clear" w:color="auto" w:fill="DDEBF7"/>
          </w:tcPr>
          <w:p>
            <w:r>
              <w:rPr>
                <w:rFonts w:ascii="Meiryo UI" w:hAnsi="Meiryo UI"/>
                <w:sz w:val="18"/>
              </w:rPr>
              <w:t>0.885</w:t>
            </w:r>
          </w:p>
        </w:tc>
        <w:tc>
          <w:tcPr>
            <w:tcW w:type="dxa" w:w="1881"/>
            <w:shd w:val="clear" w:color="auto" w:fill="DDEBF7"/>
          </w:tcPr>
          <w:p>
            <w:r>
              <w:rPr>
                <w:rFonts w:ascii="Meiryo UI" w:hAnsi="Meiryo UI"/>
                <w:sz w:val="18"/>
              </w:rPr>
              <w:t>¥329</w:t>
            </w:r>
          </w:p>
        </w:tc>
      </w:tr>
      <w:tr>
        <w:tc>
          <w:tcPr>
            <w:tcW w:type="dxa" w:w="1881"/>
          </w:tcPr>
          <w:p>
            <w:r>
              <w:rPr>
                <w:rFonts w:ascii="Meiryo UI" w:hAnsi="Meiryo UI"/>
                <w:sz w:val="18"/>
              </w:rPr>
              <w:t>FY2028E</w:t>
            </w:r>
          </w:p>
        </w:tc>
        <w:tc>
          <w:tcPr>
            <w:tcW w:type="dxa" w:w="1881"/>
          </w:tcPr>
          <w:p>
            <w:r>
              <w:rPr>
                <w:rFonts w:ascii="Meiryo UI" w:hAnsi="Meiryo UI"/>
                <w:sz w:val="18"/>
              </w:rPr>
              <w:t>+4%（サイクルピーク）</w:t>
            </w:r>
          </w:p>
        </w:tc>
        <w:tc>
          <w:tcPr>
            <w:tcW w:type="dxa" w:w="1881"/>
          </w:tcPr>
          <w:p>
            <w:r>
              <w:rPr>
                <w:rFonts w:ascii="Meiryo UI" w:hAnsi="Meiryo UI"/>
                <w:sz w:val="18"/>
              </w:rPr>
              <w:t>¥387</w:t>
            </w:r>
          </w:p>
        </w:tc>
        <w:tc>
          <w:tcPr>
            <w:tcW w:type="dxa" w:w="1881"/>
          </w:tcPr>
          <w:p>
            <w:r>
              <w:rPr>
                <w:rFonts w:ascii="Meiryo UI" w:hAnsi="Meiryo UI"/>
                <w:sz w:val="18"/>
              </w:rPr>
              <w:t>0.833</w:t>
            </w:r>
          </w:p>
        </w:tc>
        <w:tc>
          <w:tcPr>
            <w:tcW w:type="dxa" w:w="1881"/>
          </w:tcPr>
          <w:p>
            <w:r>
              <w:rPr>
                <w:rFonts w:ascii="Meiryo UI" w:hAnsi="Meiryo UI"/>
                <w:sz w:val="18"/>
              </w:rPr>
              <w:t>¥322</w:t>
            </w:r>
          </w:p>
        </w:tc>
      </w:tr>
      <w:tr>
        <w:tc>
          <w:tcPr>
            <w:tcW w:type="dxa" w:w="1881"/>
            <w:shd w:val="clear" w:color="auto" w:fill="DDEBF7"/>
          </w:tcPr>
          <w:p>
            <w:r>
              <w:rPr>
                <w:rFonts w:ascii="Meiryo UI" w:hAnsi="Meiryo UI"/>
                <w:sz w:val="18"/>
              </w:rPr>
              <w:t>FY2029E</w:t>
            </w:r>
          </w:p>
        </w:tc>
        <w:tc>
          <w:tcPr>
            <w:tcW w:type="dxa" w:w="1881"/>
            <w:shd w:val="clear" w:color="auto" w:fill="DDEBF7"/>
          </w:tcPr>
          <w:p>
            <w:r>
              <w:rPr>
                <w:rFonts w:ascii="Meiryo UI" w:hAnsi="Meiryo UI"/>
                <w:sz w:val="18"/>
              </w:rPr>
              <w:t>+2%（安定期）</w:t>
            </w:r>
          </w:p>
        </w:tc>
        <w:tc>
          <w:tcPr>
            <w:tcW w:type="dxa" w:w="1881"/>
            <w:shd w:val="clear" w:color="auto" w:fill="DDEBF7"/>
          </w:tcPr>
          <w:p>
            <w:r>
              <w:rPr>
                <w:rFonts w:ascii="Meiryo UI" w:hAnsi="Meiryo UI"/>
                <w:sz w:val="18"/>
              </w:rPr>
              <w:t>¥395</w:t>
            </w:r>
          </w:p>
        </w:tc>
        <w:tc>
          <w:tcPr>
            <w:tcW w:type="dxa" w:w="1881"/>
            <w:shd w:val="clear" w:color="auto" w:fill="DDEBF7"/>
          </w:tcPr>
          <w:p>
            <w:r>
              <w:rPr>
                <w:rFonts w:ascii="Meiryo UI" w:hAnsi="Meiryo UI"/>
                <w:sz w:val="18"/>
              </w:rPr>
              <w:t>0.783</w:t>
            </w:r>
          </w:p>
        </w:tc>
        <w:tc>
          <w:tcPr>
            <w:tcW w:type="dxa" w:w="1881"/>
            <w:shd w:val="clear" w:color="auto" w:fill="DDEBF7"/>
          </w:tcPr>
          <w:p>
            <w:r>
              <w:rPr>
                <w:rFonts w:ascii="Meiryo UI" w:hAnsi="Meiryo UI"/>
                <w:sz w:val="18"/>
              </w:rPr>
              <w:t>¥309</w:t>
            </w:r>
          </w:p>
        </w:tc>
      </w:tr>
      <w:tr>
        <w:tc>
          <w:tcPr>
            <w:tcW w:type="dxa" w:w="1881"/>
          </w:tcPr>
          <w:p>
            <w:r>
              <w:rPr>
                <w:rFonts w:ascii="Meiryo UI" w:hAnsi="Meiryo UI"/>
                <w:sz w:val="18"/>
              </w:rPr>
              <w:t>FY2030E</w:t>
            </w:r>
          </w:p>
        </w:tc>
        <w:tc>
          <w:tcPr>
            <w:tcW w:type="dxa" w:w="1881"/>
          </w:tcPr>
          <w:p>
            <w:r>
              <w:rPr>
                <w:rFonts w:ascii="Meiryo UI" w:hAnsi="Meiryo UI"/>
                <w:sz w:val="18"/>
              </w:rPr>
              <w:t>+1.5%（成熟期）</w:t>
            </w:r>
          </w:p>
        </w:tc>
        <w:tc>
          <w:tcPr>
            <w:tcW w:type="dxa" w:w="1881"/>
          </w:tcPr>
          <w:p>
            <w:r>
              <w:rPr>
                <w:rFonts w:ascii="Meiryo UI" w:hAnsi="Meiryo UI"/>
                <w:sz w:val="18"/>
              </w:rPr>
              <w:t>¥401</w:t>
            </w:r>
          </w:p>
        </w:tc>
        <w:tc>
          <w:tcPr>
            <w:tcW w:type="dxa" w:w="1881"/>
          </w:tcPr>
          <w:p>
            <w:r>
              <w:rPr>
                <w:rFonts w:ascii="Meiryo UI" w:hAnsi="Meiryo UI"/>
                <w:sz w:val="18"/>
              </w:rPr>
              <w:t>0.737</w:t>
            </w:r>
          </w:p>
        </w:tc>
        <w:tc>
          <w:tcPr>
            <w:tcW w:type="dxa" w:w="1881"/>
          </w:tcPr>
          <w:p>
            <w:r>
              <w:rPr>
                <w:rFonts w:ascii="Meiryo UI" w:hAnsi="Meiryo UI"/>
                <w:sz w:val="18"/>
              </w:rPr>
              <w:t>¥295</w:t>
            </w:r>
          </w:p>
        </w:tc>
      </w:tr>
      <w:tr>
        <w:tc>
          <w:tcPr>
            <w:tcW w:type="dxa" w:w="1881"/>
            <w:shd w:val="clear" w:color="auto" w:fill="DDEBF7"/>
          </w:tcPr>
          <w:p>
            <w:r>
              <w:rPr>
                <w:rFonts w:ascii="Meiryo UI" w:hAnsi="Meiryo UI"/>
                <w:sz w:val="18"/>
              </w:rPr>
              <w:t>合計PV（5年分）</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¥1,595</w:t>
            </w:r>
          </w:p>
        </w:tc>
      </w:tr>
    </w:tbl>
    <w:p/>
    <w:p>
      <w:pPr>
        <w:pStyle w:val="Heading4"/>
      </w:pPr>
      <w:r>
        <w:rPr>
          <w:rFonts w:ascii="Meiryo UI" w:hAnsi="Meiryo UI"/>
          <w:color w:val="2E74B5"/>
        </w:rPr>
        <w:t>ターミナルバリュー計算</w:t>
      </w:r>
    </w:p>
    <w:p/>
    <w:p>
      <w:pPr>
        <w:shd w:val="clear" w:color="auto" w:fill="F2F2F2"/>
      </w:pPr>
      <w:r>
        <w:rPr>
          <w:rFonts w:ascii="Courier New" w:hAnsi="Courier New"/>
          <w:sz w:val="16"/>
        </w:rPr>
        <w:t>TV = FCF2030 × (1+g) / (WACC - g)</w:t>
        <w:br/>
        <w:t xml:space="preserve">   = ¥401 × 1.015 / (6.32% - 1.5%)</w:t>
        <w:br/>
        <w:t xml:space="preserve">   = ¥407 / 4.82%</w:t>
        <w:br/>
        <w:t xml:space="preserve">   = ¥8,444</w:t>
        <w:br/>
        <w:br/>
        <w:t>TV現在価値 = ¥8,444 × 0.737（5年割引係数）= ¥6,223</w:t>
      </w:r>
    </w:p>
    <w:p/>
    <w:p>
      <w:pPr>
        <w:pStyle w:val="Heading4"/>
      </w:pPr>
      <w:r>
        <w:rPr>
          <w:rFonts w:ascii="Meiryo UI" w:hAnsi="Meiryo UI"/>
          <w:color w:val="2E74B5"/>
        </w:rPr>
        <w:t>DCF理論株価（基本ケース）</w:t>
      </w:r>
    </w:p>
    <w:p/>
    <w:p>
      <w:pPr>
        <w:shd w:val="clear" w:color="auto" w:fill="F2F2F2"/>
      </w:pPr>
      <w:r>
        <w:rPr>
          <w:rFonts w:ascii="Courier New" w:hAnsi="Courier New"/>
          <w:sz w:val="16"/>
        </w:rPr>
        <w:t>理論株価 = PV(5年CF) + PV(ターミナルバリュー)</w:t>
        <w:br/>
        <w:t xml:space="preserve">         = ¥1,595 + ¥6,223</w:t>
        <w:br/>
        <w:t xml:space="preserve">         = ¥7,818</w:t>
        <w:br/>
        <w:br/>
        <w:t>⚠️ 注：上記はFCFS=EPSと仮定した場合の理論値。</w:t>
        <w:br/>
        <w:t xml:space="preserve">   実際はFCF/株はEPSより低い可能性があるため、</w:t>
        <w:br/>
        <w:t xml:space="preserve">   FCF変換率70%を適用した保守的DCF：</w:t>
        <w:br/>
        <w:t xml:space="preserve">   ¥7,818 × 0.70 = ¥5,473（フルバリュー）</w:t>
      </w:r>
    </w:p>
    <w:p/>
    <w:p>
      <w:r>
        <w:rPr>
          <w:rFonts w:ascii="Meiryo UI" w:hAnsi="Meiryo UI"/>
          <w:sz w:val="20"/>
        </w:rPr>
        <w:t>&gt; 深井注記: 純粋DCFは¥5,473だが、これは「完全な価値実現」を前提とする。実際の株式評価においては、①遊技機業界ディスカウント、②成長性の低さ、③下方修正リスクプレミアムを加味して30〜35%の安全域バッファを適用することが適切である。</w:t>
      </w:r>
    </w:p>
    <w:p/>
    <w:p>
      <w:pPr>
        <w:pStyle w:val="Heading3"/>
      </w:pPr>
      <w:r>
        <w:rPr>
          <w:rFonts w:ascii="Meiryo UI" w:hAnsi="Meiryo UI"/>
          <w:color w:val="2E74B5"/>
        </w:rPr>
        <w:t>4-3. PBR/PER複合バリュエーション（クロスチェック）</w:t>
      </w:r>
    </w:p>
    <w:p/>
    <w:p>
      <w:pPr>
        <w:pStyle w:val="Heading4"/>
      </w:pPr>
      <w:r>
        <w:rPr>
          <w:rFonts w:ascii="Meiryo UI" w:hAnsi="Meiryo UI"/>
          <w:color w:val="2E74B5"/>
        </w:rPr>
        <w:t>PBRアプローチ</w:t>
      </w:r>
    </w:p>
    <w:p/>
    <w:p>
      <w:pPr>
        <w:shd w:val="clear" w:color="auto" w:fill="F2F2F2"/>
      </w:pPr>
      <w:r>
        <w:rPr>
          <w:rFonts w:ascii="Courier New" w:hAnsi="Courier New"/>
          <w:sz w:val="16"/>
        </w:rPr>
        <w:t>適正PBR = ROE / Re = 8.8% / 7.14% = 1.23倍</w:t>
        <w:br/>
        <w:t>適正株価（PBR） = BPS ¥4,512 × 1.23倍 = ¥5,550</w:t>
      </w:r>
    </w:p>
    <w:p/>
    <w:p>
      <w:pPr>
        <w:pStyle w:val="Heading4"/>
      </w:pPr>
      <w:r>
        <w:rPr>
          <w:rFonts w:ascii="Meiryo UI" w:hAnsi="Meiryo UI"/>
          <w:color w:val="2E74B5"/>
        </w:rPr>
        <w:t>PERアプローチ（修正後EPS¥361）</w:t>
      </w:r>
    </w:p>
    <w:p/>
    <w:p>
      <w:pPr>
        <w:shd w:val="clear" w:color="auto" w:fill="F2F2F2"/>
      </w:pPr>
      <w:r>
        <w:rPr>
          <w:rFonts w:ascii="Courier New" w:hAnsi="Courier New"/>
          <w:sz w:val="16"/>
        </w:rPr>
        <w:t>修正後EPS ¥361 × 適正PER 10倍（業界平均） = ¥3,610</w:t>
        <w:br/>
        <w:t>修正後EPS ¥361 × PER 9倍（保守的） = ¥3,249</w:t>
        <w:br/>
        <w:t>修正後EPS ¥361 × PER 8倍（割安想定） = ¥2,888</w:t>
      </w:r>
    </w:p>
    <w:p/>
    <w:p>
      <w:pPr>
        <w:pStyle w:val="Heading4"/>
      </w:pPr>
      <w:r>
        <w:rPr>
          <w:rFonts w:ascii="Meiryo UI" w:hAnsi="Meiryo UI"/>
          <w:color w:val="2E74B5"/>
        </w:rPr>
        <w:t>バリュエーション統合サマリー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DCF（保守的70%変換）</w:t>
            </w:r>
          </w:p>
        </w:tc>
        <w:tc>
          <w:tcPr>
            <w:tcW w:type="dxa" w:w="3135"/>
          </w:tcPr>
          <w:p>
            <w:r>
              <w:rPr>
                <w:rFonts w:ascii="Meiryo UI" w:hAnsi="Meiryo UI"/>
                <w:sz w:val="18"/>
              </w:rPr>
              <w:t>¥5,473</w:t>
            </w:r>
          </w:p>
        </w:tc>
        <w:tc>
          <w:tcPr>
            <w:tcW w:type="dxa" w:w="3135"/>
          </w:tcPr>
          <w:p>
            <w:r>
              <w:rPr>
                <w:rFonts w:ascii="Meiryo UI" w:hAnsi="Meiryo UI"/>
                <w:sz w:val="18"/>
              </w:rPr>
              <w:t>+89.8%</w:t>
            </w:r>
          </w:p>
        </w:tc>
      </w:tr>
      <w:tr>
        <w:tc>
          <w:tcPr>
            <w:tcW w:type="dxa" w:w="3135"/>
            <w:shd w:val="clear" w:color="auto" w:fill="DDEBF7"/>
          </w:tcPr>
          <w:p>
            <w:r>
              <w:rPr>
                <w:rFonts w:ascii="Meiryo UI" w:hAnsi="Meiryo UI"/>
                <w:sz w:val="18"/>
              </w:rPr>
              <w:t>PBRアプローチ（適正PBR）</w:t>
            </w:r>
          </w:p>
        </w:tc>
        <w:tc>
          <w:tcPr>
            <w:tcW w:type="dxa" w:w="3135"/>
            <w:shd w:val="clear" w:color="auto" w:fill="DDEBF7"/>
          </w:tcPr>
          <w:p>
            <w:r>
              <w:rPr>
                <w:rFonts w:ascii="Meiryo UI" w:hAnsi="Meiryo UI"/>
                <w:sz w:val="18"/>
              </w:rPr>
              <w:t>¥5,550</w:t>
            </w:r>
          </w:p>
        </w:tc>
        <w:tc>
          <w:tcPr>
            <w:tcW w:type="dxa" w:w="3135"/>
            <w:shd w:val="clear" w:color="auto" w:fill="DDEBF7"/>
          </w:tcPr>
          <w:p>
            <w:r>
              <w:rPr>
                <w:rFonts w:ascii="Meiryo UI" w:hAnsi="Meiryo UI"/>
                <w:sz w:val="18"/>
              </w:rPr>
              <w:t>+92.4%</w:t>
            </w:r>
          </w:p>
        </w:tc>
      </w:tr>
      <w:tr>
        <w:tc>
          <w:tcPr>
            <w:tcW w:type="dxa" w:w="3135"/>
          </w:tcPr>
          <w:p>
            <w:r>
              <w:rPr>
                <w:rFonts w:ascii="Meiryo UI" w:hAnsi="Meiryo UI"/>
                <w:sz w:val="18"/>
              </w:rPr>
              <w:t>PERアプローチ（修正後EPS×PER10倍）</w:t>
            </w:r>
          </w:p>
        </w:tc>
        <w:tc>
          <w:tcPr>
            <w:tcW w:type="dxa" w:w="3135"/>
          </w:tcPr>
          <w:p>
            <w:r>
              <w:rPr>
                <w:rFonts w:ascii="Meiryo UI" w:hAnsi="Meiryo UI"/>
                <w:sz w:val="18"/>
              </w:rPr>
              <w:t>¥3,610</w:t>
            </w:r>
          </w:p>
        </w:tc>
        <w:tc>
          <w:tcPr>
            <w:tcW w:type="dxa" w:w="3135"/>
          </w:tcPr>
          <w:p>
            <w:r>
              <w:rPr>
                <w:rFonts w:ascii="Meiryo UI" w:hAnsi="Meiryo UI"/>
                <w:sz w:val="18"/>
              </w:rPr>
              <w:t>+25.2%</w:t>
            </w:r>
          </w:p>
        </w:tc>
      </w:tr>
      <w:tr>
        <w:tc>
          <w:tcPr>
            <w:tcW w:type="dxa" w:w="3135"/>
            <w:shd w:val="clear" w:color="auto" w:fill="DDEBF7"/>
          </w:tcPr>
          <w:p>
            <w:r>
              <w:rPr>
                <w:rFonts w:ascii="Meiryo UI" w:hAnsi="Meiryo UI"/>
                <w:sz w:val="18"/>
              </w:rPr>
              <w:t>PERアプローチ（修正後EPS×PER9倍）</w:t>
            </w:r>
          </w:p>
        </w:tc>
        <w:tc>
          <w:tcPr>
            <w:tcW w:type="dxa" w:w="3135"/>
            <w:shd w:val="clear" w:color="auto" w:fill="DDEBF7"/>
          </w:tcPr>
          <w:p>
            <w:r>
              <w:rPr>
                <w:rFonts w:ascii="Meiryo UI" w:hAnsi="Meiryo UI"/>
                <w:sz w:val="18"/>
              </w:rPr>
              <w:t>¥3,249</w:t>
            </w:r>
          </w:p>
        </w:tc>
        <w:tc>
          <w:tcPr>
            <w:tcW w:type="dxa" w:w="3135"/>
            <w:shd w:val="clear" w:color="auto" w:fill="DDEBF7"/>
          </w:tcPr>
          <w:p>
            <w:r>
              <w:rPr>
                <w:rFonts w:ascii="Meiryo UI" w:hAnsi="Meiryo UI"/>
                <w:sz w:val="18"/>
              </w:rPr>
              <w:t>+12.7%</w:t>
            </w:r>
          </w:p>
        </w:tc>
      </w:tr>
      <w:tr>
        <w:tc>
          <w:tcPr>
            <w:tcW w:type="dxa" w:w="3135"/>
          </w:tcPr>
          <w:p>
            <w:r>
              <w:rPr>
                <w:rFonts w:ascii="Meiryo UI" w:hAnsi="Meiryo UI"/>
                <w:sz w:val="18"/>
              </w:rPr>
              <w:t>採用レンジ（保守的統合）</w:t>
            </w:r>
          </w:p>
        </w:tc>
        <w:tc>
          <w:tcPr>
            <w:tcW w:type="dxa" w:w="3135"/>
          </w:tcPr>
          <w:p>
            <w:r>
              <w:rPr>
                <w:rFonts w:ascii="Meiryo UI" w:hAnsi="Meiryo UI"/>
                <w:sz w:val="18"/>
              </w:rPr>
              <w:t>¥3,250〜¥3,850</w:t>
            </w:r>
          </w:p>
        </w:tc>
        <w:tc>
          <w:tcPr>
            <w:tcW w:type="dxa" w:w="3135"/>
          </w:tcPr>
          <w:p>
            <w:r>
              <w:rPr>
                <w:rFonts w:ascii="Meiryo UI" w:hAnsi="Meiryo UI"/>
                <w:sz w:val="18"/>
              </w:rPr>
              <w:t>+12.7%〜+33.5%</w:t>
            </w:r>
          </w:p>
        </w:tc>
      </w:tr>
      <w:tr>
        <w:tc>
          <w:tcPr>
            <w:tcW w:type="dxa" w:w="3135"/>
            <w:shd w:val="clear" w:color="auto" w:fill="DDEBF7"/>
          </w:tcPr>
          <w:p>
            <w:r>
              <w:rPr>
                <w:rFonts w:ascii="Meiryo UI" w:hAnsi="Meiryo UI"/>
                <w:sz w:val="18"/>
              </w:rPr>
              <w:t>メインターゲット（中央値）</w:t>
            </w:r>
          </w:p>
        </w:tc>
        <w:tc>
          <w:tcPr>
            <w:tcW w:type="dxa" w:w="3135"/>
            <w:shd w:val="clear" w:color="auto" w:fill="DDEBF7"/>
          </w:tcPr>
          <w:p>
            <w:r>
              <w:rPr>
                <w:rFonts w:ascii="Meiryo UI" w:hAnsi="Meiryo UI"/>
                <w:sz w:val="18"/>
              </w:rPr>
              <w:t>¥3,540</w:t>
            </w:r>
          </w:p>
        </w:tc>
        <w:tc>
          <w:tcPr>
            <w:tcW w:type="dxa" w:w="3135"/>
            <w:shd w:val="clear" w:color="auto" w:fill="DDEBF7"/>
          </w:tcPr>
          <w:p>
            <w:r>
              <w:rPr>
                <w:rFonts w:ascii="Meiryo UI" w:hAnsi="Meiryo UI"/>
                <w:sz w:val="18"/>
              </w:rPr>
              <w:t>+22.8%</w:t>
            </w:r>
          </w:p>
        </w:tc>
      </w:tr>
    </w:tbl>
    <w:p/>
    <w:p>
      <w:r>
        <w:rPr>
          <w:rFonts w:ascii="Meiryo UI" w:hAnsi="Meiryo UI"/>
          <w:sz w:val="20"/>
        </w:rPr>
        <w:t>&gt; 深井採用根拠: DCFとPBRが示す¥5,000超の理論値は「完全な価値実現」前提で現実的でない。市場が業界ディスカウントを外すには、自社株買い拡大や業界統合などのトリガーが必要。 現実的な6〜12ヶ月ターゲットとしてPERアプローチを中心に¥3,250〜¥3,850を採用する。</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安全域（Margin of Safety）分析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水準</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判断</w:t>
            </w:r>
          </w:p>
        </w:tc>
      </w:tr>
      <w:tr>
        <w:tc>
          <w:tcPr>
            <w:tcW w:type="dxa" w:w="2351"/>
          </w:tcPr>
          <w:p>
            <w:r>
              <w:rPr>
                <w:rFonts w:ascii="Meiryo UI" w:hAnsi="Meiryo UI"/>
                <w:sz w:val="18"/>
              </w:rPr>
              <w:t>フルバリュー（DCF）</w:t>
            </w:r>
          </w:p>
        </w:tc>
        <w:tc>
          <w:tcPr>
            <w:tcW w:type="dxa" w:w="2351"/>
          </w:tcPr>
          <w:p>
            <w:r>
              <w:rPr>
                <w:rFonts w:ascii="Meiryo UI" w:hAnsi="Meiryo UI"/>
                <w:sz w:val="18"/>
              </w:rPr>
              <w:t>¥5,473</w:t>
            </w:r>
          </w:p>
        </w:tc>
        <w:tc>
          <w:tcPr>
            <w:tcW w:type="dxa" w:w="2351"/>
          </w:tcPr>
          <w:p>
            <w:r>
              <w:rPr>
                <w:rFonts w:ascii="Meiryo UI" w:hAnsi="Meiryo UI"/>
                <w:sz w:val="18"/>
              </w:rPr>
              <w:t>完全価値実現</w:t>
            </w:r>
          </w:p>
        </w:tc>
        <w:tc>
          <w:tcPr>
            <w:tcW w:type="dxa" w:w="2351"/>
          </w:tcPr>
          <w:p>
            <w:r>
              <w:rPr>
                <w:rFonts w:ascii="Meiryo UI" w:hAnsi="Meiryo UI"/>
                <w:sz w:val="18"/>
              </w:rPr>
              <w:t>長期保有の天井</w:t>
            </w:r>
          </w:p>
        </w:tc>
      </w:tr>
      <w:tr>
        <w:tc>
          <w:tcPr>
            <w:tcW w:type="dxa" w:w="2351"/>
            <w:shd w:val="clear" w:color="auto" w:fill="DDEBF7"/>
          </w:tcPr>
          <w:p>
            <w:r>
              <w:rPr>
                <w:rFonts w:ascii="Meiryo UI" w:hAnsi="Meiryo UI"/>
                <w:sz w:val="18"/>
              </w:rPr>
              <w:t>フェアバリュー（現実的）</w:t>
            </w:r>
          </w:p>
        </w:tc>
        <w:tc>
          <w:tcPr>
            <w:tcW w:type="dxa" w:w="2351"/>
            <w:shd w:val="clear" w:color="auto" w:fill="DDEBF7"/>
          </w:tcPr>
          <w:p>
            <w:r>
              <w:rPr>
                <w:rFonts w:ascii="Meiryo UI" w:hAnsi="Meiryo UI"/>
                <w:sz w:val="18"/>
              </w:rPr>
              <w:t>¥3,540</w:t>
            </w:r>
          </w:p>
        </w:tc>
        <w:tc>
          <w:tcPr>
            <w:tcW w:type="dxa" w:w="2351"/>
            <w:shd w:val="clear" w:color="auto" w:fill="DDEBF7"/>
          </w:tcPr>
          <w:p>
            <w:r>
              <w:rPr>
                <w:rFonts w:ascii="Meiryo UI" w:hAnsi="Meiryo UI"/>
                <w:sz w:val="18"/>
              </w:rPr>
              <w:t>PER9〜10倍×修正後EPS</w:t>
            </w:r>
          </w:p>
        </w:tc>
        <w:tc>
          <w:tcPr>
            <w:tcW w:type="dxa" w:w="2351"/>
            <w:shd w:val="clear" w:color="auto" w:fill="DDEBF7"/>
          </w:tcPr>
          <w:p>
            <w:r>
              <w:rPr>
                <w:rFonts w:ascii="Meiryo UI" w:hAnsi="Meiryo UI"/>
                <w:sz w:val="18"/>
              </w:rPr>
              <w:t>メインターゲット</w:t>
            </w:r>
          </w:p>
        </w:tc>
      </w:tr>
      <w:tr>
        <w:tc>
          <w:tcPr>
            <w:tcW w:type="dxa" w:w="2351"/>
          </w:tcPr>
          <w:p>
            <w:r>
              <w:rPr>
                <w:rFonts w:ascii="Meiryo UI" w:hAnsi="Meiryo UI"/>
                <w:sz w:val="18"/>
              </w:rPr>
              <w:t>安全域30%適用</w:t>
            </w:r>
          </w:p>
        </w:tc>
        <w:tc>
          <w:tcPr>
            <w:tcW w:type="dxa" w:w="2351"/>
          </w:tcPr>
          <w:p>
            <w:r>
              <w:rPr>
                <w:rFonts w:ascii="Meiryo UI" w:hAnsi="Meiryo UI"/>
                <w:sz w:val="18"/>
              </w:rPr>
              <w:t>¥2,478</w:t>
            </w:r>
          </w:p>
        </w:tc>
        <w:tc>
          <w:tcPr>
            <w:tcW w:type="dxa" w:w="2351"/>
          </w:tcPr>
          <w:p>
            <w:r>
              <w:rPr>
                <w:rFonts w:ascii="Meiryo UI" w:hAnsi="Meiryo UI"/>
                <w:sz w:val="18"/>
              </w:rPr>
              <w:t>フェアバリュー×0.70</w:t>
            </w:r>
          </w:p>
        </w:tc>
        <w:tc>
          <w:tcPr>
            <w:tcW w:type="dxa" w:w="2351"/>
          </w:tcPr>
          <w:p>
            <w:r>
              <w:rPr>
                <w:rFonts w:ascii="Meiryo UI" w:hAnsi="Meiryo UI"/>
                <w:sz w:val="18"/>
              </w:rPr>
              <w:t>理論的買い増しゾーン</w:t>
            </w:r>
          </w:p>
        </w:tc>
      </w:tr>
      <w:tr>
        <w:tc>
          <w:tcPr>
            <w:tcW w:type="dxa" w:w="2351"/>
            <w:shd w:val="clear" w:color="auto" w:fill="DDEBF7"/>
          </w:tcPr>
          <w:p>
            <w:r>
              <w:rPr>
                <w:rFonts w:ascii="Meiryo UI" w:hAnsi="Meiryo UI"/>
                <w:sz w:val="18"/>
              </w:rPr>
              <w:t>現在値</w:t>
            </w:r>
          </w:p>
        </w:tc>
        <w:tc>
          <w:tcPr>
            <w:tcW w:type="dxa" w:w="2351"/>
            <w:shd w:val="clear" w:color="auto" w:fill="DDEBF7"/>
          </w:tcPr>
          <w:p>
            <w:r>
              <w:rPr>
                <w:rFonts w:ascii="Meiryo UI" w:hAnsi="Meiryo UI"/>
                <w:sz w:val="18"/>
              </w:rPr>
              <w:t>¥2,884</w:t>
            </w:r>
          </w:p>
        </w:tc>
        <w:tc>
          <w:tcPr>
            <w:tcW w:type="dxa" w:w="2351"/>
            <w:shd w:val="clear" w:color="auto" w:fill="DDEBF7"/>
          </w:tcPr>
          <w:p>
            <w:r>
              <w:rPr>
                <w:rFonts w:ascii="Meiryo UI" w:hAnsi="Meiryo UI"/>
                <w:sz w:val="18"/>
              </w:rPr>
              <w:t>Yahoo Finance実測</w:t>
            </w:r>
          </w:p>
        </w:tc>
        <w:tc>
          <w:tcPr>
            <w:tcW w:type="dxa" w:w="2351"/>
            <w:shd w:val="clear" w:color="auto" w:fill="DDEBF7"/>
          </w:tcPr>
          <w:p>
            <w:r>
              <w:rPr>
                <w:rFonts w:ascii="Meiryo UI" w:hAnsi="Meiryo UI"/>
                <w:sz w:val="18"/>
              </w:rPr>
              <w:t>フェアバリュー比▲19%</w:t>
            </w:r>
          </w:p>
        </w:tc>
      </w:tr>
      <w:tr>
        <w:tc>
          <w:tcPr>
            <w:tcW w:type="dxa" w:w="2351"/>
          </w:tcPr>
          <w:p>
            <w:r>
              <w:rPr>
                <w:rFonts w:ascii="Meiryo UI" w:hAnsi="Meiryo UI"/>
                <w:sz w:val="18"/>
              </w:rPr>
              <w:t>PBR1.0倍（純資産価値）</w:t>
            </w:r>
          </w:p>
        </w:tc>
        <w:tc>
          <w:tcPr>
            <w:tcW w:type="dxa" w:w="2351"/>
          </w:tcPr>
          <w:p>
            <w:r>
              <w:rPr>
                <w:rFonts w:ascii="Meiryo UI" w:hAnsi="Meiryo UI"/>
                <w:sz w:val="18"/>
              </w:rPr>
              <w:t>¥4,512</w:t>
            </w:r>
          </w:p>
        </w:tc>
        <w:tc>
          <w:tcPr>
            <w:tcW w:type="dxa" w:w="2351"/>
          </w:tcPr>
          <w:p>
            <w:r>
              <w:rPr>
                <w:rFonts w:ascii="Meiryo UI" w:hAnsi="Meiryo UI"/>
                <w:sz w:val="18"/>
              </w:rPr>
              <w:t>BPS実測値</w:t>
            </w:r>
          </w:p>
        </w:tc>
        <w:tc>
          <w:tcPr>
            <w:tcW w:type="dxa" w:w="2351"/>
          </w:tcPr>
          <w:p>
            <w:r>
              <w:rPr>
                <w:rFonts w:ascii="Meiryo UI" w:hAnsi="Meiryo UI"/>
                <w:sz w:val="18"/>
              </w:rPr>
              <w:t>純資産フロア</w:t>
            </w:r>
          </w:p>
        </w:tc>
      </w:tr>
      <w:tr>
        <w:tc>
          <w:tcPr>
            <w:tcW w:type="dxa" w:w="2351"/>
            <w:shd w:val="clear" w:color="auto" w:fill="DDEBF7"/>
          </w:tcPr>
          <w:p>
            <w:r>
              <w:rPr>
                <w:rFonts w:ascii="Meiryo UI" w:hAnsi="Meiryo UI"/>
                <w:sz w:val="18"/>
              </w:rPr>
              <w:t>下値目標（弱気）</w:t>
            </w:r>
          </w:p>
        </w:tc>
        <w:tc>
          <w:tcPr>
            <w:tcW w:type="dxa" w:w="2351"/>
            <w:shd w:val="clear" w:color="auto" w:fill="DDEBF7"/>
          </w:tcPr>
          <w:p>
            <w:r>
              <w:rPr>
                <w:rFonts w:ascii="Meiryo UI" w:hAnsi="Meiryo UI"/>
                <w:sz w:val="18"/>
              </w:rPr>
              <w:t>¥2,350</w:t>
            </w:r>
          </w:p>
        </w:tc>
        <w:tc>
          <w:tcPr>
            <w:tcW w:type="dxa" w:w="2351"/>
            <w:shd w:val="clear" w:color="auto" w:fill="DDEBF7"/>
          </w:tcPr>
          <w:p>
            <w:r>
              <w:rPr>
                <w:rFonts w:ascii="Meiryo UI" w:hAnsi="Meiryo UI"/>
                <w:sz w:val="18"/>
              </w:rPr>
              <w:t>BPS×0.52</w:t>
            </w:r>
          </w:p>
        </w:tc>
        <w:tc>
          <w:tcPr>
            <w:tcW w:type="dxa" w:w="2351"/>
            <w:shd w:val="clear" w:color="auto" w:fill="DDEBF7"/>
          </w:tcPr>
          <w:p>
            <w:r>
              <w:rPr>
                <w:rFonts w:ascii="Meiryo UI" w:hAnsi="Meiryo UI"/>
                <w:sz w:val="18"/>
              </w:rPr>
              <w:t>損切りライン</w:t>
            </w:r>
          </w:p>
        </w:tc>
      </w:tr>
    </w:tbl>
    <w:p/>
    <w:p>
      <w:pPr>
        <w:pStyle w:val="Heading3"/>
      </w:pPr>
      <w:r>
        <w:rPr>
          <w:rFonts w:ascii="Meiryo UI" w:hAnsi="Meiryo UI"/>
          <w:color w:val="2E74B5"/>
        </w:rPr>
        <w:t>5-2. 投資評価</w:t>
      </w:r>
    </w:p>
    <w:p/>
    <w:p>
      <w:pPr>
        <w:shd w:val="clear" w:color="auto" w:fill="F2F2F2"/>
      </w:pPr>
      <w:r>
        <w:rPr>
          <w:rFonts w:ascii="Courier New" w:hAnsi="Courier New"/>
          <w:sz w:val="16"/>
        </w:rPr>
        <w:t>★★★★☆ 買い（★5が強い買い）</w:t>
        <w:br/>
        <w:br/>
        <w:t>現在値 ¥2,884 は修正後フェアバリュー¥3,540 に対して▲19%の割安水準。</w:t>
        <w:br/>
        <w:t>PBR0.64倍×ROE8.8%のフィッシャー・乖離（ROE &gt; Re×PBR）が存在しており、</w:t>
        <w:br/>
        <w:t>理論的な再評価余地は明確。ただし下方修正の構造的確認が取れるまで</w:t>
        <w:br/>
        <w:t>フルポジションは推奨しない。</w:t>
      </w:r>
    </w:p>
    <w:p/>
    <w:p>
      <w:r>
        <w:t>──────────────────────────────────────────────────</w:t>
      </w:r>
    </w:p>
    <w:p/>
    <w:p>
      <w:pPr>
        <w:pStyle w:val="Heading2"/>
      </w:pPr>
      <w:r>
        <w:rPr>
          <w:rFonts w:ascii="Meiryo UI" w:hAnsi="Meiryo UI"/>
          <w:color w:val="2E74B5"/>
        </w:rPr>
        <w:t>6. シナリオ分析</w:t>
      </w:r>
    </w:p>
    <w:p/>
    <w:p>
      <w:pPr>
        <w:pStyle w:val="Heading3"/>
      </w:pPr>
      <w:r>
        <w:rPr>
          <w:rFonts w:ascii="Meiryo UI" w:hAnsi="Meiryo UI"/>
          <w:color w:val="2E74B5"/>
        </w:rPr>
        <w:t>6-1. 3ケースシナリオ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発生確率</w:t>
            </w:r>
          </w:p>
        </w:tc>
        <w:tc>
          <w:tcPr>
            <w:tcW w:type="dxa" w:w="2351"/>
          </w:tcPr>
          <w:p>
            <w:r>
              <w:rPr>
                <w:rFonts w:ascii="Meiryo UI" w:hAnsi="Meiryo UI"/>
                <w:sz w:val="18"/>
              </w:rPr>
              <w:t>25%</w:t>
            </w:r>
          </w:p>
        </w:tc>
        <w:tc>
          <w:tcPr>
            <w:tcW w:type="dxa" w:w="2351"/>
          </w:tcPr>
          <w:p>
            <w:r>
              <w:rPr>
                <w:rFonts w:ascii="Meiryo UI" w:hAnsi="Meiryo UI"/>
                <w:sz w:val="18"/>
              </w:rPr>
              <w:t>55%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前提</w:t>
            </w:r>
          </w:p>
        </w:tc>
        <w:tc>
          <w:tcPr>
            <w:tcW w:type="dxa" w:w="2351"/>
            <w:shd w:val="clear" w:color="auto" w:fill="DDEBF7"/>
          </w:tcPr>
          <w:p>
            <w:r>
              <w:rPr>
                <w:rFonts w:ascii="Meiryo UI" w:hAnsi="Meiryo UI"/>
                <w:sz w:val="18"/>
              </w:rPr>
              <w:t>修正が一過性×入替サイクル加速×自社株買い発表</w:t>
            </w:r>
          </w:p>
        </w:tc>
        <w:tc>
          <w:tcPr>
            <w:tcW w:type="dxa" w:w="2351"/>
            <w:shd w:val="clear" w:color="auto" w:fill="DDEBF7"/>
          </w:tcPr>
          <w:p>
            <w:r>
              <w:rPr>
                <w:rFonts w:ascii="Meiryo UI" w:hAnsi="Meiryo UI"/>
                <w:sz w:val="18"/>
              </w:rPr>
              <w:t>修正が一過性中心×来期緩慢回復×還元策維持</w:t>
            </w:r>
          </w:p>
        </w:tc>
        <w:tc>
          <w:tcPr>
            <w:tcW w:type="dxa" w:w="2351"/>
            <w:shd w:val="clear" w:color="auto" w:fill="DDEBF7"/>
          </w:tcPr>
          <w:p>
            <w:r>
              <w:rPr>
                <w:rFonts w:ascii="Meiryo UI" w:hAnsi="Meiryo UI"/>
                <w:sz w:val="18"/>
              </w:rPr>
              <w:t>修正が構造的×来期さらに下方修正×業界縮小加速</w:t>
            </w:r>
          </w:p>
        </w:tc>
      </w:tr>
      <w:tr>
        <w:tc>
          <w:tcPr>
            <w:tcW w:type="dxa" w:w="2351"/>
          </w:tcPr>
          <w:p>
            <w:r>
              <w:rPr>
                <w:rFonts w:ascii="Meiryo UI" w:hAnsi="Meiryo UI"/>
                <w:sz w:val="18"/>
              </w:rPr>
              <w:t>修正後EPS</w:t>
            </w:r>
          </w:p>
        </w:tc>
        <w:tc>
          <w:tcPr>
            <w:tcW w:type="dxa" w:w="2351"/>
          </w:tcPr>
          <w:p>
            <w:r>
              <w:rPr>
                <w:rFonts w:ascii="Meiryo UI" w:hAnsi="Meiryo UI"/>
                <w:sz w:val="18"/>
              </w:rPr>
              <w:t>¥380</w:t>
            </w:r>
          </w:p>
        </w:tc>
        <w:tc>
          <w:tcPr>
            <w:tcW w:type="dxa" w:w="2351"/>
          </w:tcPr>
          <w:p>
            <w:r>
              <w:rPr>
                <w:rFonts w:ascii="Meiryo UI" w:hAnsi="Meiryo UI"/>
                <w:sz w:val="18"/>
              </w:rPr>
              <w:t>¥361</w:t>
            </w:r>
          </w:p>
        </w:tc>
        <w:tc>
          <w:tcPr>
            <w:tcW w:type="dxa" w:w="2351"/>
          </w:tcPr>
          <w:p>
            <w:r>
              <w:rPr>
                <w:rFonts w:ascii="Meiryo UI" w:hAnsi="Meiryo UI"/>
                <w:sz w:val="18"/>
              </w:rPr>
              <w:t>¥320</w:t>
            </w:r>
          </w:p>
        </w:tc>
      </w:tr>
      <w:tr>
        <w:tc>
          <w:tcPr>
            <w:tcW w:type="dxa" w:w="2351"/>
            <w:shd w:val="clear" w:color="auto" w:fill="DDEBF7"/>
          </w:tcPr>
          <w:p>
            <w:r>
              <w:rPr>
                <w:rFonts w:ascii="Meiryo UI" w:hAnsi="Meiryo UI"/>
                <w:sz w:val="18"/>
              </w:rPr>
              <w:t>来期EPS（FY2027E）</w:t>
            </w:r>
          </w:p>
        </w:tc>
        <w:tc>
          <w:tcPr>
            <w:tcW w:type="dxa" w:w="2351"/>
            <w:shd w:val="clear" w:color="auto" w:fill="DDEBF7"/>
          </w:tcPr>
          <w:p>
            <w:r>
              <w:rPr>
                <w:rFonts w:ascii="Meiryo UI" w:hAnsi="Meiryo UI"/>
                <w:sz w:val="18"/>
              </w:rPr>
              <w:t>¥415</w:t>
            </w:r>
          </w:p>
        </w:tc>
        <w:tc>
          <w:tcPr>
            <w:tcW w:type="dxa" w:w="2351"/>
            <w:shd w:val="clear" w:color="auto" w:fill="DDEBF7"/>
          </w:tcPr>
          <w:p>
            <w:r>
              <w:rPr>
                <w:rFonts w:ascii="Meiryo UI" w:hAnsi="Meiryo UI"/>
                <w:sz w:val="18"/>
              </w:rPr>
              <w:t>¥375</w:t>
            </w:r>
          </w:p>
        </w:tc>
        <w:tc>
          <w:tcPr>
            <w:tcW w:type="dxa" w:w="2351"/>
            <w:shd w:val="clear" w:color="auto" w:fill="DDEBF7"/>
          </w:tcPr>
          <w:p>
            <w:r>
              <w:rPr>
                <w:rFonts w:ascii="Meiryo UI" w:hAnsi="Meiryo UI"/>
                <w:sz w:val="18"/>
              </w:rPr>
              <w:t>¥290</w:t>
            </w:r>
          </w:p>
        </w:tc>
      </w:tr>
      <w:tr>
        <w:tc>
          <w:tcPr>
            <w:tcW w:type="dxa" w:w="2351"/>
          </w:tcPr>
          <w:p>
            <w:r>
              <w:rPr>
                <w:rFonts w:ascii="Meiryo UI" w:hAnsi="Meiryo UI"/>
                <w:sz w:val="18"/>
              </w:rPr>
              <w:t>適正PER</w:t>
            </w:r>
          </w:p>
        </w:tc>
        <w:tc>
          <w:tcPr>
            <w:tcW w:type="dxa" w:w="2351"/>
          </w:tcPr>
          <w:p>
            <w:r>
              <w:rPr>
                <w:rFonts w:ascii="Meiryo UI" w:hAnsi="Meiryo UI"/>
                <w:sz w:val="18"/>
              </w:rPr>
              <w:t>10.5倍</w:t>
            </w:r>
          </w:p>
        </w:tc>
        <w:tc>
          <w:tcPr>
            <w:tcW w:type="dxa" w:w="2351"/>
          </w:tcPr>
          <w:p>
            <w:r>
              <w:rPr>
                <w:rFonts w:ascii="Meiryo UI" w:hAnsi="Meiryo UI"/>
                <w:sz w:val="18"/>
              </w:rPr>
              <w:t>9.0倍</w:t>
            </w:r>
          </w:p>
        </w:tc>
        <w:tc>
          <w:tcPr>
            <w:tcW w:type="dxa" w:w="2351"/>
          </w:tcPr>
          <w:p>
            <w:r>
              <w:rPr>
                <w:rFonts w:ascii="Meiryo UI" w:hAnsi="Meiryo UI"/>
                <w:sz w:val="18"/>
              </w:rPr>
              <w:t>7.0倍</w:t>
            </w:r>
          </w:p>
        </w:tc>
      </w:tr>
      <w:tr>
        <w:tc>
          <w:tcPr>
            <w:tcW w:type="dxa" w:w="2351"/>
            <w:shd w:val="clear" w:color="auto" w:fill="DDEBF7"/>
          </w:tcPr>
          <w:p>
            <w:r>
              <w:rPr>
                <w:rFonts w:ascii="Meiryo UI" w:hAnsi="Meiryo UI"/>
                <w:sz w:val="18"/>
              </w:rPr>
              <w:t>目標株価</w:t>
            </w:r>
          </w:p>
        </w:tc>
        <w:tc>
          <w:tcPr>
            <w:tcW w:type="dxa" w:w="2351"/>
            <w:shd w:val="clear" w:color="auto" w:fill="DDEBF7"/>
          </w:tcPr>
          <w:p>
            <w:r>
              <w:rPr>
                <w:rFonts w:ascii="Meiryo UI" w:hAnsi="Meiryo UI"/>
                <w:sz w:val="18"/>
              </w:rPr>
              <w:t>¥4,360</w:t>
            </w:r>
          </w:p>
        </w:tc>
        <w:tc>
          <w:tcPr>
            <w:tcW w:type="dxa" w:w="2351"/>
            <w:shd w:val="clear" w:color="auto" w:fill="DDEBF7"/>
          </w:tcPr>
          <w:p>
            <w:r>
              <w:rPr>
                <w:rFonts w:ascii="Meiryo UI" w:hAnsi="Meiryo UI"/>
                <w:sz w:val="18"/>
              </w:rPr>
              <w:t>¥3,375</w:t>
            </w:r>
          </w:p>
        </w:tc>
        <w:tc>
          <w:tcPr>
            <w:tcW w:type="dxa" w:w="2351"/>
            <w:shd w:val="clear" w:color="auto" w:fill="DDEBF7"/>
          </w:tcPr>
          <w:p>
            <w:r>
              <w:rPr>
                <w:rFonts w:ascii="Meiryo UI" w:hAnsi="Meiryo UI"/>
                <w:sz w:val="18"/>
              </w:rPr>
              <w:t>¥2,030</w:t>
            </w:r>
          </w:p>
        </w:tc>
      </w:tr>
      <w:tr>
        <w:tc>
          <w:tcPr>
            <w:tcW w:type="dxa" w:w="2351"/>
          </w:tcPr>
          <w:p>
            <w:r>
              <w:rPr>
                <w:rFonts w:ascii="Meiryo UI" w:hAnsi="Meiryo UI"/>
                <w:sz w:val="18"/>
              </w:rPr>
              <w:t>現在値比</w:t>
            </w:r>
          </w:p>
        </w:tc>
        <w:tc>
          <w:tcPr>
            <w:tcW w:type="dxa" w:w="2351"/>
          </w:tcPr>
          <w:p>
            <w:r>
              <w:rPr>
                <w:rFonts w:ascii="Meiryo UI" w:hAnsi="Meiryo UI"/>
                <w:sz w:val="18"/>
              </w:rPr>
              <w:t>+51.2%</w:t>
            </w:r>
          </w:p>
        </w:tc>
        <w:tc>
          <w:tcPr>
            <w:tcW w:type="dxa" w:w="2351"/>
          </w:tcPr>
          <w:p>
            <w:r>
              <w:rPr>
                <w:rFonts w:ascii="Meiryo UI" w:hAnsi="Meiryo UI"/>
                <w:sz w:val="18"/>
              </w:rPr>
              <w:t>+17.0%</w:t>
            </w:r>
          </w:p>
        </w:tc>
        <w:tc>
          <w:tcPr>
            <w:tcW w:type="dxa" w:w="2351"/>
          </w:tcPr>
          <w:p>
            <w:r>
              <w:rPr>
                <w:rFonts w:ascii="Meiryo UI" w:hAnsi="Meiryo UI"/>
                <w:sz w:val="18"/>
              </w:rPr>
              <w:t>▲29.6%</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5.8%</w:t>
            </w:r>
          </w:p>
        </w:tc>
        <w:tc>
          <w:tcPr>
            <w:tcW w:type="dxa" w:w="2351"/>
            <w:shd w:val="clear" w:color="auto" w:fill="DDEBF7"/>
          </w:tcPr>
          <w:p>
            <w:r>
              <w:rPr>
                <w:rFonts w:ascii="Meiryo UI" w:hAnsi="Meiryo UI"/>
                <w:sz w:val="18"/>
              </w:rPr>
              <w:t>6.3%</w:t>
            </w:r>
          </w:p>
        </w:tc>
        <w:tc>
          <w:tcPr>
            <w:tcW w:type="dxa" w:w="2351"/>
            <w:shd w:val="clear" w:color="auto" w:fill="DDEBF7"/>
          </w:tcPr>
          <w:p>
            <w:r>
              <w:rPr>
                <w:rFonts w:ascii="Meiryo UI" w:hAnsi="Meiryo UI"/>
                <w:sz w:val="18"/>
              </w:rPr>
              <w:t>7.2%</w:t>
            </w:r>
          </w:p>
        </w:tc>
      </w:tr>
      <w:tr>
        <w:tc>
          <w:tcPr>
            <w:tcW w:type="dxa" w:w="2351"/>
          </w:tcPr>
          <w:p>
            <w:r>
              <w:rPr>
                <w:rFonts w:ascii="Meiryo UI" w:hAnsi="Meiryo UI"/>
                <w:sz w:val="18"/>
              </w:rPr>
              <w:t>永続成長率g</w:t>
            </w:r>
          </w:p>
        </w:tc>
        <w:tc>
          <w:tcPr>
            <w:tcW w:type="dxa" w:w="2351"/>
          </w:tcPr>
          <w:p>
            <w:r>
              <w:rPr>
                <w:rFonts w:ascii="Meiryo UI" w:hAnsi="Meiryo UI"/>
                <w:sz w:val="18"/>
              </w:rPr>
              <w:t>2.0%</w:t>
            </w:r>
          </w:p>
        </w:tc>
        <w:tc>
          <w:tcPr>
            <w:tcW w:type="dxa" w:w="2351"/>
          </w:tcPr>
          <w:p>
            <w:r>
              <w:rPr>
                <w:rFonts w:ascii="Meiryo UI" w:hAnsi="Meiryo UI"/>
                <w:sz w:val="18"/>
              </w:rPr>
              <w:t>1.5%</w:t>
            </w:r>
          </w:p>
        </w:tc>
        <w:tc>
          <w:tcPr>
            <w:tcW w:type="dxa" w:w="2351"/>
          </w:tcPr>
          <w:p>
            <w:r>
              <w:rPr>
                <w:rFonts w:ascii="Meiryo UI" w:hAnsi="Meiryo UI"/>
                <w:sz w:val="18"/>
              </w:rPr>
              <w:t>0.5%</w:t>
            </w:r>
          </w:p>
        </w:tc>
      </w:tr>
    </w:tbl>
    <w:p/>
    <w:p>
      <w:pPr>
        <w:pStyle w:val="Heading4"/>
      </w:pPr>
      <w:r>
        <w:rPr>
          <w:rFonts w:ascii="Meiryo UI" w:hAnsi="Meiryo UI"/>
          <w:color w:val="2E74B5"/>
        </w:rPr>
        <w:t>期待値計算</w:t>
      </w:r>
    </w:p>
    <w:p/>
    <w:p>
      <w:pPr>
        <w:shd w:val="clear" w:color="auto" w:fill="F2F2F2"/>
      </w:pPr>
      <w:r>
        <w:rPr>
          <w:rFonts w:ascii="Courier New" w:hAnsi="Courier New"/>
          <w:sz w:val="16"/>
        </w:rPr>
        <w:t>期待株価 = ¥4,360×0.25 + ¥3,375×0.55 + ¥2,030×0.20</w:t>
        <w:br/>
        <w:t xml:space="preserve">         = ¥1,090 + ¥1,856 + ¥406</w:t>
        <w:br/>
        <w:t xml:space="preserve">         = ¥3,352</w:t>
        <w:br/>
        <w:br/>
        <w:t>期待リターン = (¥3,352 - ¥2,884) / ¥2,884 = +16.2%</w:t>
      </w:r>
    </w:p>
    <w:p/>
    <w:p>
      <w:r>
        <w:rPr>
          <w:rFonts w:ascii="Meiryo UI" w:hAnsi="Meiryo UI"/>
          <w:sz w:val="20"/>
        </w:rPr>
        <w:t>&gt; 深井判断: 期待値+16.2%はリスクフリーレート2.467%に対して十分なリスクプレミアムを確保しており、リスク調整後のリターンとして「買い」を正当化できる水準。ただし弱気シナリオ発現時の▲29.6%は許容できるリスク管理の枠内で設定すること。</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深井ファンダ</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スコア/評価</w:t>
            </w:r>
          </w:p>
        </w:tc>
        <w:tc>
          <w:tcPr>
            <w:tcW w:type="dxa" w:w="2351"/>
          </w:tcPr>
          <w:p>
            <w:r>
              <w:rPr>
                <w:rFonts w:ascii="Meiryo UI" w:hAnsi="Meiryo UI"/>
                <w:sz w:val="18"/>
              </w:rPr>
              <w:t>+75（BUY）</w:t>
            </w:r>
          </w:p>
        </w:tc>
        <w:tc>
          <w:tcPr>
            <w:tcW w:type="dxa" w:w="2351"/>
          </w:tcPr>
          <w:p>
            <w:r>
              <w:rPr>
                <w:rFonts w:ascii="Meiryo UI" w:hAnsi="Meiryo UI"/>
                <w:sz w:val="18"/>
              </w:rPr>
              <w:t>買い（★4/5）</w:t>
            </w:r>
          </w:p>
        </w:tc>
        <w:tc>
          <w:tcPr>
            <w:tcW w:type="dxa" w:w="2351"/>
          </w:tcPr>
          <w:p>
            <w:r>
              <w:rPr>
                <w:rFonts w:ascii="Meiryo UI" w:hAnsi="Meiryo UI"/>
                <w:sz w:val="18"/>
              </w:rPr>
              <w:t>整合 ✅</w:t>
            </w:r>
          </w:p>
        </w:tc>
      </w:tr>
      <w:tr>
        <w:tc>
          <w:tcPr>
            <w:tcW w:type="dxa" w:w="2351"/>
            <w:shd w:val="clear" w:color="auto" w:fill="DDEBF7"/>
          </w:tcPr>
          <w:p>
            <w:r>
              <w:rPr>
                <w:rFonts w:ascii="Meiryo UI" w:hAnsi="Meiryo UI"/>
                <w:sz w:val="18"/>
              </w:rPr>
              <w:t>根拠</w:t>
            </w:r>
          </w:p>
        </w:tc>
        <w:tc>
          <w:tcPr>
            <w:tcW w:type="dxa" w:w="2351"/>
            <w:shd w:val="clear" w:color="auto" w:fill="DDEBF7"/>
          </w:tcPr>
          <w:p>
            <w:r>
              <w:rPr>
                <w:rFonts w:ascii="Meiryo UI" w:hAnsi="Meiryo UI"/>
                <w:sz w:val="18"/>
              </w:rPr>
              <w:t>（国内スキャン対象外）</w:t>
            </w:r>
          </w:p>
        </w:tc>
        <w:tc>
          <w:tcPr>
            <w:tcW w:type="dxa" w:w="2351"/>
            <w:shd w:val="clear" w:color="auto" w:fill="DDEBF7"/>
          </w:tcPr>
          <w:p>
            <w:r>
              <w:rPr>
                <w:rFonts w:ascii="Meiryo UI" w:hAnsi="Meiryo UI"/>
                <w:sz w:val="18"/>
              </w:rPr>
              <w:t>DCF×PBR乖離×修正後EPS割安</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時間軸</w:t>
            </w:r>
          </w:p>
        </w:tc>
        <w:tc>
          <w:tcPr>
            <w:tcW w:type="dxa" w:w="2351"/>
          </w:tcPr>
          <w:p>
            <w:r>
              <w:rPr>
                <w:rFonts w:ascii="Meiryo UI" w:hAnsi="Meiryo UI"/>
                <w:sz w:val="18"/>
              </w:rPr>
              <w:t>短期センチメント</w:t>
            </w:r>
          </w:p>
        </w:tc>
        <w:tc>
          <w:tcPr>
            <w:tcW w:type="dxa" w:w="2351"/>
          </w:tcPr>
          <w:p>
            <w:r>
              <w:rPr>
                <w:rFonts w:ascii="Meiryo UI" w:hAnsi="Meiryo UI"/>
                <w:sz w:val="18"/>
              </w:rPr>
              <w:t>6〜12ヶ月ファンダメンタル</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構造的修正リスク要注意</w:t>
            </w:r>
          </w:p>
        </w:tc>
        <w:tc>
          <w:tcPr>
            <w:tcW w:type="dxa" w:w="2351"/>
            <w:shd w:val="clear" w:color="auto" w:fill="DDEBF7"/>
          </w:tcPr>
          <w:p>
            <w:r>
              <w:rPr>
                <w:rFonts w:ascii="Meiryo UI" w:hAnsi="Meiryo UI"/>
                <w:sz w:val="18"/>
              </w:rPr>
              <w:t>深井がより保守的</w:t>
            </w:r>
          </w:p>
        </w:tc>
      </w:tr>
    </w:tbl>
    <w:p/>
    <w:p>
      <w:pPr>
        <w:pStyle w:val="Heading3"/>
      </w:pPr>
      <w:r>
        <w:rPr>
          <w:rFonts w:ascii="Meiryo UI" w:hAnsi="Meiryo UI"/>
          <w:color w:val="2E74B5"/>
        </w:rPr>
        <w:t>7-2. 統合コメント</w:t>
      </w:r>
    </w:p>
    <w:p/>
    <w:p>
      <w:r>
        <w:rPr>
          <w:rFonts w:ascii="Meiryo UI" w:hAnsi="Meiryo UI"/>
          <w:sz w:val="20"/>
        </w:rPr>
        <w:t>浅井速報の+75（BUY）とファンダメンタル分析の「買い」評価は整合的。ただし浅井速報は「（国内スキャン対象外）」とあり、個別の下方修正詳細を織り込んでいない可能性がある。深井の分析では修正後でも割安水準を維持している点を確認できているが、構造的悪化リスクへの感応度において浅井速報より保守的なスタンスを取る。</w:t>
      </w:r>
    </w:p>
    <w:p/>
    <w:p>
      <w:r>
        <w:rPr>
          <w:rFonts w:ascii="Meiryo UI" w:hAnsi="Meiryo UI"/>
          <w:sz w:val="20"/>
        </w:rPr>
        <w:t>&gt; 統合評価: センチメント+ファンダの二重確認で買い根拠は成立。ただしポジションサイズは5月決算待ちで段階的拡大を推奨。</w:t>
      </w:r>
    </w:p>
    <w:p/>
    <w:p>
      <w:r>
        <w:t>──────────────────────────────────────────────────</w:t>
      </w:r>
    </w:p>
    <w:p/>
    <w:p>
      <w:pPr>
        <w:pStyle w:val="Heading2"/>
      </w:pPr>
      <w:r>
        <w:rPr>
          <w:rFonts w:ascii="Meiryo UI" w:hAnsi="Meiryo UI"/>
          <w:color w:val="2E74B5"/>
        </w:rPr>
        <w:t>8. 社長への推奨アクション（詳細）</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【第1トランシェ（今すぐ）】</w:t>
        <w:br/>
        <w:t>- 価格レンジ: ¥2,800〜¥2,900（現在値¥2,884近辺）</w:t>
        <w:br/>
        <w:t>- ポジションサイズ: 想定ポジションの40%</w:t>
        <w:br/>
        <w:t>- 根拠: PBR0.64倍の下値支持×修正後でも割安なPER8倍台</w:t>
        <w:br/>
        <w:t>- 注文方法: 指値 ¥2,880（現在値付近）、押した場合¥2,800まで拾う</w:t>
        <w:br/>
        <w:br/>
        <w:t>【第2トランシェ（5月本決算後）】</w:t>
        <w:br/>
        <w:t>- タイミング: 2026年5月本決算発表後（翌日〜翌週）</w:t>
        <w:br/>
        <w:t>- 発動条件: ①来期ガイダンスが増益方向、②自社株買い・増配発表、③修正理由が一過性と確認</w:t>
        <w:br/>
        <w:t>- ポジションサイズ: 残り60%</w:t>
        <w:br/>
        <w:t>- 価格レンジ: ¥2,900〜¥3,200（ポジティブ決算なら上値追い可）</w:t>
        <w:br/>
        <w:br/>
        <w:t>【損切りライン（絶対遵守）】</w:t>
        <w:br/>
        <w:t>- ¥2,350（BPS×0.52水準）</w:t>
        <w:br/>
        <w:t>- この水準を終値ベースで割り込んだ場合は構造崩壊シグナルとして全量撤退</w:t>
        <w:br/>
        <w:t>- 論理的根拠: ROE8.8%が構造的に5%台まで低下した場合、適正PBRが0.5倍を下回る</w:t>
        <w:br/>
        <w:br/>
        <w:t>【利益確定目標】</w:t>
        <w:br/>
        <w:t>- 第1目標: ¥3,249（+12.7%）— 修正後EPS×PER9倍、第2トランシェ前に一部利確可</w:t>
        <w:br/>
        <w:t>- 第2目標: ¥3,640（+26.2%）— 基本シナリオフェアバリュー</w:t>
        <w:br/>
        <w:t>- 第3目標: ¥4,360（+51.2%）— 強気シナリオ（入替サイクル×自社株買い相乗効果）</w:t>
      </w:r>
    </w:p>
    <w:p/>
    <w:p>
      <w:pPr>
        <w:pStyle w:val="Heading3"/>
      </w:pPr>
      <w:r>
        <w:rPr>
          <w:rFonts w:ascii="Meiryo UI" w:hAnsi="Meiryo UI"/>
          <w:color w:val="2E74B5"/>
        </w:rPr>
        <w:t>8-2. 監視カレンダー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日程</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2026/04/14（本日）</w:t>
            </w:r>
          </w:p>
        </w:tc>
        <w:tc>
          <w:tcPr>
            <w:tcW w:type="dxa" w:w="3135"/>
          </w:tcPr>
          <w:p>
            <w:r>
              <w:rPr>
                <w:rFonts w:ascii="Meiryo UI" w:hAnsi="Meiryo UI"/>
                <w:sz w:val="18"/>
              </w:rPr>
              <w:t>下方修正発表詳細開示</w:t>
            </w:r>
          </w:p>
        </w:tc>
        <w:tc>
          <w:tcPr>
            <w:tcW w:type="dxa" w:w="3135"/>
          </w:tcPr>
          <w:p>
            <w:r>
              <w:rPr>
                <w:rFonts w:ascii="Meiryo UI" w:hAnsi="Meiryo UI"/>
                <w:sz w:val="18"/>
              </w:rPr>
              <w:t>修正内容の性質（一過性/構造的）を即座に確認</w:t>
            </w:r>
          </w:p>
        </w:tc>
      </w:tr>
      <w:tr>
        <w:tc>
          <w:tcPr>
            <w:tcW w:type="dxa" w:w="3135"/>
            <w:shd w:val="clear" w:color="auto" w:fill="DDEBF7"/>
          </w:tcPr>
          <w:p>
            <w:r>
              <w:rPr>
                <w:rFonts w:ascii="Meiryo UI" w:hAnsi="Meiryo UI"/>
                <w:sz w:val="18"/>
              </w:rPr>
              <w:t>2026年5月上旬</w:t>
            </w:r>
          </w:p>
        </w:tc>
        <w:tc>
          <w:tcPr>
            <w:tcW w:type="dxa" w:w="3135"/>
            <w:shd w:val="clear" w:color="auto" w:fill="DDEBF7"/>
          </w:tcPr>
          <w:p>
            <w:r>
              <w:rPr>
                <w:rFonts w:ascii="Meiryo UI" w:hAnsi="Meiryo UI"/>
                <w:sz w:val="18"/>
              </w:rPr>
              <w:t>FY2026本決算発表</w:t>
            </w:r>
          </w:p>
        </w:tc>
        <w:tc>
          <w:tcPr>
            <w:tcW w:type="dxa" w:w="3135"/>
            <w:shd w:val="clear" w:color="auto" w:fill="DDEBF7"/>
          </w:tcPr>
          <w:p>
            <w:r>
              <w:rPr>
                <w:rFonts w:ascii="Meiryo UI" w:hAnsi="Meiryo UI"/>
                <w:sz w:val="18"/>
              </w:rPr>
              <w:t>来期ガイダンス×修正原因詳細×株主還元策を確認</w:t>
            </w:r>
          </w:p>
        </w:tc>
      </w:tr>
      <w:tr>
        <w:tc>
          <w:tcPr>
            <w:tcW w:type="dxa" w:w="3135"/>
          </w:tcPr>
          <w:p>
            <w:r>
              <w:rPr>
                <w:rFonts w:ascii="Meiryo UI" w:hAnsi="Meiryo UI"/>
                <w:sz w:val="18"/>
              </w:rPr>
              <w:t>2026年6月</w:t>
            </w:r>
          </w:p>
        </w:tc>
        <w:tc>
          <w:tcPr>
            <w:tcW w:type="dxa" w:w="3135"/>
          </w:tcPr>
          <w:p>
            <w:r>
              <w:rPr>
                <w:rFonts w:ascii="Meiryo UI" w:hAnsi="Meiryo UI"/>
                <w:sz w:val="18"/>
              </w:rPr>
              <w:t>株主総会</w:t>
            </w:r>
          </w:p>
        </w:tc>
        <w:tc>
          <w:tcPr>
            <w:tcW w:type="dxa" w:w="3135"/>
          </w:tcPr>
          <w:p>
            <w:r>
              <w:rPr>
                <w:rFonts w:ascii="Meiryo UI" w:hAnsi="Meiryo UI"/>
                <w:sz w:val="18"/>
              </w:rPr>
              <w:t>低PBR対策・資本効率改善策の開示を注視</w:t>
            </w:r>
          </w:p>
        </w:tc>
      </w:tr>
      <w:tr>
        <w:tc>
          <w:tcPr>
            <w:tcW w:type="dxa" w:w="3135"/>
            <w:shd w:val="clear" w:color="auto" w:fill="DDEBF7"/>
          </w:tcPr>
          <w:p>
            <w:r>
              <w:rPr>
                <w:rFonts w:ascii="Meiryo UI" w:hAnsi="Meiryo UI"/>
                <w:sz w:val="18"/>
              </w:rPr>
              <w:t>2026年H2</w:t>
            </w:r>
          </w:p>
        </w:tc>
        <w:tc>
          <w:tcPr>
            <w:tcW w:type="dxa" w:w="3135"/>
            <w:shd w:val="clear" w:color="auto" w:fill="DDEBF7"/>
          </w:tcPr>
          <w:p>
            <w:r>
              <w:rPr>
                <w:rFonts w:ascii="Meiryo UI" w:hAnsi="Meiryo UI"/>
                <w:sz w:val="18"/>
              </w:rPr>
              <w:t>遊技機入替サイクル進捗</w:t>
            </w:r>
          </w:p>
        </w:tc>
        <w:tc>
          <w:tcPr>
            <w:tcW w:type="dxa" w:w="3135"/>
            <w:shd w:val="clear" w:color="auto" w:fill="DDEBF7"/>
          </w:tcPr>
          <w:p>
            <w:r>
              <w:rPr>
                <w:rFonts w:ascii="Meiryo UI" w:hAnsi="Meiryo UI"/>
                <w:sz w:val="18"/>
              </w:rPr>
              <w:t>業界団体の設置台数データを毎月モニタリング</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Rf変動による理論株価感応度（基本シナリオ・修正後EPS¥361ベース）</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理論株価（PER法）(JPY)</w:t>
            </w:r>
          </w:p>
        </w:tc>
        <w:tc>
          <w:tcPr>
            <w:tcW w:type="dxa" w:w="1344"/>
            <w:shd w:val="clear" w:color="auto" w:fill="2E74B5"/>
          </w:tcPr>
          <w:p>
            <w:r>
              <w:rPr>
                <w:rFonts w:ascii="Meiryo UI" w:hAnsi="Meiryo UI"/>
                <w:b/>
                <w:color w:val="FFFFFF"/>
                <w:sz w:val="18"/>
              </w:rPr>
              <w:t>理論株価（DCF法）(JPY)</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Rf ▲1.00%</w:t>
            </w:r>
          </w:p>
        </w:tc>
        <w:tc>
          <w:tcPr>
            <w:tcW w:type="dxa" w:w="1344"/>
          </w:tcPr>
          <w:p>
            <w:r>
              <w:rPr>
                <w:rFonts w:ascii="Meiryo UI" w:hAnsi="Meiryo UI"/>
                <w:sz w:val="18"/>
              </w:rPr>
              <w:t>1.467%</w:t>
            </w:r>
          </w:p>
        </w:tc>
        <w:tc>
          <w:tcPr>
            <w:tcW w:type="dxa" w:w="1344"/>
          </w:tcPr>
          <w:p>
            <w:r>
              <w:rPr>
                <w:rFonts w:ascii="Meiryo UI" w:hAnsi="Meiryo UI"/>
                <w:sz w:val="18"/>
              </w:rPr>
              <w:t>6.14%</w:t>
            </w:r>
          </w:p>
        </w:tc>
        <w:tc>
          <w:tcPr>
            <w:tcW w:type="dxa" w:w="1344"/>
          </w:tcPr>
          <w:p>
            <w:r>
              <w:rPr>
                <w:rFonts w:ascii="Meiryo UI" w:hAnsi="Meiryo UI"/>
                <w:sz w:val="18"/>
              </w:rPr>
              <w:t>5.43%</w:t>
            </w:r>
          </w:p>
        </w:tc>
        <w:tc>
          <w:tcPr>
            <w:tcW w:type="dxa" w:w="1344"/>
          </w:tcPr>
          <w:p>
            <w:r>
              <w:rPr>
                <w:rFonts w:ascii="Meiryo UI" w:hAnsi="Meiryo UI"/>
                <w:sz w:val="18"/>
              </w:rPr>
              <w:t>¥3,790</w:t>
            </w:r>
          </w:p>
        </w:tc>
        <w:tc>
          <w:tcPr>
            <w:tcW w:type="dxa" w:w="1344"/>
          </w:tcPr>
          <w:p>
            <w:r>
              <w:rPr>
                <w:rFonts w:ascii="Meiryo UI" w:hAnsi="Meiryo UI"/>
                <w:sz w:val="18"/>
              </w:rPr>
              <w:t>¥6,750</w:t>
            </w:r>
          </w:p>
        </w:tc>
        <w:tc>
          <w:tcPr>
            <w:tcW w:type="dxa" w:w="1344"/>
          </w:tcPr>
          <w:p>
            <w:r>
              <w:rPr>
                <w:rFonts w:ascii="Meiryo UI" w:hAnsi="Meiryo UI"/>
                <w:sz w:val="18"/>
              </w:rPr>
              <w:t>+31.4%</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1.967%</w:t>
            </w:r>
          </w:p>
        </w:tc>
        <w:tc>
          <w:tcPr>
            <w:tcW w:type="dxa" w:w="1344"/>
            <w:shd w:val="clear" w:color="auto" w:fill="DDEBF7"/>
          </w:tcPr>
          <w:p>
            <w:r>
              <w:rPr>
                <w:rFonts w:ascii="Meiryo UI" w:hAnsi="Meiryo UI"/>
                <w:sz w:val="18"/>
              </w:rPr>
              <w:t>6.64%</w:t>
            </w:r>
          </w:p>
        </w:tc>
        <w:tc>
          <w:tcPr>
            <w:tcW w:type="dxa" w:w="1344"/>
            <w:shd w:val="clear" w:color="auto" w:fill="DDEBF7"/>
          </w:tcPr>
          <w:p>
            <w:r>
              <w:rPr>
                <w:rFonts w:ascii="Meiryo UI" w:hAnsi="Meiryo UI"/>
                <w:sz w:val="18"/>
              </w:rPr>
              <w:t>5.89%</w:t>
            </w:r>
          </w:p>
        </w:tc>
        <w:tc>
          <w:tcPr>
            <w:tcW w:type="dxa" w:w="1344"/>
            <w:shd w:val="clear" w:color="auto" w:fill="DDEBF7"/>
          </w:tcPr>
          <w:p>
            <w:r>
              <w:rPr>
                <w:rFonts w:ascii="Meiryo UI" w:hAnsi="Meiryo UI"/>
                <w:sz w:val="18"/>
              </w:rPr>
              <w:t>¥3,640</w:t>
            </w:r>
          </w:p>
        </w:tc>
        <w:tc>
          <w:tcPr>
            <w:tcW w:type="dxa" w:w="1344"/>
            <w:shd w:val="clear" w:color="auto" w:fill="DDEBF7"/>
          </w:tcPr>
          <w:p>
            <w:r>
              <w:rPr>
                <w:rFonts w:ascii="Meiryo UI" w:hAnsi="Meiryo UI"/>
                <w:sz w:val="18"/>
              </w:rPr>
              <w:t>¥6,100</w:t>
            </w:r>
          </w:p>
        </w:tc>
        <w:tc>
          <w:tcPr>
            <w:tcW w:type="dxa" w:w="1344"/>
            <w:shd w:val="clear" w:color="auto" w:fill="DDEBF7"/>
          </w:tcPr>
          <w:p>
            <w:r>
              <w:rPr>
                <w:rFonts w:ascii="Meiryo UI" w:hAnsi="Meiryo UI"/>
                <w:sz w:val="18"/>
              </w:rPr>
              <w:t>+26.2%</w:t>
            </w:r>
          </w:p>
        </w:tc>
      </w:tr>
      <w:tr>
        <w:tc>
          <w:tcPr>
            <w:tcW w:type="dxa" w:w="1344"/>
          </w:tcPr>
          <w:p>
            <w:r>
              <w:rPr>
                <w:rFonts w:ascii="Meiryo UI" w:hAnsi="Meiryo UI"/>
                <w:sz w:val="18"/>
              </w:rPr>
              <w:t>Rf ▲0.25%</w:t>
            </w:r>
          </w:p>
        </w:tc>
        <w:tc>
          <w:tcPr>
            <w:tcW w:type="dxa" w:w="1344"/>
          </w:tcPr>
          <w:p>
            <w:r>
              <w:rPr>
                <w:rFonts w:ascii="Meiryo UI" w:hAnsi="Meiryo UI"/>
                <w:sz w:val="18"/>
              </w:rPr>
              <w:t>2.217%</w:t>
            </w:r>
          </w:p>
        </w:tc>
        <w:tc>
          <w:tcPr>
            <w:tcW w:type="dxa" w:w="1344"/>
          </w:tcPr>
          <w:p>
            <w:r>
              <w:rPr>
                <w:rFonts w:ascii="Meiryo UI" w:hAnsi="Meiryo UI"/>
                <w:sz w:val="18"/>
              </w:rPr>
              <w:t>6.89%</w:t>
            </w:r>
          </w:p>
        </w:tc>
        <w:tc>
          <w:tcPr>
            <w:tcW w:type="dxa" w:w="1344"/>
          </w:tcPr>
          <w:p>
            <w:r>
              <w:rPr>
                <w:rFonts w:ascii="Meiryo UI" w:hAnsi="Meiryo UI"/>
                <w:sz w:val="18"/>
              </w:rPr>
              <w:t>6.11%</w:t>
            </w:r>
          </w:p>
        </w:tc>
        <w:tc>
          <w:tcPr>
            <w:tcW w:type="dxa" w:w="1344"/>
          </w:tcPr>
          <w:p>
            <w:r>
              <w:rPr>
                <w:rFonts w:ascii="Meiryo UI" w:hAnsi="Meiryo UI"/>
                <w:sz w:val="18"/>
              </w:rPr>
              <w:t>¥3,560</w:t>
            </w:r>
          </w:p>
        </w:tc>
        <w:tc>
          <w:tcPr>
            <w:tcW w:type="dxa" w:w="1344"/>
          </w:tcPr>
          <w:p>
            <w:r>
              <w:rPr>
                <w:rFonts w:ascii="Meiryo UI" w:hAnsi="Meiryo UI"/>
                <w:sz w:val="18"/>
              </w:rPr>
              <w:t>¥5,780</w:t>
            </w:r>
          </w:p>
        </w:tc>
        <w:tc>
          <w:tcPr>
            <w:tcW w:type="dxa" w:w="1344"/>
          </w:tcPr>
          <w:p>
            <w:r>
              <w:rPr>
                <w:rFonts w:ascii="Meiryo UI" w:hAnsi="Meiryo UI"/>
                <w:sz w:val="18"/>
              </w:rPr>
              <w:t>+23.4%</w:t>
            </w:r>
          </w:p>
        </w:tc>
      </w:tr>
      <w:tr>
        <w:tc>
          <w:tcPr>
            <w:tcW w:type="dxa" w:w="1344"/>
            <w:shd w:val="clear" w:color="auto" w:fill="DDEBF7"/>
          </w:tcPr>
          <w:p>
            <w:r>
              <w:rPr>
                <w:rFonts w:ascii="Meiryo UI" w:hAnsi="Meiryo UI"/>
                <w:sz w:val="18"/>
              </w:rPr>
              <w:t>基本（現状）</w:t>
            </w:r>
          </w:p>
        </w:tc>
        <w:tc>
          <w:tcPr>
            <w:tcW w:type="dxa" w:w="1344"/>
            <w:shd w:val="clear" w:color="auto" w:fill="DDEBF7"/>
          </w:tcPr>
          <w:p>
            <w:r>
              <w:rPr>
                <w:rFonts w:ascii="Meiryo UI" w:hAnsi="Meiryo UI"/>
                <w:sz w:val="18"/>
              </w:rPr>
              <w:t>2.467%</w:t>
            </w:r>
          </w:p>
        </w:tc>
        <w:tc>
          <w:tcPr>
            <w:tcW w:type="dxa" w:w="1344"/>
            <w:shd w:val="clear" w:color="auto" w:fill="DDEBF7"/>
          </w:tcPr>
          <w:p>
            <w:r>
              <w:rPr>
                <w:rFonts w:ascii="Meiryo UI" w:hAnsi="Meiryo UI"/>
                <w:sz w:val="18"/>
              </w:rPr>
              <w:t>7.14%</w:t>
            </w:r>
          </w:p>
        </w:tc>
        <w:tc>
          <w:tcPr>
            <w:tcW w:type="dxa" w:w="1344"/>
            <w:shd w:val="clear" w:color="auto" w:fill="DDEBF7"/>
          </w:tcPr>
          <w:p>
            <w:r>
              <w:rPr>
                <w:rFonts w:ascii="Meiryo UI" w:hAnsi="Meiryo UI"/>
                <w:sz w:val="18"/>
              </w:rPr>
              <w:t>6.32%</w:t>
            </w:r>
          </w:p>
        </w:tc>
        <w:tc>
          <w:tcPr>
            <w:tcW w:type="dxa" w:w="1344"/>
            <w:shd w:val="clear" w:color="auto" w:fill="DDEBF7"/>
          </w:tcPr>
          <w:p>
            <w:r>
              <w:rPr>
                <w:rFonts w:ascii="Meiryo UI" w:hAnsi="Meiryo UI"/>
                <w:sz w:val="18"/>
              </w:rPr>
              <w:t>¥3,540</w:t>
            </w:r>
          </w:p>
        </w:tc>
        <w:tc>
          <w:tcPr>
            <w:tcW w:type="dxa" w:w="1344"/>
            <w:shd w:val="clear" w:color="auto" w:fill="DDEBF7"/>
          </w:tcPr>
          <w:p>
            <w:r>
              <w:rPr>
                <w:rFonts w:ascii="Meiryo UI" w:hAnsi="Meiryo UI"/>
                <w:sz w:val="18"/>
              </w:rPr>
              <w:t>¥5,473</w:t>
            </w:r>
          </w:p>
        </w:tc>
        <w:tc>
          <w:tcPr>
            <w:tcW w:type="dxa" w:w="1344"/>
            <w:shd w:val="clear" w:color="auto" w:fill="DDEBF7"/>
          </w:tcPr>
          <w:p>
            <w:r>
              <w:rPr>
                <w:rFonts w:ascii="Meiryo UI" w:hAnsi="Meiryo UI"/>
                <w:sz w:val="18"/>
              </w:rPr>
              <w:t>+22.8%</w:t>
            </w:r>
          </w:p>
        </w:tc>
      </w:tr>
      <w:tr>
        <w:tc>
          <w:tcPr>
            <w:tcW w:type="dxa" w:w="1344"/>
          </w:tcPr>
          <w:p>
            <w:r>
              <w:rPr>
                <w:rFonts w:ascii="Meiryo UI" w:hAnsi="Meiryo UI"/>
                <w:sz w:val="18"/>
              </w:rPr>
              <w:t>Rf +0.25%</w:t>
            </w:r>
          </w:p>
        </w:tc>
        <w:tc>
          <w:tcPr>
            <w:tcW w:type="dxa" w:w="1344"/>
          </w:tcPr>
          <w:p>
            <w:r>
              <w:rPr>
                <w:rFonts w:ascii="Meiryo UI" w:hAnsi="Meiryo UI"/>
                <w:sz w:val="18"/>
              </w:rPr>
              <w:t>2.717%</w:t>
            </w:r>
          </w:p>
        </w:tc>
        <w:tc>
          <w:tcPr>
            <w:tcW w:type="dxa" w:w="1344"/>
          </w:tcPr>
          <w:p>
            <w:r>
              <w:rPr>
                <w:rFonts w:ascii="Meiryo UI" w:hAnsi="Meiryo UI"/>
                <w:sz w:val="18"/>
              </w:rPr>
              <w:t>7.39%</w:t>
            </w:r>
          </w:p>
        </w:tc>
        <w:tc>
          <w:tcPr>
            <w:tcW w:type="dxa" w:w="1344"/>
          </w:tcPr>
          <w:p>
            <w:r>
              <w:rPr>
                <w:rFonts w:ascii="Meiryo UI" w:hAnsi="Meiryo UI"/>
                <w:sz w:val="18"/>
              </w:rPr>
              <w:t>6.54%</w:t>
            </w:r>
          </w:p>
        </w:tc>
        <w:tc>
          <w:tcPr>
            <w:tcW w:type="dxa" w:w="1344"/>
          </w:tcPr>
          <w:p>
            <w:r>
              <w:rPr>
                <w:rFonts w:ascii="Meiryo UI" w:hAnsi="Meiryo UI"/>
                <w:sz w:val="18"/>
              </w:rPr>
              <w:t>¥3,430</w:t>
            </w:r>
          </w:p>
        </w:tc>
        <w:tc>
          <w:tcPr>
            <w:tcW w:type="dxa" w:w="1344"/>
          </w:tcPr>
          <w:p>
            <w:r>
              <w:rPr>
                <w:rFonts w:ascii="Meiryo UI" w:hAnsi="Meiryo UI"/>
                <w:sz w:val="18"/>
              </w:rPr>
              <w:t>¥5,200</w:t>
            </w:r>
          </w:p>
        </w:tc>
        <w:tc>
          <w:tcPr>
            <w:tcW w:type="dxa" w:w="1344"/>
          </w:tcPr>
          <w:p>
            <w:r>
              <w:rPr>
                <w:rFonts w:ascii="Meiryo UI" w:hAnsi="Meiryo UI"/>
                <w:sz w:val="18"/>
              </w:rPr>
              <w:t>+19.0%</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2.967%</w:t>
            </w:r>
          </w:p>
        </w:tc>
        <w:tc>
          <w:tcPr>
            <w:tcW w:type="dxa" w:w="1344"/>
            <w:shd w:val="clear" w:color="auto" w:fill="DDEBF7"/>
          </w:tcPr>
          <w:p>
            <w:r>
              <w:rPr>
                <w:rFonts w:ascii="Meiryo UI" w:hAnsi="Meiryo UI"/>
                <w:sz w:val="18"/>
              </w:rPr>
              <w:t>7.64%</w:t>
            </w:r>
          </w:p>
        </w:tc>
        <w:tc>
          <w:tcPr>
            <w:tcW w:type="dxa" w:w="1344"/>
            <w:shd w:val="clear" w:color="auto" w:fill="DDEBF7"/>
          </w:tcPr>
          <w:p>
            <w:r>
              <w:rPr>
                <w:rFonts w:ascii="Meiryo UI" w:hAnsi="Meiryo UI"/>
                <w:sz w:val="18"/>
              </w:rPr>
              <w:t>6.75%</w:t>
            </w:r>
          </w:p>
        </w:tc>
        <w:tc>
          <w:tcPr>
            <w:tcW w:type="dxa" w:w="1344"/>
            <w:shd w:val="clear" w:color="auto" w:fill="DDEBF7"/>
          </w:tcPr>
          <w:p>
            <w:r>
              <w:rPr>
                <w:rFonts w:ascii="Meiryo UI" w:hAnsi="Meiryo UI"/>
                <w:sz w:val="18"/>
              </w:rPr>
              <w:t>¥3,320</w:t>
            </w:r>
          </w:p>
        </w:tc>
        <w:tc>
          <w:tcPr>
            <w:tcW w:type="dxa" w:w="1344"/>
            <w:shd w:val="clear" w:color="auto" w:fill="DDEBF7"/>
          </w:tcPr>
          <w:p>
            <w:r>
              <w:rPr>
                <w:rFonts w:ascii="Meiryo UI" w:hAnsi="Meiryo UI"/>
                <w:sz w:val="18"/>
              </w:rPr>
              <w:t>¥4,950</w:t>
            </w:r>
          </w:p>
        </w:tc>
        <w:tc>
          <w:tcPr>
            <w:tcW w:type="dxa" w:w="1344"/>
            <w:shd w:val="clear" w:color="auto" w:fill="DDEBF7"/>
          </w:tcPr>
          <w:p>
            <w:r>
              <w:rPr>
                <w:rFonts w:ascii="Meiryo UI" w:hAnsi="Meiryo UI"/>
                <w:sz w:val="18"/>
              </w:rPr>
              <w:t>+15.1%</w:t>
            </w:r>
          </w:p>
        </w:tc>
      </w:tr>
      <w:tr>
        <w:tc>
          <w:tcPr>
            <w:tcW w:type="dxa" w:w="1344"/>
          </w:tcPr>
          <w:p>
            <w:r>
              <w:rPr>
                <w:rFonts w:ascii="Meiryo UI" w:hAnsi="Meiryo UI"/>
                <w:sz w:val="18"/>
              </w:rPr>
              <w:t>Rf +1.00%</w:t>
            </w:r>
          </w:p>
        </w:tc>
        <w:tc>
          <w:tcPr>
            <w:tcW w:type="dxa" w:w="1344"/>
          </w:tcPr>
          <w:p>
            <w:r>
              <w:rPr>
                <w:rFonts w:ascii="Meiryo UI" w:hAnsi="Meiryo UI"/>
                <w:sz w:val="18"/>
              </w:rPr>
              <w:t>3.467%</w:t>
            </w:r>
          </w:p>
        </w:tc>
        <w:tc>
          <w:tcPr>
            <w:tcW w:type="dxa" w:w="1344"/>
          </w:tcPr>
          <w:p>
            <w:r>
              <w:rPr>
                <w:rFonts w:ascii="Meiryo UI" w:hAnsi="Meiryo UI"/>
                <w:sz w:val="18"/>
              </w:rPr>
              <w:t>8.14%</w:t>
            </w:r>
          </w:p>
        </w:tc>
        <w:tc>
          <w:tcPr>
            <w:tcW w:type="dxa" w:w="1344"/>
          </w:tcPr>
          <w:p>
            <w:r>
              <w:rPr>
                <w:rFonts w:ascii="Meiryo UI" w:hAnsi="Meiryo UI"/>
                <w:sz w:val="18"/>
              </w:rPr>
              <w:t>7.19%</w:t>
            </w:r>
          </w:p>
        </w:tc>
        <w:tc>
          <w:tcPr>
            <w:tcW w:type="dxa" w:w="1344"/>
          </w:tcPr>
          <w:p>
            <w:r>
              <w:rPr>
                <w:rFonts w:ascii="Meiryo UI" w:hAnsi="Meiryo UI"/>
                <w:sz w:val="18"/>
              </w:rPr>
              <w:t>¥3,100</w:t>
            </w:r>
          </w:p>
        </w:tc>
        <w:tc>
          <w:tcPr>
            <w:tcW w:type="dxa" w:w="1344"/>
          </w:tcPr>
          <w:p>
            <w:r>
              <w:rPr>
                <w:rFonts w:ascii="Meiryo UI" w:hAnsi="Meiryo UI"/>
                <w:sz w:val="18"/>
              </w:rPr>
              <w:t>¥4,490</w:t>
            </w:r>
          </w:p>
        </w:tc>
        <w:tc>
          <w:tcPr>
            <w:tcW w:type="dxa" w:w="1344"/>
          </w:tcPr>
          <w:p>
            <w:r>
              <w:rPr>
                <w:rFonts w:ascii="Meiryo UI" w:hAnsi="Meiryo UI"/>
                <w:sz w:val="18"/>
              </w:rPr>
              <w:t>+7.5%</w:t>
            </w:r>
          </w:p>
        </w:tc>
      </w:tr>
    </w:tbl>
    <w:p/>
    <w:p>
      <w:r>
        <w:rPr>
          <w:rFonts w:ascii="Meiryo UI" w:hAnsi="Meiryo UI"/>
          <w:sz w:val="20"/>
        </w:rPr>
        <w:t>&gt; 注記: PER法は修正後EPS¥361×適正PER（Re逆数ベースで調整）。DCF法はWACC変動をTV計算に反映。</w:t>
      </w:r>
    </w:p>
    <w:p/>
    <w:p>
      <w:pPr>
        <w:pStyle w:val="Heading3"/>
      </w:pPr>
      <w:r>
        <w:rPr>
          <w:rFonts w:ascii="Meiryo UI" w:hAnsi="Meiryo UI"/>
          <w:color w:val="2E74B5"/>
        </w:rPr>
        <w:t>9-2. WACC×永続成長率g の感応度テーブル（DCF法・理論株価）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0.5%</w:t>
            </w:r>
          </w:p>
        </w:tc>
        <w:tc>
          <w:tcPr>
            <w:tcW w:type="dxa" w:w="1568"/>
            <w:shd w:val="clear" w:color="auto" w:fill="2E74B5"/>
          </w:tcPr>
          <w:p>
            <w:r>
              <w:rPr>
                <w:rFonts w:ascii="Meiryo UI" w:hAnsi="Meiryo UI"/>
                <w:b/>
                <w:color w:val="FFFFFF"/>
                <w:sz w:val="18"/>
              </w:rPr>
              <w:t>1.0%</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r>
      <w:tr>
        <w:tc>
          <w:tcPr>
            <w:tcW w:type="dxa" w:w="1568"/>
          </w:tcPr>
          <w:p>
            <w:r>
              <w:rPr>
                <w:rFonts w:ascii="Meiryo UI" w:hAnsi="Meiryo UI"/>
                <w:sz w:val="18"/>
              </w:rPr>
              <w:t>5.5%</w:t>
            </w:r>
          </w:p>
        </w:tc>
        <w:tc>
          <w:tcPr>
            <w:tcW w:type="dxa" w:w="1568"/>
          </w:tcPr>
          <w:p>
            <w:r>
              <w:rPr>
                <w:rFonts w:ascii="Meiryo UI" w:hAnsi="Meiryo UI"/>
                <w:sz w:val="18"/>
              </w:rPr>
              <w:t>¥4,280</w:t>
            </w:r>
          </w:p>
        </w:tc>
        <w:tc>
          <w:tcPr>
            <w:tcW w:type="dxa" w:w="1568"/>
          </w:tcPr>
          <w:p>
            <w:r>
              <w:rPr>
                <w:rFonts w:ascii="Meiryo UI" w:hAnsi="Meiryo UI"/>
                <w:sz w:val="18"/>
              </w:rPr>
              <w:t>¥4,720</w:t>
            </w:r>
          </w:p>
        </w:tc>
        <w:tc>
          <w:tcPr>
            <w:tcW w:type="dxa" w:w="1568"/>
          </w:tcPr>
          <w:p>
            <w:r>
              <w:rPr>
                <w:rFonts w:ascii="Meiryo UI" w:hAnsi="Meiryo UI"/>
                <w:sz w:val="18"/>
              </w:rPr>
              <w:t>¥5,280</w:t>
            </w:r>
          </w:p>
        </w:tc>
        <w:tc>
          <w:tcPr>
            <w:tcW w:type="dxa" w:w="1568"/>
          </w:tcPr>
          <w:p>
            <w:r>
              <w:rPr>
                <w:rFonts w:ascii="Meiryo UI" w:hAnsi="Meiryo UI"/>
                <w:sz w:val="18"/>
              </w:rPr>
              <w:t>¥6,050</w:t>
            </w:r>
          </w:p>
        </w:tc>
        <w:tc>
          <w:tcPr>
            <w:tcW w:type="dxa" w:w="1568"/>
          </w:tcPr>
          <w:p>
            <w:r>
              <w:rPr>
                <w:rFonts w:ascii="Meiryo UI" w:hAnsi="Meiryo UI"/>
                <w:sz w:val="18"/>
              </w:rPr>
              <w:t>¥7,180</w:t>
            </w:r>
          </w:p>
        </w:tc>
      </w:tr>
      <w:tr>
        <w:tc>
          <w:tcPr>
            <w:tcW w:type="dxa" w:w="1568"/>
            <w:shd w:val="clear" w:color="auto" w:fill="DDEBF7"/>
          </w:tcPr>
          <w:p>
            <w:r>
              <w:rPr>
                <w:rFonts w:ascii="Meiryo UI" w:hAnsi="Meiryo UI"/>
                <w:sz w:val="18"/>
              </w:rPr>
              <w:t>6.0%</w:t>
            </w:r>
          </w:p>
        </w:tc>
        <w:tc>
          <w:tcPr>
            <w:tcW w:type="dxa" w:w="1568"/>
            <w:shd w:val="clear" w:color="auto" w:fill="DDEBF7"/>
          </w:tcPr>
          <w:p>
            <w:r>
              <w:rPr>
                <w:rFonts w:ascii="Meiryo UI" w:hAnsi="Meiryo UI"/>
                <w:sz w:val="18"/>
              </w:rPr>
              <w:t>¥3,850</w:t>
            </w:r>
          </w:p>
        </w:tc>
        <w:tc>
          <w:tcPr>
            <w:tcW w:type="dxa" w:w="1568"/>
            <w:shd w:val="clear" w:color="auto" w:fill="DDEBF7"/>
          </w:tcPr>
          <w:p>
            <w:r>
              <w:rPr>
                <w:rFonts w:ascii="Meiryo UI" w:hAnsi="Meiryo UI"/>
                <w:sz w:val="18"/>
              </w:rPr>
              <w:t>¥4,200</w:t>
            </w:r>
          </w:p>
        </w:tc>
        <w:tc>
          <w:tcPr>
            <w:tcW w:type="dxa" w:w="1568"/>
            <w:shd w:val="clear" w:color="auto" w:fill="DDEBF7"/>
          </w:tcPr>
          <w:p>
            <w:r>
              <w:rPr>
                <w:rFonts w:ascii="Meiryo UI" w:hAnsi="Meiryo UI"/>
                <w:sz w:val="18"/>
              </w:rPr>
              <w:t>¥4,640</w:t>
            </w:r>
          </w:p>
        </w:tc>
        <w:tc>
          <w:tcPr>
            <w:tcW w:type="dxa" w:w="1568"/>
            <w:shd w:val="clear" w:color="auto" w:fill="DDEBF7"/>
          </w:tcPr>
          <w:p>
            <w:r>
              <w:rPr>
                <w:rFonts w:ascii="Meiryo UI" w:hAnsi="Meiryo UI"/>
                <w:sz w:val="18"/>
              </w:rPr>
              <w:t>¥5,210</w:t>
            </w:r>
          </w:p>
        </w:tc>
        <w:tc>
          <w:tcPr>
            <w:tcW w:type="dxa" w:w="1568"/>
            <w:shd w:val="clear" w:color="auto" w:fill="DDEBF7"/>
          </w:tcPr>
          <w:p>
            <w:r>
              <w:rPr>
                <w:rFonts w:ascii="Meiryo UI" w:hAnsi="Meiryo UI"/>
                <w:sz w:val="18"/>
              </w:rPr>
              <w:t>¥6,020</w:t>
            </w:r>
          </w:p>
        </w:tc>
      </w:tr>
      <w:tr>
        <w:tc>
          <w:tcPr>
            <w:tcW w:type="dxa" w:w="1568"/>
          </w:tcPr>
          <w:p>
            <w:r>
              <w:rPr>
                <w:rFonts w:ascii="Meiryo UI" w:hAnsi="Meiryo UI"/>
                <w:sz w:val="18"/>
              </w:rPr>
              <w:t>6.3%</w:t>
            </w:r>
          </w:p>
        </w:tc>
        <w:tc>
          <w:tcPr>
            <w:tcW w:type="dxa" w:w="1568"/>
          </w:tcPr>
          <w:p>
            <w:r>
              <w:rPr>
                <w:rFonts w:ascii="Meiryo UI" w:hAnsi="Meiryo UI"/>
                <w:sz w:val="18"/>
              </w:rPr>
              <w:t>¥3,620</w:t>
            </w:r>
          </w:p>
        </w:tc>
        <w:tc>
          <w:tcPr>
            <w:tcW w:type="dxa" w:w="1568"/>
          </w:tcPr>
          <w:p>
            <w:r>
              <w:rPr>
                <w:rFonts w:ascii="Meiryo UI" w:hAnsi="Meiryo UI"/>
                <w:sz w:val="18"/>
              </w:rPr>
              <w:t>¥3,930</w:t>
            </w:r>
          </w:p>
        </w:tc>
        <w:tc>
          <w:tcPr>
            <w:tcW w:type="dxa" w:w="1568"/>
          </w:tcPr>
          <w:p>
            <w:r>
              <w:rPr>
                <w:rFonts w:ascii="Meiryo UI" w:hAnsi="Meiryo UI"/>
                <w:sz w:val="18"/>
              </w:rPr>
              <w:t>¥4,300</w:t>
            </w:r>
          </w:p>
        </w:tc>
        <w:tc>
          <w:tcPr>
            <w:tcW w:type="dxa" w:w="1568"/>
          </w:tcPr>
          <w:p>
            <w:r>
              <w:rPr>
                <w:rFonts w:ascii="Meiryo UI" w:hAnsi="Meiryo UI"/>
                <w:sz w:val="18"/>
              </w:rPr>
              <w:t>¥4,790</w:t>
            </w:r>
          </w:p>
        </w:tc>
        <w:tc>
          <w:tcPr>
            <w:tcW w:type="dxa" w:w="1568"/>
          </w:tcPr>
          <w:p>
            <w:r>
              <w:rPr>
                <w:rFonts w:ascii="Meiryo UI" w:hAnsi="Meiryo UI"/>
                <w:sz w:val="18"/>
              </w:rPr>
              <w:t>¥5,470</w:t>
            </w:r>
          </w:p>
        </w:tc>
      </w:tr>
      <w:tr>
        <w:tc>
          <w:tcPr>
            <w:tcW w:type="dxa" w:w="1568"/>
            <w:shd w:val="clear" w:color="auto" w:fill="DDEBF7"/>
          </w:tcPr>
          <w:p>
            <w:r>
              <w:rPr>
                <w:rFonts w:ascii="Meiryo UI" w:hAnsi="Meiryo UI"/>
                <w:sz w:val="18"/>
              </w:rPr>
              <w:t>7.0%</w:t>
            </w:r>
          </w:p>
        </w:tc>
        <w:tc>
          <w:tcPr>
            <w:tcW w:type="dxa" w:w="1568"/>
            <w:shd w:val="clear" w:color="auto" w:fill="DDEBF7"/>
          </w:tcPr>
          <w:p>
            <w:r>
              <w:rPr>
                <w:rFonts w:ascii="Meiryo UI" w:hAnsi="Meiryo UI"/>
                <w:sz w:val="18"/>
              </w:rPr>
              <w:t>¥3,090</w:t>
            </w:r>
          </w:p>
        </w:tc>
        <w:tc>
          <w:tcPr>
            <w:tcW w:type="dxa" w:w="1568"/>
            <w:shd w:val="clear" w:color="auto" w:fill="DDEBF7"/>
          </w:tcPr>
          <w:p>
            <w:r>
              <w:rPr>
                <w:rFonts w:ascii="Meiryo UI" w:hAnsi="Meiryo UI"/>
                <w:sz w:val="18"/>
              </w:rPr>
              <w:t>¥3,310</w:t>
            </w:r>
          </w:p>
        </w:tc>
        <w:tc>
          <w:tcPr>
            <w:tcW w:type="dxa" w:w="1568"/>
            <w:shd w:val="clear" w:color="auto" w:fill="DDEBF7"/>
          </w:tcPr>
          <w:p>
            <w:r>
              <w:rPr>
                <w:rFonts w:ascii="Meiryo UI" w:hAnsi="Meiryo UI"/>
                <w:sz w:val="18"/>
              </w:rPr>
              <w:t>¥3,570</w:t>
            </w:r>
          </w:p>
        </w:tc>
        <w:tc>
          <w:tcPr>
            <w:tcW w:type="dxa" w:w="1568"/>
            <w:shd w:val="clear" w:color="auto" w:fill="DDEBF7"/>
          </w:tcPr>
          <w:p>
            <w:r>
              <w:rPr>
                <w:rFonts w:ascii="Meiryo UI" w:hAnsi="Meiryo UI"/>
                <w:sz w:val="18"/>
              </w:rPr>
              <w:t>¥3,890</w:t>
            </w:r>
          </w:p>
        </w:tc>
        <w:tc>
          <w:tcPr>
            <w:tcW w:type="dxa" w:w="1568"/>
            <w:shd w:val="clear" w:color="auto" w:fill="DDEBF7"/>
          </w:tcPr>
          <w:p>
            <w:r>
              <w:rPr>
                <w:rFonts w:ascii="Meiryo UI" w:hAnsi="Meiryo UI"/>
                <w:sz w:val="18"/>
              </w:rPr>
              <w:t>¥4,290</w:t>
            </w:r>
          </w:p>
        </w:tc>
      </w:tr>
      <w:tr>
        <w:tc>
          <w:tcPr>
            <w:tcW w:type="dxa" w:w="1568"/>
          </w:tcPr>
          <w:p>
            <w:r>
              <w:rPr>
                <w:rFonts w:ascii="Meiryo UI" w:hAnsi="Meiryo UI"/>
                <w:sz w:val="18"/>
              </w:rPr>
              <w:t>7.5%</w:t>
            </w:r>
          </w:p>
        </w:tc>
        <w:tc>
          <w:tcPr>
            <w:tcW w:type="dxa" w:w="1568"/>
          </w:tcPr>
          <w:p>
            <w:r>
              <w:rPr>
                <w:rFonts w:ascii="Meiryo UI" w:hAnsi="Meiryo UI"/>
                <w:sz w:val="18"/>
              </w:rPr>
              <w:t>¥2,830</w:t>
            </w:r>
          </w:p>
        </w:tc>
        <w:tc>
          <w:tcPr>
            <w:tcW w:type="dxa" w:w="1568"/>
          </w:tcPr>
          <w:p>
            <w:r>
              <w:rPr>
                <w:rFonts w:ascii="Meiryo UI" w:hAnsi="Meiryo UI"/>
                <w:sz w:val="18"/>
              </w:rPr>
              <w:t>¥3,010</w:t>
            </w:r>
          </w:p>
        </w:tc>
        <w:tc>
          <w:tcPr>
            <w:tcW w:type="dxa" w:w="1568"/>
          </w:tcPr>
          <w:p>
            <w:r>
              <w:rPr>
                <w:rFonts w:ascii="Meiryo UI" w:hAnsi="Meiryo UI"/>
                <w:sz w:val="18"/>
              </w:rPr>
              <w:t>¥3,220</w:t>
            </w:r>
          </w:p>
        </w:tc>
        <w:tc>
          <w:tcPr>
            <w:tcW w:type="dxa" w:w="1568"/>
          </w:tcPr>
          <w:p>
            <w:r>
              <w:rPr>
                <w:rFonts w:ascii="Meiryo UI" w:hAnsi="Meiryo UI"/>
                <w:sz w:val="18"/>
              </w:rPr>
              <w:t>¥3,470</w:t>
            </w:r>
          </w:p>
        </w:tc>
        <w:tc>
          <w:tcPr>
            <w:tcW w:type="dxa" w:w="1568"/>
          </w:tcPr>
          <w:p>
            <w:r>
              <w:rPr>
                <w:rFonts w:ascii="Meiryo UI" w:hAnsi="Meiryo UI"/>
                <w:sz w:val="18"/>
              </w:rPr>
              <w:t>¥3,770</w:t>
            </w:r>
          </w:p>
        </w:tc>
      </w:tr>
    </w:tbl>
    <w:p/>
    <w:p>
      <w:r>
        <w:rPr>
          <w:rFonts w:ascii="Meiryo UI" w:hAnsi="Meiryo UI"/>
          <w:sz w:val="20"/>
        </w:rPr>
        <w:t>&gt; 深井注記: WACC7.5%/g=0.5%（最悲観）でも¥2,830と現在値¥2,884とほぼ同水準。金利が大幅上昇しても「価値破壊」が起きにくい構造であることを確認。逆に言えば、この銘柄の上値は成長期待の回復にかかっており、金利変動よりも業績トレンドの方が株価決定力が大きい。</w:t>
      </w:r>
    </w:p>
    <w:p/>
    <w:p>
      <w:pPr>
        <w:pStyle w:val="Heading3"/>
      </w:pPr>
      <w:r>
        <w:rPr>
          <w:rFonts w:ascii="Meiryo UI" w:hAnsi="Meiryo UI"/>
          <w:color w:val="2E74B5"/>
        </w:rPr>
        <w:t>9-3. 金利感応度のまとめ</w:t>
      </w:r>
    </w:p>
    <w:p/>
    <w:p>
      <w:pPr>
        <w:shd w:val="clear" w:color="auto" w:fill="F2F2F2"/>
      </w:pPr>
      <w:r>
        <w:rPr>
          <w:rFonts w:ascii="Courier New" w:hAnsi="Courier New"/>
          <w:sz w:val="16"/>
        </w:rPr>
        <w:t>▶ 金利±1.00%の変動による理論株価（PER法）の変化幅: ▲¥440〜+¥250</w:t>
        <w:br/>
        <w:t>▶ 現在値¥2,884からの影響: 金利+1%でも理論値が現在値を上回る</w:t>
        <w:br/>
        <w:t>▶ 結論: 金利リスクよりも業績リスク（下方修正の深度）が支配的要因</w:t>
      </w:r>
    </w:p>
    <w:p/>
    <w:p>
      <w:r>
        <w:t>──────────────────────────────────────────────────</w:t>
      </w:r>
    </w:p>
    <w:p/>
    <w:p>
      <w:pPr>
        <w:pStyle w:val="Heading2"/>
      </w:pPr>
      <w:r>
        <w:rPr>
          <w:rFonts w:ascii="Meiryo UI" w:hAnsi="Meiryo UI"/>
          <w:color w:val="2E74B5"/>
        </w:rPr>
        <w:t>付録：前提条件チェックリスト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使用値</w:t>
            </w:r>
          </w:p>
        </w:tc>
        <w:tc>
          <w:tcPr>
            <w:tcW w:type="dxa" w:w="3135"/>
            <w:shd w:val="clear" w:color="auto" w:fill="2E74B5"/>
          </w:tcPr>
          <w:p>
            <w:r>
              <w:rPr>
                <w:rFonts w:ascii="Meiryo UI" w:hAnsi="Meiryo UI"/>
                <w:b/>
                <w:color w:val="FFFFFF"/>
                <w:sz w:val="18"/>
              </w:rPr>
              <w:t>検証ステータス</w:t>
            </w:r>
          </w:p>
        </w:tc>
      </w:tr>
      <w:tr>
        <w:tc>
          <w:tcPr>
            <w:tcW w:type="dxa" w:w="3135"/>
          </w:tcPr>
          <w:p>
            <w:r>
              <w:rPr>
                <w:rFonts w:ascii="Meiryo UI" w:hAnsi="Meiryo UI"/>
                <w:sz w:val="18"/>
              </w:rPr>
              <w:t>現在株価</w:t>
            </w:r>
          </w:p>
        </w:tc>
        <w:tc>
          <w:tcPr>
            <w:tcW w:type="dxa" w:w="3135"/>
          </w:tcPr>
          <w:p>
            <w:r>
              <w:rPr>
                <w:rFonts w:ascii="Meiryo UI" w:hAnsi="Meiryo UI"/>
                <w:sz w:val="18"/>
              </w:rPr>
              <w:t>¥2,884</w:t>
            </w:r>
          </w:p>
        </w:tc>
        <w:tc>
          <w:tcPr>
            <w:tcW w:type="dxa" w:w="3135"/>
          </w:tcPr>
          <w:p>
            <w:r>
              <w:rPr>
                <w:rFonts w:ascii="Meiryo UI" w:hAnsi="Meiryo UI"/>
                <w:sz w:val="18"/>
              </w:rPr>
              <w:t>✅ Yahoo Finance 2026/04/14 13:44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0.64倍</w:t>
            </w:r>
          </w:p>
        </w:tc>
        <w:tc>
          <w:tcPr>
            <w:tcW w:type="dxa" w:w="3135"/>
            <w:shd w:val="clear" w:color="auto" w:fill="DDEBF7"/>
          </w:tcPr>
          <w:p>
            <w:r>
              <w:rPr>
                <w:rFonts w:ascii="Meiryo UI" w:hAnsi="Meiryo UI"/>
                <w:sz w:val="18"/>
              </w:rPr>
              <w:t>✅ リアルタイム取得値（唯一の正解値として使用）</w:t>
            </w:r>
          </w:p>
        </w:tc>
      </w:tr>
      <w:tr>
        <w:tc>
          <w:tcPr>
            <w:tcW w:type="dxa" w:w="3135"/>
          </w:tcPr>
          <w:p>
            <w:r>
              <w:rPr>
                <w:rFonts w:ascii="Meiryo UI" w:hAnsi="Meiryo UI"/>
                <w:sz w:val="18"/>
              </w:rPr>
              <w:t>BPS</w:t>
            </w:r>
          </w:p>
        </w:tc>
        <w:tc>
          <w:tcPr>
            <w:tcW w:type="dxa" w:w="3135"/>
          </w:tcPr>
          <w:p>
            <w:r>
              <w:rPr>
                <w:rFonts w:ascii="Meiryo UI" w:hAnsi="Meiryo UI"/>
                <w:sz w:val="18"/>
              </w:rPr>
              <w:t>¥4,512</w:t>
            </w:r>
          </w:p>
        </w:tc>
        <w:tc>
          <w:tcPr>
            <w:tcW w:type="dxa" w:w="3135"/>
          </w:tcPr>
          <w:p>
            <w:r>
              <w:rPr>
                <w:rFonts w:ascii="Meiryo UI" w:hAnsi="Meiryo UI"/>
                <w:sz w:val="18"/>
              </w:rPr>
              <w:t>✅ リアルタイム取得値（唯一の正解値として使用）</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8.8%</w:t>
            </w:r>
          </w:p>
        </w:tc>
        <w:tc>
          <w:tcPr>
            <w:tcW w:type="dxa" w:w="3135"/>
            <w:shd w:val="clear" w:color="auto" w:fill="DDEBF7"/>
          </w:tcPr>
          <w:p>
            <w:r>
              <w:rPr>
                <w:rFonts w:ascii="Meiryo UI" w:hAnsi="Meiryo UI"/>
                <w:sz w:val="18"/>
              </w:rPr>
              <w:t>✅ リアルタイム取得値</w:t>
            </w:r>
          </w:p>
        </w:tc>
      </w:tr>
      <w:tr>
        <w:tc>
          <w:tcPr>
            <w:tcW w:type="dxa" w:w="3135"/>
          </w:tcPr>
          <w:p>
            <w:r>
              <w:rPr>
                <w:rFonts w:ascii="Meiryo UI" w:hAnsi="Meiryo UI"/>
                <w:sz w:val="18"/>
              </w:rPr>
              <w:t>PER</w:t>
            </w:r>
          </w:p>
        </w:tc>
        <w:tc>
          <w:tcPr>
            <w:tcW w:type="dxa" w:w="3135"/>
          </w:tcPr>
          <w:p>
            <w:r>
              <w:rPr>
                <w:rFonts w:ascii="Meiryo UI" w:hAnsi="Meiryo UI"/>
                <w:sz w:val="18"/>
              </w:rPr>
              <w:t>7.4倍</w:t>
            </w:r>
          </w:p>
        </w:tc>
        <w:tc>
          <w:tcPr>
            <w:tcW w:type="dxa" w:w="3135"/>
          </w:tcPr>
          <w:p>
            <w:r>
              <w:rPr>
                <w:rFonts w:ascii="Meiryo UI" w:hAnsi="Meiryo UI"/>
                <w:sz w:val="18"/>
              </w:rPr>
              <w:t>✅ リアルタイム取得値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¥391</w:t>
            </w:r>
          </w:p>
        </w:tc>
        <w:tc>
          <w:tcPr>
            <w:tcW w:type="dxa" w:w="3135"/>
            <w:shd w:val="clear" w:color="auto" w:fill="DDEBF7"/>
          </w:tcPr>
          <w:p>
            <w:r>
              <w:rPr>
                <w:rFonts w:ascii="Meiryo UI" w:hAnsi="Meiryo UI"/>
                <w:sz w:val="18"/>
              </w:rPr>
              <w:t>✅ リアルタイム取得値（修正前）</w:t>
            </w:r>
          </w:p>
        </w:tc>
      </w:tr>
      <w:tr>
        <w:tc>
          <w:tcPr>
            <w:tcW w:type="dxa" w:w="3135"/>
          </w:tcPr>
          <w:p>
            <w:r>
              <w:rPr>
                <w:rFonts w:ascii="Meiryo UI" w:hAnsi="Meiryo UI"/>
                <w:sz w:val="18"/>
              </w:rPr>
              <w:t>Rf</w:t>
            </w:r>
          </w:p>
        </w:tc>
        <w:tc>
          <w:tcPr>
            <w:tcW w:type="dxa" w:w="3135"/>
          </w:tcPr>
          <w:p>
            <w:r>
              <w:rPr>
                <w:rFonts w:ascii="Meiryo UI" w:hAnsi="Meiryo UI"/>
                <w:sz w:val="18"/>
              </w:rPr>
              <w:t>2.467%</w:t>
            </w:r>
          </w:p>
        </w:tc>
        <w:tc>
          <w:tcPr>
            <w:tcW w:type="dxa" w:w="3135"/>
          </w:tcPr>
          <w:p>
            <w:r>
              <w:rPr>
                <w:rFonts w:ascii="Meiryo UI" w:hAnsi="Meiryo UI"/>
                <w:sz w:val="18"/>
              </w:rPr>
              <w:t>✅ 財務省日次 R8.4.13</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 Damodaran推計準拠（仮定値）</w:t>
            </w:r>
          </w:p>
        </w:tc>
      </w:tr>
      <w:tr>
        <w:tc>
          <w:tcPr>
            <w:tcW w:type="dxa" w:w="3135"/>
          </w:tcPr>
          <w:p>
            <w:r>
              <w:rPr>
                <w:rFonts w:ascii="Meiryo UI" w:hAnsi="Meiryo UI"/>
                <w:sz w:val="18"/>
              </w:rPr>
              <w:t>β</w:t>
            </w:r>
          </w:p>
        </w:tc>
        <w:tc>
          <w:tcPr>
            <w:tcW w:type="dxa" w:w="3135"/>
          </w:tcPr>
          <w:p>
            <w:r>
              <w:rPr>
                <w:rFonts w:ascii="Meiryo UI" w:hAnsi="Meiryo UI"/>
                <w:sz w:val="18"/>
              </w:rPr>
              <w:t>0.85</w:t>
            </w:r>
          </w:p>
        </w:tc>
        <w:tc>
          <w:tcPr>
            <w:tcW w:type="dxa" w:w="3135"/>
          </w:tcPr>
          <w:p>
            <w:r>
              <w:rPr>
                <w:rFonts w:ascii="Meiryo UI" w:hAnsi="Meiryo UI"/>
                <w:sz w:val="18"/>
              </w:rPr>
              <w:t>⚠️ 業界推計値（実測ベータ要確認）</w:t>
            </w:r>
          </w:p>
        </w:tc>
      </w:tr>
      <w:tr>
        <w:tc>
          <w:tcPr>
            <w:tcW w:type="dxa" w:w="3135"/>
            <w:shd w:val="clear" w:color="auto" w:fill="DDEBF7"/>
          </w:tcPr>
          <w:p>
            <w:r>
              <w:rPr>
                <w:rFonts w:ascii="Meiryo UI" w:hAnsi="Meiryo UI"/>
                <w:sz w:val="18"/>
              </w:rPr>
              <w:t>WTI原油</w:t>
            </w:r>
          </w:p>
        </w:tc>
        <w:tc>
          <w:tcPr>
            <w:tcW w:type="dxa" w:w="3135"/>
            <w:shd w:val="clear" w:color="auto" w:fill="DDEBF7"/>
          </w:tcPr>
          <w:p>
            <w:r>
              <w:rPr>
                <w:rFonts w:ascii="Meiryo UI" w:hAnsi="Meiryo UI"/>
                <w:sz w:val="18"/>
              </w:rPr>
              <w:t>$96.82/bbl</w:t>
            </w:r>
          </w:p>
        </w:tc>
        <w:tc>
          <w:tcPr>
            <w:tcW w:type="dxa" w:w="3135"/>
            <w:shd w:val="clear" w:color="auto" w:fill="DDEBF7"/>
          </w:tcPr>
          <w:p>
            <w:r>
              <w:rPr>
                <w:rFonts w:ascii="Meiryo UI" w:hAnsi="Meiryo UI"/>
                <w:sz w:val="18"/>
              </w:rPr>
              <w:t>✅ 取得値（本銘柄への直接影響は限定的）</w:t>
            </w:r>
          </w:p>
        </w:tc>
      </w:tr>
      <w:tr>
        <w:tc>
          <w:tcPr>
            <w:tcW w:type="dxa" w:w="3135"/>
          </w:tcPr>
          <w:p>
            <w:r>
              <w:rPr>
                <w:rFonts w:ascii="Meiryo UI" w:hAnsi="Meiryo UI"/>
                <w:sz w:val="18"/>
              </w:rPr>
              <w:t>金価格</w:t>
            </w:r>
          </w:p>
        </w:tc>
        <w:tc>
          <w:tcPr>
            <w:tcW w:type="dxa" w:w="3135"/>
          </w:tcPr>
          <w:p>
            <w:r>
              <w:rPr>
                <w:rFonts w:ascii="Meiryo UI" w:hAnsi="Meiryo UI"/>
                <w:sz w:val="18"/>
              </w:rPr>
              <w:t>$4,796.50/oz</w:t>
            </w:r>
          </w:p>
        </w:tc>
        <w:tc>
          <w:tcPr>
            <w:tcW w:type="dxa" w:w="3135"/>
          </w:tcPr>
          <w:p>
            <w:r>
              <w:rPr>
                <w:rFonts w:ascii="Meiryo UI" w:hAnsi="Meiryo UI"/>
                <w:sz w:val="18"/>
              </w:rPr>
              <w:t>✅ 取得値（本銘柄への直接影響は限定的）</w:t>
            </w:r>
          </w:p>
        </w:tc>
      </w:tr>
    </w:tbl>
    <w:p/>
    <w:p>
      <w:r>
        <w:t>──────────────────────────────────────────────────</w:t>
      </w:r>
    </w:p>
    <w:p/>
    <w:p>
      <w:r>
        <w:rPr>
          <w:rFonts w:ascii="Meiryo UI" w:hAnsi="Meiryo UI"/>
          <w:sz w:val="20"/>
        </w:rPr>
        <w:t>⚠️ 免責・重要注意事項</w:t>
      </w:r>
    </w:p>
    <w:p/>
    <w:p>
      <w:r>
        <w:rPr>
          <w:rFonts w:ascii="Meiryo UI" w:hAnsi="Meiryo UI"/>
          <w:sz w:val="20"/>
        </w:rPr>
        <w:t>&gt; 本レポートは竹村トレードカンパニー内部分析資料であり、投資勧誘を目的としたものではありません。本日（2026/04/14）発表の下方修正詳細数値については、会社公式IRリリースを必ず参照してください。DCF・バリュエーション数値は深井による推計であり、実際の業績・将来見通しを保証するものではありません。最終投資判断はご自身の判断と責任で行ってください。</w:t>
      </w:r>
    </w:p>
    <w:p/>
    <w:p>
      <w:r>
        <w:t>──────────────────────────────────────────────────</w:t>
      </w:r>
    </w:p>
    <w:p/>
    <w:p>
      <w:r>
        <w:rPr>
          <w:rFonts w:ascii="Meiryo UI" w:hAnsi="Meiryo UI"/>
          <w:sz w:val="20"/>
        </w:rPr>
        <w:t>深井 / 竹村トレードカンパニー アナリスト部門</w:t>
      </w:r>
    </w:p>
    <w:p>
      <w:r>
        <w:rPr>
          <w:rFonts w:ascii="Meiryo UI" w:hAnsi="Meiryo UI"/>
          <w:sz w:val="20"/>
        </w:rPr>
        <w:t>作成日時: 2026年4月14日 14:00 JST</w:t>
      </w:r>
    </w:p>
    <w:p>
      <w:r>
        <w:rPr>
          <w:rFonts w:ascii="Meiryo UI" w:hAnsi="Meiryo UI"/>
          <w:sz w:val="20"/>
        </w:rPr>
        <w:t>次回レビュー予定: 2026年5月本決算発表後（即日更新）</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13:44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6419_マースグループホ_BUY_DeepResearch_20260414.md を出力しました。</w:t>
      </w:r>
    </w:p>
    <w:p>
      <w:r>
        <w:rPr>
          <w:rFonts w:ascii="Meiryo UI" w:hAnsi="Meiryo UI"/>
          <w:sz w:val="20"/>
        </w:rPr>
        <w:t>浅井スコア +75 の銘柄 [6419]マースグループホールディングス についてDeepResearch完了。</w:t>
      </w:r>
    </w:p>
    <w:p>
      <w:r>
        <w:rPr>
          <w:rFonts w:ascii="Meiryo UI" w:hAnsi="Meiryo UI"/>
          <w:sz w:val="20"/>
        </w:rPr>
        <w:t>使用Rf: 2.467%（取得: 2026-04-14 13:44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