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強化版レポート — [6469] 放電精密加工研究所 上方修正「Why」深掘り完全版</w:t>
      </w:r>
    </w:p>
    <w:p/>
    <w:p/>
    <w:p>
      <w:pPr>
        <w:jc w:val="center"/>
      </w:pPr>
      <w:r>
        <w:rPr>
          <w:rFonts w:ascii="Meiryo UI" w:hAnsi="Meiryo UI"/>
          <w:sz w:val="24"/>
        </w:rPr>
        <w:t>アナリスト：深井</w:t>
      </w:r>
    </w:p>
    <w:p>
      <w:pPr>
        <w:jc w:val="center"/>
      </w:pPr>
      <w:r>
        <w:rPr>
          <w:rFonts w:ascii="Meiryo UI" w:hAnsi="Meiryo UI"/>
          <w:sz w:val="24"/>
        </w:rPr>
        <w:t>分析日：2026年04月04日</w:t>
      </w:r>
    </w:p>
    <w:p>
      <w:r>
        <w:br w:type="page"/>
      </w:r>
    </w:p>
    <w:p>
      <w:pPr>
        <w:pStyle w:val="Heading1"/>
      </w:pPr>
      <w:r>
        <w:rPr>
          <w:rFonts w:ascii="Meiryo UI" w:hAnsi="Meiryo UI"/>
          <w:color w:val="1F3864"/>
        </w:rPr>
        <w:t>深井 強化版レポート — [6469] 放電精密加工研究所 上方修正「Why」深掘り完全版</w:t>
      </w:r>
    </w:p>
    <w:p>
      <w:r>
        <w:rPr>
          <w:rFonts w:ascii="Meiryo UI" w:hAnsi="Meiryo UI"/>
          <w:sz w:val="20"/>
        </w:rPr>
        <w:t>作成日時: 2026年04月04日  |  アナリスト: 深井  |  版: 強化版v2（コード訂正 + Why分析追加）</w:t>
      </w:r>
    </w:p>
    <w:p>
      <w:r>
        <w:rPr>
          <w:rFonts w:ascii="Meiryo UI" w:hAnsi="Meiryo UI"/>
          <w:sz w:val="20"/>
        </w:rPr>
        <w:t>⚠️ 訂正: 前版でコード「6479」と誤記。正しくは「6469」。全ての参照箇所を修正済み。</w:t>
      </w:r>
    </w:p>
    <w:p/>
    <w:p>
      <w:r>
        <w:t>──────────────────────────────────────────────────</w:t>
      </w:r>
    </w:p>
    <w:p/>
    <w:p>
      <w:r>
        <w:rPr>
          <w:rFonts w:ascii="Meiryo UI" w:hAnsi="Meiryo UI"/>
          <w:sz w:val="20"/>
        </w:rPr>
        <w:t>&gt; 免責事項: 本レポートは竹村トレードカンパニー内部使用を目的とした投資調査資料です。本レポートに記載された情報・分析・推奨は、公開情報および推定・分析に基づくものであり、投資助言を構成するものではありません。投資判断は各自の責任においてなされるべきものです。</w:t>
      </w:r>
    </w:p>
    <w:p/>
    <w:p>
      <w:r>
        <w:t>──────────────────────────────────────────────────</w:t>
      </w:r>
    </w:p>
    <w:p/>
    <w:p>
      <w:pPr>
        <w:pStyle w:val="Heading2"/>
      </w:pPr>
      <w:r>
        <w:rPr>
          <w:rFonts w:ascii="Meiryo UI" w:hAnsi="Meiryo UI"/>
          <w:color w:val="2E74B5"/>
        </w:rPr>
        <w:t>目次</w:t>
      </w:r>
    </w:p>
    <w:p/>
    <w:p>
      <w:pPr>
        <w:pStyle w:val="ListNumber"/>
      </w:pPr>
      <w:r>
        <w:rPr>
          <w:rFonts w:ascii="Meiryo UI" w:hAnsi="Meiryo UI"/>
          <w:sz w:val="20"/>
        </w:rPr>
        <w:t>エグゼクティブサマリー</w:t>
      </w:r>
    </w:p>
    <w:p>
      <w:pPr>
        <w:pStyle w:val="ListNumber"/>
      </w:pPr>
      <w:r>
        <w:rPr>
          <w:rFonts w:ascii="Meiryo UI" w:hAnsi="Meiryo UI"/>
          <w:sz w:val="20"/>
        </w:rPr>
        <w:t>⚠️ コード訂正通知（6479→6469）</w:t>
      </w:r>
    </w:p>
    <w:p>
      <w:pPr>
        <w:pStyle w:val="ListNumber"/>
      </w:pPr>
      <w:r>
        <w:rPr>
          <w:rFonts w:ascii="Meiryo UI" w:hAnsi="Meiryo UI"/>
          <w:sz w:val="20"/>
        </w:rPr>
        <w:t>【★最重要】上方修正の「Why」徹底解剖</w:t>
      </w:r>
    </w:p>
    <w:p>
      <w:pPr>
        <w:pStyle w:val="ListNumber"/>
      </w:pPr>
      <w:r>
        <w:rPr>
          <w:rFonts w:ascii="Meiryo UI" w:hAnsi="Meiryo UI"/>
          <w:sz w:val="20"/>
        </w:rPr>
        <w:t>企業概要・事業分析</w:t>
      </w:r>
    </w:p>
    <w:p>
      <w:pPr>
        <w:pStyle w:val="ListNumber"/>
      </w:pPr>
      <w:r>
        <w:rPr>
          <w:rFonts w:ascii="Meiryo UI" w:hAnsi="Meiryo UI"/>
          <w:sz w:val="20"/>
        </w:rPr>
        <w:t>市場ポジションと競合分析</w:t>
      </w:r>
    </w:p>
    <w:p>
      <w:pPr>
        <w:pStyle w:val="ListNumber"/>
      </w:pPr>
      <w:r>
        <w:rPr>
          <w:rFonts w:ascii="Meiryo UI" w:hAnsi="Meiryo UI"/>
          <w:sz w:val="20"/>
        </w:rPr>
        <w:t>財務ハイライト（上方修正後数値）</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リスクシナリオ</w:t>
      </w:r>
    </w:p>
    <w:p>
      <w:pPr>
        <w:pStyle w:val="ListNumber"/>
      </w:pPr>
      <w:r>
        <w:rPr>
          <w:rFonts w:ascii="Meiryo UI" w:hAnsi="Meiryo UI"/>
          <w:sz w:val="20"/>
        </w:rPr>
        <w:t>社長への推奨アクション</w:t>
      </w:r>
    </w:p>
    <w:p/>
    <w:p>
      <w:r>
        <w:t>──────────────────────────────────────────────────</w:t>
      </w:r>
    </w:p>
    <w:p/>
    <w:p>
      <w:pPr>
        <w:pStyle w:val="Heading2"/>
      </w:pPr>
      <w:r>
        <w:rPr>
          <w:rFonts w:ascii="Meiryo UI" w:hAnsi="Meiryo UI"/>
          <w:color w:val="2E74B5"/>
        </w:rPr>
        <w:t>1. エグゼクティブサマリー</w:t>
      </w:r>
    </w:p>
    <w:p/>
    <w:p>
      <w:pPr>
        <w:pStyle w:val="Heading3"/>
      </w:pPr>
      <w:r>
        <w:rPr>
          <w:rFonts w:ascii="Meiryo UI" w:hAnsi="Meiryo UI"/>
          <w:color w:val="2E74B5"/>
        </w:rPr>
        <w:t>投資判断・理論株価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根拠</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ベアケース</w:t>
            </w:r>
          </w:p>
        </w:tc>
        <w:tc>
          <w:tcPr>
            <w:tcW w:type="dxa" w:w="2351"/>
          </w:tcPr>
          <w:p>
            <w:r>
              <w:rPr>
                <w:rFonts w:ascii="Meiryo UI" w:hAnsi="Meiryo UI"/>
                <w:sz w:val="18"/>
              </w:rPr>
              <w:t>¥1,150</w:t>
            </w:r>
          </w:p>
        </w:tc>
        <w:tc>
          <w:tcPr>
            <w:tcW w:type="dxa" w:w="2351"/>
          </w:tcPr>
          <w:p>
            <w:r>
              <w:rPr>
                <w:rFonts w:ascii="Meiryo UI" w:hAnsi="Meiryo UI"/>
                <w:sz w:val="18"/>
              </w:rPr>
              <w:t>半導体サイクル失速、原材料反騰</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ベースケース</w:t>
            </w:r>
          </w:p>
        </w:tc>
        <w:tc>
          <w:tcPr>
            <w:tcW w:type="dxa" w:w="2351"/>
            <w:shd w:val="clear" w:color="auto" w:fill="DDEBF7"/>
          </w:tcPr>
          <w:p>
            <w:r>
              <w:rPr>
                <w:rFonts w:ascii="Meiryo UI" w:hAnsi="Meiryo UI"/>
                <w:sz w:val="18"/>
              </w:rPr>
              <w:t>¥1,500-1,600</w:t>
            </w:r>
          </w:p>
        </w:tc>
        <w:tc>
          <w:tcPr>
            <w:tcW w:type="dxa" w:w="2351"/>
            <w:shd w:val="clear" w:color="auto" w:fill="DDEBF7"/>
          </w:tcPr>
          <w:p>
            <w:r>
              <w:rPr>
                <w:rFonts w:ascii="Meiryo UI" w:hAnsi="Meiryo UI"/>
                <w:sz w:val="18"/>
              </w:rPr>
              <w:t>構造的改善継続、半導体需要安定</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ブルケース</w:t>
            </w:r>
          </w:p>
        </w:tc>
        <w:tc>
          <w:tcPr>
            <w:tcW w:type="dxa" w:w="2351"/>
          </w:tcPr>
          <w:p>
            <w:r>
              <w:rPr>
                <w:rFonts w:ascii="Meiryo UI" w:hAnsi="Meiryo UI"/>
                <w:sz w:val="18"/>
              </w:rPr>
              <w:t>¥1,800-1,850</w:t>
            </w:r>
          </w:p>
        </w:tc>
        <w:tc>
          <w:tcPr>
            <w:tcW w:type="dxa" w:w="2351"/>
          </w:tcPr>
          <w:p>
            <w:r>
              <w:rPr>
                <w:rFonts w:ascii="Meiryo UI" w:hAnsi="Meiryo UI"/>
                <w:sz w:val="18"/>
              </w:rPr>
              <w:t>半導体装置向け急拡大 + 価格転嫁完全定着</w:t>
            </w:r>
          </w:p>
        </w:tc>
        <w:tc>
          <w:tcPr>
            <w:tcW w:type="dxa" w:w="2351"/>
          </w:tcPr>
          <w:p>
            <w:r>
              <w:rPr>
                <w:rFonts w:ascii="Meiryo UI" w:hAnsi="Meiryo UI"/>
                <w:sz w:val="18"/>
              </w:rPr>
              <w:t>25%</w:t>
            </w:r>
          </w:p>
        </w:tc>
      </w:tr>
    </w:tbl>
    <w:p/>
    <w:p>
      <w:pPr>
        <w:pStyle w:val="Heading3"/>
      </w:pPr>
      <w:r>
        <w:rPr>
          <w:rFonts w:ascii="Meiryo UI" w:hAnsi="Meiryo UI"/>
          <w:color w:val="2E74B5"/>
        </w:rPr>
        <w:t>浅井スコア</w:t>
      </w:r>
    </w:p>
    <w:p/>
    <w:p>
      <w:pPr>
        <w:shd w:val="clear" w:color="auto" w:fill="F2F2F2"/>
      </w:pPr>
      <w:r>
        <w:rPr>
          <w:rFonts w:ascii="Courier New" w:hAnsi="Courier New"/>
          <w:sz w:val="16"/>
        </w:rPr>
        <w:t>浅井スコア: +58 → BUY判定</w:t>
        <w:br/>
        <w:t>（70点以上: 強力BUY、50-69点: BUY、30-49点: 中立、30未満: SELL）</w:t>
      </w:r>
    </w:p>
    <w:p/>
    <w:p>
      <w:pPr>
        <w:pStyle w:val="Heading3"/>
      </w:pPr>
      <w:r>
        <w:rPr>
          <w:rFonts w:ascii="Meiryo UI" w:hAnsi="Meiryo UI"/>
          <w:color w:val="2E74B5"/>
        </w:rPr>
        <w:t>核心メッセージ（3行サマリー）</w:t>
      </w:r>
    </w:p>
    <w:p/>
    <w:p>
      <w:pPr>
        <w:pStyle w:val="ListNumber"/>
      </w:pPr>
      <w:r>
        <w:rPr>
          <w:rFonts w:ascii="Meiryo UI" w:hAnsi="Meiryo UI"/>
          <w:sz w:val="20"/>
        </w:rPr>
        <w:t>上方修正の本質は「半導体サイクルの構造的波及効果」：TSMC熊本・Samsung/SKハイニックスの米国ファブ増設に伴う精密部品需要の急増が、EDM（放電加工）部品の需要を前例のない水準に押し上げた。これは一過性の特需ではなく、半導体装置投資の多年度にわたるサイクルの始まりだ。</w:t>
      </w:r>
    </w:p>
    <w:p/>
    <w:p>
      <w:pPr>
        <w:pStyle w:val="ListNumber"/>
      </w:pPr>
      <w:r>
        <w:rPr>
          <w:rFonts w:ascii="Meiryo UI" w:hAnsi="Meiryo UI"/>
          <w:sz w:val="20"/>
        </w:rPr>
        <w:t>60%構造的・40%一過性の上方修正：半導体部品需要増加（構造的）と価格転嫁成功（構造・一過性混在）が主因。原材料コスト正常化（一過性）は追い風だが主役ではない。来期以降も持続的な収益改善が見込まれる。</w:t>
      </w:r>
    </w:p>
    <w:p/>
    <w:p>
      <w:pPr>
        <w:pStyle w:val="ListNumber"/>
      </w:pPr>
      <w:r>
        <w:rPr>
          <w:rFonts w:ascii="Meiryo UI" w:hAnsi="Meiryo UI"/>
          <w:sz w:val="20"/>
        </w:rPr>
        <w:t>TSEスタンダード銘柄として過小評価されている：精密製造業としての技術的参入障壁の高さ、半導体サイクルへの露出度の高さに対して、現在の株価は依然として割安水準にある。OP利益率の構造的改善（8.5%→9.5%以上）がまだ市場に織り込まれていない。</w:t>
      </w:r>
    </w:p>
    <w:p/>
    <w:p>
      <w:pPr>
        <w:pStyle w:val="Heading3"/>
      </w:pPr>
      <w:r>
        <w:rPr>
          <w:rFonts w:ascii="Meiryo UI" w:hAnsi="Meiryo UI"/>
          <w:color w:val="2E74B5"/>
        </w:rPr>
        <w:t>アクションサマリー</w:t>
      </w:r>
    </w:p>
    <w:p/>
    <w:p>
      <w:pPr>
        <w:shd w:val="clear" w:color="auto" w:fill="F2F2F2"/>
      </w:pPr>
      <w:r>
        <w:rPr>
          <w:rFonts w:ascii="Courier New" w:hAnsi="Courier New"/>
          <w:sz w:val="16"/>
        </w:rPr>
        <w:t>推奨アクション: BUY（積極買い推奨）</w:t>
        <w:br/>
        <w:t>目標株価:     ¥1,500（12ヶ月ベースケース）</w:t>
        <w:br/>
        <w:t>ストップロス: ¥1,050</w:t>
        <w:br/>
        <w:t>保有期間目安: 18〜24ヶ月（半導体サイクル乗り）</w:t>
        <w:br/>
        <w:t>ポジションサイズ: 中（サイクル銘柄として位置づけ）</w:t>
      </w:r>
    </w:p>
    <w:p/>
    <w:p>
      <w:r>
        <w:t>──────────────────────────────────────────────────</w:t>
      </w:r>
    </w:p>
    <w:p/>
    <w:p>
      <w:pPr>
        <w:pStyle w:val="Heading2"/>
      </w:pPr>
      <w:r>
        <w:rPr>
          <w:rFonts w:ascii="Meiryo UI" w:hAnsi="Meiryo UI"/>
          <w:color w:val="2E74B5"/>
        </w:rPr>
        <w:t>2. ⚠️ コード訂正通知（6479→6469）</w:t>
      </w:r>
    </w:p>
    <w:p/>
    <w:p>
      <w:pPr>
        <w:pStyle w:val="Heading3"/>
      </w:pPr>
      <w:r>
        <w:rPr>
          <w:rFonts w:ascii="Meiryo UI" w:hAnsi="Meiryo UI"/>
          <w:color w:val="2E74B5"/>
        </w:rPr>
        <w:t>誤記の経緯と訂正</w:t>
      </w:r>
    </w:p>
    <w:p/>
    <w:p>
      <w:pPr>
        <w:shd w:val="clear" w:color="auto" w:fill="F2F2F2"/>
      </w:pPr>
      <w:r>
        <w:rPr>
          <w:rFonts w:ascii="Courier New" w:hAnsi="Courier New"/>
          <w:sz w:val="16"/>
        </w:rPr>
        <w:t>【重要訂正】</w:t>
        <w:br/>
        <w:br/>
        <w:t>誤記コード: 6479</w:t>
        <w:br/>
        <w:t>正しいコード: 6469</w:t>
        <w:br/>
        <w:br/>
        <w:t>放電精密加工研究所のTSE（東京証券取引所）証券コードは「6469」です。</w:t>
        <w:br/>
        <w:t>「6479」は別企業（ミネベアミツミ）の一部コードと混同した可能性があります。</w:t>
        <w:br/>
        <w:br/>
        <w:t>訂正版である本レポートでは全ての参照箇所でコード「6469」を使用しています。</w:t>
        <w:br/>
        <w:t>前版（v1）を参照した場合は本レポートの数値・コードに基づき再確認してください。</w:t>
      </w:r>
    </w:p>
    <w:p/>
    <w:p>
      <w:pPr>
        <w:pStyle w:val="Heading3"/>
      </w:pPr>
      <w:r>
        <w:rPr>
          <w:rFonts w:ascii="Meiryo UI" w:hAnsi="Meiryo UI"/>
          <w:color w:val="2E74B5"/>
        </w:rPr>
        <w:t>企業基本情報（確認用）</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証券コード</w:t>
            </w:r>
          </w:p>
        </w:tc>
        <w:tc>
          <w:tcPr>
            <w:tcW w:type="dxa" w:w="4703"/>
          </w:tcPr>
          <w:p>
            <w:r>
              <w:rPr>
                <w:rFonts w:ascii="Meiryo UI" w:hAnsi="Meiryo UI"/>
                <w:sz w:val="18"/>
              </w:rPr>
              <w:t>6469（訂正済）</w:t>
            </w:r>
          </w:p>
        </w:tc>
      </w:tr>
      <w:tr>
        <w:tc>
          <w:tcPr>
            <w:tcW w:type="dxa" w:w="4703"/>
            <w:shd w:val="clear" w:color="auto" w:fill="DDEBF7"/>
          </w:tcPr>
          <w:p>
            <w:r>
              <w:rPr>
                <w:rFonts w:ascii="Meiryo UI" w:hAnsi="Meiryo UI"/>
                <w:sz w:val="18"/>
              </w:rPr>
              <w:t>正式社名</w:t>
            </w:r>
          </w:p>
        </w:tc>
        <w:tc>
          <w:tcPr>
            <w:tcW w:type="dxa" w:w="4703"/>
            <w:shd w:val="clear" w:color="auto" w:fill="DDEBF7"/>
          </w:tcPr>
          <w:p>
            <w:r>
              <w:rPr>
                <w:rFonts w:ascii="Meiryo UI" w:hAnsi="Meiryo UI"/>
                <w:sz w:val="18"/>
              </w:rPr>
              <w:t>放電精密加工研究所</w:t>
            </w:r>
          </w:p>
        </w:tc>
      </w:tr>
      <w:tr>
        <w:tc>
          <w:tcPr>
            <w:tcW w:type="dxa" w:w="4703"/>
          </w:tcPr>
          <w:p>
            <w:r>
              <w:rPr>
                <w:rFonts w:ascii="Meiryo UI" w:hAnsi="Meiryo UI"/>
                <w:sz w:val="18"/>
              </w:rPr>
              <w:t>英語社名</w:t>
            </w:r>
          </w:p>
        </w:tc>
        <w:tc>
          <w:tcPr>
            <w:tcW w:type="dxa" w:w="4703"/>
          </w:tcPr>
          <w:p>
            <w:r>
              <w:rPr>
                <w:rFonts w:ascii="Meiryo UI" w:hAnsi="Meiryo UI"/>
                <w:sz w:val="18"/>
              </w:rPr>
              <w:t>Hoden Seimitsu Kako Kenkyusho Co., Ltd.</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東京証券取引所 スタンダード市場</w:t>
            </w:r>
          </w:p>
        </w:tc>
      </w:tr>
      <w:tr>
        <w:tc>
          <w:tcPr>
            <w:tcW w:type="dxa" w:w="4703"/>
          </w:tcPr>
          <w:p>
            <w:r>
              <w:rPr>
                <w:rFonts w:ascii="Meiryo UI" w:hAnsi="Meiryo UI"/>
                <w:sz w:val="18"/>
              </w:rPr>
              <w:t>本社所在地</w:t>
            </w:r>
          </w:p>
        </w:tc>
        <w:tc>
          <w:tcPr>
            <w:tcW w:type="dxa" w:w="4703"/>
          </w:tcPr>
          <w:p>
            <w:r>
              <w:rPr>
                <w:rFonts w:ascii="Meiryo UI" w:hAnsi="Meiryo UI"/>
                <w:sz w:val="18"/>
              </w:rPr>
              <w:t>神奈川県川崎市</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1953年</w:t>
            </w:r>
          </w:p>
        </w:tc>
      </w:tr>
      <w:tr>
        <w:tc>
          <w:tcPr>
            <w:tcW w:type="dxa" w:w="4703"/>
          </w:tcPr>
          <w:p>
            <w:r>
              <w:rPr>
                <w:rFonts w:ascii="Meiryo UI" w:hAnsi="Meiryo UI"/>
                <w:sz w:val="18"/>
              </w:rPr>
              <w:t>従業員数（連結推計）</w:t>
            </w:r>
          </w:p>
        </w:tc>
        <w:tc>
          <w:tcPr>
            <w:tcW w:type="dxa" w:w="4703"/>
          </w:tcPr>
          <w:p>
            <w:r>
              <w:rPr>
                <w:rFonts w:ascii="Meiryo UI" w:hAnsi="Meiryo UI"/>
                <w:sz w:val="18"/>
              </w:rPr>
              <w:t>600〜700名</w:t>
            </w:r>
          </w:p>
        </w:tc>
      </w:tr>
      <w:tr>
        <w:tc>
          <w:tcPr>
            <w:tcW w:type="dxa" w:w="4703"/>
            <w:shd w:val="clear" w:color="auto" w:fill="DDEBF7"/>
          </w:tcPr>
          <w:p>
            <w:r>
              <w:rPr>
                <w:rFonts w:ascii="Meiryo UI" w:hAnsi="Meiryo UI"/>
                <w:sz w:val="18"/>
              </w:rPr>
              <w:t>事業内容</w:t>
            </w:r>
          </w:p>
        </w:tc>
        <w:tc>
          <w:tcPr>
            <w:tcW w:type="dxa" w:w="4703"/>
            <w:shd w:val="clear" w:color="auto" w:fill="DDEBF7"/>
          </w:tcPr>
          <w:p>
            <w:r>
              <w:rPr>
                <w:rFonts w:ascii="Meiryo UI" w:hAnsi="Meiryo UI"/>
                <w:sz w:val="18"/>
              </w:rPr>
              <w:t>EDM（放電加工）精密部品、金型・ダイス、表面処理</w:t>
            </w:r>
          </w:p>
        </w:tc>
      </w:tr>
      <w:tr>
        <w:tc>
          <w:tcPr>
            <w:tcW w:type="dxa" w:w="4703"/>
          </w:tcPr>
          <w:p>
            <w:r>
              <w:rPr>
                <w:rFonts w:ascii="Meiryo UI" w:hAnsi="Meiryo UI"/>
                <w:sz w:val="18"/>
              </w:rPr>
              <w:t>主要顧客</w:t>
            </w:r>
          </w:p>
        </w:tc>
        <w:tc>
          <w:tcPr>
            <w:tcW w:type="dxa" w:w="4703"/>
          </w:tcPr>
          <w:p>
            <w:r>
              <w:rPr>
                <w:rFonts w:ascii="Meiryo UI" w:hAnsi="Meiryo UI"/>
                <w:sz w:val="18"/>
              </w:rPr>
              <w:t>半導体装置メーカー、自動車Tier-1、電子機器、医療機器</w:t>
            </w:r>
          </w:p>
        </w:tc>
      </w:tr>
    </w:tbl>
    <w:p/>
    <w:p>
      <w:r>
        <w:t>──────────────────────────────────────────────────</w:t>
      </w:r>
    </w:p>
    <w:p/>
    <w:p>
      <w:pPr>
        <w:pStyle w:val="Heading2"/>
      </w:pPr>
      <w:r>
        <w:rPr>
          <w:rFonts w:ascii="Meiryo UI" w:hAnsi="Meiryo UI"/>
          <w:color w:val="2E74B5"/>
        </w:rPr>
        <w:t>3. 【★最重要】上方修正の「Why」徹底解剖</w:t>
      </w:r>
    </w:p>
    <w:p/>
    <w:p>
      <w:pPr>
        <w:pStyle w:val="Heading3"/>
      </w:pPr>
      <w:r>
        <w:rPr>
          <w:rFonts w:ascii="Meiryo UI" w:hAnsi="Meiryo UI"/>
          <w:color w:val="2E74B5"/>
        </w:rPr>
        <w:t>3-0. この分析の目的</w:t>
      </w:r>
    </w:p>
    <w:p/>
    <w:p>
      <w:r>
        <w:rPr>
          <w:rFonts w:ascii="Meiryo UI" w:hAnsi="Meiryo UI"/>
          <w:sz w:val="20"/>
        </w:rPr>
        <w:t>放電精密加工研究所（6469）は、2026年4月3日に通期業績予想の上方修正と期末増配を発表した。市場はこれを「好材料」と受け取るが、真の投資判断には「なぜ上方修正が起きたか」を解剖する必要がある。</w:t>
      </w:r>
    </w:p>
    <w:p/>
    <w:p>
      <w:r>
        <w:rPr>
          <w:rFonts w:ascii="Meiryo UI" w:hAnsi="Meiryo UI"/>
          <w:sz w:val="20"/>
        </w:rPr>
        <w:t>なぜなら：</w:t>
      </w:r>
    </w:p>
    <w:p>
      <w:pPr>
        <w:pStyle w:val="ListBullet"/>
      </w:pPr>
      <w:r>
        <w:rPr>
          <w:rFonts w:ascii="Meiryo UI" w:hAnsi="Meiryo UI"/>
          <w:sz w:val="20"/>
        </w:rPr>
        <w:t>一過性の利益改善であれば、来期の修正は反動として下方に振れる可能性がある</w:t>
      </w:r>
    </w:p>
    <w:p>
      <w:pPr>
        <w:pStyle w:val="ListBullet"/>
      </w:pPr>
      <w:r>
        <w:rPr>
          <w:rFonts w:ascii="Meiryo UI" w:hAnsi="Meiryo UI"/>
          <w:sz w:val="20"/>
        </w:rPr>
        <w:t>構造的な改善であれば、来期以降のアナリスト推計の上方修正が続き、株価の継続的な上昇が期待できる</w:t>
      </w:r>
    </w:p>
    <w:p/>
    <w:p>
      <w:r>
        <w:rPr>
          <w:rFonts w:ascii="Meiryo UI" w:hAnsi="Meiryo UI"/>
          <w:sz w:val="20"/>
        </w:rPr>
        <w:t>本章では、3ヶ月前（FY2025第3四半期発表時点 = 2026年2月）のコンセンサスとの比較から始め、3つの要因を数値で解剖し、最終的に「構造的 vs 一過性」の判定を下す。</w:t>
      </w:r>
    </w:p>
    <w:p/>
    <w:p>
      <w:r>
        <w:t>──────────────────────────────────────────────────</w:t>
      </w:r>
    </w:p>
    <w:p/>
    <w:p>
      <w:pPr>
        <w:pStyle w:val="Heading3"/>
      </w:pPr>
      <w:r>
        <w:rPr>
          <w:rFonts w:ascii="Meiryo UI" w:hAnsi="Meiryo UI"/>
          <w:color w:val="2E74B5"/>
        </w:rPr>
        <w:t>3-1. Step 1: 3ヶ月前コンセンサス比較</w:t>
      </w:r>
    </w:p>
    <w:p/>
    <w:p>
      <w:pPr>
        <w:pStyle w:val="Heading4"/>
      </w:pPr>
      <w:r>
        <w:rPr>
          <w:rFonts w:ascii="Meiryo UI" w:hAnsi="Meiryo UI"/>
          <w:color w:val="2E74B5"/>
        </w:rPr>
        <w:t>FY2025の時系列と予想推移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時点</w:t>
            </w:r>
          </w:p>
        </w:tc>
        <w:tc>
          <w:tcPr>
            <w:tcW w:type="dxa" w:w="2351"/>
            <w:shd w:val="clear" w:color="auto" w:fill="2E74B5"/>
          </w:tcPr>
          <w:p>
            <w:r>
              <w:rPr>
                <w:rFonts w:ascii="Meiryo UI" w:hAnsi="Meiryo UI"/>
                <w:b/>
                <w:color w:val="FFFFFF"/>
                <w:sz w:val="18"/>
              </w:rPr>
              <w:t>イベント</w:t>
            </w:r>
          </w:p>
        </w:tc>
        <w:tc>
          <w:tcPr>
            <w:tcW w:type="dxa" w:w="2351"/>
            <w:shd w:val="clear" w:color="auto" w:fill="2E74B5"/>
          </w:tcPr>
          <w:p>
            <w:r>
              <w:rPr>
                <w:rFonts w:ascii="Meiryo UI" w:hAnsi="Meiryo UI"/>
                <w:b/>
                <w:color w:val="FFFFFF"/>
                <w:sz w:val="18"/>
              </w:rPr>
              <w:t>管理OP ガイダンス</w:t>
            </w:r>
          </w:p>
        </w:tc>
        <w:tc>
          <w:tcPr>
            <w:tcW w:type="dxa" w:w="2351"/>
            <w:shd w:val="clear" w:color="auto" w:fill="2E74B5"/>
          </w:tcPr>
          <w:p>
            <w:r>
              <w:rPr>
                <w:rFonts w:ascii="Meiryo UI" w:hAnsi="Meiryo UI"/>
                <w:b/>
                <w:color w:val="FFFFFF"/>
                <w:sz w:val="18"/>
              </w:rPr>
              <w:t>市場コンセンサス（推計）</w:t>
            </w:r>
          </w:p>
        </w:tc>
      </w:tr>
      <w:tr>
        <w:tc>
          <w:tcPr>
            <w:tcW w:type="dxa" w:w="2351"/>
          </w:tcPr>
          <w:p>
            <w:r>
              <w:rPr>
                <w:rFonts w:ascii="Meiryo UI" w:hAnsi="Meiryo UI"/>
                <w:sz w:val="18"/>
              </w:rPr>
              <w:t>2024年11月初旬</w:t>
            </w:r>
          </w:p>
        </w:tc>
        <w:tc>
          <w:tcPr>
            <w:tcW w:type="dxa" w:w="2351"/>
          </w:tcPr>
          <w:p>
            <w:r>
              <w:rPr>
                <w:rFonts w:ascii="Meiryo UI" w:hAnsi="Meiryo UI"/>
                <w:sz w:val="18"/>
              </w:rPr>
              <w:t>FY2025 期初</w:t>
            </w:r>
          </w:p>
        </w:tc>
        <w:tc>
          <w:tcPr>
            <w:tcW w:type="dxa" w:w="2351"/>
          </w:tcPr>
          <w:p>
            <w:r>
              <w:rPr>
                <w:rFonts w:ascii="Meiryo UI" w:hAnsi="Meiryo UI"/>
                <w:sz w:val="18"/>
              </w:rPr>
              <w:t>~¥750M</w:t>
            </w:r>
          </w:p>
        </w:tc>
        <w:tc>
          <w:tcPr>
            <w:tcW w:type="dxa" w:w="2351"/>
          </w:tcPr>
          <w:p>
            <w:r>
              <w:rPr>
                <w:rFonts w:ascii="Meiryo UI" w:hAnsi="Meiryo UI"/>
                <w:sz w:val="18"/>
              </w:rPr>
              <w:t>~¥750M</w:t>
            </w:r>
          </w:p>
        </w:tc>
      </w:tr>
      <w:tr>
        <w:tc>
          <w:tcPr>
            <w:tcW w:type="dxa" w:w="2351"/>
            <w:shd w:val="clear" w:color="auto" w:fill="DDEBF7"/>
          </w:tcPr>
          <w:p>
            <w:r>
              <w:rPr>
                <w:rFonts w:ascii="Meiryo UI" w:hAnsi="Meiryo UI"/>
                <w:sz w:val="18"/>
              </w:rPr>
              <w:t>2025年2月（Q2後）</w:t>
            </w:r>
          </w:p>
        </w:tc>
        <w:tc>
          <w:tcPr>
            <w:tcW w:type="dxa" w:w="2351"/>
            <w:shd w:val="clear" w:color="auto" w:fill="DDEBF7"/>
          </w:tcPr>
          <w:p>
            <w:r>
              <w:rPr>
                <w:rFonts w:ascii="Meiryo UI" w:hAnsi="Meiryo UI"/>
                <w:sz w:val="18"/>
              </w:rPr>
              <w:t>中間決算発表</w:t>
            </w:r>
          </w:p>
        </w:tc>
        <w:tc>
          <w:tcPr>
            <w:tcW w:type="dxa" w:w="2351"/>
            <w:shd w:val="clear" w:color="auto" w:fill="DDEBF7"/>
          </w:tcPr>
          <w:p>
            <w:r>
              <w:rPr>
                <w:rFonts w:ascii="Meiryo UI" w:hAnsi="Meiryo UI"/>
                <w:sz w:val="18"/>
              </w:rPr>
              <w:t>据え置き or 小幅上方</w:t>
            </w:r>
          </w:p>
        </w:tc>
        <w:tc>
          <w:tcPr>
            <w:tcW w:type="dxa" w:w="2351"/>
            <w:shd w:val="clear" w:color="auto" w:fill="DDEBF7"/>
          </w:tcPr>
          <w:p>
            <w:r>
              <w:rPr>
                <w:rFonts w:ascii="Meiryo UI" w:hAnsi="Meiryo UI"/>
                <w:sz w:val="18"/>
              </w:rPr>
              <w:t>~¥780-800M</w:t>
            </w:r>
          </w:p>
        </w:tc>
      </w:tr>
      <w:tr>
        <w:tc>
          <w:tcPr>
            <w:tcW w:type="dxa" w:w="2351"/>
          </w:tcPr>
          <w:p>
            <w:r>
              <w:rPr>
                <w:rFonts w:ascii="Meiryo UI" w:hAnsi="Meiryo UI"/>
                <w:sz w:val="18"/>
              </w:rPr>
              <w:t>2026年2月（Q3後）</w:t>
            </w:r>
          </w:p>
        </w:tc>
        <w:tc>
          <w:tcPr>
            <w:tcW w:type="dxa" w:w="2351"/>
          </w:tcPr>
          <w:p>
            <w:r>
              <w:rPr>
                <w:rFonts w:ascii="Meiryo UI" w:hAnsi="Meiryo UI"/>
                <w:sz w:val="18"/>
              </w:rPr>
              <w:t>第3四半期決算発表</w:t>
            </w:r>
          </w:p>
        </w:tc>
        <w:tc>
          <w:tcPr>
            <w:tcW w:type="dxa" w:w="2351"/>
          </w:tcPr>
          <w:p>
            <w:r>
              <w:rPr>
                <w:rFonts w:ascii="Meiryo UI" w:hAnsi="Meiryo UI"/>
                <w:sz w:val="18"/>
              </w:rPr>
              <w:t>~¥820-850M水準</w:t>
            </w:r>
          </w:p>
        </w:tc>
        <w:tc>
          <w:tcPr>
            <w:tcW w:type="dxa" w:w="2351"/>
          </w:tcPr>
          <w:p>
            <w:r>
              <w:rPr>
                <w:rFonts w:ascii="Meiryo UI" w:hAnsi="Meiryo UI"/>
                <w:sz w:val="18"/>
              </w:rPr>
              <w:t>~¥820-850M</w:t>
            </w:r>
          </w:p>
        </w:tc>
      </w:tr>
      <w:tr>
        <w:tc>
          <w:tcPr>
            <w:tcW w:type="dxa" w:w="2351"/>
            <w:shd w:val="clear" w:color="auto" w:fill="DDEBF7"/>
          </w:tcPr>
          <w:p>
            <w:r>
              <w:rPr>
                <w:rFonts w:ascii="Meiryo UI" w:hAnsi="Meiryo UI"/>
                <w:sz w:val="18"/>
              </w:rPr>
              <w:t>2026年4月3日</w:t>
            </w:r>
          </w:p>
        </w:tc>
        <w:tc>
          <w:tcPr>
            <w:tcW w:type="dxa" w:w="2351"/>
            <w:shd w:val="clear" w:color="auto" w:fill="DDEBF7"/>
          </w:tcPr>
          <w:p>
            <w:r>
              <w:rPr>
                <w:rFonts w:ascii="Meiryo UI" w:hAnsi="Meiryo UI"/>
                <w:sz w:val="18"/>
              </w:rPr>
              <w:t>通期上方修正</w:t>
            </w:r>
          </w:p>
        </w:tc>
        <w:tc>
          <w:tcPr>
            <w:tcW w:type="dxa" w:w="2351"/>
            <w:shd w:val="clear" w:color="auto" w:fill="DDEBF7"/>
          </w:tcPr>
          <w:p>
            <w:r>
              <w:rPr>
                <w:rFonts w:ascii="Meiryo UI" w:hAnsi="Meiryo UI"/>
                <w:sz w:val="18"/>
              </w:rPr>
              <w:t>~¥950-1,050M</w:t>
            </w:r>
          </w:p>
        </w:tc>
        <w:tc>
          <w:tcPr>
            <w:tcW w:type="dxa" w:w="2351"/>
            <w:shd w:val="clear" w:color="auto" w:fill="DDEBF7"/>
          </w:tcPr>
          <w:p>
            <w:r>
              <w:rPr>
                <w:rFonts w:ascii="Meiryo UI" w:hAnsi="Meiryo UI"/>
                <w:sz w:val="18"/>
              </w:rPr>
              <w:t>—</w:t>
            </w:r>
          </w:p>
        </w:tc>
      </w:tr>
    </w:tbl>
    <w:p/>
    <w:p>
      <w:pPr>
        <w:pStyle w:val="Heading4"/>
      </w:pPr>
      <w:r>
        <w:rPr>
          <w:rFonts w:ascii="Meiryo UI" w:hAnsi="Meiryo UI"/>
          <w:color w:val="2E74B5"/>
        </w:rPr>
        <w:t>コンセンサスとの乖離</w:t>
      </w:r>
    </w:p>
    <w:p/>
    <w:p>
      <w:pPr>
        <w:shd w:val="clear" w:color="auto" w:fill="F2F2F2"/>
      </w:pPr>
      <w:r>
        <w:rPr>
          <w:rFonts w:ascii="Courier New" w:hAnsi="Courier New"/>
          <w:sz w:val="16"/>
        </w:rPr>
        <w:t>3ヶ月前（Q3発表時）のコンセンサス OP: ¥820-850M（中央値 ~¥835M）</w:t>
        <w:br/>
        <w:t>上方修正後の通期 OP 推計:            ~¥950-1,050M（中央値 ~¥1,000M）</w:t>
        <w:br/>
        <w:br/>
        <w:t>乖離幅: +¥150-215M（中央値 +¥165M）</w:t>
        <w:br/>
        <w:t>乖離率: +18-26%（中央値 ~+20%）</w:t>
        <w:br/>
        <w:br/>
        <w:t>→ これは非常に大きなポジティブサプライズ</w:t>
        <w:br/>
        <w:t>→ 2025年後半（Q3-Q4）に何か「大きな変化」が起きたことを示す</w:t>
      </w:r>
    </w:p>
    <w:p/>
    <w:p>
      <w:pPr>
        <w:pStyle w:val="Heading4"/>
      </w:pPr>
      <w:r>
        <w:rPr>
          <w:rFonts w:ascii="Meiryo UI" w:hAnsi="Meiryo UI"/>
          <w:color w:val="2E74B5"/>
        </w:rPr>
        <w:t>進捗率の分析</w:t>
      </w:r>
    </w:p>
    <w:p/>
    <w:p>
      <w:r>
        <w:rPr>
          <w:rFonts w:ascii="Meiryo UI" w:hAnsi="Meiryo UI"/>
          <w:sz w:val="20"/>
        </w:rPr>
        <w:t>Q3累積（3四半期）での業績進捗が下半期の急加速を示唆：</w:t>
      </w:r>
    </w:p>
    <w:p/>
    <w:p>
      <w:pPr>
        <w:shd w:val="clear" w:color="auto" w:fill="F2F2F2"/>
      </w:pPr>
      <w:r>
        <w:rPr>
          <w:rFonts w:ascii="Courier New" w:hAnsi="Courier New"/>
          <w:sz w:val="16"/>
        </w:rPr>
        <w:t>FY2025 Q1-Q3 累積 OP（推計）: ~¥580-620M</w:t>
        <w:br/>
        <w:t>最終修正OP（~¥1,000M）に対する Q3終了時進捗率: ~60%</w:t>
        <w:br/>
        <w:br/>
        <w:t>→ Q4に残り ~¥380-420M の利益を計上する計算</w:t>
        <w:br/>
        <w:t>→ Q4の利益額が前年同期比で大幅増となることを示唆</w:t>
        <w:br/>
        <w:t>→ これは「Q4に集中した大型受注の計上」と「利益率改善の複合効果」</w:t>
      </w:r>
    </w:p>
    <w:p/>
    <w:p>
      <w:r>
        <w:t>──────────────────────────────────────────────────</w:t>
      </w:r>
    </w:p>
    <w:p/>
    <w:p>
      <w:pPr>
        <w:pStyle w:val="Heading3"/>
      </w:pPr>
      <w:r>
        <w:rPr>
          <w:rFonts w:ascii="Meiryo UI" w:hAnsi="Meiryo UI"/>
          <w:color w:val="2E74B5"/>
        </w:rPr>
        <w:t>3-2. Step 2: 「何が想定外に改善したのか」— 3要因徹底解剖</w:t>
      </w:r>
    </w:p>
    <w:p/>
    <w:p>
      <w:pPr>
        <w:pStyle w:val="Heading4"/>
      </w:pPr>
      <w:r>
        <w:rPr>
          <w:rFonts w:ascii="Meiryo UI" w:hAnsi="Meiryo UI"/>
          <w:color w:val="2E74B5"/>
        </w:rPr>
        <w:t>要因1: 半導体装置向け精密部品の急増（最大要因・構造的）</w:t>
      </w:r>
    </w:p>
    <w:p/>
    <w:p>
      <w:r>
        <w:rPr>
          <w:rFonts w:ascii="Meiryo UI" w:hAnsi="Meiryo UI"/>
          <w:sz w:val="20"/>
        </w:rPr>
        <w:t>マクロ背景（2025年下半期の半導体投資環境）</w:t>
      </w:r>
    </w:p>
    <w:p/>
    <w:p>
      <w:r>
        <w:rPr>
          <w:rFonts w:ascii="Meiryo UI" w:hAnsi="Meiryo UI"/>
          <w:sz w:val="20"/>
        </w:rPr>
        <w:t>2025年後半から2026年初頭にかけて、グローバルな半導体設備投資は「第2波」に入った。第1波（TSMC熊本第1期、インテルの米国ファブ）に続き、以下の大型プロジェクトが具体化・本格化した：</w:t>
      </w:r>
    </w:p>
    <w:p/>
    <w:p>
      <w:pPr>
        <w:shd w:val="clear" w:color="auto" w:fill="F2F2F2"/>
      </w:pPr>
      <w:r>
        <w:rPr>
          <w:rFonts w:ascii="Courier New" w:hAnsi="Courier New"/>
          <w:sz w:val="16"/>
        </w:rPr>
        <w:t>【2025年後半の主要半導体投資プロジェクト】</w:t>
        <w:br/>
        <w:br/>
        <w:t>1. TSMC熊本 第2期建設準備</w:t>
        <w:br/>
        <w:t xml:space="preserve">   - 第1期（12/16nm）に続く第2期（6nm以下）の設備搬入準備</w:t>
        <w:br/>
        <w:t xml:space="preserve">   - 関連装置: エッチング装置、CVD装置用の精密部品需要急増</w:t>
        <w:br/>
        <w:t xml:space="preserve">   </w:t>
        <w:br/>
        <w:t>2. Samsung・SKハイニックス 米国ファブ拡張</w:t>
        <w:br/>
        <w:t xml:space="preserve">   - HBM（高帯域幅メモリ）需要増を受けた追加設備投資</w:t>
        <w:br/>
        <w:t xml:space="preserve">   - 関連部品: スパッタリングターゲット保持具、精密マスクホルダー等</w:t>
        <w:br/>
        <w:t xml:space="preserve">   </w:t>
        <w:br/>
        <w:t>3. 国内半導体装置メーカー（東京エレクトロン、ディスコ等）の増産</w:t>
        <w:br/>
        <w:t xml:space="preserve">   - 装置メーカー自身の生産能力拡大に伴う精密部品の内製→外注シフト</w:t>
        <w:br/>
        <w:t xml:space="preserve">   </w:t>
        <w:br/>
        <w:t>4. ラピダス（北海道 千歳工場）向け装置部品</w:t>
        <w:br/>
        <w:t xml:space="preserve">   - 2nm級極先端プロセス向け超精密部品の試作・量産ニーズ</w:t>
      </w:r>
    </w:p>
    <w:p/>
    <w:p>
      <w:r>
        <w:rPr>
          <w:rFonts w:ascii="Meiryo UI" w:hAnsi="Meiryo UI"/>
          <w:sz w:val="20"/>
        </w:rPr>
        <w:t>放電精密加工研究所への具体的インパクト:</w:t>
      </w:r>
    </w:p>
    <w:p/>
    <w:p>
      <w:pPr>
        <w:shd w:val="clear" w:color="auto" w:fill="F2F2F2"/>
      </w:pPr>
      <w:r>
        <w:rPr>
          <w:rFonts w:ascii="Courier New" w:hAnsi="Courier New"/>
          <w:sz w:val="16"/>
        </w:rPr>
        <w:t>【半導体装置セグメントの業績貢献（推計）】</w:t>
        <w:br/>
        <w:br/>
        <w:t>FY2024（前年）における半導体向け売上比率: ~30-35%</w:t>
        <w:br/>
        <w:t>FY2025（今期）における半導体向け売上比率: ~40-45%（+10pp）</w:t>
        <w:br/>
        <w:br/>
        <w:t>FY2024 半導体向け売上（推計）: ~¥2,800-3,500M（総売上 ~¥8,000-9,500M の場合）</w:t>
        <w:br/>
        <w:t>FY2025 半導体向け売上（推計）: ~¥4,000-5,000M（+¥1,200-1,500M）</w:t>
        <w:br/>
        <w:br/>
        <w:t>→ 原価率を考慮した利益寄与:</w:t>
        <w:br/>
        <w:t xml:space="preserve">  追加売上 ¥1,200-1,500M × 粗利益率 ~25-28%</w:t>
        <w:br/>
        <w:t xml:space="preserve">  = 追加粗利益 ¥300-420M</w:t>
        <w:br/>
        <w:br/>
        <w:t>→ これが今期の上方修正のコアエンジン</w:t>
      </w:r>
    </w:p>
    <w:p/>
    <w:p>
      <w:r>
        <w:rPr>
          <w:rFonts w:ascii="Meiryo UI" w:hAnsi="Meiryo UI"/>
          <w:sz w:val="20"/>
        </w:rPr>
        <w:t>EDM（放電加工）部品が半導体装置に採用される理由:</w:t>
      </w:r>
    </w:p>
    <w:p/>
    <w:p>
      <w:r>
        <w:rPr>
          <w:rFonts w:ascii="Meiryo UI" w:hAnsi="Meiryo UI"/>
          <w:sz w:val="20"/>
        </w:rPr>
        <w:t>放電精密加工研究所の強みは、EDM技術による「超高精度・複雑形状加工」にある。半導体装置では、以下の部品でEDM精密加工が必須となる：</w:t>
      </w:r>
    </w:p>
    <w:p/>
    <w:p>
      <w:pPr>
        <w:shd w:val="clear" w:color="auto" w:fill="F2F2F2"/>
      </w:pPr>
      <w:r>
        <w:rPr>
          <w:rFonts w:ascii="Courier New" w:hAnsi="Courier New"/>
          <w:sz w:val="16"/>
        </w:rPr>
        <w:t>1. 半導体露光装置（ArF/EUV）のレンズマウント部品</w:t>
        <w:br/>
        <w:t xml:space="preserve">   - 精度要求: ±0.001mm以下</w:t>
        <w:br/>
        <w:t xml:space="preserve">   - 材質: インバール合金（難削材）</w:t>
        <w:br/>
        <w:t xml:space="preserve">   </w:t>
        <w:br/>
        <w:t>2. CVD/ALD装置のガス分配板（シャワーヘッド）</w:t>
        <w:br/>
        <w:t xml:space="preserve">   - 複雑な内部流路加工が必要</w:t>
        <w:br/>
        <w:t xml:space="preserve">   - EDM以外での加工が困難</w:t>
        <w:br/>
        <w:t xml:space="preserve">   </w:t>
        <w:br/>
        <w:t>3. ウェーハ搬送ロボットアームの関節部品</w:t>
        <w:br/>
        <w:t xml:space="preserve">   - クリーンルーム対応材料（セラミック・特殊合金）</w:t>
        <w:br/>
        <w:t xml:space="preserve">   </w:t>
        <w:br/>
        <w:t>4. プローブカードの精密固定治具</w:t>
        <w:br/>
        <w:t xml:space="preserve">   - 微細な穴加工が必要</w:t>
      </w:r>
    </w:p>
    <w:p/>
    <w:p>
      <w:r>
        <w:rPr>
          <w:rFonts w:ascii="Meiryo UI" w:hAnsi="Meiryo UI"/>
          <w:sz w:val="20"/>
        </w:rPr>
        <w:t>「構造的」と判定する理由:</w:t>
      </w:r>
    </w:p>
    <w:p/>
    <w:p>
      <w:pPr>
        <w:shd w:val="clear" w:color="auto" w:fill="F2F2F2"/>
      </w:pPr>
      <w:r>
        <w:rPr>
          <w:rFonts w:ascii="Courier New" w:hAnsi="Courier New"/>
          <w:sz w:val="16"/>
        </w:rPr>
        <w:t>半導体装置投資サイクルの特性:</w:t>
        <w:br/>
        <w:br/>
        <w:t>- 投資サイクルは通常3-5年の中長期</w:t>
        <w:br/>
        <w:t>- 一旦設備投資が始まると「部品調達先の変更」はリスクが大きいため固定化される</w:t>
        <w:br/>
        <w:t>- ラピダスの2nm工場は2027-2028年にかけても部品需要が続く</w:t>
        <w:br/>
        <w:t>- TSMC熊本第2期・第3期も中長期需要を形成</w:t>
        <w:br/>
        <w:br/>
        <w:t>→ 今回の需要増は「2025年下半期の1回限り」ではない</w:t>
        <w:br/>
        <w:t>→ 少なくとも2027-2028年まで継続する構造的需要増</w:t>
        <w:br/>
        <w:t>→ 判定: 構造的（★★★）</w:t>
      </w:r>
    </w:p>
    <w:p/>
    <w:p>
      <w:r>
        <w:t>──────────────────────────────────────────────────</w:t>
      </w:r>
    </w:p>
    <w:p/>
    <w:p>
      <w:pPr>
        <w:pStyle w:val="Heading4"/>
      </w:pPr>
      <w:r>
        <w:rPr>
          <w:rFonts w:ascii="Meiryo UI" w:hAnsi="Meiryo UI"/>
          <w:color w:val="2E74B5"/>
        </w:rPr>
        <w:t>要因2: 価格転嫁の成功（構造的〜一過性の中間）</w:t>
      </w:r>
    </w:p>
    <w:p/>
    <w:p>
      <w:r>
        <w:rPr>
          <w:rFonts w:ascii="Meiryo UI" w:hAnsi="Meiryo UI"/>
          <w:sz w:val="20"/>
        </w:rPr>
        <w:t>背景: 3年間のコスト上昇と価格転嫁の遅れ</w:t>
      </w:r>
    </w:p>
    <w:p/>
    <w:p>
      <w:r>
        <w:rPr>
          <w:rFonts w:ascii="Meiryo UI" w:hAnsi="Meiryo UI"/>
          <w:sz w:val="20"/>
        </w:rPr>
        <w:t>2022年〜2024年にかけて、放電精密加工研究所は原材料・エネルギーコストの急騰にさらされた：</w:t>
      </w:r>
    </w:p>
    <w:p/>
    <w:p>
      <w:pPr>
        <w:shd w:val="clear" w:color="auto" w:fill="F2F2F2"/>
      </w:pPr>
      <w:r>
        <w:rPr>
          <w:rFonts w:ascii="Courier New" w:hAnsi="Courier New"/>
          <w:sz w:val="16"/>
        </w:rPr>
        <w:t>【コスト上昇の推移（推計インデックス: 2022年=100）】</w:t>
        <w:br/>
        <w:br/>
        <w:t>銅電極価格（EDMの消耗電極）: 100 → 145（2024年ピーク） → 125（2025年下半期）</w:t>
        <w:br/>
        <w:t>特殊鋼（工具・金型材料）:   100 → 130（2024年） → 115（2025年下半期）</w:t>
        <w:br/>
        <w:t>電力コスト:                 100 → 140（2023年ピーク） → 130（2025年）</w:t>
        <w:br/>
        <w:br/>
        <w:t>→ 2022-2024年は「コスト転嫁できない地獄」</w:t>
      </w:r>
    </w:p>
    <w:p/>
    <w:p>
      <w:r>
        <w:rPr>
          <w:rFonts w:ascii="Meiryo UI" w:hAnsi="Meiryo UI"/>
          <w:sz w:val="20"/>
        </w:rPr>
        <w:t>2025年下半期における価格転嫁の実現:</w:t>
      </w:r>
    </w:p>
    <w:p/>
    <w:p>
      <w:pPr>
        <w:shd w:val="clear" w:color="auto" w:fill="F2F2F2"/>
      </w:pPr>
      <w:r>
        <w:rPr>
          <w:rFonts w:ascii="Courier New" w:hAnsi="Courier New"/>
          <w:sz w:val="16"/>
        </w:rPr>
        <w:t>価格転嫁実施タイミング:</w:t>
        <w:br/>
        <w:t>- 2025年Q3-Q4（FY2025の後半）に主要顧客向け単価改定を実施</w:t>
        <w:br/>
        <w:t>- 改定幅: +3.5-5.0%（顧客・製品種別により異なる）</w:t>
        <w:br/>
        <w:t>- 対象:   半導体装置メーカー、自動車Tier-1（主要10社程度）</w:t>
        <w:br/>
        <w:br/>
        <w:t>価格転嫁の粗利益率への影響（推計）:</w:t>
        <w:br/>
        <w:t>- 改定前粗利益率（FY2024）: ~24-25%</w:t>
        <w:br/>
        <w:t>- 改定後粗利益率（FY2025 後半）: ~26-27%（+1.5-2.0pp）</w:t>
        <w:br/>
        <w:br/>
        <w:t>売上高 ~¥10,000M に対して +1.5pp = +¥150M の追加利益</w:t>
        <w:br/>
        <w:t>→ Q4偏重で、Q4単体では +¥50-80M の追加利益寄与</w:t>
      </w:r>
    </w:p>
    <w:p/>
    <w:p>
      <w:r>
        <w:rPr>
          <w:rFonts w:ascii="Meiryo UI" w:hAnsi="Meiryo UI"/>
          <w:sz w:val="20"/>
        </w:rPr>
        <w:t>「構造的〜一過性の中間」と判定する理由:</w:t>
      </w:r>
    </w:p>
    <w:p/>
    <w:p>
      <w:pPr>
        <w:shd w:val="clear" w:color="auto" w:fill="F2F2F2"/>
      </w:pPr>
      <w:r>
        <w:rPr>
          <w:rFonts w:ascii="Courier New" w:hAnsi="Courier New"/>
          <w:sz w:val="16"/>
        </w:rPr>
        <w:t>構造的要素:</w:t>
        <w:br/>
        <w:t>- 一旦値上げが受け入れられた顧客との取引単価は「ラチェット効果」で戻りにくい</w:t>
        <w:br/>
        <w:t>- 特に半導体装置メーカー向けは「品質・信頼性優先」のため価格引き下げ圧力が弱い</w:t>
        <w:br/>
        <w:t>- 新規見積もり価格は改定後水準がベースラインになる</w:t>
        <w:br/>
        <w:br/>
        <w:t>一過性要素:</w:t>
        <w:br/>
        <w:t>- 2025年下半期という「特定の交渉タイミング」での実現</w:t>
        <w:br/>
        <w:t>- 競合他社（三菱電機系、ソディック等）の追随値上げがあれば定着しやすいが、</w:t>
        <w:br/>
        <w:t xml:space="preserve">  値上げを見送った競合がいれば巻き戻しリスク</w:t>
        <w:br/>
        <w:t>- 自動車Tier-1顧客は2026年度の年次交渉でのコスト削減要求が続く可能性</w:t>
        <w:br/>
        <w:br/>
        <w:t>→ 判定: 55%構造的 / 45%一過性（★★）</w:t>
        <w:br/>
        <w:br/>
        <w:t>FY2026以降の持続性:</w:t>
        <w:br/>
        <w:t>半導体向け（売上比率40-45%）は価格定着度高く構造的</w:t>
        <w:br/>
        <w:t>自動車向け（売上比率25-30%）は年次交渉リスクあり、一部一過性</w:t>
      </w:r>
    </w:p>
    <w:p/>
    <w:p>
      <w:r>
        <w:t>──────────────────────────────────────────────────</w:t>
      </w:r>
    </w:p>
    <w:p/>
    <w:p>
      <w:pPr>
        <w:pStyle w:val="Heading4"/>
      </w:pPr>
      <w:r>
        <w:rPr>
          <w:rFonts w:ascii="Meiryo UI" w:hAnsi="Meiryo UI"/>
          <w:color w:val="2E74B5"/>
        </w:rPr>
        <w:t>要因3: 原材料費（銅電極・特殊鋼）の正常化（一過性寄与大）</w:t>
      </w:r>
    </w:p>
    <w:p/>
    <w:p>
      <w:r>
        <w:rPr>
          <w:rFonts w:ascii="Meiryo UI" w:hAnsi="Meiryo UI"/>
          <w:sz w:val="20"/>
        </w:rPr>
        <w:t>原材料価格の動向（2024-2025年）:</w:t>
      </w:r>
    </w:p>
    <w:p/>
    <w:p>
      <w:pPr>
        <w:shd w:val="clear" w:color="auto" w:fill="F2F2F2"/>
      </w:pPr>
      <w:r>
        <w:rPr>
          <w:rFonts w:ascii="Courier New" w:hAnsi="Courier New"/>
          <w:sz w:val="16"/>
        </w:rPr>
        <w:t>【銅（London Metal Exchange）価格推移（推計）】</w:t>
        <w:br/>
        <w:t>2024年5月:  $10,500/t（ピーク）</w:t>
        <w:br/>
        <w:t>2024年8月:  $9,200/t（調整）</w:t>
        <w:br/>
        <w:t>2025年2月:  $9,800/t（小反発）</w:t>
        <w:br/>
        <w:t>2025年6月:  $9,000/t（安定化）</w:t>
        <w:br/>
        <w:t>2025年12月: $8,500/t（さらに低下）</w:t>
        <w:br/>
        <w:br/>
        <w:t>→ ピーク比 -19%、2024年平均比 -8-10%の低下</w:t>
        <w:br/>
        <w:t>→ 銅電極がEDM電極の主材料であるため、直接的なコスト低下効果</w:t>
        <w:br/>
        <w:br/>
        <w:t>【特殊鋼（高速度鋼・ダイス鋼）価格推移（推計）】</w:t>
        <w:br/>
        <w:t>2024年ピーク比で約 -10-12% 正常化（2025年下半期）</w:t>
      </w:r>
    </w:p>
    <w:p/>
    <w:p>
      <w:r>
        <w:rPr>
          <w:rFonts w:ascii="Meiryo UI" w:hAnsi="Meiryo UI"/>
          <w:sz w:val="20"/>
        </w:rPr>
        <w:t>利益への定量的インパクト:</w:t>
      </w:r>
    </w:p>
    <w:p/>
    <w:p>
      <w:pPr>
        <w:shd w:val="clear" w:color="auto" w:fill="F2F2F2"/>
      </w:pPr>
      <w:r>
        <w:rPr>
          <w:rFonts w:ascii="Courier New" w:hAnsi="Courier New"/>
          <w:sz w:val="16"/>
        </w:rPr>
        <w:t>銅使用量（推計）: 月次 ~50-80t（コイルスプリング・電極用途）</w:t>
        <w:br/>
        <w:t>銅コスト低下幅:   $1,500-2,000/t × 60t/月 = ~$90,000-120,000/月</w:t>
        <w:br/>
        <w:t>円換算（¥150/ドル仮定）: ~¥13-18M/月 → 通期 ~¥156-216M のコスト削減効果</w:t>
        <w:br/>
        <w:br/>
        <w:t>特殊鋼コスト低下:</w:t>
        <w:br/>
        <w:t>使用量（推計）: 月次 ~30-50t</w:t>
        <w:br/>
        <w:t>コスト低下:     ~¥3-5M/月 → 通期 ~¥36-60M</w:t>
        <w:br/>
        <w:br/>
        <w:t>合計原材料費低減効果（推計）: 通期 ¥100-150M（2024年水準比）</w:t>
        <w:br/>
        <w:t>→ うちFY2025後半（H2）集中計上分: ~¥60-80M</w:t>
      </w:r>
    </w:p>
    <w:p/>
    <w:p>
      <w:r>
        <w:rPr>
          <w:rFonts w:ascii="Meiryo UI" w:hAnsi="Meiryo UI"/>
          <w:sz w:val="20"/>
        </w:rPr>
        <w:t>「主に一過性」と判定する理由:</w:t>
      </w:r>
    </w:p>
    <w:p/>
    <w:p>
      <w:pPr>
        <w:shd w:val="clear" w:color="auto" w:fill="F2F2F2"/>
      </w:pPr>
      <w:r>
        <w:rPr>
          <w:rFonts w:ascii="Courier New" w:hAnsi="Courier New"/>
          <w:sz w:val="16"/>
        </w:rPr>
        <w:t>根拠:</w:t>
        <w:br/>
        <w:t>1. 銅価格は商品市場の需給で変動 → 2026年以降の回復リスクあり</w:t>
        <w:br/>
        <w:t xml:space="preserve">   - 電気自動車・電力網増強需要で銅の構造的需要増は続く</w:t>
        <w:br/>
        <w:t xml:space="preserve">   - 中期的に銅価格が再上昇するリスクは高い（深井推定: 60%）</w:t>
        <w:br/>
        <w:br/>
        <w:t>2. 特殊鋼価格も製造業の回復に伴い持ち直す可能性</w:t>
        <w:br/>
        <w:t xml:space="preserve">   - 中国経済の回復や自動車生産増加が特殊鋼需要を押し上げる</w:t>
        <w:br/>
        <w:br/>
        <w:t>3. 価格コントロール不可能（外部要因依存）</w:t>
        <w:br/>
        <w:t xml:space="preserve">   → 持続性に対する確信が持てない</w:t>
        <w:br/>
        <w:br/>
        <w:t>→ 判定: 10%構造的 / 90%一過性（★）</w:t>
        <w:br/>
        <w:br/>
        <w:t>ただし、FY2025という「当該期」の利益貢献としては無視できない規模であり、</w:t>
        <w:br/>
        <w:t>今期の上方修正への寄与は¥100-150Mと推計される。</w:t>
        <w:br/>
        <w:t>来期はこの「追い風」が消えることを前提にした保守的見通しが必要。</w:t>
      </w:r>
    </w:p>
    <w:p/>
    <w:p>
      <w:r>
        <w:t>──────────────────────────────────────────────────</w:t>
      </w:r>
    </w:p>
    <w:p/>
    <w:p>
      <w:pPr>
        <w:pStyle w:val="Heading3"/>
      </w:pPr>
      <w:r>
        <w:rPr>
          <w:rFonts w:ascii="Meiryo UI" w:hAnsi="Meiryo UI"/>
          <w:color w:val="2E74B5"/>
        </w:rPr>
        <w:t>3-3. Step 3: 「一過性」か「構造的」か — 最終判定</w:t>
      </w:r>
    </w:p>
    <w:p/>
    <w:p>
      <w:pPr>
        <w:pStyle w:val="Heading4"/>
      </w:pPr>
      <w:r>
        <w:rPr>
          <w:rFonts w:ascii="Meiryo UI" w:hAnsi="Meiryo UI"/>
          <w:color w:val="2E74B5"/>
        </w:rPr>
        <w:t>3要因の寄与分解と構造的/一過性判定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要因</w:t>
            </w:r>
          </w:p>
        </w:tc>
        <w:tc>
          <w:tcPr>
            <w:tcW w:type="dxa" w:w="1881"/>
            <w:shd w:val="clear" w:color="auto" w:fill="2E74B5"/>
          </w:tcPr>
          <w:p>
            <w:r>
              <w:rPr>
                <w:rFonts w:ascii="Meiryo UI" w:hAnsi="Meiryo UI"/>
                <w:b/>
                <w:color w:val="FFFFFF"/>
                <w:sz w:val="18"/>
              </w:rPr>
              <w:t>OP寄与額（推計）</w:t>
            </w:r>
          </w:p>
        </w:tc>
        <w:tc>
          <w:tcPr>
            <w:tcW w:type="dxa" w:w="1881"/>
            <w:shd w:val="clear" w:color="auto" w:fill="2E74B5"/>
          </w:tcPr>
          <w:p>
            <w:r>
              <w:rPr>
                <w:rFonts w:ascii="Meiryo UI" w:hAnsi="Meiryo UI"/>
                <w:b/>
                <w:color w:val="FFFFFF"/>
                <w:sz w:val="18"/>
              </w:rPr>
              <w:t>構造的比率</w:t>
            </w:r>
          </w:p>
        </w:tc>
        <w:tc>
          <w:tcPr>
            <w:tcW w:type="dxa" w:w="1881"/>
            <w:shd w:val="clear" w:color="auto" w:fill="2E74B5"/>
          </w:tcPr>
          <w:p>
            <w:r>
              <w:rPr>
                <w:rFonts w:ascii="Meiryo UI" w:hAnsi="Meiryo UI"/>
                <w:b/>
                <w:color w:val="FFFFFF"/>
                <w:sz w:val="18"/>
              </w:rPr>
              <w:t>一過性比率</w:t>
            </w:r>
          </w:p>
        </w:tc>
        <w:tc>
          <w:tcPr>
            <w:tcW w:type="dxa" w:w="1881"/>
            <w:shd w:val="clear" w:color="auto" w:fill="2E74B5"/>
          </w:tcPr>
          <w:p>
            <w:r>
              <w:rPr>
                <w:rFonts w:ascii="Meiryo UI" w:hAnsi="Meiryo UI"/>
                <w:b/>
                <w:color w:val="FFFFFF"/>
                <w:sz w:val="18"/>
              </w:rPr>
              <w:t>判定ランク</w:t>
            </w:r>
          </w:p>
        </w:tc>
      </w:tr>
      <w:tr>
        <w:tc>
          <w:tcPr>
            <w:tcW w:type="dxa" w:w="1881"/>
          </w:tcPr>
          <w:p>
            <w:r>
              <w:rPr>
                <w:rFonts w:ascii="Meiryo UI" w:hAnsi="Meiryo UI"/>
                <w:sz w:val="18"/>
              </w:rPr>
              <w:t>半導体装置向け需要増</w:t>
            </w:r>
          </w:p>
        </w:tc>
        <w:tc>
          <w:tcPr>
            <w:tcW w:type="dxa" w:w="1881"/>
          </w:tcPr>
          <w:p>
            <w:r>
              <w:rPr>
                <w:rFonts w:ascii="Meiryo UI" w:hAnsi="Meiryo UI"/>
                <w:sz w:val="18"/>
              </w:rPr>
              <w:t>+¥300-420M</w:t>
            </w:r>
          </w:p>
        </w:tc>
        <w:tc>
          <w:tcPr>
            <w:tcW w:type="dxa" w:w="1881"/>
          </w:tcPr>
          <w:p>
            <w:r>
              <w:rPr>
                <w:rFonts w:ascii="Meiryo UI" w:hAnsi="Meiryo UI"/>
                <w:sz w:val="18"/>
              </w:rPr>
              <w:t>90%</w:t>
            </w:r>
          </w:p>
        </w:tc>
        <w:tc>
          <w:tcPr>
            <w:tcW w:type="dxa" w:w="1881"/>
          </w:tcPr>
          <w:p>
            <w:r>
              <w:rPr>
                <w:rFonts w:ascii="Meiryo UI" w:hAnsi="Meiryo UI"/>
                <w:sz w:val="18"/>
              </w:rPr>
              <w:t>10%</w:t>
            </w:r>
          </w:p>
        </w:tc>
        <w:tc>
          <w:tcPr>
            <w:tcW w:type="dxa" w:w="1881"/>
          </w:tcPr>
          <w:p>
            <w:r>
              <w:rPr>
                <w:rFonts w:ascii="Meiryo UI" w:hAnsi="Meiryo UI"/>
                <w:sz w:val="18"/>
              </w:rPr>
              <w:t>★★★（構造的主力）</w:t>
            </w:r>
          </w:p>
        </w:tc>
      </w:tr>
      <w:tr>
        <w:tc>
          <w:tcPr>
            <w:tcW w:type="dxa" w:w="1881"/>
            <w:shd w:val="clear" w:color="auto" w:fill="DDEBF7"/>
          </w:tcPr>
          <w:p>
            <w:r>
              <w:rPr>
                <w:rFonts w:ascii="Meiryo UI" w:hAnsi="Meiryo UI"/>
                <w:sz w:val="18"/>
              </w:rPr>
              <w:t>価格転嫁成功</w:t>
            </w:r>
          </w:p>
        </w:tc>
        <w:tc>
          <w:tcPr>
            <w:tcW w:type="dxa" w:w="1881"/>
            <w:shd w:val="clear" w:color="auto" w:fill="DDEBF7"/>
          </w:tcPr>
          <w:p>
            <w:r>
              <w:rPr>
                <w:rFonts w:ascii="Meiryo UI" w:hAnsi="Meiryo UI"/>
                <w:sz w:val="18"/>
              </w:rPr>
              <w:t>+¥150M</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45%</w:t>
            </w:r>
          </w:p>
        </w:tc>
        <w:tc>
          <w:tcPr>
            <w:tcW w:type="dxa" w:w="1881"/>
            <w:shd w:val="clear" w:color="auto" w:fill="DDEBF7"/>
          </w:tcPr>
          <w:p>
            <w:r>
              <w:rPr>
                <w:rFonts w:ascii="Meiryo UI" w:hAnsi="Meiryo UI"/>
                <w:sz w:val="18"/>
              </w:rPr>
              <w:t>★★（混在）</w:t>
            </w:r>
          </w:p>
        </w:tc>
      </w:tr>
      <w:tr>
        <w:tc>
          <w:tcPr>
            <w:tcW w:type="dxa" w:w="1881"/>
          </w:tcPr>
          <w:p>
            <w:r>
              <w:rPr>
                <w:rFonts w:ascii="Meiryo UI" w:hAnsi="Meiryo UI"/>
                <w:sz w:val="18"/>
              </w:rPr>
              <w:t>原材料費正常化</w:t>
            </w:r>
          </w:p>
        </w:tc>
        <w:tc>
          <w:tcPr>
            <w:tcW w:type="dxa" w:w="1881"/>
          </w:tcPr>
          <w:p>
            <w:r>
              <w:rPr>
                <w:rFonts w:ascii="Meiryo UI" w:hAnsi="Meiryo UI"/>
                <w:sz w:val="18"/>
              </w:rPr>
              <w:t>+¥100-150M</w:t>
            </w:r>
          </w:p>
        </w:tc>
        <w:tc>
          <w:tcPr>
            <w:tcW w:type="dxa" w:w="1881"/>
          </w:tcPr>
          <w:p>
            <w:r>
              <w:rPr>
                <w:rFonts w:ascii="Meiryo UI" w:hAnsi="Meiryo UI"/>
                <w:sz w:val="18"/>
              </w:rPr>
              <w:t>10%</w:t>
            </w:r>
          </w:p>
        </w:tc>
        <w:tc>
          <w:tcPr>
            <w:tcW w:type="dxa" w:w="1881"/>
          </w:tcPr>
          <w:p>
            <w:r>
              <w:rPr>
                <w:rFonts w:ascii="Meiryo UI" w:hAnsi="Meiryo UI"/>
                <w:sz w:val="18"/>
              </w:rPr>
              <w:t>90%</w:t>
            </w:r>
          </w:p>
        </w:tc>
        <w:tc>
          <w:tcPr>
            <w:tcW w:type="dxa" w:w="1881"/>
          </w:tcPr>
          <w:p>
            <w:r>
              <w:rPr>
                <w:rFonts w:ascii="Meiryo UI" w:hAnsi="Meiryo UI"/>
                <w:sz w:val="18"/>
              </w:rPr>
              <w:t>★（主に一過性）</w:t>
            </w:r>
          </w:p>
        </w:tc>
      </w:tr>
      <w:tr>
        <w:tc>
          <w:tcPr>
            <w:tcW w:type="dxa" w:w="1881"/>
            <w:shd w:val="clear" w:color="auto" w:fill="DDEBF7"/>
          </w:tcPr>
          <w:p>
            <w:r>
              <w:rPr>
                <w:rFonts w:ascii="Meiryo UI" w:hAnsi="Meiryo UI"/>
                <w:sz w:val="18"/>
              </w:rPr>
              <w:t>合計超過利益</w:t>
            </w:r>
          </w:p>
        </w:tc>
        <w:tc>
          <w:tcPr>
            <w:tcW w:type="dxa" w:w="1881"/>
            <w:shd w:val="clear" w:color="auto" w:fill="DDEBF7"/>
          </w:tcPr>
          <w:p>
            <w:r>
              <w:rPr>
                <w:rFonts w:ascii="Meiryo UI" w:hAnsi="Meiryo UI"/>
                <w:sz w:val="18"/>
              </w:rPr>
              <w:t>+¥550-720M</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w:t>
            </w:r>
          </w:p>
        </w:tc>
      </w:tr>
    </w:tbl>
    <w:p/>
    <w:p>
      <w:pPr>
        <w:shd w:val="clear" w:color="auto" w:fill="F2F2F2"/>
      </w:pPr>
      <w:r>
        <w:rPr>
          <w:rFonts w:ascii="Courier New" w:hAnsi="Courier New"/>
          <w:sz w:val="16"/>
        </w:rPr>
        <w:t>最終判定:</w:t>
        <w:br/>
        <w:br/>
        <w:t>上方修正額（対コンセンサス +¥165M推計）の内訳:</w:t>
        <w:br/>
        <w:br/>
        <w:t>構造的改善分（~60%）: +¥100M程度</w:t>
        <w:br/>
        <w:t xml:space="preserve">  - 半導体サイクルによる受注増大（持続的）</w:t>
        <w:br/>
        <w:t xml:space="preserve">  - 価格転嫁の恒久的部分</w:t>
        <w:br/>
        <w:br/>
        <w:t>一過性分（~40%）: +¥65M程度</w:t>
        <w:br/>
        <w:t xml:space="preserve">  - 原材料費の偶発的低下（来期反転リスク）</w:t>
        <w:br/>
        <w:t xml:space="preserve">  - 価格転嫁の交渉タイミング集中（来期は平準化）</w:t>
        <w:br/>
        <w:br/>
        <w:t>深井最終判定: 「上方修正の本質は構造的。60%超が持続する改善。」</w:t>
        <w:br/>
        <w:t>ただし、原材料費という「下駄」が来期外れることを考慮したFY2026推計が必要。</w:t>
      </w:r>
    </w:p>
    <w:p/>
    <w:p>
      <w:pPr>
        <w:pStyle w:val="Heading4"/>
      </w:pPr>
      <w:r>
        <w:rPr>
          <w:rFonts w:ascii="Meiryo UI" w:hAnsi="Meiryo UI"/>
          <w:color w:val="2E74B5"/>
        </w:rPr>
        <w:t>修正後「実力ベース」収益推計</w:t>
      </w:r>
    </w:p>
    <w:p/>
    <w:p>
      <w:pPr>
        <w:shd w:val="clear" w:color="auto" w:fill="F2F2F2"/>
      </w:pPr>
      <w:r>
        <w:rPr>
          <w:rFonts w:ascii="Courier New" w:hAnsi="Courier New"/>
          <w:sz w:val="16"/>
        </w:rPr>
        <w:t>FY2025 通期 OP（上方修正後）: ~¥1,000M（中央値）</w:t>
        <w:br/>
        <w:br/>
        <w:t>内訳分解:</w:t>
        <w:br/>
        <w:t xml:space="preserve">  構造的改善分:     ~¥600M（来期以降継続）</w:t>
        <w:br/>
        <w:t xml:space="preserve">  一過性寄与分:     ~¥400M（来期は消える/縮小）</w:t>
        <w:br/>
        <w:br/>
        <w:t>FY2026 OP 深井推計:</w:t>
        <w:br/>
        <w:t xml:space="preserve">  「構造的」分:       ¥600M（継続）</w:t>
        <w:br/>
        <w:t xml:space="preserve">  + FY2026の成長:    +¥100-150M（半導体需要さらに増加 + 価格維持）</w:t>
        <w:br/>
        <w:t xml:space="preserve">  - 原材料費反転影響: -¥50-80M（銅価格上昇リスク）</w:t>
        <w:br/>
        <w:t xml:space="preserve">  </w:t>
        <w:br/>
        <w:t xml:space="preserve">  FY2026 OP 推計:   ¥650-750M（やや減益だが、構造的な実力は蓄積）</w:t>
        <w:br/>
        <w:t xml:space="preserve">  </w:t>
        <w:br/>
        <w:t xml:space="preserve">  ※一見「減益」に見えるが、FY2024比では大幅増益。</w:t>
        <w:br/>
        <w:t xml:space="preserve">    FY2025が「原材料追い風」の特別年度だったことを認識すべき。</w:t>
      </w:r>
    </w:p>
    <w:p/>
    <w:p>
      <w:r>
        <w:t>──────────────────────────────────────────────────</w:t>
      </w:r>
    </w:p>
    <w:p/>
    <w:p>
      <w:pPr>
        <w:pStyle w:val="Heading2"/>
      </w:pPr>
      <w:r>
        <w:rPr>
          <w:rFonts w:ascii="Meiryo UI" w:hAnsi="Meiryo UI"/>
          <w:color w:val="2E74B5"/>
        </w:rPr>
        <w:t>4. 企業概要・事業分析</w:t>
      </w:r>
    </w:p>
    <w:p/>
    <w:p>
      <w:pPr>
        <w:pStyle w:val="Heading3"/>
      </w:pPr>
      <w:r>
        <w:rPr>
          <w:rFonts w:ascii="Meiryo UI" w:hAnsi="Meiryo UI"/>
          <w:color w:val="2E74B5"/>
        </w:rPr>
        <w:t>4-1. 会社概要</w:t>
      </w:r>
    </w:p>
    <w:p/>
    <w:p>
      <w:r>
        <w:rPr>
          <w:rFonts w:ascii="Meiryo UI" w:hAnsi="Meiryo UI"/>
          <w:sz w:val="20"/>
        </w:rPr>
        <w:t>放電精密加工研究所（6469）は1953年に創業した、日本のEDM（放電加工）技術の老舗企業である。70年以上にわたって蓄積した精密加工技術と顧客基盤は、容易に模倣できない競争優位の源泉だ。</w:t>
      </w:r>
    </w:p>
    <w:p/>
    <w:p>
      <w:pPr>
        <w:shd w:val="clear" w:color="auto" w:fill="F2F2F2"/>
      </w:pPr>
      <w:r>
        <w:rPr>
          <w:rFonts w:ascii="Courier New" w:hAnsi="Courier New"/>
          <w:sz w:val="16"/>
        </w:rPr>
        <w:t>創業: 1953年（72年の歴史）</w:t>
        <w:br/>
        <w:t>本社: 神奈川県川崎市（日本の製造業集積地）</w:t>
        <w:br/>
        <w:t>従業員: 600-700名（連結推計）</w:t>
        <w:br/>
        <w:t>上場: 東京証券取引所 スタンダード市場</w:t>
        <w:br/>
        <w:t>証券コード: 6469（TSE）</w:t>
      </w:r>
    </w:p>
    <w:p/>
    <w:p>
      <w:pPr>
        <w:pStyle w:val="Heading3"/>
      </w:pPr>
      <w:r>
        <w:rPr>
          <w:rFonts w:ascii="Meiryo UI" w:hAnsi="Meiryo UI"/>
          <w:color w:val="2E74B5"/>
        </w:rPr>
        <w:t>4-2. 事業セグメント詳細</w:t>
      </w:r>
    </w:p>
    <w:p/>
    <w:p>
      <w:pPr>
        <w:pStyle w:val="Heading4"/>
      </w:pPr>
      <w:r>
        <w:rPr>
          <w:rFonts w:ascii="Meiryo UI" w:hAnsi="Meiryo UI"/>
          <w:color w:val="2E74B5"/>
        </w:rPr>
        <w:t>放電加工（EDM）精密部品事業</w:t>
      </w:r>
    </w:p>
    <w:p/>
    <w:p>
      <w:pPr>
        <w:shd w:val="clear" w:color="auto" w:fill="F2F2F2"/>
      </w:pPr>
      <w:r>
        <w:rPr>
          <w:rFonts w:ascii="Courier New" w:hAnsi="Courier New"/>
          <w:sz w:val="16"/>
        </w:rPr>
        <w:t>【EDMとは何か】</w:t>
        <w:br/>
        <w:br/>
        <w:t>放電加工（Electrical Discharge Machining）は、電極と加工物の間に発生する</w:t>
        <w:br/>
        <w:t>放電エネルギーによって金属を削る加工方法。</w:t>
        <w:br/>
        <w:br/>
        <w:t>特徴:</w:t>
        <w:br/>
        <w:t>- 超硬材料（超硬合金、タングステン、セラミック等）の加工が可能</w:t>
        <w:br/>
        <w:t>- 複雑な形状・微細な形状の精密加工が可能</w:t>
        <w:br/>
        <w:t>- 切削工具が届かない深穴・薄肉加工に対応</w:t>
        <w:br/>
        <w:t>- 加工精度: ±0.001mm以下の超高精度</w:t>
        <w:br/>
        <w:br/>
        <w:t>→ 半導体装置・医療機器・航空宇宙向けの「特殊部品」に不可欠な技術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顧客</w:t>
            </w:r>
          </w:p>
        </w:tc>
        <w:tc>
          <w:tcPr>
            <w:tcW w:type="dxa" w:w="2351"/>
            <w:shd w:val="clear" w:color="auto" w:fill="2E74B5"/>
          </w:tcPr>
          <w:p>
            <w:r>
              <w:rPr>
                <w:rFonts w:ascii="Meiryo UI" w:hAnsi="Meiryo UI"/>
                <w:b/>
                <w:color w:val="FFFFFF"/>
                <w:sz w:val="18"/>
              </w:rPr>
              <w:t>売上寄与（推計）</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半導体装置部品</w:t>
            </w:r>
          </w:p>
        </w:tc>
        <w:tc>
          <w:tcPr>
            <w:tcW w:type="dxa" w:w="2351"/>
          </w:tcPr>
          <w:p>
            <w:r>
              <w:rPr>
                <w:rFonts w:ascii="Meiryo UI" w:hAnsi="Meiryo UI"/>
                <w:sz w:val="18"/>
              </w:rPr>
              <w:t>東京エレクトロン、ディスコ、SCREEN等</w:t>
            </w:r>
          </w:p>
        </w:tc>
        <w:tc>
          <w:tcPr>
            <w:tcW w:type="dxa" w:w="2351"/>
          </w:tcPr>
          <w:p>
            <w:r>
              <w:rPr>
                <w:rFonts w:ascii="Meiryo UI" w:hAnsi="Meiryo UI"/>
                <w:sz w:val="18"/>
              </w:rPr>
              <w:t>~40-45%</w:t>
            </w:r>
          </w:p>
        </w:tc>
        <w:tc>
          <w:tcPr>
            <w:tcW w:type="dxa" w:w="2351"/>
          </w:tcPr>
          <w:p>
            <w:r>
              <w:rPr>
                <w:rFonts w:ascii="Meiryo UI" w:hAnsi="Meiryo UI"/>
                <w:sz w:val="18"/>
              </w:rPr>
              <w:t>超精密、高単価</w:t>
            </w:r>
          </w:p>
        </w:tc>
      </w:tr>
      <w:tr>
        <w:tc>
          <w:tcPr>
            <w:tcW w:type="dxa" w:w="2351"/>
            <w:shd w:val="clear" w:color="auto" w:fill="DDEBF7"/>
          </w:tcPr>
          <w:p>
            <w:r>
              <w:rPr>
                <w:rFonts w:ascii="Meiryo UI" w:hAnsi="Meiryo UI"/>
                <w:sz w:val="18"/>
              </w:rPr>
              <w:t>自動車Tier-1部品</w:t>
            </w:r>
          </w:p>
        </w:tc>
        <w:tc>
          <w:tcPr>
            <w:tcW w:type="dxa" w:w="2351"/>
            <w:shd w:val="clear" w:color="auto" w:fill="DDEBF7"/>
          </w:tcPr>
          <w:p>
            <w:r>
              <w:rPr>
                <w:rFonts w:ascii="Meiryo UI" w:hAnsi="Meiryo UI"/>
                <w:sz w:val="18"/>
              </w:rPr>
              <w:t>トヨタ系列、ホンダ系列サプライヤー</w:t>
            </w:r>
          </w:p>
        </w:tc>
        <w:tc>
          <w:tcPr>
            <w:tcW w:type="dxa" w:w="2351"/>
            <w:shd w:val="clear" w:color="auto" w:fill="DDEBF7"/>
          </w:tcPr>
          <w:p>
            <w:r>
              <w:rPr>
                <w:rFonts w:ascii="Meiryo UI" w:hAnsi="Meiryo UI"/>
                <w:sz w:val="18"/>
              </w:rPr>
              <w:t>~25-30%</w:t>
            </w:r>
          </w:p>
        </w:tc>
        <w:tc>
          <w:tcPr>
            <w:tcW w:type="dxa" w:w="2351"/>
            <w:shd w:val="clear" w:color="auto" w:fill="DDEBF7"/>
          </w:tcPr>
          <w:p>
            <w:r>
              <w:rPr>
                <w:rFonts w:ascii="Meiryo UI" w:hAnsi="Meiryo UI"/>
                <w:sz w:val="18"/>
              </w:rPr>
              <w:t>大量生産、競争激化</w:t>
            </w:r>
          </w:p>
        </w:tc>
      </w:tr>
      <w:tr>
        <w:tc>
          <w:tcPr>
            <w:tcW w:type="dxa" w:w="2351"/>
          </w:tcPr>
          <w:p>
            <w:r>
              <w:rPr>
                <w:rFonts w:ascii="Meiryo UI" w:hAnsi="Meiryo UI"/>
                <w:sz w:val="18"/>
              </w:rPr>
              <w:t>金型・ダイス</w:t>
            </w:r>
          </w:p>
        </w:tc>
        <w:tc>
          <w:tcPr>
            <w:tcW w:type="dxa" w:w="2351"/>
          </w:tcPr>
          <w:p>
            <w:r>
              <w:rPr>
                <w:rFonts w:ascii="Meiryo UI" w:hAnsi="Meiryo UI"/>
                <w:sz w:val="18"/>
              </w:rPr>
              <w:t>プレスメーカー、電子部品メーカー</w:t>
            </w:r>
          </w:p>
        </w:tc>
        <w:tc>
          <w:tcPr>
            <w:tcW w:type="dxa" w:w="2351"/>
          </w:tcPr>
          <w:p>
            <w:r>
              <w:rPr>
                <w:rFonts w:ascii="Meiryo UI" w:hAnsi="Meiryo UI"/>
                <w:sz w:val="18"/>
              </w:rPr>
              <w:t>~15-20%</w:t>
            </w:r>
          </w:p>
        </w:tc>
        <w:tc>
          <w:tcPr>
            <w:tcW w:type="dxa" w:w="2351"/>
          </w:tcPr>
          <w:p>
            <w:r>
              <w:rPr>
                <w:rFonts w:ascii="Meiryo UI" w:hAnsi="Meiryo UI"/>
                <w:sz w:val="18"/>
              </w:rPr>
              <w:t>中精度、安定需要</w:t>
            </w:r>
          </w:p>
        </w:tc>
      </w:tr>
      <w:tr>
        <w:tc>
          <w:tcPr>
            <w:tcW w:type="dxa" w:w="2351"/>
            <w:shd w:val="clear" w:color="auto" w:fill="DDEBF7"/>
          </w:tcPr>
          <w:p>
            <w:r>
              <w:rPr>
                <w:rFonts w:ascii="Meiryo UI" w:hAnsi="Meiryo UI"/>
                <w:sz w:val="18"/>
              </w:rPr>
              <w:t>医療機器部品</w:t>
            </w:r>
          </w:p>
        </w:tc>
        <w:tc>
          <w:tcPr>
            <w:tcW w:type="dxa" w:w="2351"/>
            <w:shd w:val="clear" w:color="auto" w:fill="DDEBF7"/>
          </w:tcPr>
          <w:p>
            <w:r>
              <w:rPr>
                <w:rFonts w:ascii="Meiryo UI" w:hAnsi="Meiryo UI"/>
                <w:sz w:val="18"/>
              </w:rPr>
              <w:t>医療機器メーカー</w:t>
            </w:r>
          </w:p>
        </w:tc>
        <w:tc>
          <w:tcPr>
            <w:tcW w:type="dxa" w:w="2351"/>
            <w:shd w:val="clear" w:color="auto" w:fill="DDEBF7"/>
          </w:tcPr>
          <w:p>
            <w:r>
              <w:rPr>
                <w:rFonts w:ascii="Meiryo UI" w:hAnsi="Meiryo UI"/>
                <w:sz w:val="18"/>
              </w:rPr>
              <w:t>~5-8%</w:t>
            </w:r>
          </w:p>
        </w:tc>
        <w:tc>
          <w:tcPr>
            <w:tcW w:type="dxa" w:w="2351"/>
            <w:shd w:val="clear" w:color="auto" w:fill="DDEBF7"/>
          </w:tcPr>
          <w:p>
            <w:r>
              <w:rPr>
                <w:rFonts w:ascii="Meiryo UI" w:hAnsi="Meiryo UI"/>
                <w:sz w:val="18"/>
              </w:rPr>
              <w:t>高規格、高マージン</w:t>
            </w:r>
          </w:p>
        </w:tc>
      </w:tr>
      <w:tr>
        <w:tc>
          <w:tcPr>
            <w:tcW w:type="dxa" w:w="2351"/>
          </w:tcPr>
          <w:p>
            <w:r>
              <w:rPr>
                <w:rFonts w:ascii="Meiryo UI" w:hAnsi="Meiryo UI"/>
                <w:sz w:val="18"/>
              </w:rPr>
              <w:t>表面処理・その他</w:t>
            </w:r>
          </w:p>
        </w:tc>
        <w:tc>
          <w:tcPr>
            <w:tcW w:type="dxa" w:w="2351"/>
          </w:tcPr>
          <w:p>
            <w:r>
              <w:rPr>
                <w:rFonts w:ascii="Meiryo UI" w:hAnsi="Meiryo UI"/>
                <w:sz w:val="18"/>
              </w:rPr>
              <w:t>各種製造業</w:t>
            </w:r>
          </w:p>
        </w:tc>
        <w:tc>
          <w:tcPr>
            <w:tcW w:type="dxa" w:w="2351"/>
          </w:tcPr>
          <w:p>
            <w:r>
              <w:rPr>
                <w:rFonts w:ascii="Meiryo UI" w:hAnsi="Meiryo UI"/>
                <w:sz w:val="18"/>
              </w:rPr>
              <w:t>~5-7%</w:t>
            </w:r>
          </w:p>
        </w:tc>
        <w:tc>
          <w:tcPr>
            <w:tcW w:type="dxa" w:w="2351"/>
          </w:tcPr>
          <w:p>
            <w:r>
              <w:rPr>
                <w:rFonts w:ascii="Meiryo UI" w:hAnsi="Meiryo UI"/>
                <w:sz w:val="18"/>
              </w:rPr>
              <w:t>安定収益</w:t>
            </w:r>
          </w:p>
        </w:tc>
      </w:tr>
    </w:tbl>
    <w:p/>
    <w:p>
      <w:pPr>
        <w:pStyle w:val="Heading3"/>
      </w:pPr>
      <w:r>
        <w:rPr>
          <w:rFonts w:ascii="Meiryo UI" w:hAnsi="Meiryo UI"/>
          <w:color w:val="2E74B5"/>
        </w:rPr>
        <w:t>4-3. 製造プロセスと技術差別化</w:t>
      </w:r>
    </w:p>
    <w:p/>
    <w:p>
      <w:pPr>
        <w:shd w:val="clear" w:color="auto" w:fill="F2F2F2"/>
      </w:pPr>
      <w:r>
        <w:rPr>
          <w:rFonts w:ascii="Courier New" w:hAnsi="Courier New"/>
          <w:sz w:val="16"/>
        </w:rPr>
        <w:t>放電精密加工研究所の技術的強みの階層:</w:t>
        <w:br/>
        <w:br/>
        <w:t>Tier 1（模倣困難な核心技術）:</w:t>
        <w:br/>
        <w:t xml:space="preserve">  - 70年以上の加工ノウハウの蓄積（暗黙知）</w:t>
        <w:br/>
        <w:t xml:space="preserve">  - 半導体装置向け超精密部品の実績と認定（Qualified Supplier地位）</w:t>
        <w:br/>
        <w:t xml:space="preserve">  - 特殊材料（インバール、コバール、モリブデン等）の加工経験</w:t>
        <w:br/>
        <w:br/>
        <w:t>Tier 2（差別化要素）:</w:t>
        <w:br/>
        <w:t xml:space="preserve">  - 大型EDM加工機と超精密EDM加工機の両方を保有（スケール柔軟性）</w:t>
        <w:br/>
        <w:t xml:space="preserve">  - 表面処理技術との一体提供（加工+処理で付加価値増大）</w:t>
        <w:br/>
        <w:t xml:space="preserve">  - 短納期対応能力（JIT生産への対応）</w:t>
        <w:br/>
        <w:br/>
        <w:t>Tier 3（業界標準レベル）:</w:t>
        <w:br/>
        <w:t xml:space="preserve">  - ISO 9001認証</w:t>
        <w:br/>
        <w:t xml:space="preserve">  - 一般的な金属切削加工能力</w:t>
      </w:r>
    </w:p>
    <w:p/>
    <w:p>
      <w:r>
        <w:t>──────────────────────────────────────────────────</w:t>
      </w:r>
    </w:p>
    <w:p/>
    <w:p>
      <w:pPr>
        <w:pStyle w:val="Heading2"/>
      </w:pPr>
      <w:r>
        <w:rPr>
          <w:rFonts w:ascii="Meiryo UI" w:hAnsi="Meiryo UI"/>
          <w:color w:val="2E74B5"/>
        </w:rPr>
        <w:t>5. 市場ポジションと競合分析</w:t>
      </w:r>
    </w:p>
    <w:p/>
    <w:p>
      <w:pPr>
        <w:pStyle w:val="Heading3"/>
      </w:pPr>
      <w:r>
        <w:rPr>
          <w:rFonts w:ascii="Meiryo UI" w:hAnsi="Meiryo UI"/>
          <w:color w:val="2E74B5"/>
        </w:rPr>
        <w:t>5-1. 競合マップ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競合</w:t>
            </w:r>
          </w:p>
        </w:tc>
        <w:tc>
          <w:tcPr>
            <w:tcW w:type="dxa" w:w="1881"/>
            <w:shd w:val="clear" w:color="auto" w:fill="2E74B5"/>
          </w:tcPr>
          <w:p>
            <w:r>
              <w:rPr>
                <w:rFonts w:ascii="Meiryo UI" w:hAnsi="Meiryo UI"/>
                <w:b/>
                <w:color w:val="FFFFFF"/>
                <w:sz w:val="18"/>
              </w:rPr>
              <w:t>規模</w:t>
            </w:r>
          </w:p>
        </w:tc>
        <w:tc>
          <w:tcPr>
            <w:tcW w:type="dxa" w:w="1881"/>
            <w:shd w:val="clear" w:color="auto" w:fill="2E74B5"/>
          </w:tcPr>
          <w:p>
            <w:r>
              <w:rPr>
                <w:rFonts w:ascii="Meiryo UI" w:hAnsi="Meiryo UI"/>
                <w:b/>
                <w:color w:val="FFFFFF"/>
                <w:sz w:val="18"/>
              </w:rPr>
              <w:t>強み</w:t>
            </w:r>
          </w:p>
        </w:tc>
        <w:tc>
          <w:tcPr>
            <w:tcW w:type="dxa" w:w="1881"/>
            <w:shd w:val="clear" w:color="auto" w:fill="2E74B5"/>
          </w:tcPr>
          <w:p>
            <w:r>
              <w:rPr>
                <w:rFonts w:ascii="Meiryo UI" w:hAnsi="Meiryo UI"/>
                <w:b/>
                <w:color w:val="FFFFFF"/>
                <w:sz w:val="18"/>
              </w:rPr>
              <w:t>弱み</w:t>
            </w:r>
          </w:p>
        </w:tc>
        <w:tc>
          <w:tcPr>
            <w:tcW w:type="dxa" w:w="1881"/>
            <w:shd w:val="clear" w:color="auto" w:fill="2E74B5"/>
          </w:tcPr>
          <w:p>
            <w:r>
              <w:rPr>
                <w:rFonts w:ascii="Meiryo UI" w:hAnsi="Meiryo UI"/>
                <w:b/>
                <w:color w:val="FFFFFF"/>
                <w:sz w:val="18"/>
              </w:rPr>
              <w:t>脅威度</w:t>
            </w:r>
          </w:p>
        </w:tc>
      </w:tr>
      <w:tr>
        <w:tc>
          <w:tcPr>
            <w:tcW w:type="dxa" w:w="1881"/>
          </w:tcPr>
          <w:p>
            <w:r>
              <w:rPr>
                <w:rFonts w:ascii="Meiryo UI" w:hAnsi="Meiryo UI"/>
                <w:sz w:val="18"/>
              </w:rPr>
              <w:t>三菱電機グループ精密加工</w:t>
            </w:r>
          </w:p>
        </w:tc>
        <w:tc>
          <w:tcPr>
            <w:tcW w:type="dxa" w:w="1881"/>
          </w:tcPr>
          <w:p>
            <w:r>
              <w:rPr>
                <w:rFonts w:ascii="Meiryo UI" w:hAnsi="Meiryo UI"/>
                <w:sz w:val="18"/>
              </w:rPr>
              <w:t>大</w:t>
            </w:r>
          </w:p>
        </w:tc>
        <w:tc>
          <w:tcPr>
            <w:tcW w:type="dxa" w:w="1881"/>
          </w:tcPr>
          <w:p>
            <w:r>
              <w:rPr>
                <w:rFonts w:ascii="Meiryo UI" w:hAnsi="Meiryo UI"/>
                <w:sz w:val="18"/>
              </w:rPr>
              <w:t>グループ内案件、ブランド力</w:t>
            </w:r>
          </w:p>
        </w:tc>
        <w:tc>
          <w:tcPr>
            <w:tcW w:type="dxa" w:w="1881"/>
          </w:tcPr>
          <w:p>
            <w:r>
              <w:rPr>
                <w:rFonts w:ascii="Meiryo UI" w:hAnsi="Meiryo UI"/>
                <w:sz w:val="18"/>
              </w:rPr>
              <w:t>外部顧客への対応遅い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ソディック（放電加工機メーカー）</w:t>
            </w:r>
          </w:p>
        </w:tc>
        <w:tc>
          <w:tcPr>
            <w:tcW w:type="dxa" w:w="1881"/>
            <w:shd w:val="clear" w:color="auto" w:fill="DDEBF7"/>
          </w:tcPr>
          <w:p>
            <w:r>
              <w:rPr>
                <w:rFonts w:ascii="Meiryo UI" w:hAnsi="Meiryo UI"/>
                <w:sz w:val="18"/>
              </w:rPr>
              <w:t>中大</w:t>
            </w:r>
          </w:p>
        </w:tc>
        <w:tc>
          <w:tcPr>
            <w:tcW w:type="dxa" w:w="1881"/>
            <w:shd w:val="clear" w:color="auto" w:fill="DDEBF7"/>
          </w:tcPr>
          <w:p>
            <w:r>
              <w:rPr>
                <w:rFonts w:ascii="Meiryo UI" w:hAnsi="Meiryo UI"/>
                <w:sz w:val="18"/>
              </w:rPr>
              <w:t>装置と部品の垂直統合</w:t>
            </w:r>
          </w:p>
        </w:tc>
        <w:tc>
          <w:tcPr>
            <w:tcW w:type="dxa" w:w="1881"/>
            <w:shd w:val="clear" w:color="auto" w:fill="DDEBF7"/>
          </w:tcPr>
          <w:p>
            <w:r>
              <w:rPr>
                <w:rFonts w:ascii="Meiryo UI" w:hAnsi="Meiryo UI"/>
                <w:sz w:val="18"/>
              </w:rPr>
              <w:t>本業は装置製造</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牧野フライス系列</w:t>
            </w:r>
          </w:p>
        </w:tc>
        <w:tc>
          <w:tcPr>
            <w:tcW w:type="dxa" w:w="1881"/>
          </w:tcPr>
          <w:p>
            <w:r>
              <w:rPr>
                <w:rFonts w:ascii="Meiryo UI" w:hAnsi="Meiryo UI"/>
                <w:sz w:val="18"/>
              </w:rPr>
              <w:t>中</w:t>
            </w:r>
          </w:p>
        </w:tc>
        <w:tc>
          <w:tcPr>
            <w:tcW w:type="dxa" w:w="1881"/>
          </w:tcPr>
          <w:p>
            <w:r>
              <w:rPr>
                <w:rFonts w:ascii="Meiryo UI" w:hAnsi="Meiryo UI"/>
                <w:sz w:val="18"/>
              </w:rPr>
              <w:t>工作機械との一体営業</w:t>
            </w:r>
          </w:p>
        </w:tc>
        <w:tc>
          <w:tcPr>
            <w:tcW w:type="dxa" w:w="1881"/>
          </w:tcPr>
          <w:p>
            <w:r>
              <w:rPr>
                <w:rFonts w:ascii="Meiryo UI" w:hAnsi="Meiryo UI"/>
                <w:sz w:val="18"/>
              </w:rPr>
              <w:t>EDM専業ではない</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中小精密加工業者</w:t>
            </w:r>
          </w:p>
        </w:tc>
        <w:tc>
          <w:tcPr>
            <w:tcW w:type="dxa" w:w="1881"/>
            <w:shd w:val="clear" w:color="auto" w:fill="DDEBF7"/>
          </w:tcPr>
          <w:p>
            <w:r>
              <w:rPr>
                <w:rFonts w:ascii="Meiryo UI" w:hAnsi="Meiryo UI"/>
                <w:sz w:val="18"/>
              </w:rPr>
              <w:t>小</w:t>
            </w:r>
          </w:p>
        </w:tc>
        <w:tc>
          <w:tcPr>
            <w:tcW w:type="dxa" w:w="1881"/>
            <w:shd w:val="clear" w:color="auto" w:fill="DDEBF7"/>
          </w:tcPr>
          <w:p>
            <w:r>
              <w:rPr>
                <w:rFonts w:ascii="Meiryo UI" w:hAnsi="Meiryo UI"/>
                <w:sz w:val="18"/>
              </w:rPr>
              <w:t>コスト競争力</w:t>
            </w:r>
          </w:p>
        </w:tc>
        <w:tc>
          <w:tcPr>
            <w:tcW w:type="dxa" w:w="1881"/>
            <w:shd w:val="clear" w:color="auto" w:fill="DDEBF7"/>
          </w:tcPr>
          <w:p>
            <w:r>
              <w:rPr>
                <w:rFonts w:ascii="Meiryo UI" w:hAnsi="Meiryo UI"/>
                <w:sz w:val="18"/>
              </w:rPr>
              <w:t>技術力・品質で劣後</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中国・台湾系精密加工（低価格帯）</w:t>
            </w:r>
          </w:p>
        </w:tc>
        <w:tc>
          <w:tcPr>
            <w:tcW w:type="dxa" w:w="1881"/>
          </w:tcPr>
          <w:p>
            <w:r>
              <w:rPr>
                <w:rFonts w:ascii="Meiryo UI" w:hAnsi="Meiryo UI"/>
                <w:sz w:val="18"/>
              </w:rPr>
              <w:t>中</w:t>
            </w:r>
          </w:p>
        </w:tc>
        <w:tc>
          <w:tcPr>
            <w:tcW w:type="dxa" w:w="1881"/>
          </w:tcPr>
          <w:p>
            <w:r>
              <w:rPr>
                <w:rFonts w:ascii="Meiryo UI" w:hAnsi="Meiryo UI"/>
                <w:sz w:val="18"/>
              </w:rPr>
              <w:t>価格</w:t>
            </w:r>
          </w:p>
        </w:tc>
        <w:tc>
          <w:tcPr>
            <w:tcW w:type="dxa" w:w="1881"/>
          </w:tcPr>
          <w:p>
            <w:r>
              <w:rPr>
                <w:rFonts w:ascii="Meiryo UI" w:hAnsi="Meiryo UI"/>
                <w:sz w:val="18"/>
              </w:rPr>
              <w:t>高精度品質に課題</w:t>
            </w:r>
          </w:p>
        </w:tc>
        <w:tc>
          <w:tcPr>
            <w:tcW w:type="dxa" w:w="1881"/>
          </w:tcPr>
          <w:p>
            <w:r>
              <w:rPr>
                <w:rFonts w:ascii="Meiryo UI" w:hAnsi="Meiryo UI"/>
                <w:sz w:val="18"/>
              </w:rPr>
              <w:t>★（半導体向けでは低い）</w:t>
            </w:r>
          </w:p>
        </w:tc>
      </w:tr>
    </w:tbl>
    <w:p/>
    <w:p>
      <w:r>
        <w:rPr>
          <w:rFonts w:ascii="Meiryo UI" w:hAnsi="Meiryo UI"/>
          <w:sz w:val="20"/>
        </w:rPr>
        <w:t>深井コメント: 半導体装置メーカーが放電精密加工研究所を「認定サプライヤー」として一旦承認すると、その変更は装置認定のやり直しを意味するため、スイッチングコストが非常に高い。このため、半導体向けセグメントでの競合脅威は低い。</w:t>
      </w:r>
    </w:p>
    <w:p/>
    <w:p>
      <w:pPr>
        <w:pStyle w:val="Heading3"/>
      </w:pPr>
      <w:r>
        <w:rPr>
          <w:rFonts w:ascii="Meiryo UI" w:hAnsi="Meiryo UI"/>
          <w:color w:val="2E74B5"/>
        </w:rPr>
        <w:t>5-2. 市場シェアと成長率</w:t>
      </w:r>
    </w:p>
    <w:p/>
    <w:p>
      <w:pPr>
        <w:shd w:val="clear" w:color="auto" w:fill="F2F2F2"/>
      </w:pPr>
      <w:r>
        <w:rPr>
          <w:rFonts w:ascii="Courier New" w:hAnsi="Courier New"/>
          <w:sz w:val="16"/>
        </w:rPr>
        <w:t>日本のEDM精密部品市場（推計）:</w:t>
        <w:br/>
        <w:t>市場規模（2025年）: ~¥50,000-80,000M（半導体・自動車・医療を含む広義）</w:t>
        <w:br/>
        <w:t>放電精密加工研究所の推計シェア: ~5-8%</w:t>
        <w:br/>
        <w:br/>
        <w:t>半導体装置向けEDM部品市場（2025年）: ~¥15,000-20,000M</w:t>
        <w:br/>
        <w:t>同社推計シェア:                      ~15-20%（専業大手として）</w:t>
        <w:br/>
        <w:br/>
        <w:t>→ 半導体装置向けは既に主要プレーヤーの地位を確立</w:t>
        <w:br/>
        <w:t>→ 全体市場でのシェア拡大余地は大きい</w:t>
      </w:r>
    </w:p>
    <w:p/>
    <w:p>
      <w:pPr>
        <w:pStyle w:val="Heading3"/>
      </w:pPr>
      <w:r>
        <w:rPr>
          <w:rFonts w:ascii="Meiryo UI" w:hAnsi="Meiryo UI"/>
          <w:color w:val="2E74B5"/>
        </w:rPr>
        <w:t>5-3. モート（経済的参入障壁）の評価</w:t>
      </w:r>
    </w:p>
    <w:p/>
    <w:p>
      <w:pPr>
        <w:shd w:val="clear" w:color="auto" w:fill="F2F2F2"/>
      </w:pPr>
      <w:r>
        <w:rPr>
          <w:rFonts w:ascii="Courier New" w:hAnsi="Courier New"/>
          <w:sz w:val="16"/>
        </w:rPr>
        <w:t>モートの種類と強度:</w:t>
        <w:br/>
        <w:br/>
        <w:t>1. 認定・承認ベースの参入障壁 ★★★★★</w:t>
        <w:br/>
        <w:t xml:space="preserve">   → 半導体装置メーカーからの「Qualified Supplier」認定</w:t>
        <w:br/>
        <w:t xml:space="preserve">   → 一度失うと回復に2-3年かかる</w:t>
        <w:br/>
        <w:br/>
        <w:t>2. 技術・ノウハウの参入障壁 ★★★★☆</w:t>
        <w:br/>
        <w:t xml:space="preserve">   → 70年の加工経験・暗黙知</w:t>
        <w:br/>
        <w:t xml:space="preserve">   → ただし優秀な人材の引き抜きでの模倣リスクは存在</w:t>
        <w:br/>
        <w:br/>
        <w:t>3. スイッチングコスト ★★★★☆</w:t>
        <w:br/>
        <w:t xml:space="preserve">   → 顧客側の認定やり直しコストが高い</w:t>
        <w:br/>
        <w:br/>
        <w:t>4. 規模の経済 ★★★☆☆</w:t>
        <w:br/>
        <w:t xml:space="preserve">   → 中程度（設備投資の固定費回収で優位）</w:t>
        <w:br/>
        <w:br/>
        <w:t>総合モート評価: ★★★★☆（強い経済的参入障壁）</w:t>
      </w:r>
    </w:p>
    <w:p/>
    <w:p>
      <w:r>
        <w:t>──────────────────────────────────────────────────</w:t>
      </w:r>
    </w:p>
    <w:p/>
    <w:p>
      <w:pPr>
        <w:pStyle w:val="Heading2"/>
      </w:pPr>
      <w:r>
        <w:rPr>
          <w:rFonts w:ascii="Meiryo UI" w:hAnsi="Meiryo UI"/>
          <w:color w:val="2E74B5"/>
        </w:rPr>
        <w:t>6. 財務ハイライト（上方修正後数値）</w:t>
      </w:r>
    </w:p>
    <w:p/>
    <w:p>
      <w:pPr>
        <w:pStyle w:val="Heading3"/>
      </w:pPr>
      <w:r>
        <w:rPr>
          <w:rFonts w:ascii="Meiryo UI" w:hAnsi="Meiryo UI"/>
          <w:color w:val="2E74B5"/>
        </w:rPr>
        <w:t>6-1. P&amp;L サマリー（FY2023〜FY2026E）</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FY2023 実績</w:t>
            </w:r>
          </w:p>
        </w:tc>
        <w:tc>
          <w:tcPr>
            <w:tcW w:type="dxa" w:w="1881"/>
            <w:shd w:val="clear" w:color="auto" w:fill="2E74B5"/>
          </w:tcPr>
          <w:p>
            <w:r>
              <w:rPr>
                <w:rFonts w:ascii="Meiryo UI" w:hAnsi="Meiryo UI"/>
                <w:b/>
                <w:color w:val="FFFFFF"/>
                <w:sz w:val="18"/>
              </w:rPr>
              <w:t>FY2024 実績</w:t>
            </w:r>
          </w:p>
        </w:tc>
        <w:tc>
          <w:tcPr>
            <w:tcW w:type="dxa" w:w="1881"/>
            <w:shd w:val="clear" w:color="auto" w:fill="2E74B5"/>
          </w:tcPr>
          <w:p>
            <w:r>
              <w:rPr>
                <w:rFonts w:ascii="Meiryo UI" w:hAnsi="Meiryo UI"/>
                <w:b/>
                <w:color w:val="FFFFFF"/>
                <w:sz w:val="18"/>
              </w:rPr>
              <w:t>FY2025 修正後</w:t>
            </w:r>
          </w:p>
        </w:tc>
        <w:tc>
          <w:tcPr>
            <w:tcW w:type="dxa" w:w="1881"/>
            <w:shd w:val="clear" w:color="auto" w:fill="2E74B5"/>
          </w:tcPr>
          <w:p>
            <w:r>
              <w:rPr>
                <w:rFonts w:ascii="Meiryo UI" w:hAnsi="Meiryo UI"/>
                <w:b/>
                <w:color w:val="FFFFFF"/>
                <w:sz w:val="18"/>
              </w:rPr>
              <w:t>FY2026E 深井推計</w:t>
            </w:r>
          </w:p>
        </w:tc>
      </w:tr>
      <w:tr>
        <w:tc>
          <w:tcPr>
            <w:tcW w:type="dxa" w:w="1881"/>
          </w:tcPr>
          <w:p>
            <w:r>
              <w:rPr>
                <w:rFonts w:ascii="Meiryo UI" w:hAnsi="Meiryo UI"/>
                <w:sz w:val="18"/>
              </w:rPr>
              <w:t>売上高（M）</w:t>
            </w:r>
          </w:p>
        </w:tc>
        <w:tc>
          <w:tcPr>
            <w:tcW w:type="dxa" w:w="1881"/>
          </w:tcPr>
          <w:p>
            <w:r>
              <w:rPr>
                <w:rFonts w:ascii="Meiryo UI" w:hAnsi="Meiryo UI"/>
                <w:sz w:val="18"/>
              </w:rPr>
              <w:t>~¥8,800</w:t>
            </w:r>
          </w:p>
        </w:tc>
        <w:tc>
          <w:tcPr>
            <w:tcW w:type="dxa" w:w="1881"/>
          </w:tcPr>
          <w:p>
            <w:r>
              <w:rPr>
                <w:rFonts w:ascii="Meiryo UI" w:hAnsi="Meiryo UI"/>
                <w:sz w:val="18"/>
              </w:rPr>
              <w:t>~¥9,500</w:t>
            </w:r>
          </w:p>
        </w:tc>
        <w:tc>
          <w:tcPr>
            <w:tcW w:type="dxa" w:w="1881"/>
          </w:tcPr>
          <w:p>
            <w:r>
              <w:rPr>
                <w:rFonts w:ascii="Meiryo UI" w:hAnsi="Meiryo UI"/>
                <w:sz w:val="18"/>
              </w:rPr>
              <w:t>~¥10,500</w:t>
            </w:r>
          </w:p>
        </w:tc>
        <w:tc>
          <w:tcPr>
            <w:tcW w:type="dxa" w:w="1881"/>
          </w:tcPr>
          <w:p>
            <w:r>
              <w:rPr>
                <w:rFonts w:ascii="Meiryo UI" w:hAnsi="Meiryo UI"/>
                <w:sz w:val="18"/>
              </w:rPr>
              <w:t>~¥10,800-11,200</w:t>
            </w:r>
          </w:p>
        </w:tc>
      </w:tr>
      <w:tr>
        <w:tc>
          <w:tcPr>
            <w:tcW w:type="dxa" w:w="1881"/>
            <w:shd w:val="clear" w:color="auto" w:fill="DDEBF7"/>
          </w:tcPr>
          <w:p>
            <w:r>
              <w:rPr>
                <w:rFonts w:ascii="Meiryo UI" w:hAnsi="Meiryo UI"/>
                <w:sz w:val="18"/>
              </w:rPr>
              <w:t>YoY %</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+7.9%</w:t>
            </w:r>
          </w:p>
        </w:tc>
        <w:tc>
          <w:tcPr>
            <w:tcW w:type="dxa" w:w="1881"/>
            <w:shd w:val="clear" w:color="auto" w:fill="DDEBF7"/>
          </w:tcPr>
          <w:p>
            <w:r>
              <w:rPr>
                <w:rFonts w:ascii="Meiryo UI" w:hAnsi="Meiryo UI"/>
                <w:sz w:val="18"/>
              </w:rPr>
              <w:t>+10.5%</w:t>
            </w:r>
          </w:p>
        </w:tc>
        <w:tc>
          <w:tcPr>
            <w:tcW w:type="dxa" w:w="1881"/>
            <w:shd w:val="clear" w:color="auto" w:fill="DDEBF7"/>
          </w:tcPr>
          <w:p>
            <w:r>
              <w:rPr>
                <w:rFonts w:ascii="Meiryo UI" w:hAnsi="Meiryo UI"/>
                <w:sz w:val="18"/>
              </w:rPr>
              <w:t>+2.9-6.7%</w:t>
            </w:r>
          </w:p>
        </w:tc>
      </w:tr>
      <w:tr>
        <w:tc>
          <w:tcPr>
            <w:tcW w:type="dxa" w:w="1881"/>
          </w:tcPr>
          <w:p>
            <w:r>
              <w:rPr>
                <w:rFonts w:ascii="Meiryo UI" w:hAnsi="Meiryo UI"/>
                <w:sz w:val="18"/>
              </w:rPr>
              <w:t>売上総利益（M）</w:t>
            </w:r>
          </w:p>
        </w:tc>
        <w:tc>
          <w:tcPr>
            <w:tcW w:type="dxa" w:w="1881"/>
          </w:tcPr>
          <w:p>
            <w:r>
              <w:rPr>
                <w:rFonts w:ascii="Meiryo UI" w:hAnsi="Meiryo UI"/>
                <w:sz w:val="18"/>
              </w:rPr>
              <w:t>~¥2,200</w:t>
            </w:r>
          </w:p>
        </w:tc>
        <w:tc>
          <w:tcPr>
            <w:tcW w:type="dxa" w:w="1881"/>
          </w:tcPr>
          <w:p>
            <w:r>
              <w:rPr>
                <w:rFonts w:ascii="Meiryo UI" w:hAnsi="Meiryo UI"/>
                <w:sz w:val="18"/>
              </w:rPr>
              <w:t>~¥2,375</w:t>
            </w:r>
          </w:p>
        </w:tc>
        <w:tc>
          <w:tcPr>
            <w:tcW w:type="dxa" w:w="1881"/>
          </w:tcPr>
          <w:p>
            <w:r>
              <w:rPr>
                <w:rFonts w:ascii="Meiryo UI" w:hAnsi="Meiryo UI"/>
                <w:sz w:val="18"/>
              </w:rPr>
              <w:t>~¥2,730</w:t>
            </w:r>
          </w:p>
        </w:tc>
        <w:tc>
          <w:tcPr>
            <w:tcW w:type="dxa" w:w="1881"/>
          </w:tcPr>
          <w:p>
            <w:r>
              <w:rPr>
                <w:rFonts w:ascii="Meiryo UI" w:hAnsi="Meiryo UI"/>
                <w:sz w:val="18"/>
              </w:rPr>
              <w:t>~¥2,750-2,950</w:t>
            </w:r>
          </w:p>
        </w:tc>
      </w:tr>
      <w:tr>
        <w:tc>
          <w:tcPr>
            <w:tcW w:type="dxa" w:w="1881"/>
            <w:shd w:val="clear" w:color="auto" w:fill="DDEBF7"/>
          </w:tcPr>
          <w:p>
            <w:r>
              <w:rPr>
                <w:rFonts w:ascii="Meiryo UI" w:hAnsi="Meiryo UI"/>
                <w:sz w:val="18"/>
              </w:rPr>
              <w:t>粗利益率</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~26%</w:t>
            </w:r>
          </w:p>
        </w:tc>
        <w:tc>
          <w:tcPr>
            <w:tcW w:type="dxa" w:w="1881"/>
            <w:shd w:val="clear" w:color="auto" w:fill="DDEBF7"/>
          </w:tcPr>
          <w:p>
            <w:r>
              <w:rPr>
                <w:rFonts w:ascii="Meiryo UI" w:hAnsi="Meiryo UI"/>
                <w:sz w:val="18"/>
              </w:rPr>
              <w:t>~25-27%</w:t>
            </w:r>
          </w:p>
        </w:tc>
      </w:tr>
      <w:tr>
        <w:tc>
          <w:tcPr>
            <w:tcW w:type="dxa" w:w="1881"/>
          </w:tcPr>
          <w:p>
            <w:r>
              <w:rPr>
                <w:rFonts w:ascii="Meiryo UI" w:hAnsi="Meiryo UI"/>
                <w:sz w:val="18"/>
              </w:rPr>
              <w:t>営業利益（M）</w:t>
            </w:r>
          </w:p>
        </w:tc>
        <w:tc>
          <w:tcPr>
            <w:tcW w:type="dxa" w:w="1881"/>
          </w:tcPr>
          <w:p>
            <w:r>
              <w:rPr>
                <w:rFonts w:ascii="Meiryo UI" w:hAnsi="Meiryo UI"/>
                <w:sz w:val="18"/>
              </w:rPr>
              <w:t>~¥720</w:t>
            </w:r>
          </w:p>
        </w:tc>
        <w:tc>
          <w:tcPr>
            <w:tcW w:type="dxa" w:w="1881"/>
          </w:tcPr>
          <w:p>
            <w:r>
              <w:rPr>
                <w:rFonts w:ascii="Meiryo UI" w:hAnsi="Meiryo UI"/>
                <w:sz w:val="18"/>
              </w:rPr>
              <w:t>~¥800</w:t>
            </w:r>
          </w:p>
        </w:tc>
        <w:tc>
          <w:tcPr>
            <w:tcW w:type="dxa" w:w="1881"/>
          </w:tcPr>
          <w:p>
            <w:r>
              <w:rPr>
                <w:rFonts w:ascii="Meiryo UI" w:hAnsi="Meiryo UI"/>
                <w:sz w:val="18"/>
              </w:rPr>
              <w:t>~¥1,000</w:t>
            </w:r>
          </w:p>
        </w:tc>
        <w:tc>
          <w:tcPr>
            <w:tcW w:type="dxa" w:w="1881"/>
          </w:tcPr>
          <w:p>
            <w:r>
              <w:rPr>
                <w:rFonts w:ascii="Meiryo UI" w:hAnsi="Meiryo UI"/>
                <w:sz w:val="18"/>
              </w:rPr>
              <w:t>~¥670-750</w:t>
            </w:r>
          </w:p>
        </w:tc>
      </w:tr>
      <w:tr>
        <w:tc>
          <w:tcPr>
            <w:tcW w:type="dxa" w:w="1881"/>
            <w:shd w:val="clear" w:color="auto" w:fill="DDEBF7"/>
          </w:tcPr>
          <w:p>
            <w:r>
              <w:rPr>
                <w:rFonts w:ascii="Meiryo UI" w:hAnsi="Meiryo UI"/>
                <w:sz w:val="18"/>
              </w:rPr>
              <w:t>OPM%</w:t>
            </w:r>
          </w:p>
        </w:tc>
        <w:tc>
          <w:tcPr>
            <w:tcW w:type="dxa" w:w="1881"/>
            <w:shd w:val="clear" w:color="auto" w:fill="DDEBF7"/>
          </w:tcPr>
          <w:p>
            <w:r>
              <w:rPr>
                <w:rFonts w:ascii="Meiryo UI" w:hAnsi="Meiryo UI"/>
                <w:sz w:val="18"/>
              </w:rPr>
              <w:t>~8.2%</w:t>
            </w:r>
          </w:p>
        </w:tc>
        <w:tc>
          <w:tcPr>
            <w:tcW w:type="dxa" w:w="1881"/>
            <w:shd w:val="clear" w:color="auto" w:fill="DDEBF7"/>
          </w:tcPr>
          <w:p>
            <w:r>
              <w:rPr>
                <w:rFonts w:ascii="Meiryo UI" w:hAnsi="Meiryo UI"/>
                <w:sz w:val="18"/>
              </w:rPr>
              <w:t>~8.4%</w:t>
            </w:r>
          </w:p>
        </w:tc>
        <w:tc>
          <w:tcPr>
            <w:tcW w:type="dxa" w:w="1881"/>
            <w:shd w:val="clear" w:color="auto" w:fill="DDEBF7"/>
          </w:tcPr>
          <w:p>
            <w:r>
              <w:rPr>
                <w:rFonts w:ascii="Meiryo UI" w:hAnsi="Meiryo UI"/>
                <w:sz w:val="18"/>
              </w:rPr>
              <w:t>~9.5%</w:t>
            </w:r>
          </w:p>
        </w:tc>
        <w:tc>
          <w:tcPr>
            <w:tcW w:type="dxa" w:w="1881"/>
            <w:shd w:val="clear" w:color="auto" w:fill="DDEBF7"/>
          </w:tcPr>
          <w:p>
            <w:r>
              <w:rPr>
                <w:rFonts w:ascii="Meiryo UI" w:hAnsi="Meiryo UI"/>
                <w:sz w:val="18"/>
              </w:rPr>
              <w:t>~6.2-6.7%</w:t>
            </w:r>
          </w:p>
        </w:tc>
      </w:tr>
      <w:tr>
        <w:tc>
          <w:tcPr>
            <w:tcW w:type="dxa" w:w="1881"/>
          </w:tcPr>
          <w:p>
            <w:r>
              <w:rPr>
                <w:rFonts w:ascii="Meiryo UI" w:hAnsi="Meiryo UI"/>
                <w:sz w:val="18"/>
              </w:rPr>
              <w:t>経常利益（M）</w:t>
            </w:r>
          </w:p>
        </w:tc>
        <w:tc>
          <w:tcPr>
            <w:tcW w:type="dxa" w:w="1881"/>
          </w:tcPr>
          <w:p>
            <w:r>
              <w:rPr>
                <w:rFonts w:ascii="Meiryo UI" w:hAnsi="Meiryo UI"/>
                <w:sz w:val="18"/>
              </w:rPr>
              <w:t>~¥730</w:t>
            </w:r>
          </w:p>
        </w:tc>
        <w:tc>
          <w:tcPr>
            <w:tcW w:type="dxa" w:w="1881"/>
          </w:tcPr>
          <w:p>
            <w:r>
              <w:rPr>
                <w:rFonts w:ascii="Meiryo UI" w:hAnsi="Meiryo UI"/>
                <w:sz w:val="18"/>
              </w:rPr>
              <w:t>~¥820</w:t>
            </w:r>
          </w:p>
        </w:tc>
        <w:tc>
          <w:tcPr>
            <w:tcW w:type="dxa" w:w="1881"/>
          </w:tcPr>
          <w:p>
            <w:r>
              <w:rPr>
                <w:rFonts w:ascii="Meiryo UI" w:hAnsi="Meiryo UI"/>
                <w:sz w:val="18"/>
              </w:rPr>
              <w:t>~¥1,020</w:t>
            </w:r>
          </w:p>
        </w:tc>
        <w:tc>
          <w:tcPr>
            <w:tcW w:type="dxa" w:w="1881"/>
          </w:tcPr>
          <w:p>
            <w:r>
              <w:rPr>
                <w:rFonts w:ascii="Meiryo UI" w:hAnsi="Meiryo UI"/>
                <w:sz w:val="18"/>
              </w:rPr>
              <w:t>~¥680-760</w:t>
            </w:r>
          </w:p>
        </w:tc>
      </w:tr>
      <w:tr>
        <w:tc>
          <w:tcPr>
            <w:tcW w:type="dxa" w:w="1881"/>
            <w:shd w:val="clear" w:color="auto" w:fill="DDEBF7"/>
          </w:tcPr>
          <w:p>
            <w:r>
              <w:rPr>
                <w:rFonts w:ascii="Meiryo UI" w:hAnsi="Meiryo UI"/>
                <w:sz w:val="18"/>
              </w:rPr>
              <w:t>純利益（M）</w:t>
            </w:r>
          </w:p>
        </w:tc>
        <w:tc>
          <w:tcPr>
            <w:tcW w:type="dxa" w:w="1881"/>
            <w:shd w:val="clear" w:color="auto" w:fill="DDEBF7"/>
          </w:tcPr>
          <w:p>
            <w:r>
              <w:rPr>
                <w:rFonts w:ascii="Meiryo UI" w:hAnsi="Meiryo UI"/>
                <w:sz w:val="18"/>
              </w:rPr>
              <w:t>~¥490</w:t>
            </w:r>
          </w:p>
        </w:tc>
        <w:tc>
          <w:tcPr>
            <w:tcW w:type="dxa" w:w="1881"/>
            <w:shd w:val="clear" w:color="auto" w:fill="DDEBF7"/>
          </w:tcPr>
          <w:p>
            <w:r>
              <w:rPr>
                <w:rFonts w:ascii="Meiryo UI" w:hAnsi="Meiryo UI"/>
                <w:sz w:val="18"/>
              </w:rPr>
              <w:t>~¥550</w:t>
            </w:r>
          </w:p>
        </w:tc>
        <w:tc>
          <w:tcPr>
            <w:tcW w:type="dxa" w:w="1881"/>
            <w:shd w:val="clear" w:color="auto" w:fill="DDEBF7"/>
          </w:tcPr>
          <w:p>
            <w:r>
              <w:rPr>
                <w:rFonts w:ascii="Meiryo UI" w:hAnsi="Meiryo UI"/>
                <w:sz w:val="18"/>
              </w:rPr>
              <w:t>~¥680</w:t>
            </w:r>
          </w:p>
        </w:tc>
        <w:tc>
          <w:tcPr>
            <w:tcW w:type="dxa" w:w="1881"/>
            <w:shd w:val="clear" w:color="auto" w:fill="DDEBF7"/>
          </w:tcPr>
          <w:p>
            <w:r>
              <w:rPr>
                <w:rFonts w:ascii="Meiryo UI" w:hAnsi="Meiryo UI"/>
                <w:sz w:val="18"/>
              </w:rPr>
              <w:t>~¥450-510</w:t>
            </w:r>
          </w:p>
        </w:tc>
      </w:tr>
    </w:tbl>
    <w:p/>
    <w:p>
      <w:r>
        <w:rPr>
          <w:rFonts w:ascii="Meiryo UI" w:hAnsi="Meiryo UI"/>
          <w:sz w:val="20"/>
        </w:rPr>
        <w:t>&gt; 注記: 数値はすべて深井推計。実際の決算発表数値と異なる場合があります。FY2026Eの減益は原材料費の「一過性追い風」の消滅を保守的に織り込んでいます。</w:t>
      </w:r>
    </w:p>
    <w:p/>
    <w:p>
      <w:pPr>
        <w:pStyle w:val="Heading3"/>
      </w:pPr>
      <w:r>
        <w:rPr>
          <w:rFonts w:ascii="Meiryo UI" w:hAnsi="Meiryo UI"/>
          <w:color w:val="2E74B5"/>
        </w:rPr>
        <w:t>6-2. 増配の詳細</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配当</w:t>
            </w:r>
          </w:p>
        </w:tc>
        <w:tc>
          <w:tcPr>
            <w:tcW w:type="dxa" w:w="1881"/>
            <w:shd w:val="clear" w:color="auto" w:fill="2E74B5"/>
          </w:tcPr>
          <w:p>
            <w:r>
              <w:rPr>
                <w:rFonts w:ascii="Meiryo UI" w:hAnsi="Meiryo UI"/>
                <w:b/>
                <w:color w:val="FFFFFF"/>
                <w:sz w:val="18"/>
              </w:rPr>
              <w:t>FY2024 実績</w:t>
            </w:r>
          </w:p>
        </w:tc>
        <w:tc>
          <w:tcPr>
            <w:tcW w:type="dxa" w:w="1881"/>
            <w:shd w:val="clear" w:color="auto" w:fill="2E74B5"/>
          </w:tcPr>
          <w:p>
            <w:r>
              <w:rPr>
                <w:rFonts w:ascii="Meiryo UI" w:hAnsi="Meiryo UI"/>
                <w:b/>
                <w:color w:val="FFFFFF"/>
                <w:sz w:val="18"/>
              </w:rPr>
              <w:t>FY2025 修正後</w:t>
            </w:r>
          </w:p>
        </w:tc>
        <w:tc>
          <w:tcPr>
            <w:tcW w:type="dxa" w:w="1881"/>
            <w:shd w:val="clear" w:color="auto" w:fill="2E74B5"/>
          </w:tcPr>
          <w:p>
            <w:r>
              <w:rPr>
                <w:rFonts w:ascii="Meiryo UI" w:hAnsi="Meiryo UI"/>
                <w:b/>
                <w:color w:val="FFFFFF"/>
                <w:sz w:val="18"/>
              </w:rPr>
              <w:t>増配額</w:t>
            </w:r>
          </w:p>
        </w:tc>
        <w:tc>
          <w:tcPr>
            <w:tcW w:type="dxa" w:w="1881"/>
            <w:shd w:val="clear" w:color="auto" w:fill="2E74B5"/>
          </w:tcPr>
          <w:p>
            <w:r>
              <w:rPr>
                <w:rFonts w:ascii="Meiryo UI" w:hAnsi="Meiryo UI"/>
                <w:b/>
                <w:color w:val="FFFFFF"/>
                <w:sz w:val="18"/>
              </w:rPr>
              <w:t>増配率</w:t>
            </w:r>
          </w:p>
        </w:tc>
      </w:tr>
      <w:tr>
        <w:tc>
          <w:tcPr>
            <w:tcW w:type="dxa" w:w="1881"/>
          </w:tcPr>
          <w:p>
            <w:r>
              <w:rPr>
                <w:rFonts w:ascii="Meiryo UI" w:hAnsi="Meiryo UI"/>
                <w:sz w:val="18"/>
              </w:rPr>
              <w:t>中間配当</w:t>
            </w:r>
          </w:p>
        </w:tc>
        <w:tc>
          <w:tcPr>
            <w:tcW w:type="dxa" w:w="1881"/>
          </w:tcPr>
          <w:p>
            <w:r>
              <w:rPr>
                <w:rFonts w:ascii="Meiryo UI" w:hAnsi="Meiryo UI"/>
                <w:sz w:val="18"/>
              </w:rPr>
              <w:t>¥30/株（推計）</w:t>
            </w:r>
          </w:p>
        </w:tc>
        <w:tc>
          <w:tcPr>
            <w:tcW w:type="dxa" w:w="1881"/>
          </w:tcPr>
          <w:p>
            <w:r>
              <w:rPr>
                <w:rFonts w:ascii="Meiryo UI" w:hAnsi="Meiryo UI"/>
                <w:sz w:val="18"/>
              </w:rPr>
              <w:t>¥32/株（推計）</w:t>
            </w:r>
          </w:p>
        </w:tc>
        <w:tc>
          <w:tcPr>
            <w:tcW w:type="dxa" w:w="1881"/>
          </w:tcPr>
          <w:p>
            <w:r>
              <w:rPr>
                <w:rFonts w:ascii="Meiryo UI" w:hAnsi="Meiryo UI"/>
                <w:sz w:val="18"/>
              </w:rPr>
              <w:t>+¥2</w:t>
            </w:r>
          </w:p>
        </w:tc>
        <w:tc>
          <w:tcPr>
            <w:tcW w:type="dxa" w:w="1881"/>
          </w:tcPr>
          <w:p>
            <w:r>
              <w:rPr>
                <w:rFonts w:ascii="Meiryo UI" w:hAnsi="Meiryo UI"/>
                <w:sz w:val="18"/>
              </w:rPr>
              <w:t>+6.7%</w:t>
            </w:r>
          </w:p>
        </w:tc>
      </w:tr>
      <w:tr>
        <w:tc>
          <w:tcPr>
            <w:tcW w:type="dxa" w:w="1881"/>
            <w:shd w:val="clear" w:color="auto" w:fill="DDEBF7"/>
          </w:tcPr>
          <w:p>
            <w:r>
              <w:rPr>
                <w:rFonts w:ascii="Meiryo UI" w:hAnsi="Meiryo UI"/>
                <w:sz w:val="18"/>
              </w:rPr>
              <w:t>期末配当</w:t>
            </w:r>
          </w:p>
        </w:tc>
        <w:tc>
          <w:tcPr>
            <w:tcW w:type="dxa" w:w="1881"/>
            <w:shd w:val="clear" w:color="auto" w:fill="DDEBF7"/>
          </w:tcPr>
          <w:p>
            <w:r>
              <w:rPr>
                <w:rFonts w:ascii="Meiryo UI" w:hAnsi="Meiryo UI"/>
                <w:sz w:val="18"/>
              </w:rPr>
              <w:t>¥33-35/株（推計）</w:t>
            </w:r>
          </w:p>
        </w:tc>
        <w:tc>
          <w:tcPr>
            <w:tcW w:type="dxa" w:w="1881"/>
            <w:shd w:val="clear" w:color="auto" w:fill="DDEBF7"/>
          </w:tcPr>
          <w:p>
            <w:r>
              <w:rPr>
                <w:rFonts w:ascii="Meiryo UI" w:hAnsi="Meiryo UI"/>
                <w:sz w:val="18"/>
              </w:rPr>
              <w:t>¥40-45/株（推計）</w:t>
            </w:r>
          </w:p>
        </w:tc>
        <w:tc>
          <w:tcPr>
            <w:tcW w:type="dxa" w:w="1881"/>
            <w:shd w:val="clear" w:color="auto" w:fill="DDEBF7"/>
          </w:tcPr>
          <w:p>
            <w:r>
              <w:rPr>
                <w:rFonts w:ascii="Meiryo UI" w:hAnsi="Meiryo UI"/>
                <w:sz w:val="18"/>
              </w:rPr>
              <w:t>+¥7-10</w:t>
            </w:r>
          </w:p>
        </w:tc>
        <w:tc>
          <w:tcPr>
            <w:tcW w:type="dxa" w:w="1881"/>
            <w:shd w:val="clear" w:color="auto" w:fill="DDEBF7"/>
          </w:tcPr>
          <w:p>
            <w:r>
              <w:rPr>
                <w:rFonts w:ascii="Meiryo UI" w:hAnsi="Meiryo UI"/>
                <w:sz w:val="18"/>
              </w:rPr>
              <w:t>+20-30%</w:t>
            </w:r>
          </w:p>
        </w:tc>
      </w:tr>
      <w:tr>
        <w:tc>
          <w:tcPr>
            <w:tcW w:type="dxa" w:w="1881"/>
          </w:tcPr>
          <w:p>
            <w:r>
              <w:rPr>
                <w:rFonts w:ascii="Meiryo UI" w:hAnsi="Meiryo UI"/>
                <w:sz w:val="18"/>
              </w:rPr>
              <w:t>年間合計</w:t>
            </w:r>
          </w:p>
        </w:tc>
        <w:tc>
          <w:tcPr>
            <w:tcW w:type="dxa" w:w="1881"/>
          </w:tcPr>
          <w:p>
            <w:r>
              <w:rPr>
                <w:rFonts w:ascii="Meiryo UI" w:hAnsi="Meiryo UI"/>
                <w:sz w:val="18"/>
              </w:rPr>
              <w:t>~¥63-65/株</w:t>
            </w:r>
          </w:p>
        </w:tc>
        <w:tc>
          <w:tcPr>
            <w:tcW w:type="dxa" w:w="1881"/>
          </w:tcPr>
          <w:p>
            <w:r>
              <w:rPr>
                <w:rFonts w:ascii="Meiryo UI" w:hAnsi="Meiryo UI"/>
                <w:sz w:val="18"/>
              </w:rPr>
              <w:t>~¥72-77/株</w:t>
            </w:r>
          </w:p>
        </w:tc>
        <w:tc>
          <w:tcPr>
            <w:tcW w:type="dxa" w:w="1881"/>
          </w:tcPr>
          <w:p>
            <w:r>
              <w:rPr>
                <w:rFonts w:ascii="Meiryo UI" w:hAnsi="Meiryo UI"/>
                <w:sz w:val="18"/>
              </w:rPr>
              <w:t>+¥9-12</w:t>
            </w:r>
          </w:p>
        </w:tc>
        <w:tc>
          <w:tcPr>
            <w:tcW w:type="dxa" w:w="1881"/>
          </w:tcPr>
          <w:p>
            <w:r>
              <w:rPr>
                <w:rFonts w:ascii="Meiryo UI" w:hAnsi="Meiryo UI"/>
                <w:sz w:val="18"/>
              </w:rPr>
              <w:t>+14-18%</w:t>
            </w:r>
          </w:p>
        </w:tc>
      </w:tr>
    </w:tbl>
    <w:p/>
    <w:p>
      <w:pPr>
        <w:shd w:val="clear" w:color="auto" w:fill="F2F2F2"/>
      </w:pPr>
      <w:r>
        <w:rPr>
          <w:rFonts w:ascii="Courier New" w:hAnsi="Courier New"/>
          <w:sz w:val="16"/>
        </w:rPr>
        <w:t>配当政策の解釈:</w:t>
        <w:br/>
        <w:br/>
        <w:t>期末増配の幅（+20-30%）が年間増配率（+14-18%）を上回る</w:t>
        <w:br/>
        <w:t>→ 期末に集中した増配は「今期好業績への自信の表明」</w:t>
        <w:br/>
        <w:br/>
        <w:t>ただし、FY2026は一過性の追い風消滅により減益見込み</w:t>
        <w:br/>
        <w:t>→ 減配リスクはあるか？</w:t>
        <w:br/>
        <w:br/>
        <w:t>深井判断:</w:t>
        <w:br/>
        <w:t xml:space="preserve">  構造的改善分（~¥600M）は来期も継続</w:t>
        <w:br/>
        <w:t xml:space="preserve">  → 年間配当¥60-65/株水準（多少減配）は維持可能</w:t>
        <w:br/>
        <w:t xml:space="preserve">  → 現在の株価水準での配当利回りは2-3%台を維持できる見通し</w:t>
      </w:r>
    </w:p>
    <w:p/>
    <w:p>
      <w:pPr>
        <w:pStyle w:val="Heading3"/>
      </w:pPr>
      <w:r>
        <w:rPr>
          <w:rFonts w:ascii="Meiryo UI" w:hAnsi="Meiryo UI"/>
          <w:color w:val="2E74B5"/>
        </w:rPr>
        <w:t>6-3. バランスシートの健全性</w:t>
      </w:r>
    </w:p>
    <w:p/>
    <w:p>
      <w:pPr>
        <w:shd w:val="clear" w:color="auto" w:fill="F2F2F2"/>
      </w:pPr>
      <w:r>
        <w:rPr>
          <w:rFonts w:ascii="Courier New" w:hAnsi="Courier New"/>
          <w:sz w:val="16"/>
        </w:rPr>
        <w:t>財務指標（FY2025 修正後 推計）:</w:t>
        <w:br/>
        <w:br/>
        <w:t>自己資本比率（推計）: ~55-60%（製造業として標準的・健全）</w:t>
        <w:br/>
        <w:t>有利子負債残高（推計）: ~¥2,000-3,000M</w:t>
        <w:br/>
        <w:t>ネットデット/EBITDA（推計）: ~0.8-1.2x（低水準）</w:t>
        <w:br/>
        <w:t>ROE（FY2025E）: ~12-15%</w:t>
        <w:br/>
        <w:t>ROIC（FY2025E）: ~10-13%</w:t>
        <w:br/>
        <w:br/>
        <w:t>→ 財務健全性: 良好</w:t>
        <w:br/>
        <w:t>→ 追加設備投資余力: 十分</w:t>
      </w:r>
    </w:p>
    <w:p/>
    <w:p>
      <w:pPr>
        <w:pStyle w:val="Heading3"/>
      </w:pPr>
      <w:r>
        <w:rPr>
          <w:rFonts w:ascii="Meiryo UI" w:hAnsi="Meiryo UI"/>
          <w:color w:val="2E74B5"/>
        </w:rPr>
        <w:t>6-4. 設備投資と減価償却</w:t>
      </w:r>
    </w:p>
    <w:p/>
    <w:p>
      <w:pPr>
        <w:shd w:val="clear" w:color="auto" w:fill="F2F2F2"/>
      </w:pPr>
      <w:r>
        <w:rPr>
          <w:rFonts w:ascii="Courier New" w:hAnsi="Courier New"/>
          <w:sz w:val="16"/>
        </w:rPr>
        <w:t>EDM精密加工業者のキャッシュフロー特性:</w:t>
        <w:br/>
        <w:br/>
        <w:t>CAPEX（推計年間）: ~¥600-800M</w:t>
        <w:br/>
        <w:t xml:space="preserve">  - EDM加工機の更新・増設（1台あたり¥30-80M）</w:t>
        <w:br/>
        <w:t xml:space="preserve">  - クリーンルーム設備（半導体向け対応）</w:t>
        <w:br/>
        <w:t xml:space="preserve">  </w:t>
        <w:br/>
        <w:t>減価償却費（推計年間）: ~¥500-700M</w:t>
        <w:br/>
        <w:br/>
        <w:t>設備投資の特徴:</w:t>
        <w:br/>
        <w:t>- 半導体装置需要の増加に対応するため、2025-2026年は増設投資を加速</w:t>
        <w:br/>
        <w:t>- EDM精密加工機の増設は受注増加への「実力あり」のシグナル</w:t>
        <w:br/>
        <w:t>- ただし短期的にはCAPEXがFCF（フリーキャッシュフロー）を圧迫</w:t>
      </w:r>
    </w:p>
    <w:p/>
    <w:p>
      <w:r>
        <w:t>──────────────────────────────────────────────────</w:t>
      </w:r>
    </w:p>
    <w:p/>
    <w:p>
      <w:pPr>
        <w:pStyle w:val="Heading2"/>
      </w:pPr>
      <w:r>
        <w:rPr>
          <w:rFonts w:ascii="Meiryo UI" w:hAnsi="Meiryo UI"/>
          <w:color w:val="2E74B5"/>
        </w:rPr>
        <w:t>7. DCFバリュエーション</w:t>
      </w:r>
    </w:p>
    <w:p/>
    <w:p>
      <w:pPr>
        <w:pStyle w:val="Heading3"/>
      </w:pPr>
      <w:r>
        <w:rPr>
          <w:rFonts w:ascii="Meiryo UI" w:hAnsi="Meiryo UI"/>
          <w:color w:val="2E74B5"/>
        </w:rPr>
        <w:t>7-1. 前提条件</w:t>
      </w:r>
    </w:p>
    <w:p/>
    <w:p>
      <w:pPr>
        <w:shd w:val="clear" w:color="auto" w:fill="F2F2F2"/>
      </w:pPr>
      <w:r>
        <w:rPr>
          <w:rFonts w:ascii="Courier New" w:hAnsi="Courier New"/>
          <w:sz w:val="16"/>
        </w:rPr>
        <w:t>WACC計算:</w:t>
        <w:br/>
        <w:t xml:space="preserve">  リスクフリーレート (10年国債):   1.55%</w:t>
        <w:br/>
        <w:t xml:space="preserve">  株式リスクプレミアム:            5.5%</w:t>
        <w:br/>
        <w:t xml:space="preserve">  ベータ（製造業・精密加工 推計）: 0.90</w:t>
        <w:br/>
        <w:t xml:space="preserve">  株主資本コスト:                 1.55% + 0.90 × 5.5% = 6.50%</w:t>
        <w:br/>
        <w:t xml:space="preserve">  </w:t>
        <w:br/>
        <w:t xml:space="preserve">  有利子負債コスト（税後）:       ~1.0-1.5%</w:t>
        <w:br/>
        <w:t xml:space="preserve">  D/V（デット比率）:              ~30-35%</w:t>
        <w:br/>
        <w:t xml:space="preserve">  E/V（エクイティ比率）:          ~65-70%</w:t>
        <w:br/>
        <w:br/>
        <w:t xml:space="preserve">  WACC = 6.50% × 0.67 + 1.2% × 0.33 ≒ 4.36% + 0.40% ≒ **4.75%**</w:t>
        <w:br/>
        <w:t xml:space="preserve">  （保守的に WACC = 4.5% を採用）</w:t>
        <w:br/>
        <w:br/>
        <w:t>ターミナル成長率: 1.5%（製造業の長期成長率として保守的設定）</w:t>
        <w:br/>
        <w:t>予測期間: 6年（FY2026E - FY2031E）</w:t>
      </w:r>
    </w:p>
    <w:p/>
    <w:p>
      <w:pPr>
        <w:pStyle w:val="Heading3"/>
      </w:pPr>
      <w:r>
        <w:rPr>
          <w:rFonts w:ascii="Meiryo UI" w:hAnsi="Meiryo UI"/>
          <w:color w:val="2E74B5"/>
        </w:rPr>
        <w:t>7-2. DCFモデル（ベースケース）</w:t>
      </w:r>
    </w:p>
    <w:p/>
    <w:tbl>
      <w:tblPr>
        <w:tblStyle w:val="TableGrid"/>
        <w:tblW w:type="auto" w:w="0"/>
        <w:jc w:val="center"/>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shd w:val="clear" w:color="auto" w:fill="2E74B5"/>
          </w:tcPr>
          <w:p>
            <w:r>
              <w:rPr>
                <w:rFonts w:ascii="Meiryo UI" w:hAnsi="Meiryo UI"/>
                <w:b/>
                <w:color w:val="FFFFFF"/>
                <w:sz w:val="18"/>
              </w:rPr>
              <w:t>年度</w:t>
            </w:r>
          </w:p>
        </w:tc>
        <w:tc>
          <w:tcPr>
            <w:tcW w:type="dxa" w:w="855"/>
            <w:shd w:val="clear" w:color="auto" w:fill="2E74B5"/>
          </w:tcPr>
          <w:p>
            <w:r>
              <w:rPr>
                <w:rFonts w:ascii="Meiryo UI" w:hAnsi="Meiryo UI"/>
                <w:b/>
                <w:color w:val="FFFFFF"/>
                <w:sz w:val="18"/>
              </w:rPr>
              <w:t>売上高（M）</w:t>
            </w:r>
          </w:p>
        </w:tc>
        <w:tc>
          <w:tcPr>
            <w:tcW w:type="dxa" w:w="855"/>
            <w:shd w:val="clear" w:color="auto" w:fill="2E74B5"/>
          </w:tcPr>
          <w:p>
            <w:r>
              <w:rPr>
                <w:rFonts w:ascii="Meiryo UI" w:hAnsi="Meiryo UI"/>
                <w:b/>
                <w:color w:val="FFFFFF"/>
                <w:sz w:val="18"/>
              </w:rPr>
              <w:t>YoY%</w:t>
            </w:r>
          </w:p>
        </w:tc>
        <w:tc>
          <w:tcPr>
            <w:tcW w:type="dxa" w:w="855"/>
            <w:shd w:val="clear" w:color="auto" w:fill="2E74B5"/>
          </w:tcPr>
          <w:p>
            <w:r>
              <w:rPr>
                <w:rFonts w:ascii="Meiryo UI" w:hAnsi="Meiryo UI"/>
                <w:b/>
                <w:color w:val="FFFFFF"/>
                <w:sz w:val="18"/>
              </w:rPr>
              <w:t>OP（M）</w:t>
            </w:r>
          </w:p>
        </w:tc>
        <w:tc>
          <w:tcPr>
            <w:tcW w:type="dxa" w:w="855"/>
            <w:shd w:val="clear" w:color="auto" w:fill="2E74B5"/>
          </w:tcPr>
          <w:p>
            <w:r>
              <w:rPr>
                <w:rFonts w:ascii="Meiryo UI" w:hAnsi="Meiryo UI"/>
                <w:b/>
                <w:color w:val="FFFFFF"/>
                <w:sz w:val="18"/>
              </w:rPr>
              <w:t>OPM%</w:t>
            </w:r>
          </w:p>
        </w:tc>
        <w:tc>
          <w:tcPr>
            <w:tcW w:type="dxa" w:w="855"/>
            <w:shd w:val="clear" w:color="auto" w:fill="2E74B5"/>
          </w:tcPr>
          <w:p>
            <w:r>
              <w:rPr>
                <w:rFonts w:ascii="Meiryo UI" w:hAnsi="Meiryo UI"/>
                <w:b/>
                <w:color w:val="FFFFFF"/>
                <w:sz w:val="18"/>
              </w:rPr>
              <w:t>NOPAT（M）</w:t>
            </w:r>
          </w:p>
        </w:tc>
        <w:tc>
          <w:tcPr>
            <w:tcW w:type="dxa" w:w="855"/>
            <w:shd w:val="clear" w:color="auto" w:fill="2E74B5"/>
          </w:tcPr>
          <w:p>
            <w:r>
              <w:rPr>
                <w:rFonts w:ascii="Meiryo UI" w:hAnsi="Meiryo UI"/>
                <w:b/>
                <w:color w:val="FFFFFF"/>
                <w:sz w:val="18"/>
              </w:rPr>
              <w:t>D&amp;A（M）</w:t>
            </w:r>
          </w:p>
        </w:tc>
        <w:tc>
          <w:tcPr>
            <w:tcW w:type="dxa" w:w="855"/>
            <w:shd w:val="clear" w:color="auto" w:fill="2E74B5"/>
          </w:tcPr>
          <w:p>
            <w:r>
              <w:rPr>
                <w:rFonts w:ascii="Meiryo UI" w:hAnsi="Meiryo UI"/>
                <w:b/>
                <w:color w:val="FFFFFF"/>
                <w:sz w:val="18"/>
              </w:rPr>
              <w:t>CAPEX（M）</w:t>
            </w:r>
          </w:p>
        </w:tc>
        <w:tc>
          <w:tcPr>
            <w:tcW w:type="dxa" w:w="855"/>
            <w:shd w:val="clear" w:color="auto" w:fill="2E74B5"/>
          </w:tcPr>
          <w:p>
            <w:r>
              <w:rPr>
                <w:rFonts w:ascii="Meiryo UI" w:hAnsi="Meiryo UI"/>
                <w:b/>
                <w:color w:val="FFFFFF"/>
                <w:sz w:val="18"/>
              </w:rPr>
              <w:t>FCF（M）</w:t>
            </w:r>
          </w:p>
        </w:tc>
        <w:tc>
          <w:tcPr>
            <w:tcW w:type="dxa" w:w="855"/>
            <w:shd w:val="clear" w:color="auto" w:fill="2E74B5"/>
          </w:tcPr>
          <w:p>
            <w:r>
              <w:rPr>
                <w:rFonts w:ascii="Meiryo UI" w:hAnsi="Meiryo UI"/>
                <w:b/>
                <w:color w:val="FFFFFF"/>
                <w:sz w:val="18"/>
              </w:rPr>
              <w:t>割引係数</w:t>
            </w:r>
          </w:p>
        </w:tc>
        <w:tc>
          <w:tcPr>
            <w:tcW w:type="dxa" w:w="855"/>
            <w:shd w:val="clear" w:color="auto" w:fill="2E74B5"/>
          </w:tcPr>
          <w:p>
            <w:r>
              <w:rPr>
                <w:rFonts w:ascii="Meiryo UI" w:hAnsi="Meiryo UI"/>
                <w:b/>
                <w:color w:val="FFFFFF"/>
                <w:sz w:val="18"/>
              </w:rPr>
              <w:t>PV（M）</w:t>
            </w:r>
          </w:p>
        </w:tc>
      </w:tr>
      <w:tr>
        <w:tc>
          <w:tcPr>
            <w:tcW w:type="dxa" w:w="855"/>
          </w:tcPr>
          <w:p>
            <w:r>
              <w:rPr>
                <w:rFonts w:ascii="Meiryo UI" w:hAnsi="Meiryo UI"/>
                <w:sz w:val="18"/>
              </w:rPr>
              <w:t>FY2026E</w:t>
            </w:r>
          </w:p>
        </w:tc>
        <w:tc>
          <w:tcPr>
            <w:tcW w:type="dxa" w:w="855"/>
          </w:tcPr>
          <w:p>
            <w:r>
              <w:rPr>
                <w:rFonts w:ascii="Meiryo UI" w:hAnsi="Meiryo UI"/>
                <w:sz w:val="18"/>
              </w:rPr>
              <w:t>¥10,800</w:t>
            </w:r>
          </w:p>
        </w:tc>
        <w:tc>
          <w:tcPr>
            <w:tcW w:type="dxa" w:w="855"/>
          </w:tcPr>
          <w:p>
            <w:r>
              <w:rPr>
                <w:rFonts w:ascii="Meiryo UI" w:hAnsi="Meiryo UI"/>
                <w:sz w:val="18"/>
              </w:rPr>
              <w:t>+2.9%</w:t>
            </w:r>
          </w:p>
        </w:tc>
        <w:tc>
          <w:tcPr>
            <w:tcW w:type="dxa" w:w="855"/>
          </w:tcPr>
          <w:p>
            <w:r>
              <w:rPr>
                <w:rFonts w:ascii="Meiryo UI" w:hAnsi="Meiryo UI"/>
                <w:sz w:val="18"/>
              </w:rPr>
              <w:t>¥700</w:t>
            </w:r>
          </w:p>
        </w:tc>
        <w:tc>
          <w:tcPr>
            <w:tcW w:type="dxa" w:w="855"/>
          </w:tcPr>
          <w:p>
            <w:r>
              <w:rPr>
                <w:rFonts w:ascii="Meiryo UI" w:hAnsi="Meiryo UI"/>
                <w:sz w:val="18"/>
              </w:rPr>
              <w:t>6.5%</w:t>
            </w:r>
          </w:p>
        </w:tc>
        <w:tc>
          <w:tcPr>
            <w:tcW w:type="dxa" w:w="855"/>
          </w:tcPr>
          <w:p>
            <w:r>
              <w:rPr>
                <w:rFonts w:ascii="Meiryo UI" w:hAnsi="Meiryo UI"/>
                <w:sz w:val="18"/>
              </w:rPr>
              <w:t>¥490</w:t>
            </w:r>
          </w:p>
        </w:tc>
        <w:tc>
          <w:tcPr>
            <w:tcW w:type="dxa" w:w="855"/>
          </w:tcPr>
          <w:p>
            <w:r>
              <w:rPr>
                <w:rFonts w:ascii="Meiryo UI" w:hAnsi="Meiryo UI"/>
                <w:sz w:val="18"/>
              </w:rPr>
              <w:t>¥620</w:t>
            </w:r>
          </w:p>
        </w:tc>
        <w:tc>
          <w:tcPr>
            <w:tcW w:type="dxa" w:w="855"/>
          </w:tcPr>
          <w:p>
            <w:r>
              <w:rPr>
                <w:rFonts w:ascii="Meiryo UI" w:hAnsi="Meiryo UI"/>
                <w:sz w:val="18"/>
              </w:rPr>
              <w:t>¥750</w:t>
            </w:r>
          </w:p>
        </w:tc>
        <w:tc>
          <w:tcPr>
            <w:tcW w:type="dxa" w:w="855"/>
          </w:tcPr>
          <w:p>
            <w:r>
              <w:rPr>
                <w:rFonts w:ascii="Meiryo UI" w:hAnsi="Meiryo UI"/>
                <w:sz w:val="18"/>
              </w:rPr>
              <w:t>¥360</w:t>
            </w:r>
          </w:p>
        </w:tc>
        <w:tc>
          <w:tcPr>
            <w:tcW w:type="dxa" w:w="855"/>
          </w:tcPr>
          <w:p>
            <w:r>
              <w:rPr>
                <w:rFonts w:ascii="Meiryo UI" w:hAnsi="Meiryo UI"/>
                <w:sz w:val="18"/>
              </w:rPr>
              <w:t>0.956</w:t>
            </w:r>
          </w:p>
        </w:tc>
        <w:tc>
          <w:tcPr>
            <w:tcW w:type="dxa" w:w="855"/>
          </w:tcPr>
          <w:p>
            <w:r>
              <w:rPr>
                <w:rFonts w:ascii="Meiryo UI" w:hAnsi="Meiryo UI"/>
                <w:sz w:val="18"/>
              </w:rPr>
              <w:t>¥344</w:t>
            </w:r>
          </w:p>
        </w:tc>
      </w:tr>
      <w:tr>
        <w:tc>
          <w:tcPr>
            <w:tcW w:type="dxa" w:w="855"/>
            <w:shd w:val="clear" w:color="auto" w:fill="DDEBF7"/>
          </w:tcPr>
          <w:p>
            <w:r>
              <w:rPr>
                <w:rFonts w:ascii="Meiryo UI" w:hAnsi="Meiryo UI"/>
                <w:sz w:val="18"/>
              </w:rPr>
              <w:t>FY2027E</w:t>
            </w:r>
          </w:p>
        </w:tc>
        <w:tc>
          <w:tcPr>
            <w:tcW w:type="dxa" w:w="855"/>
            <w:shd w:val="clear" w:color="auto" w:fill="DDEBF7"/>
          </w:tcPr>
          <w:p>
            <w:r>
              <w:rPr>
                <w:rFonts w:ascii="Meiryo UI" w:hAnsi="Meiryo UI"/>
                <w:sz w:val="18"/>
              </w:rPr>
              <w:t>¥11,500</w:t>
            </w:r>
          </w:p>
        </w:tc>
        <w:tc>
          <w:tcPr>
            <w:tcW w:type="dxa" w:w="855"/>
            <w:shd w:val="clear" w:color="auto" w:fill="DDEBF7"/>
          </w:tcPr>
          <w:p>
            <w:r>
              <w:rPr>
                <w:rFonts w:ascii="Meiryo UI" w:hAnsi="Meiryo UI"/>
                <w:sz w:val="18"/>
              </w:rPr>
              <w:t>+6.5%</w:t>
            </w:r>
          </w:p>
        </w:tc>
        <w:tc>
          <w:tcPr>
            <w:tcW w:type="dxa" w:w="855"/>
            <w:shd w:val="clear" w:color="auto" w:fill="DDEBF7"/>
          </w:tcPr>
          <w:p>
            <w:r>
              <w:rPr>
                <w:rFonts w:ascii="Meiryo UI" w:hAnsi="Meiryo UI"/>
                <w:sz w:val="18"/>
              </w:rPr>
              <w:t>¥850</w:t>
            </w:r>
          </w:p>
        </w:tc>
        <w:tc>
          <w:tcPr>
            <w:tcW w:type="dxa" w:w="855"/>
            <w:shd w:val="clear" w:color="auto" w:fill="DDEBF7"/>
          </w:tcPr>
          <w:p>
            <w:r>
              <w:rPr>
                <w:rFonts w:ascii="Meiryo UI" w:hAnsi="Meiryo UI"/>
                <w:sz w:val="18"/>
              </w:rPr>
              <w:t>7.4%</w:t>
            </w:r>
          </w:p>
        </w:tc>
        <w:tc>
          <w:tcPr>
            <w:tcW w:type="dxa" w:w="855"/>
            <w:shd w:val="clear" w:color="auto" w:fill="DDEBF7"/>
          </w:tcPr>
          <w:p>
            <w:r>
              <w:rPr>
                <w:rFonts w:ascii="Meiryo UI" w:hAnsi="Meiryo UI"/>
                <w:sz w:val="18"/>
              </w:rPr>
              <w:t>¥595</w:t>
            </w:r>
          </w:p>
        </w:tc>
        <w:tc>
          <w:tcPr>
            <w:tcW w:type="dxa" w:w="855"/>
            <w:shd w:val="clear" w:color="auto" w:fill="DDEBF7"/>
          </w:tcPr>
          <w:p>
            <w:r>
              <w:rPr>
                <w:rFonts w:ascii="Meiryo UI" w:hAnsi="Meiryo UI"/>
                <w:sz w:val="18"/>
              </w:rPr>
              <w:t>¥650</w:t>
            </w:r>
          </w:p>
        </w:tc>
        <w:tc>
          <w:tcPr>
            <w:tcW w:type="dxa" w:w="855"/>
            <w:shd w:val="clear" w:color="auto" w:fill="DDEBF7"/>
          </w:tcPr>
          <w:p>
            <w:r>
              <w:rPr>
                <w:rFonts w:ascii="Meiryo UI" w:hAnsi="Meiryo UI"/>
                <w:sz w:val="18"/>
              </w:rPr>
              <w:t>¥700</w:t>
            </w:r>
          </w:p>
        </w:tc>
        <w:tc>
          <w:tcPr>
            <w:tcW w:type="dxa" w:w="855"/>
            <w:shd w:val="clear" w:color="auto" w:fill="DDEBF7"/>
          </w:tcPr>
          <w:p>
            <w:r>
              <w:rPr>
                <w:rFonts w:ascii="Meiryo UI" w:hAnsi="Meiryo UI"/>
                <w:sz w:val="18"/>
              </w:rPr>
              <w:t>¥545</w:t>
            </w:r>
          </w:p>
        </w:tc>
        <w:tc>
          <w:tcPr>
            <w:tcW w:type="dxa" w:w="855"/>
            <w:shd w:val="clear" w:color="auto" w:fill="DDEBF7"/>
          </w:tcPr>
          <w:p>
            <w:r>
              <w:rPr>
                <w:rFonts w:ascii="Meiryo UI" w:hAnsi="Meiryo UI"/>
                <w:sz w:val="18"/>
              </w:rPr>
              <w:t>0.914</w:t>
            </w:r>
          </w:p>
        </w:tc>
        <w:tc>
          <w:tcPr>
            <w:tcW w:type="dxa" w:w="855"/>
            <w:shd w:val="clear" w:color="auto" w:fill="DDEBF7"/>
          </w:tcPr>
          <w:p>
            <w:r>
              <w:rPr>
                <w:rFonts w:ascii="Meiryo UI" w:hAnsi="Meiryo UI"/>
                <w:sz w:val="18"/>
              </w:rPr>
              <w:t>¥498</w:t>
            </w:r>
          </w:p>
        </w:tc>
      </w:tr>
      <w:tr>
        <w:tc>
          <w:tcPr>
            <w:tcW w:type="dxa" w:w="855"/>
          </w:tcPr>
          <w:p>
            <w:r>
              <w:rPr>
                <w:rFonts w:ascii="Meiryo UI" w:hAnsi="Meiryo UI"/>
                <w:sz w:val="18"/>
              </w:rPr>
              <w:t>FY2028E</w:t>
            </w:r>
          </w:p>
        </w:tc>
        <w:tc>
          <w:tcPr>
            <w:tcW w:type="dxa" w:w="855"/>
          </w:tcPr>
          <w:p>
            <w:r>
              <w:rPr>
                <w:rFonts w:ascii="Meiryo UI" w:hAnsi="Meiryo UI"/>
                <w:sz w:val="18"/>
              </w:rPr>
              <w:t>¥12,200</w:t>
            </w:r>
          </w:p>
        </w:tc>
        <w:tc>
          <w:tcPr>
            <w:tcW w:type="dxa" w:w="855"/>
          </w:tcPr>
          <w:p>
            <w:r>
              <w:rPr>
                <w:rFonts w:ascii="Meiryo UI" w:hAnsi="Meiryo UI"/>
                <w:sz w:val="18"/>
              </w:rPr>
              <w:t>+6.1%</w:t>
            </w:r>
          </w:p>
        </w:tc>
        <w:tc>
          <w:tcPr>
            <w:tcW w:type="dxa" w:w="855"/>
          </w:tcPr>
          <w:p>
            <w:r>
              <w:rPr>
                <w:rFonts w:ascii="Meiryo UI" w:hAnsi="Meiryo UI"/>
                <w:sz w:val="18"/>
              </w:rPr>
              <w:t>¥980</w:t>
            </w:r>
          </w:p>
        </w:tc>
        <w:tc>
          <w:tcPr>
            <w:tcW w:type="dxa" w:w="855"/>
          </w:tcPr>
          <w:p>
            <w:r>
              <w:rPr>
                <w:rFonts w:ascii="Meiryo UI" w:hAnsi="Meiryo UI"/>
                <w:sz w:val="18"/>
              </w:rPr>
              <w:t>8.0%</w:t>
            </w:r>
          </w:p>
        </w:tc>
        <w:tc>
          <w:tcPr>
            <w:tcW w:type="dxa" w:w="855"/>
          </w:tcPr>
          <w:p>
            <w:r>
              <w:rPr>
                <w:rFonts w:ascii="Meiryo UI" w:hAnsi="Meiryo UI"/>
                <w:sz w:val="18"/>
              </w:rPr>
              <w:t>¥686</w:t>
            </w:r>
          </w:p>
        </w:tc>
        <w:tc>
          <w:tcPr>
            <w:tcW w:type="dxa" w:w="855"/>
          </w:tcPr>
          <w:p>
            <w:r>
              <w:rPr>
                <w:rFonts w:ascii="Meiryo UI" w:hAnsi="Meiryo UI"/>
                <w:sz w:val="18"/>
              </w:rPr>
              <w:t>¥680</w:t>
            </w:r>
          </w:p>
        </w:tc>
        <w:tc>
          <w:tcPr>
            <w:tcW w:type="dxa" w:w="855"/>
          </w:tcPr>
          <w:p>
            <w:r>
              <w:rPr>
                <w:rFonts w:ascii="Meiryo UI" w:hAnsi="Meiryo UI"/>
                <w:sz w:val="18"/>
              </w:rPr>
              <w:t>¥720</w:t>
            </w:r>
          </w:p>
        </w:tc>
        <w:tc>
          <w:tcPr>
            <w:tcW w:type="dxa" w:w="855"/>
          </w:tcPr>
          <w:p>
            <w:r>
              <w:rPr>
                <w:rFonts w:ascii="Meiryo UI" w:hAnsi="Meiryo UI"/>
                <w:sz w:val="18"/>
              </w:rPr>
              <w:t>¥646</w:t>
            </w:r>
          </w:p>
        </w:tc>
        <w:tc>
          <w:tcPr>
            <w:tcW w:type="dxa" w:w="855"/>
          </w:tcPr>
          <w:p>
            <w:r>
              <w:rPr>
                <w:rFonts w:ascii="Meiryo UI" w:hAnsi="Meiryo UI"/>
                <w:sz w:val="18"/>
              </w:rPr>
              <w:t>0.873</w:t>
            </w:r>
          </w:p>
        </w:tc>
        <w:tc>
          <w:tcPr>
            <w:tcW w:type="dxa" w:w="855"/>
          </w:tcPr>
          <w:p>
            <w:r>
              <w:rPr>
                <w:rFonts w:ascii="Meiryo UI" w:hAnsi="Meiryo UI"/>
                <w:sz w:val="18"/>
              </w:rPr>
              <w:t>¥564</w:t>
            </w:r>
          </w:p>
        </w:tc>
      </w:tr>
      <w:tr>
        <w:tc>
          <w:tcPr>
            <w:tcW w:type="dxa" w:w="855"/>
            <w:shd w:val="clear" w:color="auto" w:fill="DDEBF7"/>
          </w:tcPr>
          <w:p>
            <w:r>
              <w:rPr>
                <w:rFonts w:ascii="Meiryo UI" w:hAnsi="Meiryo UI"/>
                <w:sz w:val="18"/>
              </w:rPr>
              <w:t>FY2029E</w:t>
            </w:r>
          </w:p>
        </w:tc>
        <w:tc>
          <w:tcPr>
            <w:tcW w:type="dxa" w:w="855"/>
            <w:shd w:val="clear" w:color="auto" w:fill="DDEBF7"/>
          </w:tcPr>
          <w:p>
            <w:r>
              <w:rPr>
                <w:rFonts w:ascii="Meiryo UI" w:hAnsi="Meiryo UI"/>
                <w:sz w:val="18"/>
              </w:rPr>
              <w:t>¥12,900</w:t>
            </w:r>
          </w:p>
        </w:tc>
        <w:tc>
          <w:tcPr>
            <w:tcW w:type="dxa" w:w="855"/>
            <w:shd w:val="clear" w:color="auto" w:fill="DDEBF7"/>
          </w:tcPr>
          <w:p>
            <w:r>
              <w:rPr>
                <w:rFonts w:ascii="Meiryo UI" w:hAnsi="Meiryo UI"/>
                <w:sz w:val="18"/>
              </w:rPr>
              <w:t>+5.7%</w:t>
            </w:r>
          </w:p>
        </w:tc>
        <w:tc>
          <w:tcPr>
            <w:tcW w:type="dxa" w:w="855"/>
            <w:shd w:val="clear" w:color="auto" w:fill="DDEBF7"/>
          </w:tcPr>
          <w:p>
            <w:r>
              <w:rPr>
                <w:rFonts w:ascii="Meiryo UI" w:hAnsi="Meiryo UI"/>
                <w:sz w:val="18"/>
              </w:rPr>
              <w:t>¥1,100</w:t>
            </w:r>
          </w:p>
        </w:tc>
        <w:tc>
          <w:tcPr>
            <w:tcW w:type="dxa" w:w="855"/>
            <w:shd w:val="clear" w:color="auto" w:fill="DDEBF7"/>
          </w:tcPr>
          <w:p>
            <w:r>
              <w:rPr>
                <w:rFonts w:ascii="Meiryo UI" w:hAnsi="Meiryo UI"/>
                <w:sz w:val="18"/>
              </w:rPr>
              <w:t>8.5%</w:t>
            </w:r>
          </w:p>
        </w:tc>
        <w:tc>
          <w:tcPr>
            <w:tcW w:type="dxa" w:w="855"/>
            <w:shd w:val="clear" w:color="auto" w:fill="DDEBF7"/>
          </w:tcPr>
          <w:p>
            <w:r>
              <w:rPr>
                <w:rFonts w:ascii="Meiryo UI" w:hAnsi="Meiryo UI"/>
                <w:sz w:val="18"/>
              </w:rPr>
              <w:t>¥770</w:t>
            </w:r>
          </w:p>
        </w:tc>
        <w:tc>
          <w:tcPr>
            <w:tcW w:type="dxa" w:w="855"/>
            <w:shd w:val="clear" w:color="auto" w:fill="DDEBF7"/>
          </w:tcPr>
          <w:p>
            <w:r>
              <w:rPr>
                <w:rFonts w:ascii="Meiryo UI" w:hAnsi="Meiryo UI"/>
                <w:sz w:val="18"/>
              </w:rPr>
              <w:t>¥700</w:t>
            </w:r>
          </w:p>
        </w:tc>
        <w:tc>
          <w:tcPr>
            <w:tcW w:type="dxa" w:w="855"/>
            <w:shd w:val="clear" w:color="auto" w:fill="DDEBF7"/>
          </w:tcPr>
          <w:p>
            <w:r>
              <w:rPr>
                <w:rFonts w:ascii="Meiryo UI" w:hAnsi="Meiryo UI"/>
                <w:sz w:val="18"/>
              </w:rPr>
              <w:t>¥740</w:t>
            </w:r>
          </w:p>
        </w:tc>
        <w:tc>
          <w:tcPr>
            <w:tcW w:type="dxa" w:w="855"/>
            <w:shd w:val="clear" w:color="auto" w:fill="DDEBF7"/>
          </w:tcPr>
          <w:p>
            <w:r>
              <w:rPr>
                <w:rFonts w:ascii="Meiryo UI" w:hAnsi="Meiryo UI"/>
                <w:sz w:val="18"/>
              </w:rPr>
              <w:t>¥730</w:t>
            </w:r>
          </w:p>
        </w:tc>
        <w:tc>
          <w:tcPr>
            <w:tcW w:type="dxa" w:w="855"/>
            <w:shd w:val="clear" w:color="auto" w:fill="DDEBF7"/>
          </w:tcPr>
          <w:p>
            <w:r>
              <w:rPr>
                <w:rFonts w:ascii="Meiryo UI" w:hAnsi="Meiryo UI"/>
                <w:sz w:val="18"/>
              </w:rPr>
              <w:t>0.835</w:t>
            </w:r>
          </w:p>
        </w:tc>
        <w:tc>
          <w:tcPr>
            <w:tcW w:type="dxa" w:w="855"/>
            <w:shd w:val="clear" w:color="auto" w:fill="DDEBF7"/>
          </w:tcPr>
          <w:p>
            <w:r>
              <w:rPr>
                <w:rFonts w:ascii="Meiryo UI" w:hAnsi="Meiryo UI"/>
                <w:sz w:val="18"/>
              </w:rPr>
              <w:t>¥610</w:t>
            </w:r>
          </w:p>
        </w:tc>
      </w:tr>
      <w:tr>
        <w:tc>
          <w:tcPr>
            <w:tcW w:type="dxa" w:w="855"/>
          </w:tcPr>
          <w:p>
            <w:r>
              <w:rPr>
                <w:rFonts w:ascii="Meiryo UI" w:hAnsi="Meiryo UI"/>
                <w:sz w:val="18"/>
              </w:rPr>
              <w:t>FY2030E</w:t>
            </w:r>
          </w:p>
        </w:tc>
        <w:tc>
          <w:tcPr>
            <w:tcW w:type="dxa" w:w="855"/>
          </w:tcPr>
          <w:p>
            <w:r>
              <w:rPr>
                <w:rFonts w:ascii="Meiryo UI" w:hAnsi="Meiryo UI"/>
                <w:sz w:val="18"/>
              </w:rPr>
              <w:t>¥13,500</w:t>
            </w:r>
          </w:p>
        </w:tc>
        <w:tc>
          <w:tcPr>
            <w:tcW w:type="dxa" w:w="855"/>
          </w:tcPr>
          <w:p>
            <w:r>
              <w:rPr>
                <w:rFonts w:ascii="Meiryo UI" w:hAnsi="Meiryo UI"/>
                <w:sz w:val="18"/>
              </w:rPr>
              <w:t>+4.7%</w:t>
            </w:r>
          </w:p>
        </w:tc>
        <w:tc>
          <w:tcPr>
            <w:tcW w:type="dxa" w:w="855"/>
          </w:tcPr>
          <w:p>
            <w:r>
              <w:rPr>
                <w:rFonts w:ascii="Meiryo UI" w:hAnsi="Meiryo UI"/>
                <w:sz w:val="18"/>
              </w:rPr>
              <w:t>¥1,200</w:t>
            </w:r>
          </w:p>
        </w:tc>
        <w:tc>
          <w:tcPr>
            <w:tcW w:type="dxa" w:w="855"/>
          </w:tcPr>
          <w:p>
            <w:r>
              <w:rPr>
                <w:rFonts w:ascii="Meiryo UI" w:hAnsi="Meiryo UI"/>
                <w:sz w:val="18"/>
              </w:rPr>
              <w:t>8.9%</w:t>
            </w:r>
          </w:p>
        </w:tc>
        <w:tc>
          <w:tcPr>
            <w:tcW w:type="dxa" w:w="855"/>
          </w:tcPr>
          <w:p>
            <w:r>
              <w:rPr>
                <w:rFonts w:ascii="Meiryo UI" w:hAnsi="Meiryo UI"/>
                <w:sz w:val="18"/>
              </w:rPr>
              <w:t>¥840</w:t>
            </w:r>
          </w:p>
        </w:tc>
        <w:tc>
          <w:tcPr>
            <w:tcW w:type="dxa" w:w="855"/>
          </w:tcPr>
          <w:p>
            <w:r>
              <w:rPr>
                <w:rFonts w:ascii="Meiryo UI" w:hAnsi="Meiryo UI"/>
                <w:sz w:val="18"/>
              </w:rPr>
              <w:t>¥720</w:t>
            </w:r>
          </w:p>
        </w:tc>
        <w:tc>
          <w:tcPr>
            <w:tcW w:type="dxa" w:w="855"/>
          </w:tcPr>
          <w:p>
            <w:r>
              <w:rPr>
                <w:rFonts w:ascii="Meiryo UI" w:hAnsi="Meiryo UI"/>
                <w:sz w:val="18"/>
              </w:rPr>
              <w:t>¥750</w:t>
            </w:r>
          </w:p>
        </w:tc>
        <w:tc>
          <w:tcPr>
            <w:tcW w:type="dxa" w:w="855"/>
          </w:tcPr>
          <w:p>
            <w:r>
              <w:rPr>
                <w:rFonts w:ascii="Meiryo UI" w:hAnsi="Meiryo UI"/>
                <w:sz w:val="18"/>
              </w:rPr>
              <w:t>¥810</w:t>
            </w:r>
          </w:p>
        </w:tc>
        <w:tc>
          <w:tcPr>
            <w:tcW w:type="dxa" w:w="855"/>
          </w:tcPr>
          <w:p>
            <w:r>
              <w:rPr>
                <w:rFonts w:ascii="Meiryo UI" w:hAnsi="Meiryo UI"/>
                <w:sz w:val="18"/>
              </w:rPr>
              <w:t>0.797</w:t>
            </w:r>
          </w:p>
        </w:tc>
        <w:tc>
          <w:tcPr>
            <w:tcW w:type="dxa" w:w="855"/>
          </w:tcPr>
          <w:p>
            <w:r>
              <w:rPr>
                <w:rFonts w:ascii="Meiryo UI" w:hAnsi="Meiryo UI"/>
                <w:sz w:val="18"/>
              </w:rPr>
              <w:t>¥645</w:t>
            </w:r>
          </w:p>
        </w:tc>
      </w:tr>
      <w:tr>
        <w:tc>
          <w:tcPr>
            <w:tcW w:type="dxa" w:w="855"/>
            <w:shd w:val="clear" w:color="auto" w:fill="DDEBF7"/>
          </w:tcPr>
          <w:p>
            <w:r>
              <w:rPr>
                <w:rFonts w:ascii="Meiryo UI" w:hAnsi="Meiryo UI"/>
                <w:sz w:val="18"/>
              </w:rPr>
              <w:t>FY2031E</w:t>
            </w:r>
          </w:p>
        </w:tc>
        <w:tc>
          <w:tcPr>
            <w:tcW w:type="dxa" w:w="855"/>
            <w:shd w:val="clear" w:color="auto" w:fill="DDEBF7"/>
          </w:tcPr>
          <w:p>
            <w:r>
              <w:rPr>
                <w:rFonts w:ascii="Meiryo UI" w:hAnsi="Meiryo UI"/>
                <w:sz w:val="18"/>
              </w:rPr>
              <w:t>¥14,000</w:t>
            </w:r>
          </w:p>
        </w:tc>
        <w:tc>
          <w:tcPr>
            <w:tcW w:type="dxa" w:w="855"/>
            <w:shd w:val="clear" w:color="auto" w:fill="DDEBF7"/>
          </w:tcPr>
          <w:p>
            <w:r>
              <w:rPr>
                <w:rFonts w:ascii="Meiryo UI" w:hAnsi="Meiryo UI"/>
                <w:sz w:val="18"/>
              </w:rPr>
              <w:t>+3.7%</w:t>
            </w:r>
          </w:p>
        </w:tc>
        <w:tc>
          <w:tcPr>
            <w:tcW w:type="dxa" w:w="855"/>
            <w:shd w:val="clear" w:color="auto" w:fill="DDEBF7"/>
          </w:tcPr>
          <w:p>
            <w:r>
              <w:rPr>
                <w:rFonts w:ascii="Meiryo UI" w:hAnsi="Meiryo UI"/>
                <w:sz w:val="18"/>
              </w:rPr>
              <w:t>¥1,280</w:t>
            </w:r>
          </w:p>
        </w:tc>
        <w:tc>
          <w:tcPr>
            <w:tcW w:type="dxa" w:w="855"/>
            <w:shd w:val="clear" w:color="auto" w:fill="DDEBF7"/>
          </w:tcPr>
          <w:p>
            <w:r>
              <w:rPr>
                <w:rFonts w:ascii="Meiryo UI" w:hAnsi="Meiryo UI"/>
                <w:sz w:val="18"/>
              </w:rPr>
              <w:t>9.1%</w:t>
            </w:r>
          </w:p>
        </w:tc>
        <w:tc>
          <w:tcPr>
            <w:tcW w:type="dxa" w:w="855"/>
            <w:shd w:val="clear" w:color="auto" w:fill="DDEBF7"/>
          </w:tcPr>
          <w:p>
            <w:r>
              <w:rPr>
                <w:rFonts w:ascii="Meiryo UI" w:hAnsi="Meiryo UI"/>
                <w:sz w:val="18"/>
              </w:rPr>
              <w:t>¥896</w:t>
            </w:r>
          </w:p>
        </w:tc>
        <w:tc>
          <w:tcPr>
            <w:tcW w:type="dxa" w:w="855"/>
            <w:shd w:val="clear" w:color="auto" w:fill="DDEBF7"/>
          </w:tcPr>
          <w:p>
            <w:r>
              <w:rPr>
                <w:rFonts w:ascii="Meiryo UI" w:hAnsi="Meiryo UI"/>
                <w:sz w:val="18"/>
              </w:rPr>
              <w:t>¥740</w:t>
            </w:r>
          </w:p>
        </w:tc>
        <w:tc>
          <w:tcPr>
            <w:tcW w:type="dxa" w:w="855"/>
            <w:shd w:val="clear" w:color="auto" w:fill="DDEBF7"/>
          </w:tcPr>
          <w:p>
            <w:r>
              <w:rPr>
                <w:rFonts w:ascii="Meiryo UI" w:hAnsi="Meiryo UI"/>
                <w:sz w:val="18"/>
              </w:rPr>
              <w:t>¥760</w:t>
            </w:r>
          </w:p>
        </w:tc>
        <w:tc>
          <w:tcPr>
            <w:tcW w:type="dxa" w:w="855"/>
            <w:shd w:val="clear" w:color="auto" w:fill="DDEBF7"/>
          </w:tcPr>
          <w:p>
            <w:r>
              <w:rPr>
                <w:rFonts w:ascii="Meiryo UI" w:hAnsi="Meiryo UI"/>
                <w:sz w:val="18"/>
              </w:rPr>
              <w:t>¥876</w:t>
            </w:r>
          </w:p>
        </w:tc>
        <w:tc>
          <w:tcPr>
            <w:tcW w:type="dxa" w:w="855"/>
            <w:shd w:val="clear" w:color="auto" w:fill="DDEBF7"/>
          </w:tcPr>
          <w:p>
            <w:r>
              <w:rPr>
                <w:rFonts w:ascii="Meiryo UI" w:hAnsi="Meiryo UI"/>
                <w:sz w:val="18"/>
              </w:rPr>
              <w:t>0.762</w:t>
            </w:r>
          </w:p>
        </w:tc>
        <w:tc>
          <w:tcPr>
            <w:tcW w:type="dxa" w:w="855"/>
            <w:shd w:val="clear" w:color="auto" w:fill="DDEBF7"/>
          </w:tcPr>
          <w:p>
            <w:r>
              <w:rPr>
                <w:rFonts w:ascii="Meiryo UI" w:hAnsi="Meiryo UI"/>
                <w:sz w:val="18"/>
              </w:rPr>
              <w:t>¥668</w:t>
            </w:r>
          </w:p>
        </w:tc>
      </w:tr>
      <w:tr>
        <w:tc>
          <w:tcPr>
            <w:tcW w:type="dxa" w:w="855"/>
          </w:tcPr>
          <w:p>
            <w:r>
              <w:rPr>
                <w:rFonts w:ascii="Meiryo UI" w:hAnsi="Meiryo UI"/>
                <w:sz w:val="18"/>
              </w:rPr>
              <w:t>TV（ターミナル）</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w:t>
            </w:r>
          </w:p>
        </w:tc>
        <w:tc>
          <w:tcPr>
            <w:tcW w:type="dxa" w:w="855"/>
          </w:tcPr>
          <w:p>
            <w:r>
              <w:rPr>
                <w:rFonts w:ascii="Meiryo UI" w:hAnsi="Meiryo UI"/>
                <w:sz w:val="18"/>
              </w:rPr>
              <w:t>0.762</w:t>
            </w:r>
          </w:p>
        </w:tc>
        <w:tc>
          <w:tcPr>
            <w:tcW w:type="dxa" w:w="855"/>
          </w:tcPr>
          <w:p>
            <w:r>
              <w:rPr>
                <w:rFonts w:ascii="Meiryo UI" w:hAnsi="Meiryo UI"/>
                <w:sz w:val="18"/>
              </w:rPr>
              <w:t>¥20,350</w:t>
            </w:r>
          </w:p>
        </w:tc>
      </w:tr>
      <w:tr>
        <w:tc>
          <w:tcPr>
            <w:tcW w:type="dxa" w:w="855"/>
            <w:shd w:val="clear" w:color="auto" w:fill="DDEBF7"/>
          </w:tcPr>
          <w:p>
            <w:r>
              <w:rPr>
                <w:rFonts w:ascii="Meiryo UI" w:hAnsi="Meiryo UI"/>
                <w:sz w:val="18"/>
              </w:rPr>
              <w:t>企業価値合計</w:t>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r>
          </w:p>
        </w:tc>
        <w:tc>
          <w:tcPr>
            <w:tcW w:type="dxa" w:w="855"/>
            <w:shd w:val="clear" w:color="auto" w:fill="DDEBF7"/>
          </w:tcPr>
          <w:p>
            <w:r>
              <w:rPr>
                <w:rFonts w:ascii="Meiryo UI" w:hAnsi="Meiryo UI"/>
                <w:sz w:val="18"/>
              </w:rPr>
              <w:t>¥23,679M</w:t>
            </w:r>
          </w:p>
        </w:tc>
      </w:tr>
    </w:tbl>
    <w:p/>
    <w:p>
      <w:pPr>
        <w:shd w:val="clear" w:color="auto" w:fill="F2F2F2"/>
      </w:pPr>
      <w:r>
        <w:rPr>
          <w:rFonts w:ascii="Courier New" w:hAnsi="Courier New"/>
          <w:sz w:val="16"/>
        </w:rPr>
        <w:t>ターミナルバリュー計算:</w:t>
        <w:br/>
        <w:t xml:space="preserve">  TV = FCF_FY2031E × (1+g) / (WACC - g)</w:t>
        <w:br/>
        <w:t xml:space="preserve">     = ¥876M × 1.015 / (0.045 - 0.015)</w:t>
        <w:br/>
        <w:t xml:space="preserve">     = ¥889M / 0.03</w:t>
        <w:br/>
        <w:t xml:space="preserve">     = ¥29,633M</w:t>
        <w:br/>
        <w:br/>
        <w:t xml:space="preserve">  PV(TV) = ¥29,633M × 0.762 = ¥22,580M</w:t>
        <w:br/>
        <w:br/>
        <w:t>※数値はモデル上の簡略計算のため、上表の合計と若干異なる。</w:t>
        <w:br/>
        <w:t xml:space="preserve">  ベースケースの企業価値（EV）目安: ~¥23,000-24,000M</w:t>
      </w:r>
    </w:p>
    <w:p/>
    <w:p>
      <w:pPr>
        <w:shd w:val="clear" w:color="auto" w:fill="F2F2F2"/>
      </w:pPr>
      <w:r>
        <w:rPr>
          <w:rFonts w:ascii="Courier New" w:hAnsi="Courier New"/>
          <w:sz w:val="16"/>
        </w:rPr>
        <w:t>株式価値計算（ベースケース）:</w:t>
        <w:br/>
        <w:br/>
        <w:t>企業価値（EV）（推計）:       ¥23,500M</w:t>
        <w:br/>
        <w:t>（+）現金・預金（推計）:       ¥1,500M</w:t>
        <w:br/>
        <w:t>（−）有利子負債（推計）:       ¥2,500M</w:t>
        <w:br/>
        <w:t>→ 株式価値合計:               ¥22,500M</w:t>
        <w:br/>
        <w:br/>
        <w:t>発行済株式数（推計）:          15,000千株</w:t>
        <w:br/>
        <w:t>→ 理論株価（ベース）:          ¥22,500M ÷ 15,000千株 = ¥1,500/株</w:t>
      </w:r>
    </w:p>
    <w:p/>
    <w:p>
      <w:pPr>
        <w:pStyle w:val="Heading3"/>
      </w:pPr>
      <w:r>
        <w:rPr>
          <w:rFonts w:ascii="Meiryo UI" w:hAnsi="Meiryo UI"/>
          <w:color w:val="2E74B5"/>
        </w:rPr>
        <w:t>7-3.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ターミナルg</w:t>
            </w:r>
          </w:p>
        </w:tc>
        <w:tc>
          <w:tcPr>
            <w:tcW w:type="dxa" w:w="1568"/>
            <w:shd w:val="clear" w:color="auto" w:fill="2E74B5"/>
          </w:tcPr>
          <w:p>
            <w:r>
              <w:rPr>
                <w:rFonts w:ascii="Meiryo UI" w:hAnsi="Meiryo UI"/>
                <w:b/>
                <w:color w:val="FFFFFF"/>
                <w:sz w:val="18"/>
              </w:rPr>
              <w:t>OP（FY2027-2031 平均）</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確率</w:t>
            </w:r>
          </w:p>
        </w:tc>
      </w:tr>
      <w:tr>
        <w:tc>
          <w:tcPr>
            <w:tcW w:type="dxa" w:w="1568"/>
          </w:tcPr>
          <w:p>
            <w:r>
              <w:rPr>
                <w:rFonts w:ascii="Meiryo UI" w:hAnsi="Meiryo UI"/>
                <w:sz w:val="18"/>
              </w:rPr>
              <w:t>ベアケース</w:t>
            </w:r>
          </w:p>
        </w:tc>
        <w:tc>
          <w:tcPr>
            <w:tcW w:type="dxa" w:w="1568"/>
          </w:tcPr>
          <w:p>
            <w:r>
              <w:rPr>
                <w:rFonts w:ascii="Meiryo UI" w:hAnsi="Meiryo UI"/>
                <w:sz w:val="18"/>
              </w:rPr>
              <w:t>5.5%</w:t>
            </w:r>
          </w:p>
        </w:tc>
        <w:tc>
          <w:tcPr>
            <w:tcW w:type="dxa" w:w="1568"/>
          </w:tcPr>
          <w:p>
            <w:r>
              <w:rPr>
                <w:rFonts w:ascii="Meiryo UI" w:hAnsi="Meiryo UI"/>
                <w:sz w:val="18"/>
              </w:rPr>
              <w:t>1.0%</w:t>
            </w:r>
          </w:p>
        </w:tc>
        <w:tc>
          <w:tcPr>
            <w:tcW w:type="dxa" w:w="1568"/>
          </w:tcPr>
          <w:p>
            <w:r>
              <w:rPr>
                <w:rFonts w:ascii="Meiryo UI" w:hAnsi="Meiryo UI"/>
                <w:sz w:val="18"/>
              </w:rPr>
              <w:t>¥800M</w:t>
            </w:r>
          </w:p>
        </w:tc>
        <w:tc>
          <w:tcPr>
            <w:tcW w:type="dxa" w:w="1568"/>
          </w:tcPr>
          <w:p>
            <w:r>
              <w:rPr>
                <w:rFonts w:ascii="Meiryo UI" w:hAnsi="Meiryo UI"/>
                <w:sz w:val="18"/>
              </w:rPr>
              <w:t>¥1,150</w:t>
            </w:r>
          </w:p>
        </w:tc>
        <w:tc>
          <w:tcPr>
            <w:tcW w:type="dxa" w:w="1568"/>
          </w:tcPr>
          <w:p>
            <w:r>
              <w:rPr>
                <w:rFonts w:ascii="Meiryo UI" w:hAnsi="Meiryo UI"/>
                <w:sz w:val="18"/>
              </w:rPr>
              <w:t>20%</w:t>
            </w:r>
          </w:p>
        </w:tc>
      </w:tr>
      <w:tr>
        <w:tc>
          <w:tcPr>
            <w:tcW w:type="dxa" w:w="1568"/>
            <w:shd w:val="clear" w:color="auto" w:fill="DDEBF7"/>
          </w:tcPr>
          <w:p>
            <w:r>
              <w:rPr>
                <w:rFonts w:ascii="Meiryo UI" w:hAnsi="Meiryo UI"/>
                <w:sz w:val="18"/>
              </w:rPr>
              <w:t>ベースケース</w:t>
            </w:r>
          </w:p>
        </w:tc>
        <w:tc>
          <w:tcPr>
            <w:tcW w:type="dxa" w:w="1568"/>
            <w:shd w:val="clear" w:color="auto" w:fill="DDEBF7"/>
          </w:tcPr>
          <w:p>
            <w:r>
              <w:rPr>
                <w:rFonts w:ascii="Meiryo UI" w:hAnsi="Meiryo UI"/>
                <w:sz w:val="18"/>
              </w:rPr>
              <w:t>4.5%</w:t>
            </w:r>
          </w:p>
        </w:tc>
        <w:tc>
          <w:tcPr>
            <w:tcW w:type="dxa" w:w="1568"/>
            <w:shd w:val="clear" w:color="auto" w:fill="DDEBF7"/>
          </w:tcPr>
          <w:p>
            <w:r>
              <w:rPr>
                <w:rFonts w:ascii="Meiryo UI" w:hAnsi="Meiryo UI"/>
                <w:sz w:val="18"/>
              </w:rPr>
              <w:t>1.5%</w:t>
            </w:r>
          </w:p>
        </w:tc>
        <w:tc>
          <w:tcPr>
            <w:tcW w:type="dxa" w:w="1568"/>
            <w:shd w:val="clear" w:color="auto" w:fill="DDEBF7"/>
          </w:tcPr>
          <w:p>
            <w:r>
              <w:rPr>
                <w:rFonts w:ascii="Meiryo UI" w:hAnsi="Meiryo UI"/>
                <w:sz w:val="18"/>
              </w:rPr>
              <w:t>¥1,000M</w:t>
            </w:r>
          </w:p>
        </w:tc>
        <w:tc>
          <w:tcPr>
            <w:tcW w:type="dxa" w:w="1568"/>
            <w:shd w:val="clear" w:color="auto" w:fill="DDEBF7"/>
          </w:tcPr>
          <w:p>
            <w:r>
              <w:rPr>
                <w:rFonts w:ascii="Meiryo UI" w:hAnsi="Meiryo UI"/>
                <w:sz w:val="18"/>
              </w:rPr>
              <w:t>¥1,500-1,600</w:t>
            </w:r>
          </w:p>
        </w:tc>
        <w:tc>
          <w:tcPr>
            <w:tcW w:type="dxa" w:w="1568"/>
            <w:shd w:val="clear" w:color="auto" w:fill="DDEBF7"/>
          </w:tcPr>
          <w:p>
            <w:r>
              <w:rPr>
                <w:rFonts w:ascii="Meiryo UI" w:hAnsi="Meiryo UI"/>
                <w:sz w:val="18"/>
              </w:rPr>
              <w:t>55%</w:t>
            </w:r>
          </w:p>
        </w:tc>
      </w:tr>
      <w:tr>
        <w:tc>
          <w:tcPr>
            <w:tcW w:type="dxa" w:w="1568"/>
          </w:tcPr>
          <w:p>
            <w:r>
              <w:rPr>
                <w:rFonts w:ascii="Meiryo UI" w:hAnsi="Meiryo UI"/>
                <w:sz w:val="18"/>
              </w:rPr>
              <w:t>ブルケース</w:t>
            </w:r>
          </w:p>
        </w:tc>
        <w:tc>
          <w:tcPr>
            <w:tcW w:type="dxa" w:w="1568"/>
          </w:tcPr>
          <w:p>
            <w:r>
              <w:rPr>
                <w:rFonts w:ascii="Meiryo UI" w:hAnsi="Meiryo UI"/>
                <w:sz w:val="18"/>
              </w:rPr>
              <w:t>3.5%</w:t>
            </w:r>
          </w:p>
        </w:tc>
        <w:tc>
          <w:tcPr>
            <w:tcW w:type="dxa" w:w="1568"/>
          </w:tcPr>
          <w:p>
            <w:r>
              <w:rPr>
                <w:rFonts w:ascii="Meiryo UI" w:hAnsi="Meiryo UI"/>
                <w:sz w:val="18"/>
              </w:rPr>
              <w:t>2.0%</w:t>
            </w:r>
          </w:p>
        </w:tc>
        <w:tc>
          <w:tcPr>
            <w:tcW w:type="dxa" w:w="1568"/>
          </w:tcPr>
          <w:p>
            <w:r>
              <w:rPr>
                <w:rFonts w:ascii="Meiryo UI" w:hAnsi="Meiryo UI"/>
                <w:sz w:val="18"/>
              </w:rPr>
              <w:t>¥1,200M</w:t>
            </w:r>
          </w:p>
        </w:tc>
        <w:tc>
          <w:tcPr>
            <w:tcW w:type="dxa" w:w="1568"/>
          </w:tcPr>
          <w:p>
            <w:r>
              <w:rPr>
                <w:rFonts w:ascii="Meiryo UI" w:hAnsi="Meiryo UI"/>
                <w:sz w:val="18"/>
              </w:rPr>
              <w:t>¥1,800-1,850</w:t>
            </w:r>
          </w:p>
        </w:tc>
        <w:tc>
          <w:tcPr>
            <w:tcW w:type="dxa" w:w="1568"/>
          </w:tcPr>
          <w:p>
            <w:r>
              <w:rPr>
                <w:rFonts w:ascii="Meiryo UI" w:hAnsi="Meiryo UI"/>
                <w:sz w:val="18"/>
              </w:rPr>
              <w:t>25%</w:t>
            </w:r>
          </w:p>
        </w:tc>
      </w:tr>
    </w:tbl>
    <w:p/>
    <w:p>
      <w:pPr>
        <w:shd w:val="clear" w:color="auto" w:fill="F2F2F2"/>
      </w:pPr>
      <w:r>
        <w:rPr>
          <w:rFonts w:ascii="Courier New" w:hAnsi="Courier New"/>
          <w:sz w:val="16"/>
        </w:rPr>
        <w:t>確率加重平均理論株価:</w:t>
        <w:br/>
        <w:t>¥1,150 × 0.20 + ¥1,550 × 0.55 + ¥1,825 × 0.25</w:t>
        <w:br/>
        <w:t>= ¥230 + ¥852 + ¥456</w:t>
        <w:br/>
        <w:t>= ¥1,538</w:t>
        <w:br/>
        <w:t>→ 確率加重期待値: ~¥1,540（目標株価 ¥1,500-1,600 と整合）</w:t>
      </w:r>
    </w:p>
    <w:p/>
    <w:p>
      <w:pPr>
        <w:pStyle w:val="Heading3"/>
      </w:pPr>
      <w:r>
        <w:rPr>
          <w:rFonts w:ascii="Meiryo UI" w:hAnsi="Meiryo UI"/>
          <w:color w:val="2E74B5"/>
        </w:rPr>
        <w:t>7-4. WACC × ターミナルg 感応度マトリクス</w:t>
      </w:r>
    </w:p>
    <w:p/>
    <w:p>
      <w:pPr>
        <w:shd w:val="clear" w:color="auto" w:fill="F2F2F2"/>
      </w:pPr>
      <w:r>
        <w:rPr>
          <w:rFonts w:ascii="Courier New" w:hAnsi="Courier New"/>
          <w:sz w:val="16"/>
        </w:rPr>
        <w:t>理論株価（¥/株）の感応度マトリクス:</w:t>
        <w:br/>
        <w:br/>
        <w:t xml:space="preserve">          g=0.5%   g=1.0%   g=1.5%   g=2.0%   g=2.5%</w:t>
        <w:br/>
        <w:t>WACC=3.0%  ¥2,100  ¥2,350   ¥2,650   ¥3,020   ¥3,500</w:t>
        <w:br/>
        <w:t>WACC=3.5%  ¥1,900  ¥2,100   ¥2,340   ¥2,640   ¥3,020</w:t>
        <w:br/>
        <w:t>WACC=4.0%  ¥1,700  ¥1,870   ¥2,070   ¥2,300   ¥2,590</w:t>
        <w:br/>
        <w:t>WACC=4.5%  ¥1,520  ¥1,650   ¥1,820   ¥2,010   ¥2,240</w:t>
        <w:br/>
        <w:t>WACC=5.0%  ¥1,360  ¥1,470   ¥1,600   ¥1,760   ¥1,940</w:t>
        <w:br/>
        <w:t>WACC=5.5%  ¥1,220  ¥1,310   ¥1,420   ¥1,550   ¥1,700</w:t>
        <w:br/>
        <w:t>WACC=6.0%  ¥1,100  ¥1,170   ¥1,260   ¥1,370   ¥1,490</w:t>
      </w:r>
    </w:p>
    <w:p/>
    <w:p>
      <w:r>
        <w:t>──────────────────────────────────────────────────</w:t>
      </w:r>
    </w:p>
    <w:p/>
    <w:p>
      <w:pPr>
        <w:pStyle w:val="Heading2"/>
      </w:pPr>
      <w:r>
        <w:rPr>
          <w:rFonts w:ascii="Meiryo UI" w:hAnsi="Meiryo UI"/>
          <w:color w:val="2E74B5"/>
        </w:rPr>
        <w:t>8. 理論株価と投資判断</w:t>
      </w:r>
    </w:p>
    <w:p/>
    <w:p>
      <w:pPr>
        <w:pStyle w:val="Heading3"/>
      </w:pPr>
      <w:r>
        <w:rPr>
          <w:rFonts w:ascii="Meiryo UI" w:hAnsi="Meiryo UI"/>
          <w:color w:val="2E74B5"/>
        </w:rPr>
        <w:t>8-1. マルチプル検証</w:t>
      </w:r>
    </w:p>
    <w:p/>
    <w:p>
      <w:r>
        <w:rPr>
          <w:rFonts w:ascii="Meiryo UI" w:hAnsi="Meiryo UI"/>
          <w:sz w:val="20"/>
        </w:rPr>
        <w:t>PER（株価収益率）:</w:t>
      </w:r>
    </w:p>
    <w:p/>
    <w:p>
      <w:pPr>
        <w:shd w:val="clear" w:color="auto" w:fill="F2F2F2"/>
      </w:pPr>
      <w:r>
        <w:rPr>
          <w:rFonts w:ascii="Courier New" w:hAnsi="Courier New"/>
          <w:sz w:val="16"/>
        </w:rPr>
        <w:t>FY2025E EPS（推計）: ~¥45/株（純利益¥680M ÷ 15,000千株）</w:t>
        <w:br/>
        <w:t>FY2026E EPS（推計）: ~¥33/株（純利益¥500M ÷ 15,000千株）（一過性消滅後）</w:t>
        <w:br/>
        <w:br/>
        <w:t>目標株価 ¥1,500 でのPER:</w:t>
        <w:br/>
        <w:t xml:space="preserve">  FY2025E 基準: ¥1,500 ÷ ¥45 = 33.3x</w:t>
        <w:br/>
        <w:t xml:space="preserve">  FY2026E 基準: ¥1,500 ÷ ¥33 = 45.5x（一見割高に見えるが構造的改善を考慮）</w:t>
        <w:br/>
        <w:br/>
        <w:t>比較: 精密機械・部品業界 平均PER ~20-30x</w:t>
        <w:br/>
        <w:t>→ FY2025E 33x はやや割高だが、半導体サイクルプレミアムを考慮すると許容範囲</w:t>
      </w:r>
    </w:p>
    <w:p/>
    <w:p>
      <w:r>
        <w:rPr>
          <w:rFonts w:ascii="Meiryo UI" w:hAnsi="Meiryo UI"/>
          <w:sz w:val="20"/>
        </w:rPr>
        <w:t>EV/EBITDA:</w:t>
      </w:r>
    </w:p>
    <w:p/>
    <w:p>
      <w:pPr>
        <w:shd w:val="clear" w:color="auto" w:fill="F2F2F2"/>
      </w:pPr>
      <w:r>
        <w:rPr>
          <w:rFonts w:ascii="Courier New" w:hAnsi="Courier New"/>
          <w:sz w:val="16"/>
        </w:rPr>
        <w:t>EBITDA（FY2025E推計）:</w:t>
        <w:br/>
        <w:t xml:space="preserve">  EBIT（OP）: ¥1,000M</w:t>
        <w:br/>
        <w:t xml:space="preserve">  + D&amp;A:      ¥640M</w:t>
        <w:br/>
        <w:t xml:space="preserve">  = EBITDA:   ¥1,640M</w:t>
        <w:br/>
        <w:br/>
        <w:t>EV（現在株価¥1,200仮定）:</w:t>
        <w:br/>
        <w:t xml:space="preserve">  時価総額（推計）: ¥1,200 × 15,000千株 = ¥18,000M</w:t>
        <w:br/>
        <w:t xml:space="preserve">  + 有利子負債:     ¥2,500M</w:t>
        <w:br/>
        <w:t xml:space="preserve">  - 現金:           ¥1,500M</w:t>
        <w:br/>
        <w:t xml:space="preserve">  = EV:             ¥19,000M</w:t>
        <w:br/>
        <w:br/>
        <w:t>EV/EBITDA: ¥19,000M ÷ ¥1,640M = 11.6x</w:t>
        <w:br/>
        <w:t>→ 比較: 製造業平均 8-12x / 精密機械 10-15x</w:t>
        <w:br/>
        <w:t>→ 現在の水準は「上値余地あり（割安〜適正）」</w:t>
      </w:r>
    </w:p>
    <w:p/>
    <w:p>
      <w:r>
        <w:rPr>
          <w:rFonts w:ascii="Meiryo UI" w:hAnsi="Meiryo UI"/>
          <w:sz w:val="20"/>
        </w:rPr>
        <w:t>PBR（株価純資産倍率）:</w:t>
      </w:r>
    </w:p>
    <w:p/>
    <w:p>
      <w:pPr>
        <w:shd w:val="clear" w:color="auto" w:fill="F2F2F2"/>
      </w:pPr>
      <w:r>
        <w:rPr>
          <w:rFonts w:ascii="Courier New" w:hAnsi="Courier New"/>
          <w:sz w:val="16"/>
        </w:rPr>
        <w:t>BPS（推計）: ~¥1,000-1,100/株</w:t>
        <w:br/>
        <w:t>目標株価¥1,500 でのPBR: 1.36-1.50x</w:t>
        <w:br/>
        <w:t>→ 製造業の平均PBR ~1.2-1.5x の範囲内 → 適正範囲</w:t>
      </w:r>
    </w:p>
    <w:p/>
    <w:p>
      <w:pPr>
        <w:pStyle w:val="Heading3"/>
      </w:pPr>
      <w:r>
        <w:rPr>
          <w:rFonts w:ascii="Meiryo UI" w:hAnsi="Meiryo UI"/>
          <w:color w:val="2E74B5"/>
        </w:rPr>
        <w:t>8-2. 投資判断フレームワーク</w:t>
      </w:r>
    </w:p>
    <w:p/>
    <w:p>
      <w:pPr>
        <w:shd w:val="clear" w:color="auto" w:fill="F2F2F2"/>
      </w:pPr>
      <w:r>
        <w:rPr>
          <w:rFonts w:ascii="Courier New" w:hAnsi="Courier New"/>
          <w:sz w:val="16"/>
        </w:rPr>
        <w:t>浅井スコア +58 の意味を深掘り（推定構成要素）:</w:t>
        <w:br/>
        <w:br/>
        <w:t>財務健全性スコア（推計）:   +15（自己資本比率55-60%、低ネットデット）</w:t>
        <w:br/>
        <w:t>業績成長スコア（推計）:     +18（上方修正の大きさ、半導体サイクル追い風）</w:t>
        <w:br/>
        <w:t>バリュエーションスコア（推計）: +10（EV/EBITDA適正、PBR割安〜適正）</w:t>
        <w:br/>
        <w:t>株主還元スコア（推計）:     +8（増配 +14-18%）</w:t>
        <w:br/>
        <w:t>モメンタムスコア（推計）:   +7（上方修正発表後のポジティブモメンタム）</w:t>
        <w:br/>
        <w:br/>
        <w:t>合計: +58 → BUY（50-69は「BUY」レンジ）</w:t>
      </w:r>
    </w:p>
    <w:p/>
    <w:p>
      <w:pPr>
        <w:pStyle w:val="Heading3"/>
      </w:pPr>
      <w:r>
        <w:rPr>
          <w:rFonts w:ascii="Meiryo UI" w:hAnsi="Meiryo UI"/>
          <w:color w:val="2E74B5"/>
        </w:rPr>
        <w:t>8-3. 投資戦略</w:t>
      </w:r>
    </w:p>
    <w:p/>
    <w:p>
      <w:pPr>
        <w:shd w:val="clear" w:color="auto" w:fill="F2F2F2"/>
      </w:pPr>
      <w:r>
        <w:rPr>
          <w:rFonts w:ascii="Courier New" w:hAnsi="Courier New"/>
          <w:sz w:val="16"/>
        </w:rPr>
        <w:t>推奨エントリー戦略:</w:t>
        <w:br/>
        <w:br/>
        <w:t>初回エントリー: 現在株価〜¥1,300 でのロングポジション構築</w:t>
        <w:br/>
        <w:t xml:space="preserve">  → 上方修正発表の反応が一巡した後、押し目での積み増し</w:t>
        <w:br/>
        <w:br/>
        <w:t>増し買いタイミング:</w:t>
        <w:br/>
        <w:t xml:space="preserve">  1. FY2025 Q4決算発表後（詳細数値確認後）</w:t>
        <w:br/>
        <w:t xml:space="preserve">  2. 半導体装置メーカーの2026年設備投資計画発表（ポジティブサプライズ期待）</w:t>
        <w:br/>
        <w:br/>
        <w:t>利益確定ゾーン:</w:t>
        <w:br/>
        <w:t xml:space="preserve">  部分利確: ¥1,500-1,600（ベースケース達成時）</w:t>
        <w:br/>
        <w:t xml:space="preserve">  全体利確: ¥1,800（ブルケース達成時）</w:t>
        <w:br/>
        <w:br/>
        <w:t>ストップロス: ¥1,050（現在株価仮定¥1,200 の -12.5%）</w:t>
        <w:br/>
        <w:t xml:space="preserve">  → 半導体サイクル急反転または上方修正の「一過性」判明時に発動</w:t>
      </w:r>
    </w:p>
    <w:p/>
    <w:p>
      <w:r>
        <w:t>──────────────────────────────────────────────────</w:t>
      </w:r>
    </w:p>
    <w:p/>
    <w:p>
      <w:pPr>
        <w:pStyle w:val="Heading2"/>
      </w:pPr>
      <w:r>
        <w:rPr>
          <w:rFonts w:ascii="Meiryo UI" w:hAnsi="Meiryo UI"/>
          <w:color w:val="2E74B5"/>
        </w:rPr>
        <w:t>9. リスクシナリオ</w:t>
      </w:r>
    </w:p>
    <w:p/>
    <w:p>
      <w:pPr>
        <w:pStyle w:val="Heading3"/>
      </w:pPr>
      <w:r>
        <w:rPr>
          <w:rFonts w:ascii="Meiryo UI" w:hAnsi="Meiryo UI"/>
          <w:color w:val="2E74B5"/>
        </w:rPr>
        <w:t>9-1. リスクマップ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リスク</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影響度</w:t>
            </w:r>
          </w:p>
        </w:tc>
        <w:tc>
          <w:tcPr>
            <w:tcW w:type="dxa" w:w="1881"/>
            <w:shd w:val="clear" w:color="auto" w:fill="2E74B5"/>
          </w:tcPr>
          <w:p>
            <w:r>
              <w:rPr>
                <w:rFonts w:ascii="Meiryo UI" w:hAnsi="Meiryo UI"/>
                <w:b/>
                <w:color w:val="FFFFFF"/>
                <w:sz w:val="18"/>
              </w:rPr>
              <w:t>総合評価</w:t>
            </w:r>
          </w:p>
        </w:tc>
        <w:tc>
          <w:tcPr>
            <w:tcW w:type="dxa" w:w="1881"/>
            <w:shd w:val="clear" w:color="auto" w:fill="2E74B5"/>
          </w:tcPr>
          <w:p>
            <w:r>
              <w:rPr>
                <w:rFonts w:ascii="Meiryo UI" w:hAnsi="Meiryo UI"/>
                <w:b/>
                <w:color w:val="FFFFFF"/>
                <w:sz w:val="18"/>
              </w:rPr>
              <w:t>モニタリング指標</w:t>
            </w:r>
          </w:p>
        </w:tc>
      </w:tr>
      <w:tr>
        <w:tc>
          <w:tcPr>
            <w:tcW w:type="dxa" w:w="1881"/>
          </w:tcPr>
          <w:p>
            <w:r>
              <w:rPr>
                <w:rFonts w:ascii="Meiryo UI" w:hAnsi="Meiryo UI"/>
                <w:sz w:val="18"/>
              </w:rPr>
              <w:t>半導体サイクルの急失速</w:t>
            </w:r>
          </w:p>
        </w:tc>
        <w:tc>
          <w:tcPr>
            <w:tcW w:type="dxa" w:w="1881"/>
          </w:tcPr>
          <w:p>
            <w:r>
              <w:rPr>
                <w:rFonts w:ascii="Meiryo UI" w:hAnsi="Meiryo UI"/>
                <w:sz w:val="18"/>
              </w:rPr>
              <w:t>低中</w:t>
            </w:r>
          </w:p>
        </w:tc>
        <w:tc>
          <w:tcPr>
            <w:tcW w:type="dxa" w:w="1881"/>
          </w:tcPr>
          <w:p>
            <w:r>
              <w:rPr>
                <w:rFonts w:ascii="Meiryo UI" w:hAnsi="Meiryo UI"/>
                <w:sz w:val="18"/>
              </w:rPr>
              <w:t>高</w:t>
            </w:r>
          </w:p>
        </w:tc>
        <w:tc>
          <w:tcPr>
            <w:tcW w:type="dxa" w:w="1881"/>
          </w:tcPr>
          <w:p>
            <w:r>
              <w:rPr>
                <w:rFonts w:ascii="Meiryo UI" w:hAnsi="Meiryo UI"/>
                <w:sz w:val="18"/>
              </w:rPr>
              <w:t>★★★</w:t>
            </w:r>
          </w:p>
        </w:tc>
        <w:tc>
          <w:tcPr>
            <w:tcW w:type="dxa" w:w="1881"/>
          </w:tcPr>
          <w:p>
            <w:r>
              <w:rPr>
                <w:rFonts w:ascii="Meiryo UI" w:hAnsi="Meiryo UI"/>
                <w:sz w:val="18"/>
              </w:rPr>
              <w:t>TSMCの設備投資計画</w:t>
            </w:r>
          </w:p>
        </w:tc>
      </w:tr>
      <w:tr>
        <w:tc>
          <w:tcPr>
            <w:tcW w:type="dxa" w:w="1881"/>
            <w:shd w:val="clear" w:color="auto" w:fill="DDEBF7"/>
          </w:tcPr>
          <w:p>
            <w:r>
              <w:rPr>
                <w:rFonts w:ascii="Meiryo UI" w:hAnsi="Meiryo UI"/>
                <w:sz w:val="18"/>
              </w:rPr>
              <w:t>銅・特殊鋼価格の急反騰</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中高</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LME銅先物価格</w:t>
            </w:r>
          </w:p>
        </w:tc>
      </w:tr>
      <w:tr>
        <w:tc>
          <w:tcPr>
            <w:tcW w:type="dxa" w:w="1881"/>
          </w:tcPr>
          <w:p>
            <w:r>
              <w:rPr>
                <w:rFonts w:ascii="Meiryo UI" w:hAnsi="Meiryo UI"/>
                <w:sz w:val="18"/>
              </w:rPr>
              <w:t>大型顧客のサプライヤー変更</w:t>
            </w:r>
          </w:p>
        </w:tc>
        <w:tc>
          <w:tcPr>
            <w:tcW w:type="dxa" w:w="1881"/>
          </w:tcPr>
          <w:p>
            <w:r>
              <w:rPr>
                <w:rFonts w:ascii="Meiryo UI" w:hAnsi="Meiryo UI"/>
                <w:sz w:val="18"/>
              </w:rPr>
              <w:t>低</w:t>
            </w:r>
          </w:p>
        </w:tc>
        <w:tc>
          <w:tcPr>
            <w:tcW w:type="dxa" w:w="1881"/>
          </w:tcPr>
          <w:p>
            <w:r>
              <w:rPr>
                <w:rFonts w:ascii="Meiryo UI" w:hAnsi="Meiryo UI"/>
                <w:sz w:val="18"/>
              </w:rPr>
              <w:t>高</w:t>
            </w:r>
          </w:p>
        </w:tc>
        <w:tc>
          <w:tcPr>
            <w:tcW w:type="dxa" w:w="1881"/>
          </w:tcPr>
          <w:p>
            <w:r>
              <w:rPr>
                <w:rFonts w:ascii="Meiryo UI" w:hAnsi="Meiryo UI"/>
                <w:sz w:val="18"/>
              </w:rPr>
              <w:t>★★</w:t>
            </w:r>
          </w:p>
        </w:tc>
        <w:tc>
          <w:tcPr>
            <w:tcW w:type="dxa" w:w="1881"/>
          </w:tcPr>
          <w:p>
            <w:r>
              <w:rPr>
                <w:rFonts w:ascii="Meiryo UI" w:hAnsi="Meiryo UI"/>
                <w:sz w:val="18"/>
              </w:rPr>
              <w:t>顧客別売上集中度</w:t>
            </w:r>
          </w:p>
        </w:tc>
      </w:tr>
      <w:tr>
        <w:tc>
          <w:tcPr>
            <w:tcW w:type="dxa" w:w="1881"/>
            <w:shd w:val="clear" w:color="auto" w:fill="DDEBF7"/>
          </w:tcPr>
          <w:p>
            <w:r>
              <w:rPr>
                <w:rFonts w:ascii="Meiryo UI" w:hAnsi="Meiryo UI"/>
                <w:sz w:val="18"/>
              </w:rPr>
              <w:t>円高による競合力低下（輸出影響）</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低中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ドル円レート</w:t>
            </w:r>
          </w:p>
        </w:tc>
      </w:tr>
      <w:tr>
        <w:tc>
          <w:tcPr>
            <w:tcW w:type="dxa" w:w="1881"/>
          </w:tcPr>
          <w:p>
            <w:r>
              <w:rPr>
                <w:rFonts w:ascii="Meiryo UI" w:hAnsi="Meiryo UI"/>
                <w:sz w:val="18"/>
              </w:rPr>
              <w:t>設備老朽化・事故リスク</w:t>
            </w:r>
          </w:p>
        </w:tc>
        <w:tc>
          <w:tcPr>
            <w:tcW w:type="dxa" w:w="1881"/>
          </w:tcPr>
          <w:p>
            <w:r>
              <w:rPr>
                <w:rFonts w:ascii="Meiryo UI" w:hAnsi="Meiryo UI"/>
                <w:sz w:val="18"/>
              </w:rPr>
              <w:t>低</w:t>
            </w:r>
          </w:p>
        </w:tc>
        <w:tc>
          <w:tcPr>
            <w:tcW w:type="dxa" w:w="1881"/>
          </w:tcPr>
          <w:p>
            <w:r>
              <w:rPr>
                <w:rFonts w:ascii="Meiryo UI" w:hAnsi="Meiryo UI"/>
                <w:sz w:val="18"/>
              </w:rPr>
              <w:t>中</w:t>
            </w:r>
          </w:p>
        </w:tc>
        <w:tc>
          <w:tcPr>
            <w:tcW w:type="dxa" w:w="1881"/>
          </w:tcPr>
          <w:p>
            <w:r>
              <w:rPr>
                <w:rFonts w:ascii="Meiryo UI" w:hAnsi="Meiryo UI"/>
                <w:sz w:val="18"/>
              </w:rPr>
              <w:t>★</w:t>
            </w:r>
          </w:p>
        </w:tc>
        <w:tc>
          <w:tcPr>
            <w:tcW w:type="dxa" w:w="1881"/>
          </w:tcPr>
          <w:p>
            <w:r>
              <w:rPr>
                <w:rFonts w:ascii="Meiryo UI" w:hAnsi="Meiryo UI"/>
                <w:sz w:val="18"/>
              </w:rPr>
              <w:t>CAPEX・保険状況</w:t>
            </w:r>
          </w:p>
        </w:tc>
      </w:tr>
      <w:tr>
        <w:tc>
          <w:tcPr>
            <w:tcW w:type="dxa" w:w="1881"/>
            <w:shd w:val="clear" w:color="auto" w:fill="DDEBF7"/>
          </w:tcPr>
          <w:p>
            <w:r>
              <w:rPr>
                <w:rFonts w:ascii="Meiryo UI" w:hAnsi="Meiryo UI"/>
                <w:sz w:val="18"/>
              </w:rPr>
              <w:t>キーマン（技術者）離職</w:t>
            </w:r>
          </w:p>
        </w:tc>
        <w:tc>
          <w:tcPr>
            <w:tcW w:type="dxa" w:w="1881"/>
            <w:shd w:val="clear" w:color="auto" w:fill="DDEBF7"/>
          </w:tcPr>
          <w:p>
            <w:r>
              <w:rPr>
                <w:rFonts w:ascii="Meiryo UI" w:hAnsi="Meiryo UI"/>
                <w:sz w:val="18"/>
              </w:rPr>
              <w:t>低中</w:t>
            </w:r>
          </w:p>
        </w:tc>
        <w:tc>
          <w:tcPr>
            <w:tcW w:type="dxa" w:w="1881"/>
            <w:shd w:val="clear" w:color="auto" w:fill="DDEBF7"/>
          </w:tcPr>
          <w:p>
            <w:r>
              <w:rPr>
                <w:rFonts w:ascii="Meiryo UI" w:hAnsi="Meiryo UI"/>
                <w:sz w:val="18"/>
              </w:rPr>
              <w:t>中</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人員流動率</w:t>
            </w:r>
          </w:p>
        </w:tc>
      </w:tr>
      <w:tr>
        <w:tc>
          <w:tcPr>
            <w:tcW w:type="dxa" w:w="1881"/>
          </w:tcPr>
          <w:p>
            <w:r>
              <w:rPr>
                <w:rFonts w:ascii="Meiryo UI" w:hAnsi="Meiryo UI"/>
                <w:sz w:val="18"/>
              </w:rPr>
              <w:t>FY2026の「減益」に市場が失望</w:t>
            </w:r>
          </w:p>
        </w:tc>
        <w:tc>
          <w:tcPr>
            <w:tcW w:type="dxa" w:w="1881"/>
          </w:tcPr>
          <w:p>
            <w:r>
              <w:rPr>
                <w:rFonts w:ascii="Meiryo UI" w:hAnsi="Meiryo UI"/>
                <w:sz w:val="18"/>
              </w:rPr>
              <w:t>中</w:t>
            </w:r>
          </w:p>
        </w:tc>
        <w:tc>
          <w:tcPr>
            <w:tcW w:type="dxa" w:w="1881"/>
          </w:tcPr>
          <w:p>
            <w:r>
              <w:rPr>
                <w:rFonts w:ascii="Meiryo UI" w:hAnsi="Meiryo UI"/>
                <w:sz w:val="18"/>
              </w:rPr>
              <w:t>中</w:t>
            </w:r>
          </w:p>
        </w:tc>
        <w:tc>
          <w:tcPr>
            <w:tcW w:type="dxa" w:w="1881"/>
          </w:tcPr>
          <w:p>
            <w:r>
              <w:rPr>
                <w:rFonts w:ascii="Meiryo UI" w:hAnsi="Meiryo UI"/>
                <w:sz w:val="18"/>
              </w:rPr>
              <w:t>★★</w:t>
            </w:r>
          </w:p>
        </w:tc>
        <w:tc>
          <w:tcPr>
            <w:tcW w:type="dxa" w:w="1881"/>
          </w:tcPr>
          <w:p>
            <w:r>
              <w:rPr>
                <w:rFonts w:ascii="Meiryo UI" w:hAnsi="Meiryo UI"/>
                <w:sz w:val="18"/>
              </w:rPr>
              <w:t>FY2026 Q1決算</w:t>
            </w:r>
          </w:p>
        </w:tc>
      </w:tr>
    </w:tbl>
    <w:p/>
    <w:p>
      <w:pPr>
        <w:pStyle w:val="Heading3"/>
      </w:pPr>
      <w:r>
        <w:rPr>
          <w:rFonts w:ascii="Meiryo UI" w:hAnsi="Meiryo UI"/>
          <w:color w:val="2E74B5"/>
        </w:rPr>
        <w:t>9-2. ダウンサイドシナリオの詳細</w:t>
      </w:r>
    </w:p>
    <w:p/>
    <w:p>
      <w:r>
        <w:rPr>
          <w:rFonts w:ascii="Meiryo UI" w:hAnsi="Meiryo UI"/>
          <w:sz w:val="20"/>
        </w:rPr>
        <w:t>シナリオA: 半導体サイクル急失速（確率10%）</w:t>
      </w:r>
    </w:p>
    <w:p/>
    <w:p>
      <w:pPr>
        <w:shd w:val="clear" w:color="auto" w:fill="F2F2F2"/>
      </w:pPr>
      <w:r>
        <w:rPr>
          <w:rFonts w:ascii="Courier New" w:hAnsi="Courier New"/>
          <w:sz w:val="16"/>
        </w:rPr>
        <w:t>トリガー: AI投資バブル崩壊 or 米中半導体技術規制の急激な強化</w:t>
        <w:br/>
        <w:t>影響:</w:t>
        <w:br/>
        <w:t xml:space="preserve">  - 半導体装置メーカーからの受注が前年比 -30-40%</w:t>
        <w:br/>
        <w:t xml:space="preserve">  - FY2026 OP: ¥400-500M（FY2025比 -50-60%）</w:t>
        <w:br/>
        <w:t xml:space="preserve">  - 株価インパクト: ¥1,200 → ¥800-900（-25-33%）</w:t>
        <w:br/>
        <w:t xml:space="preserve">  </w:t>
        <w:br/>
        <w:t>対処: ストップロス ¥1,050 を厳守</w:t>
      </w:r>
    </w:p>
    <w:p/>
    <w:p>
      <w:r>
        <w:rPr>
          <w:rFonts w:ascii="Meiryo UI" w:hAnsi="Meiryo UI"/>
          <w:sz w:val="20"/>
        </w:rPr>
        <w:t>シナリオB: 原材料費急騰の再来（確率25%）</w:t>
      </w:r>
    </w:p>
    <w:p/>
    <w:p>
      <w:pPr>
        <w:shd w:val="clear" w:color="auto" w:fill="F2F2F2"/>
      </w:pPr>
      <w:r>
        <w:rPr>
          <w:rFonts w:ascii="Courier New" w:hAnsi="Courier New"/>
          <w:sz w:val="16"/>
        </w:rPr>
        <w:t>トリガー: 銅価格が $11,000/t超に急騰（EV需要急増 + 供給障害）</w:t>
        <w:br/>
        <w:t>影響:</w:t>
        <w:br/>
        <w:t xml:space="preserve">  - 原材料費増加 ¥150-200M（前年比）</w:t>
        <w:br/>
        <w:t xml:space="preserve">  - FY2026 OP: ¥550-620M</w:t>
        <w:br/>
        <w:t xml:space="preserve">  - 株価インパクト: ¥1,200 → ¥1,050-1,100（-8-12%）</w:t>
        <w:br/>
        <w:t xml:space="preserve">  </w:t>
        <w:br/>
        <w:t>対処: 原材料ヘッジの状況を確認（四半期決算の注記）</w:t>
      </w:r>
    </w:p>
    <w:p/>
    <w:p>
      <w:r>
        <w:rPr>
          <w:rFonts w:ascii="Meiryo UI" w:hAnsi="Meiryo UI"/>
          <w:sz w:val="20"/>
        </w:rPr>
        <w:t>シナリオC: 「減益」による市場失望（確率30%）</w:t>
      </w:r>
    </w:p>
    <w:p/>
    <w:p>
      <w:pPr>
        <w:shd w:val="clear" w:color="auto" w:fill="F2F2F2"/>
      </w:pPr>
      <w:r>
        <w:rPr>
          <w:rFonts w:ascii="Courier New" w:hAnsi="Courier New"/>
          <w:sz w:val="16"/>
        </w:rPr>
        <w:t>リスク: FY2026 Q1決算での前年比減益発表</w:t>
        <w:br/>
        <w:t xml:space="preserve">  → 市場が「上方修正は一過性だった」と判断</w:t>
        <w:br/>
        <w:br/>
        <w:t>対処:</w:t>
        <w:br/>
        <w:t xml:space="preserve">  FY2026 Q1時点でのOP水準を確認:</w:t>
        <w:br/>
        <w:t xml:space="preserve">  - ¥700M以上ペース（OP/Q = ¥175M以上）: 構造的改善継続 → HOLD</w:t>
        <w:br/>
        <w:t xml:space="preserve">  - ¥500-700M ペース: 要再評価 → 一部縮小</w:t>
        <w:br/>
        <w:t xml:space="preserve">  - ¥500M以下ペース: 構造的改善に疑念 → SELL</w:t>
      </w:r>
    </w:p>
    <w:p/>
    <w:p>
      <w:pPr>
        <w:pStyle w:val="Heading3"/>
      </w:pPr>
      <w:r>
        <w:rPr>
          <w:rFonts w:ascii="Meiryo UI" w:hAnsi="Meiryo UI"/>
          <w:color w:val="2E74B5"/>
        </w:rPr>
        <w:t>9-3. ポジティブサプライズのシナリオ</w:t>
      </w:r>
    </w:p>
    <w:p/>
    <w:p>
      <w:r>
        <w:rPr>
          <w:rFonts w:ascii="Meiryo UI" w:hAnsi="Meiryo UI"/>
          <w:sz w:val="20"/>
        </w:rPr>
        <w:t>シナリオD: ラピダス案件の本格化（確率20%）</w:t>
      </w:r>
    </w:p>
    <w:p/>
    <w:p>
      <w:pPr>
        <w:shd w:val="clear" w:color="auto" w:fill="F2F2F2"/>
      </w:pPr>
      <w:r>
        <w:rPr>
          <w:rFonts w:ascii="Courier New" w:hAnsi="Courier New"/>
          <w:sz w:val="16"/>
        </w:rPr>
        <w:t>ラピダスの千歳工場が2027年にサンプル製造を本格開始する場合:</w:t>
        <w:br/>
        <w:t>- 2nm級部品の超精密EDM加工需要が新たに発生</w:t>
        <w:br/>
        <w:t>- 潜在的追加売上: ¥500-800M/年（FY2027-2028）</w:t>
        <w:br/>
        <w:t>- OP追加寄与: ¥80-120M/年</w:t>
        <w:br/>
        <w:t>- 株価インパクト: ¥1,850 → ¥2,200+ のブレイクアウト</w:t>
      </w:r>
    </w:p>
    <w:p/>
    <w:p>
      <w:r>
        <w:t>──────────────────────────────────────────────────</w:t>
      </w:r>
    </w:p>
    <w:p/>
    <w:p>
      <w:pPr>
        <w:pStyle w:val="Heading2"/>
      </w:pPr>
      <w:r>
        <w:rPr>
          <w:rFonts w:ascii="Meiryo UI" w:hAnsi="Meiryo UI"/>
          <w:color w:val="2E74B5"/>
        </w:rPr>
        <w:t>10. 社長への推奨アクション</w:t>
      </w:r>
    </w:p>
    <w:p/>
    <w:p>
      <w:r>
        <w:rPr>
          <w:rFonts w:ascii="Meiryo UI" w:hAnsi="Meiryo UI"/>
          <w:sz w:val="20"/>
        </w:rPr>
        <w:t>&gt; 本セクションは、竹村トレードカンパニーが主要株主として経営陣との建設的エンゲージメントを行う際の参考資料として作成。</w:t>
      </w:r>
    </w:p>
    <w:p/>
    <w:p>
      <w:pPr>
        <w:pStyle w:val="Heading3"/>
      </w:pPr>
      <w:r>
        <w:rPr>
          <w:rFonts w:ascii="Meiryo UI" w:hAnsi="Meiryo UI"/>
          <w:color w:val="2E74B5"/>
        </w:rPr>
        <w:t>10-1. 即時アクション（3ヶ月以内）</w:t>
      </w:r>
    </w:p>
    <w:p/>
    <w:p>
      <w:r>
        <w:rPr>
          <w:rFonts w:ascii="Meiryo UI" w:hAnsi="Meiryo UI"/>
          <w:sz w:val="20"/>
        </w:rPr>
        <w:t>[1] 半導体向けセグメント情報の開示強化</w:t>
      </w:r>
    </w:p>
    <w:p/>
    <w:p>
      <w:pPr>
        <w:shd w:val="clear" w:color="auto" w:fill="F2F2F2"/>
      </w:pPr>
      <w:r>
        <w:rPr>
          <w:rFonts w:ascii="Courier New" w:hAnsi="Courier New"/>
          <w:sz w:val="16"/>
        </w:rPr>
        <w:t>現状課題:</w:t>
        <w:br/>
        <w:t xml:space="preserve">  半導体装置向け売上の比率・成長率が決算資料で不明確</w:t>
        <w:br/>
        <w:t xml:space="preserve">  → 市場が半導体サイクルへの露出度を正確に評価できていない</w:t>
        <w:br/>
        <w:br/>
        <w:t>推奨:</w:t>
        <w:br/>
        <w:t xml:space="preserve">  決算説明資料に「半導体装置向け売上高」「受注高」を独立開示</w:t>
        <w:br/>
        <w:t xml:space="preserve">  </w:t>
        <w:br/>
        <w:t>期待効果:</w:t>
        <w:br/>
        <w:t xml:space="preserve">  半導体関連投資家の注目増加 → 流動性向上 → バリュエーション向上</w:t>
        <w:br/>
        <w:t xml:space="preserve">  類似企業（半導体向け精密部品メーカー）のPERは35-50x</w:t>
        <w:br/>
        <w:t xml:space="preserve">  → 現在の20-30x からのプレミアム付与余地</w:t>
      </w:r>
    </w:p>
    <w:p/>
    <w:p>
      <w:r>
        <w:rPr>
          <w:rFonts w:ascii="Meiryo UI" w:hAnsi="Meiryo UI"/>
          <w:sz w:val="20"/>
        </w:rPr>
        <w:t>[2] 中期経営計画の策定・公表</w:t>
      </w:r>
    </w:p>
    <w:p/>
    <w:p>
      <w:pPr>
        <w:shd w:val="clear" w:color="auto" w:fill="F2F2F2"/>
      </w:pPr>
      <w:r>
        <w:rPr>
          <w:rFonts w:ascii="Courier New" w:hAnsi="Courier New"/>
          <w:sz w:val="16"/>
        </w:rPr>
        <w:t>現状: 明確な中期経営計画が未公開（推計）</w:t>
        <w:br/>
        <w:t>推奨:</w:t>
        <w:br/>
        <w:t xml:space="preserve">  2026年度中に「3カ年中期経営計画」を発表</w:t>
        <w:br/>
        <w:t xml:space="preserve">  - 目標: 売上高 ¥14,000-15,000M（FY2028E）</w:t>
        <w:br/>
        <w:t xml:space="preserve">  - 目標: OP利益率 10%（FY2028E）</w:t>
        <w:br/>
        <w:t xml:space="preserve">  - 投資計画: CAPEX ¥2,500M（3年合計）</w:t>
        <w:br/>
        <w:t xml:space="preserve">  </w:t>
        <w:br/>
        <w:t>効果:</w:t>
        <w:br/>
        <w:t xml:space="preserve">  機関投資家・アナリストの評価の「土台」を提供</w:t>
        <w:br/>
        <w:t xml:space="preserve">  中期目標の存在が株価の下値抵抗として機能</w:t>
      </w:r>
    </w:p>
    <w:p/>
    <w:p>
      <w:pPr>
        <w:pStyle w:val="Heading3"/>
      </w:pPr>
      <w:r>
        <w:rPr>
          <w:rFonts w:ascii="Meiryo UI" w:hAnsi="Meiryo UI"/>
          <w:color w:val="2E74B5"/>
        </w:rPr>
        <w:t>10-2. 中期アクション（1年以内）</w:t>
      </w:r>
    </w:p>
    <w:p/>
    <w:p>
      <w:r>
        <w:rPr>
          <w:rFonts w:ascii="Meiryo UI" w:hAnsi="Meiryo UI"/>
          <w:sz w:val="20"/>
        </w:rPr>
        <w:t>[3] スタンダード市場からプライム市場への昇格検討</w:t>
      </w:r>
    </w:p>
    <w:p/>
    <w:p>
      <w:pPr>
        <w:shd w:val="clear" w:color="auto" w:fill="F2F2F2"/>
      </w:pPr>
      <w:r>
        <w:rPr>
          <w:rFonts w:ascii="Courier New" w:hAnsi="Courier New"/>
          <w:sz w:val="16"/>
        </w:rPr>
        <w:t>推定現状:</w:t>
        <w:br/>
        <w:t xml:space="preserve">  流通株式時価総額・流動性の基準を確認が必要</w:t>
        <w:br/>
        <w:t xml:space="preserve">  ただし、上方修正後の時価総額増加によりプライム基準達成が視野に入る可能性</w:t>
        <w:br/>
        <w:br/>
        <w:t>プライム上場のメリット:</w:t>
        <w:br/>
        <w:t xml:space="preserve">  - TOPIX組み入れ → 指数連動ETFによる安定需要</w:t>
        <w:br/>
        <w:t xml:space="preserve">  - 機関投資家のカバレッジ増加</w:t>
        <w:br/>
        <w:t xml:space="preserve">  - バリュエーションプレミアム（プライム vs スタンダードの差: +10-20%）</w:t>
        <w:br/>
        <w:br/>
        <w:t>推奨: 2026年中にプライム市場への昇格可能性を検討・IR発信</w:t>
      </w:r>
    </w:p>
    <w:p/>
    <w:p>
      <w:r>
        <w:rPr>
          <w:rFonts w:ascii="Meiryo UI" w:hAnsi="Meiryo UI"/>
          <w:sz w:val="20"/>
        </w:rPr>
        <w:t>[4] 原材料ヘッジ（銅・特殊鋼）の導入</w:t>
      </w:r>
    </w:p>
    <w:p/>
    <w:p>
      <w:pPr>
        <w:shd w:val="clear" w:color="auto" w:fill="F2F2F2"/>
      </w:pPr>
      <w:r>
        <w:rPr>
          <w:rFonts w:ascii="Courier New" w:hAnsi="Courier New"/>
          <w:sz w:val="16"/>
        </w:rPr>
        <w:t>現状リスク:</w:t>
        <w:br/>
        <w:t xml:space="preserve">  銅価格上昇が利益率を直撃する脆弱性あり</w:t>
        <w:br/>
        <w:br/>
        <w:t>推奨:</w:t>
        <w:br/>
        <w:t xml:space="preserve">  - 6-12ヶ月先物ヘッジによる原材料コストの安定化</w:t>
        <w:br/>
        <w:t xml:space="preserve">  - ヘッジコスト（プレミアム）: 推計年間 ¥20-50M</w:t>
        <w:br/>
        <w:t xml:space="preserve">  - 保護される利益: 急騰時の最大 ¥150-200M のコスト増加リスク</w:t>
        <w:br/>
        <w:t xml:space="preserve">  </w:t>
        <w:br/>
        <w:t>→ コスト対効果: 大きい（ヘッジコスト¥20-50M で ¥150-200M のリスクをヘッジ）</w:t>
      </w:r>
    </w:p>
    <w:p/>
    <w:p>
      <w:r>
        <w:rPr>
          <w:rFonts w:ascii="Meiryo UI" w:hAnsi="Meiryo UI"/>
          <w:sz w:val="20"/>
        </w:rPr>
        <w:t>[5] 研究開発・人材投資の強化</w:t>
      </w:r>
    </w:p>
    <w:p/>
    <w:p>
      <w:pPr>
        <w:shd w:val="clear" w:color="auto" w:fill="F2F2F2"/>
      </w:pPr>
      <w:r>
        <w:rPr>
          <w:rFonts w:ascii="Courier New" w:hAnsi="Courier New"/>
          <w:sz w:val="16"/>
        </w:rPr>
        <w:t>最重要技術投資領域:</w:t>
        <w:br/>
        <w:br/>
        <w:t>(A) 次世代EDM加工技術（ナノ精度加工）</w:t>
        <w:br/>
        <w:t xml:space="preserve">   - 2nm以下の半導体工程では従来EDMを超える精度が要求</w:t>
        <w:br/>
        <w:t xml:space="preserve">   - 先行投資で技術的リーダーシップを確保</w:t>
        <w:br/>
        <w:t xml:space="preserve">   - 推奨投資額: ¥200-300M（3年間）</w:t>
        <w:br/>
        <w:br/>
        <w:t>(B) EUV（極端紫外線露光）装置向け部品への進出</w:t>
        <w:br/>
        <w:t xml:space="preserve">   - ASMLのEUV装置向けは最難度・最高単価の精密部品</w:t>
        <w:br/>
        <w:t xml:space="preserve">   - 国産サプライヤーとして参入余地あり</w:t>
        <w:br/>
        <w:t xml:space="preserve">   - 推奨: 共同研究開発パートナーシップの締結（大学・研究機関）</w:t>
        <w:br/>
        <w:br/>
        <w:t>(C) 精密加工エンジニアの確保・育成</w:t>
        <w:br/>
        <w:t xml:space="preserve">   - EDM加工の技術継承リスクに備えた若手育成プログラム</w:t>
        <w:br/>
        <w:t xml:space="preserve">   - 海外（台湾・韓国）からの高度人材採用</w:t>
      </w:r>
    </w:p>
    <w:p/>
    <w:p>
      <w:pPr>
        <w:pStyle w:val="Heading3"/>
      </w:pPr>
      <w:r>
        <w:rPr>
          <w:rFonts w:ascii="Meiryo UI" w:hAnsi="Meiryo UI"/>
          <w:color w:val="2E74B5"/>
        </w:rPr>
        <w:t>10-3. 長期アクション（2-3年）</w:t>
      </w:r>
    </w:p>
    <w:p/>
    <w:p>
      <w:r>
        <w:rPr>
          <w:rFonts w:ascii="Meiryo UI" w:hAnsi="Meiryo UI"/>
          <w:sz w:val="20"/>
        </w:rPr>
        <w:t>[6] 海外生産拠点の検討（アジア半導体クラスター）</w:t>
      </w:r>
    </w:p>
    <w:p/>
    <w:p>
      <w:pPr>
        <w:shd w:val="clear" w:color="auto" w:fill="F2F2F2"/>
      </w:pPr>
      <w:r>
        <w:rPr>
          <w:rFonts w:ascii="Courier New" w:hAnsi="Courier New"/>
          <w:sz w:val="16"/>
        </w:rPr>
        <w:t>機会:</w:t>
        <w:br/>
        <w:t xml:space="preserve">  - TSMC熊本に限らず、TSMC台湾・韓国工場向けの直接供給</w:t>
        <w:br/>
        <w:t xml:space="preserve">  - Samsung/SK Hynix の韓国・米国ファブ向けサプライヤー地位の確立</w:t>
        <w:br/>
        <w:br/>
        <w:t>推奨:</w:t>
        <w:br/>
        <w:t xml:space="preserve">  - 第1段階: 台湾または韓国に「テクニカルオフィス」設立（¥30-50M）</w:t>
        <w:br/>
        <w:t xml:space="preserve">  - 第2段階: 現地パートナーとのJV設立による生産拠点（¥500-800M）</w:t>
        <w:br/>
        <w:br/>
        <w:t>タイムライン: 2028年初の生産開始を目標</w:t>
      </w:r>
    </w:p>
    <w:p/>
    <w:p>
      <w:r>
        <w:rPr>
          <w:rFonts w:ascii="Meiryo UI" w:hAnsi="Meiryo UI"/>
          <w:sz w:val="20"/>
        </w:rPr>
        <w:t>[7] M&amp;A: 表面処理・特殊コーティング企業の取得</w:t>
      </w:r>
    </w:p>
    <w:p/>
    <w:p>
      <w:pPr>
        <w:shd w:val="clear" w:color="auto" w:fill="F2F2F2"/>
      </w:pPr>
      <w:r>
        <w:rPr>
          <w:rFonts w:ascii="Courier New" w:hAnsi="Courier New"/>
          <w:sz w:val="16"/>
        </w:rPr>
        <w:t>戦略的意図:</w:t>
        <w:br/>
        <w:t xml:space="preserve">  EDM精密加工 + 特殊コーティング（DLC、PVD等）の一体化で付加価値向上</w:t>
        <w:br/>
        <w:t xml:space="preserve">  → 半導体装置部品の「一括供給（トータルソリューション）」化</w:t>
        <w:br/>
        <w:br/>
        <w:t>候補: 売上高¥1,000-3,000M 規模の独立系精密コーティング業者</w:t>
        <w:br/>
        <w:t>推奨予算: ¥2,000-4,000M（EBITDAの5-8x での取得）</w:t>
        <w:br/>
        <w:t>資金調達: 現有キャッシュ + 銀行融資で対応可能</w:t>
      </w:r>
    </w:p>
    <w:p/>
    <w:p>
      <w:pPr>
        <w:pStyle w:val="Heading3"/>
      </w:pPr>
      <w:r>
        <w:rPr>
          <w:rFonts w:ascii="Meiryo UI" w:hAnsi="Meiryo UI"/>
          <w:color w:val="2E74B5"/>
        </w:rPr>
        <w:t>10-4. 経営陣への「深井からのメッセージ」</w:t>
      </w:r>
    </w:p>
    <w:p/>
    <w:p>
      <w:pPr>
        <w:shd w:val="clear" w:color="auto" w:fill="F2F2F2"/>
      </w:pPr>
      <w:r>
        <w:rPr>
          <w:rFonts w:ascii="Courier New" w:hAnsi="Courier New"/>
          <w:sz w:val="16"/>
        </w:rPr>
        <w:t>━━━━━━━━━━━━━━━━━━━━━━━━━━━━━━━━━━━</w:t>
        <w:br/>
        <w:br/>
        <w:t>拝啓、経営陣の皆様</w:t>
        <w:br/>
        <w:br/>
        <w:t>今回の通期上方修正と増配は、会社の実力が正しく数字に表れた結果です。</w:t>
        <w:br/>
        <w:t>私は今回の改善の「60%が構造的」と確信しています。</w:t>
        <w:br/>
        <w:br/>
        <w:t>しかし現在の株価水準は、その構造的改善を十分に織り込んでいません。</w:t>
        <w:br/>
        <w:t>理由は一つ：「半導体装置向けEDM精密部品サプライヤーとしての御社の</w:t>
        <w:br/>
        <w:t>ポジション」が市場に十分に伝わっていないからです。</w:t>
        <w:br/>
        <w:br/>
        <w:t>御社が半導体装置市場で果たしている役割は、</w:t>
        <w:br/>
        <w:t>単なる「精密部品メーカー」ではありません。</w:t>
        <w:br/>
        <w:t>「半導体製造プロセスの最終ゲートキーパー」としての役割です。</w:t>
        <w:br/>
        <w:br/>
        <w:t>その価値を市場に正しく評価させるための情報開示（セグメント開示、</w:t>
        <w:br/>
        <w:t>中期計画、受注動向）を実施していただくことで、</w:t>
        <w:br/>
        <w:t>御社の本来の価値 ¥1,500-1,800 が市場に認識されると確信しています。</w:t>
        <w:br/>
        <w:br/>
        <w:t>敬具</w:t>
        <w:br/>
        <w:t>深井</w:t>
        <w:br/>
        <w:t>竹村トレードカンパニー</w:t>
        <w:br/>
        <w:br/>
        <w:t>━━━━━━━━━━━━━━━━━━━━━━━━━━━━━━━━━━━</w:t>
      </w:r>
    </w:p>
    <w:p/>
    <w:p>
      <w:r>
        <w:t>──────────────────────────────────────────────────</w:t>
      </w:r>
    </w:p>
    <w:p/>
    <w:p>
      <w:pPr>
        <w:pStyle w:val="Heading2"/>
      </w:pPr>
      <w:r>
        <w:rPr>
          <w:rFonts w:ascii="Meiryo UI" w:hAnsi="Meiryo UI"/>
          <w:color w:val="2E74B5"/>
        </w:rPr>
        <w:t>投資判断最終サマリー</w:t>
      </w:r>
    </w:p>
    <w:p/>
    <w:p>
      <w:pPr>
        <w:pStyle w:val="Heading3"/>
      </w:pPr>
      <w:r>
        <w:rPr>
          <w:rFonts w:ascii="Meiryo UI" w:hAnsi="Meiryo UI"/>
          <w:color w:val="2E74B5"/>
        </w:rPr>
        <w:t>スコアカード</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事業の質（モート）</w:t>
            </w:r>
          </w:p>
        </w:tc>
        <w:tc>
          <w:tcPr>
            <w:tcW w:type="dxa" w:w="3135"/>
          </w:tcPr>
          <w:p>
            <w:r>
              <w:rPr>
                <w:rFonts w:ascii="Meiryo UI" w:hAnsi="Meiryo UI"/>
                <w:sz w:val="18"/>
              </w:rPr>
              <w:t>★★★★☆</w:t>
            </w:r>
          </w:p>
        </w:tc>
        <w:tc>
          <w:tcPr>
            <w:tcW w:type="dxa" w:w="3135"/>
          </w:tcPr>
          <w:p>
            <w:r>
              <w:rPr>
                <w:rFonts w:ascii="Meiryo UI" w:hAnsi="Meiryo UI"/>
                <w:sz w:val="18"/>
              </w:rPr>
              <w:t>EDM技術・認定サプライヤー地位</w:t>
            </w:r>
          </w:p>
        </w:tc>
      </w:tr>
      <w:tr>
        <w:tc>
          <w:tcPr>
            <w:tcW w:type="dxa" w:w="3135"/>
            <w:shd w:val="clear" w:color="auto" w:fill="DDEBF7"/>
          </w:tcPr>
          <w:p>
            <w:r>
              <w:rPr>
                <w:rFonts w:ascii="Meiryo UI" w:hAnsi="Meiryo UI"/>
                <w:sz w:val="18"/>
              </w:rPr>
              <w:t>財務健全性</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有利子負債あるが健全</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半導体サイクル + 価格転嫁</w:t>
            </w:r>
          </w:p>
        </w:tc>
      </w:tr>
      <w:tr>
        <w:tc>
          <w:tcPr>
            <w:tcW w:type="dxa" w:w="3135"/>
            <w:shd w:val="clear" w:color="auto" w:fill="DDEBF7"/>
          </w:tcPr>
          <w:p>
            <w:r>
              <w:rPr>
                <w:rFonts w:ascii="Meiryo UI" w:hAnsi="Meiryo UI"/>
                <w:sz w:val="18"/>
              </w:rPr>
              <w:t>上方修正の質</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60%構造的 / 40%一過性</w:t>
            </w:r>
          </w:p>
        </w:tc>
      </w:tr>
      <w:tr>
        <w:tc>
          <w:tcPr>
            <w:tcW w:type="dxa" w:w="3135"/>
          </w:tcPr>
          <w:p>
            <w:r>
              <w:rPr>
                <w:rFonts w:ascii="Meiryo UI" w:hAnsi="Meiryo UI"/>
                <w:sz w:val="18"/>
              </w:rPr>
              <w:t>バリュエーション</w:t>
            </w:r>
          </w:p>
        </w:tc>
        <w:tc>
          <w:tcPr>
            <w:tcW w:type="dxa" w:w="3135"/>
          </w:tcPr>
          <w:p>
            <w:r>
              <w:rPr>
                <w:rFonts w:ascii="Meiryo UI" w:hAnsi="Meiryo UI"/>
                <w:sz w:val="18"/>
              </w:rPr>
              <w:t>★★★★☆</w:t>
            </w:r>
          </w:p>
        </w:tc>
        <w:tc>
          <w:tcPr>
            <w:tcW w:type="dxa" w:w="3135"/>
          </w:tcPr>
          <w:p>
            <w:r>
              <w:rPr>
                <w:rFonts w:ascii="Meiryo UI" w:hAnsi="Meiryo UI"/>
                <w:sz w:val="18"/>
              </w:rPr>
              <w:t>EV/EBITDA適正、PBR割安</w:t>
            </w:r>
          </w:p>
        </w:tc>
      </w:tr>
      <w:tr>
        <w:tc>
          <w:tcPr>
            <w:tcW w:type="dxa" w:w="3135"/>
            <w:shd w:val="clear" w:color="auto" w:fill="DDEBF7"/>
          </w:tcPr>
          <w:p>
            <w:r>
              <w:rPr>
                <w:rFonts w:ascii="Meiryo UI" w:hAnsi="Meiryo UI"/>
                <w:sz w:val="18"/>
              </w:rPr>
              <w:t>株主還元</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増配 +14-18%</w:t>
            </w:r>
          </w:p>
        </w:tc>
      </w:tr>
      <w:tr>
        <w:tc>
          <w:tcPr>
            <w:tcW w:type="dxa" w:w="3135"/>
          </w:tcPr>
          <w:p>
            <w:r>
              <w:rPr>
                <w:rFonts w:ascii="Meiryo UI" w:hAnsi="Meiryo UI"/>
                <w:sz w:val="18"/>
              </w:rPr>
              <w:t>IRの質</w:t>
            </w:r>
          </w:p>
        </w:tc>
        <w:tc>
          <w:tcPr>
            <w:tcW w:type="dxa" w:w="3135"/>
          </w:tcPr>
          <w:p>
            <w:r>
              <w:rPr>
                <w:rFonts w:ascii="Meiryo UI" w:hAnsi="Meiryo UI"/>
                <w:sz w:val="18"/>
              </w:rPr>
              <w:t>★★☆☆☆</w:t>
            </w:r>
          </w:p>
        </w:tc>
        <w:tc>
          <w:tcPr>
            <w:tcW w:type="dxa" w:w="3135"/>
          </w:tcPr>
          <w:p>
            <w:r>
              <w:rPr>
                <w:rFonts w:ascii="Meiryo UI" w:hAnsi="Meiryo UI"/>
                <w:sz w:val="18"/>
              </w:rPr>
              <w:t>開示強化の余地大</w:t>
            </w:r>
          </w:p>
        </w:tc>
      </w:tr>
      <w:tr>
        <w:tc>
          <w:tcPr>
            <w:tcW w:type="dxa" w:w="3135"/>
            <w:shd w:val="clear" w:color="auto" w:fill="DDEBF7"/>
          </w:tcPr>
          <w:p>
            <w:r>
              <w:rPr>
                <w:rFonts w:ascii="Meiryo UI" w:hAnsi="Meiryo UI"/>
                <w:sz w:val="18"/>
              </w:rPr>
              <w:t>総合（浅井スコア）</w:t>
            </w:r>
          </w:p>
        </w:tc>
        <w:tc>
          <w:tcPr>
            <w:tcW w:type="dxa" w:w="3135"/>
            <w:shd w:val="clear" w:color="auto" w:fill="DDEBF7"/>
          </w:tcPr>
          <w:p>
            <w:r>
              <w:rPr>
                <w:rFonts w:ascii="Meiryo UI" w:hAnsi="Meiryo UI"/>
                <w:sz w:val="18"/>
              </w:rPr>
              <w:t>+58 / BUY</w:t>
            </w:r>
          </w:p>
        </w:tc>
        <w:tc>
          <w:tcPr>
            <w:tcW w:type="dxa" w:w="3135"/>
            <w:shd w:val="clear" w:color="auto" w:fill="DDEBF7"/>
          </w:tcPr>
          <w:p>
            <w:r>
              <w:rPr>
                <w:rFonts w:ascii="Meiryo UI" w:hAnsi="Meiryo UI"/>
                <w:sz w:val="18"/>
              </w:rPr>
              <w:t>中期的な積み上げ推奨</w:t>
            </w:r>
          </w:p>
        </w:tc>
      </w:tr>
    </w:tbl>
    <w:p/>
    <w:p>
      <w:pPr>
        <w:pStyle w:val="Heading3"/>
      </w:pPr>
      <w:r>
        <w:rPr>
          <w:rFonts w:ascii="Meiryo UI" w:hAnsi="Meiryo UI"/>
          <w:color w:val="2E74B5"/>
        </w:rPr>
        <w:t>最終推奨</w:t>
      </w:r>
    </w:p>
    <w:p/>
    <w:p>
      <w:pPr>
        <w:shd w:val="clear" w:color="auto" w:fill="F2F2F2"/>
      </w:pPr>
      <w:r>
        <w:rPr>
          <w:rFonts w:ascii="Courier New" w:hAnsi="Courier New"/>
          <w:sz w:val="16"/>
        </w:rPr>
        <w:t>━━━━━━━━━━━━━━━━━━━━━━━━━━━━━━━━━━━━━</w:t>
        <w:br/>
        <w:t>証券コード:      【6469】放電精密加工研究所（訂正済）</w:t>
        <w:br/>
        <w:t>投資判断:        BUY（積極買い推奨）</w:t>
        <w:br/>
        <w:t>目標株価:        ¥1,500（12ヶ月ベースケース）</w:t>
        <w:br/>
        <w:t xml:space="preserve">                ¥1,850（18-24ヶ月ブルケース）</w:t>
        <w:br/>
        <w:t>期待リターン:    +25%（ベース）/ +54%（ブル）</w:t>
        <w:br/>
        <w:t>ストップロス:    ¥1,050</w:t>
        <w:br/>
        <w:t>推奨保有期間:    18〜24ヶ月</w:t>
        <w:br/>
        <w:br/>
        <w:t>上方修正の核心:  60%構造的（半導体サイクル主因）</w:t>
        <w:br/>
        <w:t>次の確認ポイント: FY2026 Q1決算（2026年秋頃）でのOP水準</w:t>
        <w:br/>
        <w:br/>
        <w:t>深井の最後の一言:</w:t>
        <w:br/>
        <w:t>「半導体サイクルという波に乗った高精度EDM部品メーカー。</w:t>
        <w:br/>
        <w:t xml:space="preserve"> 上方修正の60%は構造的な改善。市場はまだ気づいていない。</w:t>
        <w:br/>
        <w:t xml:space="preserve"> 今が仕込みのタイミングだ。」</w:t>
        <w:br/>
        <w:t>━━━━━━━━━━━━━━━━━━━━━━━━━━━━━━━━━━━━━</w:t>
      </w:r>
    </w:p>
    <w:p/>
    <w:p>
      <w:r>
        <w:t>──────────────────────────────────────────────────</w:t>
      </w:r>
    </w:p>
    <w:p/>
    <w:p>
      <w:r>
        <w:rPr>
          <w:rFonts w:ascii="Meiryo UI" w:hAnsi="Meiryo UI"/>
          <w:sz w:val="20"/>
        </w:rPr>
        <w:t>本レポートは2026年4月4日時点の情報に基づき作成。株価・業績推計はすべて深井による推計であり、実際の結果と異なる場合があります。本レポートは竹村トレードカンパニー内部向けであり、外部への配布は禁止されています。</w:t>
      </w:r>
    </w:p>
    <w:p/>
    <w:p>
      <w:r>
        <w:rPr>
          <w:rFonts w:ascii="Meiryo UI" w:hAnsi="Meiryo UI"/>
          <w:sz w:val="20"/>
        </w:rPr>
        <w:t>アナリスト: 深井 | 竹村トレードカンパニー | 2026年04月04日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