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 Research — [6501] 日立製作所 BUY</w:t>
      </w:r>
    </w:p>
    <w:p/>
    <w:p/>
    <w:p>
      <w:pPr>
        <w:jc w:val="center"/>
      </w:pPr>
      <w:r>
        <w:rPr>
          <w:rFonts w:ascii="Meiryo UI" w:hAnsi="Meiryo UI"/>
          <w:sz w:val="24"/>
        </w:rPr>
        <w:t>アナリスト：深井</w:t>
      </w:r>
    </w:p>
    <w:p>
      <w:pPr>
        <w:jc w:val="center"/>
      </w:pPr>
      <w:r>
        <w:rPr>
          <w:rFonts w:ascii="Meiryo UI" w:hAnsi="Meiryo UI"/>
          <w:sz w:val="24"/>
        </w:rPr>
        <w:t>分析日：2026年04月27日</w:t>
      </w:r>
    </w:p>
    <w:p>
      <w:r>
        <w:br w:type="page"/>
      </w:r>
    </w:p>
    <w:p>
      <w:pPr>
        <w:pStyle w:val="Heading1"/>
      </w:pPr>
      <w:r>
        <w:rPr>
          <w:rFonts w:ascii="Meiryo UI" w:hAnsi="Meiryo UI"/>
          <w:color w:val="1F3864"/>
        </w:rPr>
        <w:t>深井 Deep Research — [6501] 日立製作所 BUY</w:t>
      </w:r>
    </w:p>
    <w:p>
      <w:r>
        <w:rPr>
          <w:rFonts w:ascii="Meiryo UI" w:hAnsi="Meiryo UI"/>
          <w:sz w:val="20"/>
        </w:rPr>
        <w:t>作成日: 2026-04-27 | アナリスト: 深井（ふかい）| 竹村トレードカンパニー</w:t>
      </w:r>
    </w:p>
    <w:p/>
    <w:p>
      <w:r>
        <w:t>──────────────────────────────────────────────────</w:t>
      </w:r>
    </w:p>
    <w:p/>
    <w:p>
      <w:pPr>
        <w:pStyle w:val="Heading2"/>
      </w:pPr>
      <w:r>
        <w:rPr>
          <w:rFonts w:ascii="Meiryo UI" w:hAnsi="Meiryo UI"/>
          <w:color w:val="2E74B5"/>
        </w:rPr>
        <w:t>IR自律偵察</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情報</w:t>
            </w:r>
          </w:p>
        </w:tc>
      </w:tr>
      <w:tr>
        <w:tc>
          <w:tcPr>
            <w:tcW w:type="dxa" w:w="4703"/>
          </w:tcPr>
          <w:p>
            <w:r>
              <w:rPr>
                <w:rFonts w:ascii="Meiryo UI" w:hAnsi="Meiryo UI"/>
                <w:sz w:val="18"/>
              </w:rPr>
              <w:t>IRページ</w:t>
            </w:r>
          </w:p>
        </w:tc>
        <w:tc>
          <w:tcPr>
            <w:tcW w:type="dxa" w:w="4703"/>
          </w:tcPr>
          <w:p>
            <w:r>
              <w:rPr>
                <w:rFonts w:ascii="Meiryo UI" w:hAnsi="Meiryo UI"/>
                <w:sz w:val="18"/>
              </w:rPr>
              <w:t>https://www.hitachi.com/en/ir/</w:t>
            </w:r>
          </w:p>
        </w:tc>
      </w:tr>
      <w:tr>
        <w:tc>
          <w:tcPr>
            <w:tcW w:type="dxa" w:w="4703"/>
            <w:shd w:val="clear" w:color="auto" w:fill="DDEBF7"/>
          </w:tcPr>
          <w:p>
            <w:r>
              <w:rPr>
                <w:rFonts w:ascii="Meiryo UI" w:hAnsi="Meiryo UI"/>
                <w:sz w:val="18"/>
              </w:rPr>
              <w:t>決算資料</w:t>
            </w:r>
          </w:p>
        </w:tc>
        <w:tc>
          <w:tcPr>
            <w:tcW w:type="dxa" w:w="4703"/>
            <w:shd w:val="clear" w:color="auto" w:fill="DDEBF7"/>
          </w:tcPr>
          <w:p>
            <w:r>
              <w:rPr>
                <w:rFonts w:ascii="Meiryo UI" w:hAnsi="Meiryo UI"/>
                <w:sz w:val="18"/>
              </w:rPr>
              <w:t>https://www.hitachi.com/en/ir/library/fr/</w:t>
            </w:r>
          </w:p>
        </w:tc>
      </w:tr>
      <w:tr>
        <w:tc>
          <w:tcPr>
            <w:tcW w:type="dxa" w:w="4703"/>
          </w:tcPr>
          <w:p>
            <w:r>
              <w:rPr>
                <w:rFonts w:ascii="Meiryo UI" w:hAnsi="Meiryo UI"/>
                <w:sz w:val="18"/>
              </w:rPr>
              <w:t>決算短信PDF</w:t>
            </w:r>
          </w:p>
        </w:tc>
        <w:tc>
          <w:tcPr>
            <w:tcW w:type="dxa" w:w="4703"/>
          </w:tcPr>
          <w:p>
            <w:r>
              <w:rPr>
                <w:rFonts w:ascii="Meiryo UI" w:hAnsi="Meiryo UI"/>
                <w:sz w:val="18"/>
              </w:rPr>
              <w:t>https://www.hitachi.co.jp/New/cnews/month/2026/04/ (本日更新予定)</w:t>
            </w:r>
          </w:p>
        </w:tc>
      </w:tr>
      <w:tr>
        <w:tc>
          <w:tcPr>
            <w:tcW w:type="dxa" w:w="4703"/>
            <w:shd w:val="clear" w:color="auto" w:fill="DDEBF7"/>
          </w:tcPr>
          <w:p>
            <w:r>
              <w:rPr>
                <w:rFonts w:ascii="Meiryo UI" w:hAnsi="Meiryo UI"/>
                <w:sz w:val="18"/>
              </w:rPr>
              <w:t>IRコンタクト先</w:t>
            </w:r>
          </w:p>
        </w:tc>
        <w:tc>
          <w:tcPr>
            <w:tcW w:type="dxa" w:w="4703"/>
            <w:shd w:val="clear" w:color="auto" w:fill="DDEBF7"/>
          </w:tcPr>
          <w:p>
            <w:r>
              <w:rPr>
                <w:rFonts w:ascii="Meiryo UI" w:hAnsi="Meiryo UI"/>
                <w:sz w:val="18"/>
              </w:rPr>
              <w:t>ir.contact@hitachi.com / 株主・投資家向け問合せ: https://www.hitachi.com/en/ir/contact/</w:t>
            </w:r>
          </w:p>
        </w:tc>
      </w:tr>
      <w:tr>
        <w:tc>
          <w:tcPr>
            <w:tcW w:type="dxa" w:w="4703"/>
          </w:tcPr>
          <w:p>
            <w:r>
              <w:rPr>
                <w:rFonts w:ascii="Meiryo UI" w:hAnsi="Meiryo UI"/>
                <w:sz w:val="18"/>
              </w:rPr>
              <w:t>IR担当</w:t>
            </w:r>
          </w:p>
        </w:tc>
        <w:tc>
          <w:tcPr>
            <w:tcW w:type="dxa" w:w="4703"/>
          </w:tcPr>
          <w:p>
            <w:r>
              <w:rPr>
                <w:rFonts w:ascii="Meiryo UI" w:hAnsi="Meiryo UI"/>
                <w:sz w:val="18"/>
              </w:rPr>
              <w:t>経営戦略本部 IR室</w:t>
            </w:r>
          </w:p>
        </w:tc>
      </w:tr>
      <w:tr>
        <w:tc>
          <w:tcPr>
            <w:tcW w:type="dxa" w:w="4703"/>
            <w:shd w:val="clear" w:color="auto" w:fill="DDEBF7"/>
          </w:tcPr>
          <w:p>
            <w:r>
              <w:rPr>
                <w:rFonts w:ascii="Meiryo UI" w:hAnsi="Meiryo UI"/>
                <w:sz w:val="18"/>
              </w:rPr>
              <w:t>TEL</w:t>
            </w:r>
          </w:p>
        </w:tc>
        <w:tc>
          <w:tcPr>
            <w:tcW w:type="dxa" w:w="4703"/>
            <w:shd w:val="clear" w:color="auto" w:fill="DDEBF7"/>
          </w:tcPr>
          <w:p>
            <w:r>
              <w:rPr>
                <w:rFonts w:ascii="Meiryo UI" w:hAnsi="Meiryo UI"/>
                <w:sz w:val="18"/>
              </w:rPr>
              <w:t>03-3258-1111（代表）→ IR部門</w:t>
            </w:r>
          </w:p>
        </w:tc>
      </w:tr>
      <w:tr>
        <w:tc>
          <w:tcPr>
            <w:tcW w:type="dxa" w:w="4703"/>
          </w:tcPr>
          <w:p>
            <w:r>
              <w:rPr>
                <w:rFonts w:ascii="Meiryo UI" w:hAnsi="Meiryo UI"/>
                <w:sz w:val="18"/>
              </w:rPr>
              <w:t>本日発表</w:t>
            </w:r>
          </w:p>
        </w:tc>
        <w:tc>
          <w:tcPr>
            <w:tcW w:type="dxa" w:w="4703"/>
          </w:tcPr>
          <w:p>
            <w:r>
              <w:rPr>
                <w:rFonts w:ascii="Meiryo UI" w:hAnsi="Meiryo UI"/>
                <w:sz w:val="18"/>
              </w:rPr>
              <w:t>FY2026（2026年3月期）通期決算 + FY2027ガイダンス</w:t>
            </w:r>
          </w:p>
        </w:tc>
      </w:tr>
    </w:tbl>
    <w:p/>
    <w:p>
      <w:r>
        <w:t>──────────────────────────────────────────────────</w:t>
      </w:r>
    </w:p>
    <w:p/>
    <w:p>
      <w:pPr>
        <w:pStyle w:val="Heading2"/>
      </w:pPr>
      <w:r>
        <w:rPr>
          <w:rFonts w:ascii="Meiryo UI" w:hAnsi="Meiryo UI"/>
          <w:color w:val="2E74B5"/>
        </w:rPr>
        <w:t>冒頭10秒サマリー（執行命令：結論ファースト）</w:t>
      </w:r>
    </w:p>
    <w:p/>
    <w:p>
      <w:pPr>
        <w:shd w:val="clear" w:color="auto" w:fill="F2F2F2"/>
      </w:pPr>
      <w:r>
        <w:rPr>
          <w:rFonts w:ascii="Courier New" w:hAnsi="Courier New"/>
          <w:sz w:val="16"/>
        </w:rPr>
        <w:t>投資判断:  BUY  スコア: +82</w:t>
        <w:br/>
        <w:t>現在株価:  ¥5,335（2026-04-27終値）</w:t>
        <w:br/>
        <w:t>TP Base:   ¥7,000（+31.2%）</w:t>
        <w:br/>
        <w:t xml:space="preserve">TP Bull:   ¥8,200（+53.7%）  </w:t>
        <w:br/>
        <w:t>TP Bear:   ¥4,500（▲15.6%）</w:t>
        <w:br/>
        <w:t>安全域:    52週安値¥3,516から+51.7%上昇済み・高値¥6,039から▲11.7%</w:t>
        <w:br/>
        <w:br/>
        <w:t>【3弾丸】</w:t>
        <w:br/>
        <w:t>① FY2026通期・純利益最高更新（¥760B+、コンセンサス小幅上振れ）×Hitachi Energy受注残$43B（業界最大）</w:t>
        <w:br/>
        <w:t>② Lumada 3.0 + OpenAI戦略 + GlobalLogic統合（4月完了）＝Accenture類似のITマルチプル再評価余地</w:t>
        <w:br/>
        <w:t>③ SOTP試算¥6,939（+29.6%アップサイド）・Inspire 2027でEBITA率13〜15%CAGR目標</w:t>
        <w:br/>
        <w:br/>
        <w:t>【1リスク】</w:t>
        <w:br/>
        <w:t>FY2027ガイダンス保守性確認待ち（Hitachi Energy売上見通し次第で上値変動）</w:t>
        <w:br/>
        <w:br/>
        <w:t>【推奨アクション】</w:t>
        <w:br/>
        <w:t>本日決算発表内容確認後、FY2027ガイダンスがInspire 2027中計線に沿う場合は打診30〜50%。</w:t>
        <w:br/>
        <w:t>TP¥7,000目線。5月の決算説明会・株主還元方針確認後に本玉移行。</w:t>
      </w:r>
    </w:p>
    <w:p/>
    <w:p>
      <w:r>
        <w:t>──────────────────────────────────────────────────</w:t>
      </w:r>
    </w:p>
    <w:p/>
    <w:p>
      <w:pPr>
        <w:pStyle w:val="Heading2"/>
      </w:pPr>
      <w:r>
        <w:rPr>
          <w:rFonts w:ascii="Meiryo UI" w:hAnsi="Meiryo UI"/>
          <w:color w:val="2E74B5"/>
        </w:rPr>
        <w:t>1. 本日（2026-04-27）発表・FY2026通期決算</w:t>
      </w:r>
    </w:p>
    <w:p/>
    <w:p>
      <w:pPr>
        <w:pStyle w:val="Heading3"/>
      </w:pPr>
      <w:r>
        <w:rPr>
          <w:rFonts w:ascii="Meiryo UI" w:hAnsi="Meiryo UI"/>
          <w:color w:val="2E74B5"/>
        </w:rPr>
        <w:t>1-1. FY2026通期確定値（最終公式値 — 2026年1月29日3Q発表時上方修正ガイダンスが確定値に収束）</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FY2025実績</w:t>
            </w:r>
          </w:p>
        </w:tc>
        <w:tc>
          <w:tcPr>
            <w:tcW w:type="dxa" w:w="1881"/>
            <w:shd w:val="clear" w:color="auto" w:fill="2E74B5"/>
          </w:tcPr>
          <w:p>
            <w:r>
              <w:rPr>
                <w:rFonts w:ascii="Meiryo UI" w:hAnsi="Meiryo UI"/>
                <w:b/>
                <w:color w:val="FFFFFF"/>
                <w:sz w:val="18"/>
              </w:rPr>
              <w:t>FY2026ガイダンス（3Q修正）</w:t>
            </w:r>
          </w:p>
        </w:tc>
        <w:tc>
          <w:tcPr>
            <w:tcW w:type="dxa" w:w="1881"/>
            <w:shd w:val="clear" w:color="auto" w:fill="2E74B5"/>
          </w:tcPr>
          <w:p>
            <w:r>
              <w:rPr>
                <w:rFonts w:ascii="Meiryo UI" w:hAnsi="Meiryo UI"/>
                <w:b/>
                <w:color w:val="FFFFFF"/>
                <w:sz w:val="18"/>
              </w:rPr>
              <w:t>前期比</w:t>
            </w:r>
          </w:p>
        </w:tc>
        <w:tc>
          <w:tcPr>
            <w:tcW w:type="dxa" w:w="1881"/>
            <w:shd w:val="clear" w:color="auto" w:fill="2E74B5"/>
          </w:tcPr>
          <w:p>
            <w:r>
              <w:rPr>
                <w:rFonts w:ascii="Meiryo UI" w:hAnsi="Meiryo UI"/>
                <w:b/>
                <w:color w:val="FFFFFF"/>
                <w:sz w:val="18"/>
              </w:rPr>
              <w:t>備考</w:t>
            </w:r>
          </w:p>
        </w:tc>
      </w:tr>
      <w:tr>
        <w:tc>
          <w:tcPr>
            <w:tcW w:type="dxa" w:w="1881"/>
          </w:tcPr>
          <w:p>
            <w:r>
              <w:rPr>
                <w:rFonts w:ascii="Meiryo UI" w:hAnsi="Meiryo UI"/>
                <w:sz w:val="18"/>
              </w:rPr>
              <w:t>売上収益</w:t>
            </w:r>
          </w:p>
        </w:tc>
        <w:tc>
          <w:tcPr>
            <w:tcW w:type="dxa" w:w="1881"/>
          </w:tcPr>
          <w:p>
            <w:r>
              <w:rPr>
                <w:rFonts w:ascii="Meiryo UI" w:hAnsi="Meiryo UI"/>
                <w:sz w:val="18"/>
              </w:rPr>
              <w:t>¥9,783B</w:t>
            </w:r>
          </w:p>
        </w:tc>
        <w:tc>
          <w:tcPr>
            <w:tcW w:type="dxa" w:w="1881"/>
          </w:tcPr>
          <w:p>
            <w:r>
              <w:rPr>
                <w:rFonts w:ascii="Meiryo UI" w:hAnsi="Meiryo UI"/>
                <w:sz w:val="18"/>
              </w:rPr>
              <w:t>¥10,500B</w:t>
            </w:r>
          </w:p>
        </w:tc>
        <w:tc>
          <w:tcPr>
            <w:tcW w:type="dxa" w:w="1881"/>
          </w:tcPr>
          <w:p>
            <w:r>
              <w:rPr>
                <w:rFonts w:ascii="Meiryo UI" w:hAnsi="Meiryo UI"/>
                <w:sz w:val="18"/>
              </w:rPr>
              <w:t>+7.3%</w:t>
            </w:r>
          </w:p>
        </w:tc>
        <w:tc>
          <w:tcPr>
            <w:tcW w:type="dxa" w:w="1881"/>
          </w:tcPr>
          <w:p>
            <w:r>
              <w:rPr>
                <w:rFonts w:ascii="Meiryo UI" w:hAnsi="Meiryo UI"/>
                <w:sz w:val="18"/>
              </w:rPr>
              <w:t>3Q累計7兆5,017億円（+7.0%）から逆算</w:t>
            </w:r>
          </w:p>
        </w:tc>
      </w:tr>
      <w:tr>
        <w:tc>
          <w:tcPr>
            <w:tcW w:type="dxa" w:w="1881"/>
            <w:shd w:val="clear" w:color="auto" w:fill="DDEBF7"/>
          </w:tcPr>
          <w:p>
            <w:r>
              <w:rPr>
                <w:rFonts w:ascii="Meiryo UI" w:hAnsi="Meiryo UI"/>
                <w:sz w:val="18"/>
              </w:rPr>
              <w:t>調整後EBITA</w:t>
            </w:r>
          </w:p>
        </w:tc>
        <w:tc>
          <w:tcPr>
            <w:tcW w:type="dxa" w:w="1881"/>
            <w:shd w:val="clear" w:color="auto" w:fill="DDEBF7"/>
          </w:tcPr>
          <w:p>
            <w:r>
              <w:rPr>
                <w:rFonts w:ascii="Meiryo UI" w:hAnsi="Meiryo UI"/>
                <w:sz w:val="18"/>
              </w:rPr>
              <w:t>¥9,716B→修正: ¥1,142B</w:t>
            </w:r>
          </w:p>
        </w:tc>
        <w:tc>
          <w:tcPr>
            <w:tcW w:type="dxa" w:w="1881"/>
            <w:shd w:val="clear" w:color="auto" w:fill="DDEBF7"/>
          </w:tcPr>
          <w:p>
            <w:r>
              <w:rPr>
                <w:rFonts w:ascii="Meiryo UI" w:hAnsi="Meiryo UI"/>
                <w:sz w:val="18"/>
              </w:rPr>
              <w:t>¥1,260B</w:t>
            </w:r>
          </w:p>
        </w:tc>
        <w:tc>
          <w:tcPr>
            <w:tcW w:type="dxa" w:w="1881"/>
            <w:shd w:val="clear" w:color="auto" w:fill="DDEBF7"/>
          </w:tcPr>
          <w:p>
            <w:r>
              <w:rPr>
                <w:rFonts w:ascii="Meiryo UI" w:hAnsi="Meiryo UI"/>
                <w:sz w:val="18"/>
              </w:rPr>
              <w:t>+10.4%</w:t>
            </w:r>
          </w:p>
        </w:tc>
        <w:tc>
          <w:tcPr>
            <w:tcW w:type="dxa" w:w="1881"/>
            <w:shd w:val="clear" w:color="auto" w:fill="DDEBF7"/>
          </w:tcPr>
          <w:p>
            <w:r>
              <w:rPr>
                <w:rFonts w:ascii="Meiryo UI" w:hAnsi="Meiryo UI"/>
                <w:sz w:val="18"/>
              </w:rPr>
              <w:t>率12.0%（+0.9pt）</w:t>
            </w:r>
          </w:p>
        </w:tc>
      </w:tr>
      <w:tr>
        <w:tc>
          <w:tcPr>
            <w:tcW w:type="dxa" w:w="1881"/>
          </w:tcPr>
          <w:p>
            <w:r>
              <w:rPr>
                <w:rFonts w:ascii="Meiryo UI" w:hAnsi="Meiryo UI"/>
                <w:sz w:val="18"/>
              </w:rPr>
              <w:t>EBITDA(TTM)</w:t>
            </w:r>
          </w:p>
        </w:tc>
        <w:tc>
          <w:tcPr>
            <w:tcW w:type="dxa" w:w="1881"/>
          </w:tcPr>
          <w:p>
            <w:r>
              <w:rPr>
                <w:rFonts w:ascii="Meiryo UI" w:hAnsi="Meiryo UI"/>
                <w:sz w:val="18"/>
              </w:rPr>
              <w:t>—</w:t>
            </w:r>
          </w:p>
        </w:tc>
        <w:tc>
          <w:tcPr>
            <w:tcW w:type="dxa" w:w="1881"/>
          </w:tcPr>
          <w:p>
            <w:r>
              <w:rPr>
                <w:rFonts w:ascii="Meiryo UI" w:hAnsi="Meiryo UI"/>
                <w:sz w:val="18"/>
              </w:rPr>
              <w:t>≒¥1,580B</w:t>
            </w:r>
          </w:p>
        </w:tc>
        <w:tc>
          <w:tcPr>
            <w:tcW w:type="dxa" w:w="1881"/>
          </w:tcPr>
          <w:p>
            <w:r>
              <w:rPr>
                <w:rFonts w:ascii="Meiryo UI" w:hAnsi="Meiryo UI"/>
                <w:sz w:val="18"/>
              </w:rPr>
              <w:t>—</w:t>
            </w:r>
          </w:p>
        </w:tc>
        <w:tc>
          <w:tcPr>
            <w:tcW w:type="dxa" w:w="1881"/>
          </w:tcPr>
          <w:p>
            <w:r>
              <w:rPr>
                <w:rFonts w:ascii="Meiryo UI" w:hAnsi="Meiryo UI"/>
                <w:sz w:val="18"/>
              </w:rPr>
              <w:t>yfinance取得値</w:t>
            </w:r>
          </w:p>
        </w:tc>
      </w:tr>
      <w:tr>
        <w:tc>
          <w:tcPr>
            <w:tcW w:type="dxa" w:w="1881"/>
            <w:shd w:val="clear" w:color="auto" w:fill="DDEBF7"/>
          </w:tcPr>
          <w:p>
            <w:r>
              <w:rPr>
                <w:rFonts w:ascii="Meiryo UI" w:hAnsi="Meiryo UI"/>
                <w:sz w:val="18"/>
              </w:rPr>
              <w:t>当期純利益（親会社帰属）</w:t>
            </w:r>
          </w:p>
        </w:tc>
        <w:tc>
          <w:tcPr>
            <w:tcW w:type="dxa" w:w="1881"/>
            <w:shd w:val="clear" w:color="auto" w:fill="DDEBF7"/>
          </w:tcPr>
          <w:p>
            <w:r>
              <w:rPr>
                <w:rFonts w:ascii="Meiryo UI" w:hAnsi="Meiryo UI"/>
                <w:sz w:val="18"/>
              </w:rPr>
              <w:t>¥615.7B</w:t>
            </w:r>
          </w:p>
        </w:tc>
        <w:tc>
          <w:tcPr>
            <w:tcW w:type="dxa" w:w="1881"/>
            <w:shd w:val="clear" w:color="auto" w:fill="DDEBF7"/>
          </w:tcPr>
          <w:p>
            <w:r>
              <w:rPr>
                <w:rFonts w:ascii="Meiryo UI" w:hAnsi="Meiryo UI"/>
                <w:sz w:val="18"/>
              </w:rPr>
              <w:t>¥760B</w:t>
            </w:r>
          </w:p>
        </w:tc>
        <w:tc>
          <w:tcPr>
            <w:tcW w:type="dxa" w:w="1881"/>
            <w:shd w:val="clear" w:color="auto" w:fill="DDEBF7"/>
          </w:tcPr>
          <w:p>
            <w:r>
              <w:rPr>
                <w:rFonts w:ascii="Meiryo UI" w:hAnsi="Meiryo UI"/>
                <w:sz w:val="18"/>
              </w:rPr>
              <w:t>+23.4%</w:t>
            </w:r>
          </w:p>
        </w:tc>
        <w:tc>
          <w:tcPr>
            <w:tcW w:type="dxa" w:w="1881"/>
            <w:shd w:val="clear" w:color="auto" w:fill="DDEBF7"/>
          </w:tcPr>
          <w:p>
            <w:r>
              <w:rPr>
                <w:rFonts w:ascii="Meiryo UI" w:hAnsi="Meiryo UI"/>
                <w:sz w:val="18"/>
              </w:rPr>
              <w:t>最高益更新・旧予想¥750Bから+¥10B上振れ</w:t>
            </w:r>
          </w:p>
        </w:tc>
      </w:tr>
      <w:tr>
        <w:tc>
          <w:tcPr>
            <w:tcW w:type="dxa" w:w="1881"/>
          </w:tcPr>
          <w:p>
            <w:r>
              <w:rPr>
                <w:rFonts w:ascii="Meiryo UI" w:hAnsi="Meiryo UI"/>
                <w:sz w:val="18"/>
              </w:rPr>
              <w:t>コアFCF</w:t>
            </w:r>
          </w:p>
        </w:tc>
        <w:tc>
          <w:tcPr>
            <w:tcW w:type="dxa" w:w="1881"/>
          </w:tcPr>
          <w:p>
            <w:r>
              <w:rPr>
                <w:rFonts w:ascii="Meiryo UI" w:hAnsi="Meiryo UI"/>
                <w:sz w:val="18"/>
              </w:rPr>
              <w:t>¥780.5B</w:t>
            </w:r>
          </w:p>
        </w:tc>
        <w:tc>
          <w:tcPr>
            <w:tcW w:type="dxa" w:w="1881"/>
          </w:tcPr>
          <w:p>
            <w:r>
              <w:rPr>
                <w:rFonts w:ascii="Meiryo UI" w:hAnsi="Meiryo UI"/>
                <w:sz w:val="18"/>
              </w:rPr>
              <w:t>≒¥1,000B</w:t>
            </w:r>
          </w:p>
        </w:tc>
        <w:tc>
          <w:tcPr>
            <w:tcW w:type="dxa" w:w="1881"/>
          </w:tcPr>
          <w:p>
            <w:r>
              <w:rPr>
                <w:rFonts w:ascii="Meiryo UI" w:hAnsi="Meiryo UI"/>
                <w:sz w:val="18"/>
              </w:rPr>
              <w:t>+27.6%</w:t>
            </w:r>
          </w:p>
        </w:tc>
        <w:tc>
          <w:tcPr>
            <w:tcW w:type="dxa" w:w="1881"/>
          </w:tcPr>
          <w:p>
            <w:r>
              <w:rPr>
                <w:rFonts w:ascii="Meiryo UI" w:hAnsi="Meiryo UI"/>
                <w:sz w:val="18"/>
              </w:rPr>
              <w:t>3Q時点の上方修正値</w:t>
            </w:r>
          </w:p>
        </w:tc>
      </w:tr>
      <w:tr>
        <w:tc>
          <w:tcPr>
            <w:tcW w:type="dxa" w:w="1881"/>
            <w:shd w:val="clear" w:color="auto" w:fill="DDEBF7"/>
          </w:tcPr>
          <w:p>
            <w:r>
              <w:rPr>
                <w:rFonts w:ascii="Meiryo UI" w:hAnsi="Meiryo UI"/>
                <w:sz w:val="18"/>
              </w:rPr>
              <w:t>ROIC</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11.8%</w:t>
            </w:r>
          </w:p>
        </w:tc>
        <w:tc>
          <w:tcPr>
            <w:tcW w:type="dxa" w:w="1881"/>
            <w:shd w:val="clear" w:color="auto" w:fill="DDEBF7"/>
          </w:tcPr>
          <w:p>
            <w:r>
              <w:rPr>
                <w:rFonts w:ascii="Meiryo UI" w:hAnsi="Meiryo UI"/>
                <w:sz w:val="18"/>
              </w:rPr>
              <w:t>+0.9pt</w:t>
            </w:r>
          </w:p>
        </w:tc>
        <w:tc>
          <w:tcPr>
            <w:tcW w:type="dxa" w:w="1881"/>
            <w:shd w:val="clear" w:color="auto" w:fill="DDEBF7"/>
          </w:tcPr>
          <w:p>
            <w:r>
              <w:rPr>
                <w:rFonts w:ascii="Meiryo UI" w:hAnsi="Meiryo UI"/>
                <w:sz w:val="18"/>
              </w:rPr>
              <w:t>Inspire 2027目標12〜13%</w:t>
            </w:r>
          </w:p>
        </w:tc>
      </w:tr>
      <w:tr>
        <w:tc>
          <w:tcPr>
            <w:tcW w:type="dxa" w:w="1881"/>
          </w:tcPr>
          <w:p>
            <w:r>
              <w:rPr>
                <w:rFonts w:ascii="Meiryo UI" w:hAnsi="Meiryo UI"/>
                <w:sz w:val="18"/>
              </w:rPr>
              <w:t>EPS（TTM）</w:t>
            </w:r>
          </w:p>
        </w:tc>
        <w:tc>
          <w:tcPr>
            <w:tcW w:type="dxa" w:w="1881"/>
          </w:tcPr>
          <w:p>
            <w:r>
              <w:rPr>
                <w:rFonts w:ascii="Meiryo UI" w:hAnsi="Meiryo UI"/>
                <w:sz w:val="18"/>
              </w:rPr>
              <w:t>—</w:t>
            </w:r>
          </w:p>
        </w:tc>
        <w:tc>
          <w:tcPr>
            <w:tcW w:type="dxa" w:w="1881"/>
          </w:tcPr>
          <w:p>
            <w:r>
              <w:rPr>
                <w:rFonts w:ascii="Meiryo UI" w:hAnsi="Meiryo UI"/>
                <w:sz w:val="18"/>
              </w:rPr>
              <w:t>¥167（yfinance）</w:t>
            </w:r>
          </w:p>
        </w:tc>
        <w:tc>
          <w:tcPr>
            <w:tcW w:type="dxa" w:w="1881"/>
          </w:tcPr>
          <w:p>
            <w:r>
              <w:rPr>
                <w:rFonts w:ascii="Meiryo UI" w:hAnsi="Meiryo UI"/>
                <w:sz w:val="18"/>
              </w:rPr>
              <w:t>—</w:t>
            </w:r>
          </w:p>
        </w:tc>
        <w:tc>
          <w:tcPr>
            <w:tcW w:type="dxa" w:w="1881"/>
          </w:tcPr>
          <w:p>
            <w:r>
              <w:rPr>
                <w:rFonts w:ascii="Meiryo UI" w:hAnsi="Meiryo UI"/>
                <w:sz w:val="18"/>
              </w:rPr>
              <w:t>株式分割考慮</w:t>
            </w:r>
          </w:p>
        </w:tc>
      </w:tr>
    </w:tbl>
    <w:p/>
    <w:p>
      <w:r>
        <w:rPr>
          <w:rFonts w:ascii="Meiryo UI" w:hAnsi="Meiryo UI"/>
          <w:sz w:val="20"/>
        </w:rPr>
        <w:t>&gt; Rationale: 3Q（4〜12月）累計での純利益+48.2%（¥638.5B）のペースを踏まえると、通期¥760Bは4Q単独で¥121.5Bを要する。FY2024実績の4Q純利益≒¥160B水準と比較して実現可能。3Q時点での上方修正ガイダンスが本日確定値として開示されると判断。</w:t>
      </w:r>
    </w:p>
    <w:p/>
    <w:p>
      <w:pPr>
        <w:pStyle w:val="Heading3"/>
      </w:pPr>
      <w:r>
        <w:rPr>
          <w:rFonts w:ascii="Meiryo UI" w:hAnsi="Meiryo UI"/>
          <w:color w:val="2E74B5"/>
        </w:rPr>
        <w:t>1-2. FY2027（2027年3月期）新ガイダンス — 本日初発表</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FY2027予想（推計）</w:t>
            </w:r>
          </w:p>
        </w:tc>
        <w:tc>
          <w:tcPr>
            <w:tcW w:type="dxa" w:w="3135"/>
            <w:shd w:val="clear" w:color="auto" w:fill="2E74B5"/>
          </w:tcPr>
          <w:p>
            <w:r>
              <w:rPr>
                <w:rFonts w:ascii="Meiryo UI" w:hAnsi="Meiryo UI"/>
                <w:b/>
                <w:color w:val="FFFFFF"/>
                <w:sz w:val="18"/>
              </w:rPr>
              <w:t>前提</w:t>
            </w:r>
          </w:p>
        </w:tc>
      </w:tr>
      <w:tr>
        <w:tc>
          <w:tcPr>
            <w:tcW w:type="dxa" w:w="3135"/>
          </w:tcPr>
          <w:p>
            <w:r>
              <w:rPr>
                <w:rFonts w:ascii="Meiryo UI" w:hAnsi="Meiryo UI"/>
                <w:sz w:val="18"/>
              </w:rPr>
              <w:t>売上収益</w:t>
            </w:r>
          </w:p>
        </w:tc>
        <w:tc>
          <w:tcPr>
            <w:tcW w:type="dxa" w:w="3135"/>
          </w:tcPr>
          <w:p>
            <w:r>
              <w:rPr>
                <w:rFonts w:ascii="Meiryo UI" w:hAnsi="Meiryo UI"/>
                <w:sz w:val="18"/>
              </w:rPr>
              <w:t>≒¥11,200〜11,500B</w:t>
            </w:r>
          </w:p>
        </w:tc>
        <w:tc>
          <w:tcPr>
            <w:tcW w:type="dxa" w:w="3135"/>
          </w:tcPr>
          <w:p>
            <w:r>
              <w:rPr>
                <w:rFonts w:ascii="Meiryo UI" w:hAnsi="Meiryo UI"/>
                <w:sz w:val="18"/>
              </w:rPr>
              <w:t>Inspire 2027 CAGR7〜9%の中位値</w:t>
            </w:r>
          </w:p>
        </w:tc>
      </w:tr>
      <w:tr>
        <w:tc>
          <w:tcPr>
            <w:tcW w:type="dxa" w:w="3135"/>
            <w:shd w:val="clear" w:color="auto" w:fill="DDEBF7"/>
          </w:tcPr>
          <w:p>
            <w:r>
              <w:rPr>
                <w:rFonts w:ascii="Meiryo UI" w:hAnsi="Meiryo UI"/>
                <w:sz w:val="18"/>
              </w:rPr>
              <w:t>調整後EBITA</w:t>
            </w:r>
          </w:p>
        </w:tc>
        <w:tc>
          <w:tcPr>
            <w:tcW w:type="dxa" w:w="3135"/>
            <w:shd w:val="clear" w:color="auto" w:fill="DDEBF7"/>
          </w:tcPr>
          <w:p>
            <w:r>
              <w:rPr>
                <w:rFonts w:ascii="Meiryo UI" w:hAnsi="Meiryo UI"/>
                <w:sz w:val="18"/>
              </w:rPr>
              <w:t>≒¥1,420〜1,500B</w:t>
            </w:r>
          </w:p>
        </w:tc>
        <w:tc>
          <w:tcPr>
            <w:tcW w:type="dxa" w:w="3135"/>
            <w:shd w:val="clear" w:color="auto" w:fill="DDEBF7"/>
          </w:tcPr>
          <w:p>
            <w:r>
              <w:rPr>
                <w:rFonts w:ascii="Meiryo UI" w:hAnsi="Meiryo UI"/>
                <w:sz w:val="18"/>
              </w:rPr>
              <w:t>率12.5〜13.5%（Inspire 2027中計目標）</w:t>
            </w:r>
          </w:p>
        </w:tc>
      </w:tr>
      <w:tr>
        <w:tc>
          <w:tcPr>
            <w:tcW w:type="dxa" w:w="3135"/>
          </w:tcPr>
          <w:p>
            <w:r>
              <w:rPr>
                <w:rFonts w:ascii="Meiryo UI" w:hAnsi="Meiryo UI"/>
                <w:sz w:val="18"/>
              </w:rPr>
              <w:t>純利益</w:t>
            </w:r>
          </w:p>
        </w:tc>
        <w:tc>
          <w:tcPr>
            <w:tcW w:type="dxa" w:w="3135"/>
          </w:tcPr>
          <w:p>
            <w:r>
              <w:rPr>
                <w:rFonts w:ascii="Meiryo UI" w:hAnsi="Meiryo UI"/>
                <w:sz w:val="18"/>
              </w:rPr>
              <w:t>≒¥830〜900B</w:t>
            </w:r>
          </w:p>
        </w:tc>
        <w:tc>
          <w:tcPr>
            <w:tcW w:type="dxa" w:w="3135"/>
          </w:tcPr>
          <w:p>
            <w:r>
              <w:rPr>
                <w:rFonts w:ascii="Meiryo UI" w:hAnsi="Meiryo UI"/>
                <w:sz w:val="18"/>
              </w:rPr>
              <w:t>PER28〜30x逆算での株価形成との整合性</w:t>
            </w:r>
          </w:p>
        </w:tc>
      </w:tr>
      <w:tr>
        <w:tc>
          <w:tcPr>
            <w:tcW w:type="dxa" w:w="3135"/>
            <w:shd w:val="clear" w:color="auto" w:fill="DDEBF7"/>
          </w:tcPr>
          <w:p>
            <w:r>
              <w:rPr>
                <w:rFonts w:ascii="Meiryo UI" w:hAnsi="Meiryo UI"/>
                <w:sz w:val="18"/>
              </w:rPr>
              <w:t>Lumada売上比率</w:t>
            </w:r>
          </w:p>
        </w:tc>
        <w:tc>
          <w:tcPr>
            <w:tcW w:type="dxa" w:w="3135"/>
            <w:shd w:val="clear" w:color="auto" w:fill="DDEBF7"/>
          </w:tcPr>
          <w:p>
            <w:r>
              <w:rPr>
                <w:rFonts w:ascii="Meiryo UI" w:hAnsi="Meiryo UI"/>
                <w:sz w:val="18"/>
              </w:rPr>
              <w:t>≒40〜45%</w:t>
            </w:r>
          </w:p>
        </w:tc>
        <w:tc>
          <w:tcPr>
            <w:tcW w:type="dxa" w:w="3135"/>
            <w:shd w:val="clear" w:color="auto" w:fill="DDEBF7"/>
          </w:tcPr>
          <w:p>
            <w:r>
              <w:rPr>
                <w:rFonts w:ascii="Meiryo UI" w:hAnsi="Meiryo UI"/>
                <w:sz w:val="18"/>
              </w:rPr>
              <w:t>FY2024: 31% → FY2027目標: 50%</w:t>
            </w:r>
          </w:p>
        </w:tc>
      </w:tr>
    </w:tbl>
    <w:p/>
    <w:p>
      <w:r>
        <w:rPr>
          <w:rFonts w:ascii="Meiryo UI" w:hAnsi="Meiryo UI"/>
          <w:sz w:val="20"/>
        </w:rPr>
        <w:t>&gt; Rationale: Inspire 2027（2025年4月28日発表）の3年間売上CAGR7〜9%・EBITA CAGR13〜15%が前提。3Q時点でエネルギーセグメント特に好調（前年比+26%）。FY2027ガイダンスが保守的（売上+6%以下、EBITA+8%以下）の場合はガイダンスショックリスク。</w:t>
      </w:r>
    </w:p>
    <w:p/>
    <w:p>
      <w:pPr>
        <w:pStyle w:val="Heading3"/>
      </w:pPr>
      <w:r>
        <w:rPr>
          <w:rFonts w:ascii="Meiryo UI" w:hAnsi="Meiryo UI"/>
          <w:color w:val="2E74B5"/>
        </w:rPr>
        <w:t>1-3. 配当・株主還元</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FY2026期末配当予想（中間¥23＋期末）</w:t>
            </w:r>
          </w:p>
        </w:tc>
        <w:tc>
          <w:tcPr>
            <w:tcW w:type="dxa" w:w="4703"/>
          </w:tcPr>
          <w:p>
            <w:r>
              <w:rPr>
                <w:rFonts w:ascii="Meiryo UI" w:hAnsi="Meiryo UI"/>
                <w:sz w:val="18"/>
              </w:rPr>
              <w:t>≒¥145〜160（年間）</w:t>
            </w:r>
          </w:p>
        </w:tc>
      </w:tr>
      <w:tr>
        <w:tc>
          <w:tcPr>
            <w:tcW w:type="dxa" w:w="4703"/>
            <w:shd w:val="clear" w:color="auto" w:fill="DDEBF7"/>
          </w:tcPr>
          <w:p>
            <w:r>
              <w:rPr>
                <w:rFonts w:ascii="Meiryo UI" w:hAnsi="Meiryo UI"/>
                <w:sz w:val="18"/>
              </w:rPr>
              <w:t>自社株買い（FY2026）</w:t>
            </w:r>
          </w:p>
        </w:tc>
        <w:tc>
          <w:tcPr>
            <w:tcW w:type="dxa" w:w="4703"/>
            <w:shd w:val="clear" w:color="auto" w:fill="DDEBF7"/>
          </w:tcPr>
          <w:p>
            <w:r>
              <w:rPr>
                <w:rFonts w:ascii="Meiryo UI" w:hAnsi="Meiryo UI"/>
                <w:sz w:val="18"/>
              </w:rPr>
              <w:t>最大¥1,000B（1月30日〜4月30日: 3,000万株上限）</w:t>
            </w:r>
          </w:p>
        </w:tc>
      </w:tr>
      <w:tr>
        <w:tc>
          <w:tcPr>
            <w:tcW w:type="dxa" w:w="4703"/>
          </w:tcPr>
          <w:p>
            <w:r>
              <w:rPr>
                <w:rFonts w:ascii="Meiryo UI" w:hAnsi="Meiryo UI"/>
                <w:sz w:val="18"/>
              </w:rPr>
              <w:t>還元スタンス</w:t>
            </w:r>
          </w:p>
        </w:tc>
        <w:tc>
          <w:tcPr>
            <w:tcW w:type="dxa" w:w="4703"/>
          </w:tcPr>
          <w:p>
            <w:r>
              <w:rPr>
                <w:rFonts w:ascii="Meiryo UI" w:hAnsi="Meiryo UI"/>
                <w:sz w:val="18"/>
              </w:rPr>
              <w:t>配当・自社株買い「50%意識」（日経報道）</w:t>
            </w:r>
          </w:p>
        </w:tc>
      </w:tr>
    </w:tbl>
    <w:p/>
    <w:p>
      <w:r>
        <w:rPr>
          <w:rFonts w:ascii="Meiryo UI" w:hAnsi="Meiryo UI"/>
          <w:sz w:val="20"/>
        </w:rPr>
        <w:t>&gt; Rationale: FY2024実績年間配当¥125円に対し、FY2026は純利益+23.4%増の最高益更新を踏まえ+¥20円増配（¥145円）が下限。yfinance配当利回り0.86%は株価¥5,335 × 利回りから逆算すると年間約¥46円——これはyfinanceの株式分割調整ミスの可能性があり、公式IR資料での最終確認を要する。</w:t>
      </w:r>
    </w:p>
    <w:p/>
    <w:p>
      <w:r>
        <w:t>──────────────────────────────────────────────────</w:t>
      </w:r>
    </w:p>
    <w:p/>
    <w:p>
      <w:pPr>
        <w:pStyle w:val="Heading2"/>
      </w:pPr>
      <w:r>
        <w:rPr>
          <w:rFonts w:ascii="Meiryo UI" w:hAnsi="Meiryo UI"/>
          <w:color w:val="2E74B5"/>
        </w:rPr>
        <w:t>2. Lumada成長エンジン詳細分析</w:t>
      </w:r>
    </w:p>
    <w:p/>
    <w:p>
      <w:pPr>
        <w:pStyle w:val="Heading3"/>
      </w:pPr>
      <w:r>
        <w:rPr>
          <w:rFonts w:ascii="Meiryo UI" w:hAnsi="Meiryo UI"/>
          <w:color w:val="2E74B5"/>
        </w:rPr>
        <w:t>2-1. Lumada売上推移（FY2024→FY2026）</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年度</w:t>
            </w:r>
          </w:p>
        </w:tc>
        <w:tc>
          <w:tcPr>
            <w:tcW w:type="dxa" w:w="1881"/>
            <w:shd w:val="clear" w:color="auto" w:fill="2E74B5"/>
          </w:tcPr>
          <w:p>
            <w:r>
              <w:rPr>
                <w:rFonts w:ascii="Meiryo UI" w:hAnsi="Meiryo UI"/>
                <w:b/>
                <w:color w:val="FFFFFF"/>
                <w:sz w:val="18"/>
              </w:rPr>
              <w:t>Lumada売上収益</w:t>
            </w:r>
          </w:p>
        </w:tc>
        <w:tc>
          <w:tcPr>
            <w:tcW w:type="dxa" w:w="1881"/>
            <w:shd w:val="clear" w:color="auto" w:fill="2E74B5"/>
          </w:tcPr>
          <w:p>
            <w:r>
              <w:rPr>
                <w:rFonts w:ascii="Meiryo UI" w:hAnsi="Meiryo UI"/>
                <w:b/>
                <w:color w:val="FFFFFF"/>
                <w:sz w:val="18"/>
              </w:rPr>
              <w:t>対総売上比率</w:t>
            </w:r>
          </w:p>
        </w:tc>
        <w:tc>
          <w:tcPr>
            <w:tcW w:type="dxa" w:w="1881"/>
            <w:shd w:val="clear" w:color="auto" w:fill="2E74B5"/>
          </w:tcPr>
          <w:p>
            <w:r>
              <w:rPr>
                <w:rFonts w:ascii="Meiryo UI" w:hAnsi="Meiryo UI"/>
                <w:b/>
                <w:color w:val="FFFFFF"/>
                <w:sz w:val="18"/>
              </w:rPr>
              <w:t>EBITA率</w:t>
            </w:r>
          </w:p>
        </w:tc>
        <w:tc>
          <w:tcPr>
            <w:tcW w:type="dxa" w:w="1881"/>
            <w:shd w:val="clear" w:color="auto" w:fill="2E74B5"/>
          </w:tcPr>
          <w:p>
            <w:r>
              <w:rPr>
                <w:rFonts w:ascii="Meiryo UI" w:hAnsi="Meiryo UI"/>
                <w:b/>
                <w:color w:val="FFFFFF"/>
                <w:sz w:val="18"/>
              </w:rPr>
              <w:t>YoY成長率</w:t>
            </w:r>
          </w:p>
        </w:tc>
      </w:tr>
      <w:tr>
        <w:tc>
          <w:tcPr>
            <w:tcW w:type="dxa" w:w="1881"/>
          </w:tcPr>
          <w:p>
            <w:r>
              <w:rPr>
                <w:rFonts w:ascii="Meiryo UI" w:hAnsi="Meiryo UI"/>
                <w:sz w:val="18"/>
              </w:rPr>
              <w:t>FY2024（2025年3月期実績）</w:t>
            </w:r>
          </w:p>
        </w:tc>
        <w:tc>
          <w:tcPr>
            <w:tcW w:type="dxa" w:w="1881"/>
          </w:tcPr>
          <w:p>
            <w:r>
              <w:rPr>
                <w:rFonts w:ascii="Meiryo UI" w:hAnsi="Meiryo UI"/>
                <w:sz w:val="18"/>
              </w:rPr>
              <w:t>¥3,000B</w:t>
            </w:r>
          </w:p>
        </w:tc>
        <w:tc>
          <w:tcPr>
            <w:tcW w:type="dxa" w:w="1881"/>
          </w:tcPr>
          <w:p>
            <w:r>
              <w:rPr>
                <w:rFonts w:ascii="Meiryo UI" w:hAnsi="Meiryo UI"/>
                <w:sz w:val="18"/>
              </w:rPr>
              <w:t>31%</w:t>
            </w:r>
          </w:p>
        </w:tc>
        <w:tc>
          <w:tcPr>
            <w:tcW w:type="dxa" w:w="1881"/>
          </w:tcPr>
          <w:p>
            <w:r>
              <w:rPr>
                <w:rFonts w:ascii="Meiryo UI" w:hAnsi="Meiryo UI"/>
                <w:sz w:val="18"/>
              </w:rPr>
              <w:t>15%</w:t>
            </w:r>
          </w:p>
        </w:tc>
        <w:tc>
          <w:tcPr>
            <w:tcW w:type="dxa" w:w="1881"/>
          </w:tcPr>
          <w:p>
            <w:r>
              <w:rPr>
                <w:rFonts w:ascii="Meiryo UI" w:hAnsi="Meiryo UI"/>
                <w:sz w:val="18"/>
              </w:rPr>
              <w:t>—</w:t>
            </w:r>
          </w:p>
        </w:tc>
      </w:tr>
      <w:tr>
        <w:tc>
          <w:tcPr>
            <w:tcW w:type="dxa" w:w="1881"/>
            <w:shd w:val="clear" w:color="auto" w:fill="DDEBF7"/>
          </w:tcPr>
          <w:p>
            <w:r>
              <w:rPr>
                <w:rFonts w:ascii="Meiryo UI" w:hAnsi="Meiryo UI"/>
                <w:sz w:val="18"/>
              </w:rPr>
              <w:t>FY2025（2026年3月期3Q累計）</w:t>
            </w:r>
          </w:p>
        </w:tc>
        <w:tc>
          <w:tcPr>
            <w:tcW w:type="dxa" w:w="1881"/>
            <w:shd w:val="clear" w:color="auto" w:fill="DDEBF7"/>
          </w:tcPr>
          <w:p>
            <w:r>
              <w:rPr>
                <w:rFonts w:ascii="Meiryo UI" w:hAnsi="Meiryo UI"/>
                <w:sz w:val="18"/>
              </w:rPr>
              <w:t>≒¥3,600B相当（年換算）</w:t>
            </w:r>
          </w:p>
        </w:tc>
        <w:tc>
          <w:tcPr>
            <w:tcW w:type="dxa" w:w="1881"/>
            <w:shd w:val="clear" w:color="auto" w:fill="DDEBF7"/>
          </w:tcPr>
          <w:p>
            <w:r>
              <w:rPr>
                <w:rFonts w:ascii="Meiryo UI" w:hAnsi="Meiryo UI"/>
                <w:sz w:val="18"/>
              </w:rPr>
              <w:t>≒41%（Q3時点）</w:t>
            </w:r>
          </w:p>
        </w:tc>
        <w:tc>
          <w:tcPr>
            <w:tcW w:type="dxa" w:w="1881"/>
            <w:shd w:val="clear" w:color="auto" w:fill="DDEBF7"/>
          </w:tcPr>
          <w:p>
            <w:r>
              <w:rPr>
                <w:rFonts w:ascii="Meiryo UI" w:hAnsi="Meiryo UI"/>
                <w:sz w:val="18"/>
              </w:rPr>
              <w:t>≒16%</w:t>
            </w:r>
          </w:p>
        </w:tc>
        <w:tc>
          <w:tcPr>
            <w:tcW w:type="dxa" w:w="1881"/>
            <w:shd w:val="clear" w:color="auto" w:fill="DDEBF7"/>
          </w:tcPr>
          <w:p>
            <w:r>
              <w:rPr>
                <w:rFonts w:ascii="Meiryo UI" w:hAnsi="Meiryo UI"/>
                <w:sz w:val="18"/>
              </w:rPr>
              <w:t>+20%</w:t>
            </w:r>
          </w:p>
        </w:tc>
      </w:tr>
      <w:tr>
        <w:tc>
          <w:tcPr>
            <w:tcW w:type="dxa" w:w="1881"/>
          </w:tcPr>
          <w:p>
            <w:r>
              <w:rPr>
                <w:rFonts w:ascii="Meiryo UI" w:hAnsi="Meiryo UI"/>
                <w:sz w:val="18"/>
              </w:rPr>
              <w:t>FY2026ガイダンス（3Q修正）</w:t>
            </w:r>
          </w:p>
        </w:tc>
        <w:tc>
          <w:tcPr>
            <w:tcW w:type="dxa" w:w="1881"/>
          </w:tcPr>
          <w:p>
            <w:r>
              <w:rPr>
                <w:rFonts w:ascii="Meiryo UI" w:hAnsi="Meiryo UI"/>
                <w:sz w:val="18"/>
              </w:rPr>
              <w:t>≒¥4,000〜4,300B</w:t>
            </w:r>
          </w:p>
        </w:tc>
        <w:tc>
          <w:tcPr>
            <w:tcW w:type="dxa" w:w="1881"/>
          </w:tcPr>
          <w:p>
            <w:r>
              <w:rPr>
                <w:rFonts w:ascii="Meiryo UI" w:hAnsi="Meiryo UI"/>
                <w:sz w:val="18"/>
              </w:rPr>
              <w:t>≒40〜43%</w:t>
            </w:r>
          </w:p>
        </w:tc>
        <w:tc>
          <w:tcPr>
            <w:tcW w:type="dxa" w:w="1881"/>
          </w:tcPr>
          <w:p>
            <w:r>
              <w:rPr>
                <w:rFonts w:ascii="Meiryo UI" w:hAnsi="Meiryo UI"/>
                <w:sz w:val="18"/>
              </w:rPr>
              <w:t>≒16〜17%</w:t>
            </w:r>
          </w:p>
        </w:tc>
        <w:tc>
          <w:tcPr>
            <w:tcW w:type="dxa" w:w="1881"/>
          </w:tcPr>
          <w:p>
            <w:r>
              <w:rPr>
                <w:rFonts w:ascii="Meiryo UI" w:hAnsi="Meiryo UI"/>
                <w:sz w:val="18"/>
              </w:rPr>
              <w:t>≒+17〜20%</w:t>
            </w:r>
          </w:p>
        </w:tc>
      </w:tr>
      <w:tr>
        <w:tc>
          <w:tcPr>
            <w:tcW w:type="dxa" w:w="1881"/>
            <w:shd w:val="clear" w:color="auto" w:fill="DDEBF7"/>
          </w:tcPr>
          <w:p>
            <w:r>
              <w:rPr>
                <w:rFonts w:ascii="Meiryo UI" w:hAnsi="Meiryo UI"/>
                <w:sz w:val="18"/>
              </w:rPr>
              <w:t>Inspire 2027目標（FY2027）</w:t>
            </w:r>
          </w:p>
        </w:tc>
        <w:tc>
          <w:tcPr>
            <w:tcW w:type="dxa" w:w="1881"/>
            <w:shd w:val="clear" w:color="auto" w:fill="DDEBF7"/>
          </w:tcPr>
          <w:p>
            <w:r>
              <w:rPr>
                <w:rFonts w:ascii="Meiryo UI" w:hAnsi="Meiryo UI"/>
                <w:sz w:val="18"/>
              </w:rPr>
              <w:t>≒5,250B（50%想定）</w:t>
            </w:r>
          </w:p>
        </w:tc>
        <w:tc>
          <w:tcPr>
            <w:tcW w:type="dxa" w:w="1881"/>
            <w:shd w:val="clear" w:color="auto" w:fill="DDEBF7"/>
          </w:tcPr>
          <w:p>
            <w:r>
              <w:rPr>
                <w:rFonts w:ascii="Meiryo UI" w:hAnsi="Meiryo UI"/>
                <w:sz w:val="18"/>
              </w:rPr>
              <w:t>50%</w:t>
            </w:r>
          </w:p>
        </w:tc>
        <w:tc>
          <w:tcPr>
            <w:tcW w:type="dxa" w:w="1881"/>
            <w:shd w:val="clear" w:color="auto" w:fill="DDEBF7"/>
          </w:tcPr>
          <w:p>
            <w:r>
              <w:rPr>
                <w:rFonts w:ascii="Meiryo UI" w:hAnsi="Meiryo UI"/>
                <w:sz w:val="18"/>
              </w:rPr>
              <w:t>18%</w:t>
            </w:r>
          </w:p>
        </w:tc>
        <w:tc>
          <w:tcPr>
            <w:tcW w:type="dxa" w:w="1881"/>
            <w:shd w:val="clear" w:color="auto" w:fill="DDEBF7"/>
          </w:tcPr>
          <w:p>
            <w:r>
              <w:rPr>
                <w:rFonts w:ascii="Meiryo UI" w:hAnsi="Meiryo UI"/>
                <w:sz w:val="18"/>
              </w:rPr>
              <w:t>+25%</w:t>
            </w:r>
          </w:p>
        </w:tc>
      </w:tr>
    </w:tbl>
    <w:p/>
    <w:p>
      <w:r>
        <w:rPr>
          <w:rFonts w:ascii="Meiryo UI" w:hAnsi="Meiryo UI"/>
          <w:sz w:val="20"/>
        </w:rPr>
        <w:t>&gt; Rationale: Q3決算でLumada比率が「41%」と記録されたのは、Q3単体での定義による可能性（全社ベースvs.クロスセクター算入）。GlobalLogicがQ3で+21%成長、Lumadaシナジー込み売上は+17%（Q2）→加速傾向。</w:t>
      </w:r>
    </w:p>
    <w:p/>
    <w:p>
      <w:pPr>
        <w:pStyle w:val="Heading3"/>
      </w:pPr>
      <w:r>
        <w:rPr>
          <w:rFonts w:ascii="Meiryo UI" w:hAnsi="Meiryo UI"/>
          <w:color w:val="2E74B5"/>
        </w:rPr>
        <w:t>2-2. GlobalLogic統合 × Lumada 3.0</w:t>
      </w:r>
    </w:p>
    <w:p/>
    <w:p>
      <w:pPr>
        <w:pStyle w:val="ListBullet"/>
      </w:pPr>
      <w:r>
        <w:rPr>
          <w:rFonts w:ascii="Meiryo UI" w:hAnsi="Meiryo UI"/>
          <w:sz w:val="20"/>
        </w:rPr>
        <w:t>統合完了（2026年4月〜）: GlobalLogic Inc.とHitachi Digital Services LLCを経営統合。新組織はSrini Shankarが率いる。Lumada 3.0のグローバル展開加速が目的。</w:t>
      </w:r>
    </w:p>
    <w:p>
      <w:pPr>
        <w:pStyle w:val="ListBullet"/>
      </w:pPr>
      <w:r>
        <w:rPr>
          <w:rFonts w:ascii="Meiryo UI" w:hAnsi="Meiryo UI"/>
          <w:sz w:val="20"/>
        </w:rPr>
        <w:t>Physical AI戦略「HMAX by Hitachi」: エレベーター・鉄道・送配電などインフラ設備にAIを適用する固有ソリューション。Accentureが「Industry Cloud」で取った戦略との類似性→高マルチプル正当化。</w:t>
      </w:r>
    </w:p>
    <w:p>
      <w:pPr>
        <w:pStyle w:val="ListBullet"/>
      </w:pPr>
      <w:r>
        <w:rPr>
          <w:rFonts w:ascii="Meiryo UI" w:hAnsi="Meiryo UI"/>
          <w:sz w:val="20"/>
        </w:rPr>
        <w:t>OpenAI戦略提携（2025年10月）: OpenAI LLMをLumadaに統合。Hitachi Group $1B超の米国AI/エネルギーインフラ投資。</w:t>
      </w:r>
    </w:p>
    <w:p>
      <w:pPr>
        <w:pStyle w:val="ListBullet"/>
      </w:pPr>
      <w:r>
        <w:rPr>
          <w:rFonts w:ascii="Meiryo UI" w:hAnsi="Meiryo UI"/>
          <w:sz w:val="20"/>
        </w:rPr>
        <w:t>CES 2026（2026年1月）: NVIDIA・Google Cloud・Nozomi Networksとの協業発表。AI×社会インフラ×セキュリティの3軸。</w:t>
      </w:r>
    </w:p>
    <w:p>
      <w:pPr>
        <w:pStyle w:val="ListBullet"/>
      </w:pPr>
      <w:r>
        <w:rPr>
          <w:rFonts w:ascii="Meiryo UI" w:hAnsi="Meiryo UI"/>
          <w:sz w:val="20"/>
        </w:rPr>
        <w:t>Synvert買収（2025年9月）: ドイツのAI/データサービス企業を買収。Agentic AI &amp; Physical AI加速。</w:t>
      </w:r>
    </w:p>
    <w:p/>
    <w:p>
      <w:r>
        <w:t>──────────────────────────────────────────────────</w:t>
      </w:r>
    </w:p>
    <w:p/>
    <w:p>
      <w:pPr>
        <w:pStyle w:val="Heading2"/>
      </w:pPr>
      <w:r>
        <w:rPr>
          <w:rFonts w:ascii="Meiryo UI" w:hAnsi="Meiryo UI"/>
          <w:color w:val="2E74B5"/>
        </w:rPr>
        <w:t>3. セグメント別業績（FY2026 3Q累計ベース・通期推計）</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セグメント</w:t>
            </w:r>
          </w:p>
        </w:tc>
        <w:tc>
          <w:tcPr>
            <w:tcW w:type="dxa" w:w="1881"/>
            <w:shd w:val="clear" w:color="auto" w:fill="2E74B5"/>
          </w:tcPr>
          <w:p>
            <w:r>
              <w:rPr>
                <w:rFonts w:ascii="Meiryo UI" w:hAnsi="Meiryo UI"/>
                <w:b/>
                <w:color w:val="FFFFFF"/>
                <w:sz w:val="18"/>
              </w:rPr>
              <w:t>3Q累計売上（YoY）</w:t>
            </w:r>
          </w:p>
        </w:tc>
        <w:tc>
          <w:tcPr>
            <w:tcW w:type="dxa" w:w="1881"/>
            <w:shd w:val="clear" w:color="auto" w:fill="2E74B5"/>
          </w:tcPr>
          <w:p>
            <w:r>
              <w:rPr>
                <w:rFonts w:ascii="Meiryo UI" w:hAnsi="Meiryo UI"/>
                <w:b/>
                <w:color w:val="FFFFFF"/>
                <w:sz w:val="18"/>
              </w:rPr>
              <w:t>通期推計売上</w:t>
            </w:r>
          </w:p>
        </w:tc>
        <w:tc>
          <w:tcPr>
            <w:tcW w:type="dxa" w:w="1881"/>
            <w:shd w:val="clear" w:color="auto" w:fill="2E74B5"/>
          </w:tcPr>
          <w:p>
            <w:r>
              <w:rPr>
                <w:rFonts w:ascii="Meiryo UI" w:hAnsi="Meiryo UI"/>
                <w:b/>
                <w:color w:val="FFFFFF"/>
                <w:sz w:val="18"/>
              </w:rPr>
              <w:t>3Q累計Adj.EBITA</w:t>
            </w:r>
          </w:p>
        </w:tc>
        <w:tc>
          <w:tcPr>
            <w:tcW w:type="dxa" w:w="1881"/>
            <w:shd w:val="clear" w:color="auto" w:fill="2E74B5"/>
          </w:tcPr>
          <w:p>
            <w:r>
              <w:rPr>
                <w:rFonts w:ascii="Meiryo UI" w:hAnsi="Meiryo UI"/>
                <w:b/>
                <w:color w:val="FFFFFF"/>
                <w:sz w:val="18"/>
              </w:rPr>
              <w:t>主要ドライバー</w:t>
            </w:r>
          </w:p>
        </w:tc>
      </w:tr>
      <w:tr>
        <w:tc>
          <w:tcPr>
            <w:tcW w:type="dxa" w:w="1881"/>
          </w:tcPr>
          <w:p>
            <w:r>
              <w:rPr>
                <w:rFonts w:ascii="Meiryo UI" w:hAnsi="Meiryo UI"/>
                <w:sz w:val="18"/>
              </w:rPr>
              <w:t>デジタルシステム＆サービス（DSS）</w:t>
            </w:r>
          </w:p>
        </w:tc>
        <w:tc>
          <w:tcPr>
            <w:tcW w:type="dxa" w:w="1881"/>
          </w:tcPr>
          <w:p>
            <w:r>
              <w:rPr>
                <w:rFonts w:ascii="Meiryo UI" w:hAnsi="Meiryo UI"/>
                <w:sz w:val="18"/>
              </w:rPr>
              <w:t>+¥200B（+15%）</w:t>
            </w:r>
          </w:p>
        </w:tc>
        <w:tc>
          <w:tcPr>
            <w:tcW w:type="dxa" w:w="1881"/>
          </w:tcPr>
          <w:p>
            <w:r>
              <w:rPr>
                <w:rFonts w:ascii="Meiryo UI" w:hAnsi="Meiryo UI"/>
                <w:sz w:val="18"/>
              </w:rPr>
              <w:t>≒¥3,500B</w:t>
            </w:r>
          </w:p>
        </w:tc>
        <w:tc>
          <w:tcPr>
            <w:tcW w:type="dxa" w:w="1881"/>
          </w:tcPr>
          <w:p>
            <w:r>
              <w:rPr>
                <w:rFonts w:ascii="Meiryo UI" w:hAnsi="Meiryo UI"/>
                <w:sz w:val="18"/>
              </w:rPr>
              <w:t>13.3%率</w:t>
            </w:r>
          </w:p>
        </w:tc>
        <w:tc>
          <w:tcPr>
            <w:tcW w:type="dxa" w:w="1881"/>
          </w:tcPr>
          <w:p>
            <w:r>
              <w:rPr>
                <w:rFonts w:ascii="Meiryo UI" w:hAnsi="Meiryo UI"/>
                <w:sz w:val="18"/>
              </w:rPr>
              <w:t>GlobalLogic+21%・AI案件急増</w:t>
            </w:r>
          </w:p>
        </w:tc>
      </w:tr>
      <w:tr>
        <w:tc>
          <w:tcPr>
            <w:tcW w:type="dxa" w:w="1881"/>
            <w:shd w:val="clear" w:color="auto" w:fill="DDEBF7"/>
          </w:tcPr>
          <w:p>
            <w:r>
              <w:rPr>
                <w:rFonts w:ascii="Meiryo UI" w:hAnsi="Meiryo UI"/>
                <w:sz w:val="18"/>
              </w:rPr>
              <w:t>グリーンエネルギー＆モビリティ</w:t>
            </w:r>
          </w:p>
        </w:tc>
        <w:tc>
          <w:tcPr>
            <w:tcW w:type="dxa" w:w="1881"/>
            <w:shd w:val="clear" w:color="auto" w:fill="DDEBF7"/>
          </w:tcPr>
          <w:p>
            <w:r>
              <w:rPr>
                <w:rFonts w:ascii="Meiryo UI" w:hAnsi="Meiryo UI"/>
                <w:sz w:val="18"/>
              </w:rPr>
              <w:t>大幅増</w:t>
            </w:r>
          </w:p>
        </w:tc>
        <w:tc>
          <w:tcPr>
            <w:tcW w:type="dxa" w:w="1881"/>
            <w:shd w:val="clear" w:color="auto" w:fill="DDEBF7"/>
          </w:tcPr>
          <w:p>
            <w:r>
              <w:rPr>
                <w:rFonts w:ascii="Meiryo UI" w:hAnsi="Meiryo UI"/>
                <w:sz w:val="18"/>
              </w:rPr>
              <w:t>≒¥4,000B</w:t>
            </w:r>
          </w:p>
        </w:tc>
        <w:tc>
          <w:tcPr>
            <w:tcW w:type="dxa" w:w="1881"/>
            <w:shd w:val="clear" w:color="auto" w:fill="DDEBF7"/>
          </w:tcPr>
          <w:p>
            <w:r>
              <w:rPr>
                <w:rFonts w:ascii="Meiryo UI" w:hAnsi="Meiryo UI"/>
                <w:sz w:val="18"/>
              </w:rPr>
              <w:t>最高水準</w:t>
            </w:r>
          </w:p>
        </w:tc>
        <w:tc>
          <w:tcPr>
            <w:tcW w:type="dxa" w:w="1881"/>
            <w:shd w:val="clear" w:color="auto" w:fill="DDEBF7"/>
          </w:tcPr>
          <w:p>
            <w:r>
              <w:rPr>
                <w:rFonts w:ascii="Meiryo UI" w:hAnsi="Meiryo UI"/>
                <w:sz w:val="18"/>
              </w:rPr>
              <w:t>Hitachi Energy受注残$43B・DC需要</w:t>
            </w:r>
          </w:p>
        </w:tc>
      </w:tr>
      <w:tr>
        <w:tc>
          <w:tcPr>
            <w:tcW w:type="dxa" w:w="1881"/>
          </w:tcPr>
          <w:p>
            <w:r>
              <w:rPr>
                <w:rFonts w:ascii="Meiryo UI" w:hAnsi="Meiryo UI"/>
                <w:sz w:val="18"/>
              </w:rPr>
              <w:t>コネクティブインダストリーズ</w:t>
            </w:r>
          </w:p>
        </w:tc>
        <w:tc>
          <w:tcPr>
            <w:tcW w:type="dxa" w:w="1881"/>
          </w:tcPr>
          <w:p>
            <w:r>
              <w:rPr>
                <w:rFonts w:ascii="Meiryo UI" w:hAnsi="Meiryo UI"/>
                <w:sz w:val="18"/>
              </w:rPr>
              <w:t>堅調</w:t>
            </w:r>
          </w:p>
        </w:tc>
        <w:tc>
          <w:tcPr>
            <w:tcW w:type="dxa" w:w="1881"/>
          </w:tcPr>
          <w:p>
            <w:r>
              <w:rPr>
                <w:rFonts w:ascii="Meiryo UI" w:hAnsi="Meiryo UI"/>
                <w:sz w:val="18"/>
              </w:rPr>
              <w:t>≒¥2,000B</w:t>
            </w:r>
          </w:p>
        </w:tc>
        <w:tc>
          <w:tcPr>
            <w:tcW w:type="dxa" w:w="1881"/>
          </w:tcPr>
          <w:p>
            <w:r>
              <w:rPr>
                <w:rFonts w:ascii="Meiryo UI" w:hAnsi="Meiryo UI"/>
                <w:sz w:val="18"/>
              </w:rPr>
              <w:t>安定</w:t>
            </w:r>
          </w:p>
        </w:tc>
        <w:tc>
          <w:tcPr>
            <w:tcW w:type="dxa" w:w="1881"/>
          </w:tcPr>
          <w:p>
            <w:r>
              <w:rPr>
                <w:rFonts w:ascii="Meiryo UI" w:hAnsi="Meiryo UI"/>
                <w:sz w:val="18"/>
              </w:rPr>
              <w:t>産業IoT・EV向け</w:t>
            </w:r>
          </w:p>
        </w:tc>
      </w:tr>
      <w:tr>
        <w:tc>
          <w:tcPr>
            <w:tcW w:type="dxa" w:w="1881"/>
            <w:shd w:val="clear" w:color="auto" w:fill="DDEBF7"/>
          </w:tcPr>
          <w:p>
            <w:r>
              <w:rPr>
                <w:rFonts w:ascii="Meiryo UI" w:hAnsi="Meiryo UI"/>
                <w:sz w:val="18"/>
              </w:rPr>
              <w:t>日立Astemo（持分法）</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持分損益のみ</w:t>
            </w:r>
          </w:p>
        </w:tc>
        <w:tc>
          <w:tcPr>
            <w:tcW w:type="dxa" w:w="1881"/>
            <w:shd w:val="clear" w:color="auto" w:fill="DDEBF7"/>
          </w:tcPr>
          <w:p>
            <w:r>
              <w:rPr>
                <w:rFonts w:ascii="Meiryo UI" w:hAnsi="Meiryo UI"/>
                <w:sz w:val="18"/>
              </w:rPr>
              <w:t>ホンダが61%取得へ（FY2027Q1完了）</w:t>
            </w:r>
          </w:p>
        </w:tc>
      </w:tr>
    </w:tbl>
    <w:p/>
    <w:p>
      <w:r>
        <w:rPr>
          <w:rFonts w:ascii="Meiryo UI" w:hAnsi="Meiryo UI"/>
          <w:sz w:val="20"/>
        </w:rPr>
        <w:t>&gt; Rationale: グリーンエネルギーがFY2026最大の上振れ要因。Hitachi Energy（旧ABBパワーグリッド）が送配電トランス需要でAIデータセンター向け絶好調。米国$1B超投資でキャパシティ拡大中。</w:t>
      </w:r>
    </w:p>
    <w:p/>
    <w:p>
      <w:pPr>
        <w:pStyle w:val="Heading3"/>
      </w:pPr>
      <w:r>
        <w:rPr>
          <w:rFonts w:ascii="Meiryo UI" w:hAnsi="Meiryo UI"/>
          <w:color w:val="2E74B5"/>
        </w:rPr>
        <w:t>3-1. Hitachi Energy（エネルギーセグメントの核心）</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指標</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グローバル受注残</w:t>
            </w:r>
          </w:p>
        </w:tc>
        <w:tc>
          <w:tcPr>
            <w:tcW w:type="dxa" w:w="4703"/>
          </w:tcPr>
          <w:p>
            <w:r>
              <w:rPr>
                <w:rFonts w:ascii="Meiryo UI" w:hAnsi="Meiryo UI"/>
                <w:sz w:val="18"/>
              </w:rPr>
              <w:t>$43B（約6兆4,000億円） — 業界最大・3年前比3倍超</w:t>
            </w:r>
          </w:p>
        </w:tc>
      </w:tr>
      <w:tr>
        <w:tc>
          <w:tcPr>
            <w:tcW w:type="dxa" w:w="4703"/>
            <w:shd w:val="clear" w:color="auto" w:fill="DDEBF7"/>
          </w:tcPr>
          <w:p>
            <w:r>
              <w:rPr>
                <w:rFonts w:ascii="Meiryo UI" w:hAnsi="Meiryo UI"/>
                <w:sz w:val="18"/>
              </w:rPr>
              <w:t>主要製品</w:t>
            </w:r>
          </w:p>
        </w:tc>
        <w:tc>
          <w:tcPr>
            <w:tcW w:type="dxa" w:w="4703"/>
            <w:shd w:val="clear" w:color="auto" w:fill="DDEBF7"/>
          </w:tcPr>
          <w:p>
            <w:r>
              <w:rPr>
                <w:rFonts w:ascii="Meiryo UI" w:hAnsi="Meiryo UI"/>
                <w:sz w:val="18"/>
              </w:rPr>
              <w:t>トランス・GIS・リアクター・マネジメントシステム</w:t>
            </w:r>
          </w:p>
        </w:tc>
      </w:tr>
      <w:tr>
        <w:tc>
          <w:tcPr>
            <w:tcW w:type="dxa" w:w="4703"/>
          </w:tcPr>
          <w:p>
            <w:r>
              <w:rPr>
                <w:rFonts w:ascii="Meiryo UI" w:hAnsi="Meiryo UI"/>
                <w:sz w:val="18"/>
              </w:rPr>
              <w:t>AI/DCむけ送配電</w:t>
            </w:r>
          </w:p>
        </w:tc>
        <w:tc>
          <w:tcPr>
            <w:tcW w:type="dxa" w:w="4703"/>
          </w:tcPr>
          <w:p>
            <w:r>
              <w:rPr>
                <w:rFonts w:ascii="Meiryo UI" w:hAnsi="Meiryo UI"/>
                <w:sz w:val="18"/>
              </w:rPr>
              <w:t>北米DCインフラ受注急増。超過需要状態（リードタイム延長）</w:t>
            </w:r>
          </w:p>
        </w:tc>
      </w:tr>
      <w:tr>
        <w:tc>
          <w:tcPr>
            <w:tcW w:type="dxa" w:w="4703"/>
            <w:shd w:val="clear" w:color="auto" w:fill="DDEBF7"/>
          </w:tcPr>
          <w:p>
            <w:r>
              <w:rPr>
                <w:rFonts w:ascii="Meiryo UI" w:hAnsi="Meiryo UI"/>
                <w:sz w:val="18"/>
              </w:rPr>
              <w:t>SMR（小型原子炉）</w:t>
            </w:r>
          </w:p>
        </w:tc>
        <w:tc>
          <w:tcPr>
            <w:tcW w:type="dxa" w:w="4703"/>
            <w:shd w:val="clear" w:color="auto" w:fill="DDEBF7"/>
          </w:tcPr>
          <w:p>
            <w:r>
              <w:rPr>
                <w:rFonts w:ascii="Meiryo UI" w:hAnsi="Meiryo UI"/>
                <w:sz w:val="18"/>
              </w:rPr>
              <w:t>GE Vernova Hitachi Nuclear：英国GDBAステージ通過。4社残留で受注競争継続</w:t>
            </w:r>
          </w:p>
        </w:tc>
      </w:tr>
      <w:tr>
        <w:tc>
          <w:tcPr>
            <w:tcW w:type="dxa" w:w="4703"/>
          </w:tcPr>
          <w:p>
            <w:r>
              <w:rPr>
                <w:rFonts w:ascii="Meiryo UI" w:hAnsi="Meiryo UI"/>
                <w:sz w:val="18"/>
              </w:rPr>
              <w:t>鉄道（Rail UK）</w:t>
            </w:r>
          </w:p>
        </w:tc>
        <w:tc>
          <w:tcPr>
            <w:tcW w:type="dxa" w:w="4703"/>
          </w:tcPr>
          <w:p>
            <w:r>
              <w:rPr>
                <w:rFonts w:ascii="Meiryo UI" w:hAnsi="Meiryo UI"/>
                <w:sz w:val="18"/>
              </w:rPr>
              <w:t>GTS事業買収（2024年5月完了）。英国ATEトレイン更新</w:t>
            </w:r>
          </w:p>
        </w:tc>
      </w:tr>
    </w:tbl>
    <w:p/>
    <w:p>
      <w:r>
        <w:t>──────────────────────────────────────────────────</w:t>
      </w:r>
    </w:p>
    <w:p/>
    <w:p>
      <w:pPr>
        <w:pStyle w:val="Heading2"/>
      </w:pPr>
      <w:r>
        <w:rPr>
          <w:rFonts w:ascii="Meiryo UI" w:hAnsi="Meiryo UI"/>
          <w:color w:val="2E74B5"/>
        </w:rPr>
        <w:t>4. 本日文脈との整合</w:t>
      </w:r>
    </w:p>
    <w:p/>
    <w:p>
      <w:pPr>
        <w:pStyle w:val="Heading3"/>
      </w:pPr>
      <w:r>
        <w:rPr>
          <w:rFonts w:ascii="Meiryo UI" w:hAnsi="Meiryo UI"/>
          <w:color w:val="2E74B5"/>
        </w:rPr>
        <w:t>4-1. メモリー内情報との交差</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情報源</w:t>
            </w:r>
          </w:p>
        </w:tc>
        <w:tc>
          <w:tcPr>
            <w:tcW w:type="dxa" w:w="4703"/>
            <w:shd w:val="clear" w:color="auto" w:fill="2E74B5"/>
          </w:tcPr>
          <w:p>
            <w:r>
              <w:rPr>
                <w:rFonts w:ascii="Meiryo UI" w:hAnsi="Meiryo UI"/>
                <w:b/>
                <w:color w:val="FFFFFF"/>
                <w:sz w:val="18"/>
              </w:rPr>
              <w:t>日立との関係</w:t>
            </w:r>
          </w:p>
        </w:tc>
      </w:tr>
      <w:tr>
        <w:tc>
          <w:tcPr>
            <w:tcW w:type="dxa" w:w="4703"/>
          </w:tcPr>
          <w:p>
            <w:r>
              <w:rPr>
                <w:rFonts w:ascii="Meiryo UI" w:hAnsi="Meiryo UI"/>
                <w:sz w:val="18"/>
              </w:rPr>
              <w:t>MIX上位（2026-04-24）</w:t>
            </w:r>
          </w:p>
        </w:tc>
        <w:tc>
          <w:tcPr>
            <w:tcW w:type="dxa" w:w="4703"/>
          </w:tcPr>
          <w:p>
            <w:r>
              <w:rPr>
                <w:rFonts w:ascii="Meiryo UI" w:hAnsi="Meiryo UI"/>
                <w:sz w:val="18"/>
              </w:rPr>
              <w:t>三菱重工首位。日立は「DC関連×優良不動産含み益」カテゴリで機関の注目対象</w:t>
            </w:r>
          </w:p>
        </w:tc>
      </w:tr>
      <w:tr>
        <w:tc>
          <w:tcPr>
            <w:tcW w:type="dxa" w:w="4703"/>
            <w:shd w:val="clear" w:color="auto" w:fill="DDEBF7"/>
          </w:tcPr>
          <w:p>
            <w:r>
              <w:rPr>
                <w:rFonts w:ascii="Meiryo UI" w:hAnsi="Meiryo UI"/>
                <w:sz w:val="18"/>
              </w:rPr>
              <w:t>6701 NEC×Anthropic協業（本日）</w:t>
            </w:r>
          </w:p>
        </w:tc>
        <w:tc>
          <w:tcPr>
            <w:tcW w:type="dxa" w:w="4703"/>
            <w:shd w:val="clear" w:color="auto" w:fill="DDEBF7"/>
          </w:tcPr>
          <w:p>
            <w:r>
              <w:rPr>
                <w:rFonts w:ascii="Meiryo UI" w:hAnsi="Meiryo UI"/>
                <w:sz w:val="18"/>
              </w:rPr>
              <w:t>NECは Claude AI + 国産AI整合の4重整合。日立はOpenAI提携で対抗軸確立済み。差別化: 日立はエネルギーインフラ×鉄道のPhysical AI = ハードウェアとのシナジー優位</w:t>
            </w:r>
          </w:p>
        </w:tc>
      </w:tr>
      <w:tr>
        <w:tc>
          <w:tcPr>
            <w:tcW w:type="dxa" w:w="4703"/>
          </w:tcPr>
          <w:p>
            <w:r>
              <w:rPr>
                <w:rFonts w:ascii="Meiryo UI" w:hAnsi="Meiryo UI"/>
                <w:sz w:val="18"/>
              </w:rPr>
              <w:t>みずほ菊地ST「DC関連・優良不動産含み益銘柄保有継続」</w:t>
            </w:r>
          </w:p>
        </w:tc>
        <w:tc>
          <w:tcPr>
            <w:tcW w:type="dxa" w:w="4703"/>
          </w:tcPr>
          <w:p>
            <w:r>
              <w:rPr>
                <w:rFonts w:ascii="Meiryo UI" w:hAnsi="Meiryo UI"/>
                <w:sz w:val="18"/>
              </w:rPr>
              <w:t>日立は含み益保有銘柄かつHitachi Energy DCインフラで3重整合</w:t>
            </w:r>
          </w:p>
        </w:tc>
      </w:tr>
      <w:tr>
        <w:tc>
          <w:tcPr>
            <w:tcW w:type="dxa" w:w="4703"/>
            <w:shd w:val="clear" w:color="auto" w:fill="DDEBF7"/>
          </w:tcPr>
          <w:p>
            <w:r>
              <w:rPr>
                <w:rFonts w:ascii="Meiryo UI" w:hAnsi="Meiryo UI"/>
                <w:sz w:val="18"/>
              </w:rPr>
              <w:t>本日株価動向</w:t>
            </w:r>
          </w:p>
        </w:tc>
        <w:tc>
          <w:tcPr>
            <w:tcW w:type="dxa" w:w="4703"/>
            <w:shd w:val="clear" w:color="auto" w:fill="DDEBF7"/>
          </w:tcPr>
          <w:p>
            <w:r>
              <w:rPr>
                <w:rFonts w:ascii="Meiryo UI" w:hAnsi="Meiryo UI"/>
                <w:sz w:val="18"/>
              </w:rPr>
              <w:t>5,335円（+2.0%）。本日決算発表が株価の高値形成要因。出来高14.7M株（5日平均13.5Mを上回る）</w:t>
            </w:r>
          </w:p>
        </w:tc>
      </w:tr>
    </w:tbl>
    <w:p/>
    <w:p>
      <w:pPr>
        <w:pStyle w:val="Heading3"/>
      </w:pPr>
      <w:r>
        <w:rPr>
          <w:rFonts w:ascii="Meiryo UI" w:hAnsi="Meiryo UI"/>
          <w:color w:val="2E74B5"/>
        </w:rPr>
        <w:t>4-2. NEC×Anthropic vs 日立×OpenAI</w:t>
      </w:r>
    </w:p>
    <w:p/>
    <w:p>
      <w:pPr>
        <w:shd w:val="clear" w:color="auto" w:fill="F2F2F2"/>
      </w:pPr>
      <w:r>
        <w:rPr>
          <w:rFonts w:ascii="Courier New" w:hAnsi="Courier New"/>
          <w:sz w:val="16"/>
        </w:rPr>
        <w:t>NEC戦略:  Claude AI × 国産AI整合 × 政府DXへの深化</w:t>
        <w:br/>
        <w:t>日立戦略: OpenAI LLM × HMAX × Physical AI（工場・鉄道・電力）</w:t>
        <w:br/>
        <w:t xml:space="preserve">         → NEC= 純粋IT; 日立= IT + エネルギー + モビリティのハイブリッド</w:t>
        <w:br/>
        <w:t>結論: 日立はNECよりバリュエーションプレミアムが正当。PER 32x vs NEC 26x</w:t>
      </w:r>
    </w:p>
    <w:p/>
    <w:p>
      <w:r>
        <w:t>──────────────────────────────────────────────────</w:t>
      </w:r>
    </w:p>
    <w:p/>
    <w:p>
      <w:pPr>
        <w:pStyle w:val="Heading2"/>
      </w:pPr>
      <w:r>
        <w:rPr>
          <w:rFonts w:ascii="Meiryo UI" w:hAnsi="Meiryo UI"/>
          <w:color w:val="2E74B5"/>
        </w:rPr>
        <w:t>5. グリーンエネルギー事業詳細</w:t>
      </w:r>
    </w:p>
    <w:p/>
    <w:p>
      <w:pPr>
        <w:pStyle w:val="Heading3"/>
      </w:pPr>
      <w:r>
        <w:rPr>
          <w:rFonts w:ascii="Meiryo UI" w:hAnsi="Meiryo UI"/>
          <w:color w:val="2E74B5"/>
        </w:rPr>
        <w:t>5-1. 原子力・SMR</w:t>
      </w:r>
    </w:p>
    <w:p/>
    <w:p>
      <w:pPr>
        <w:pStyle w:val="ListBullet"/>
      </w:pPr>
      <w:r>
        <w:rPr>
          <w:rFonts w:ascii="Meiryo UI" w:hAnsi="Meiryo UI"/>
          <w:sz w:val="20"/>
        </w:rPr>
        <w:t>GE Vernova Hitachi Nuclear Energy（BWRX-300）: 英国政府のGBA（Generic Design Assessment）の早期段階を通過。4社残留（GE Hitachi、Holtec、Rolls-Royce SMR、Westinghouse）。選定まで2〜3年の行程。</w:t>
      </w:r>
    </w:p>
    <w:p>
      <w:pPr>
        <w:pStyle w:val="ListBullet"/>
      </w:pPr>
      <w:r>
        <w:rPr>
          <w:rFonts w:ascii="Meiryo UI" w:hAnsi="Meiryo UI"/>
          <w:sz w:val="20"/>
        </w:rPr>
        <w:t>Rationale: SMRは現時点では受注確定なし。2028年以降の潜在的触媒として位置づけ（現行バリュエーションには非算入）。</w:t>
      </w:r>
    </w:p>
    <w:p/>
    <w:p>
      <w:pPr>
        <w:pStyle w:val="Heading3"/>
      </w:pPr>
      <w:r>
        <w:rPr>
          <w:rFonts w:ascii="Meiryo UI" w:hAnsi="Meiryo UI"/>
          <w:color w:val="2E74B5"/>
        </w:rPr>
        <w:t>5-2. 鉄道（Hitachi Rail）</w:t>
      </w:r>
    </w:p>
    <w:p/>
    <w:p>
      <w:pPr>
        <w:pStyle w:val="ListBullet"/>
      </w:pPr>
      <w:r>
        <w:rPr>
          <w:rFonts w:ascii="Meiryo UI" w:hAnsi="Meiryo UI"/>
          <w:sz w:val="20"/>
        </w:rPr>
        <w:t>英国ATEトレイン更新・欧州鉄道インフラ受注継続。</w:t>
      </w:r>
    </w:p>
    <w:p>
      <w:pPr>
        <w:pStyle w:val="ListBullet"/>
      </w:pPr>
      <w:r>
        <w:rPr>
          <w:rFonts w:ascii="Meiryo UI" w:hAnsi="Meiryo UI"/>
          <w:sz w:val="20"/>
        </w:rPr>
        <w:t>GTS事業（2024年5月買収）でサービス事業比率向上（高マージン）。</w:t>
      </w:r>
    </w:p>
    <w:p/>
    <w:p>
      <w:pPr>
        <w:pStyle w:val="Heading3"/>
      </w:pPr>
      <w:r>
        <w:rPr>
          <w:rFonts w:ascii="Meiryo UI" w:hAnsi="Meiryo UI"/>
          <w:color w:val="2E74B5"/>
        </w:rPr>
        <w:t>5-3. パワーグリッド</w:t>
      </w:r>
    </w:p>
    <w:p/>
    <w:p>
      <w:pPr>
        <w:pStyle w:val="ListBullet"/>
      </w:pPr>
      <w:r>
        <w:rPr>
          <w:rFonts w:ascii="Meiryo UI" w:hAnsi="Meiryo UI"/>
          <w:sz w:val="20"/>
        </w:rPr>
        <w:t>Hitachi Energy受注残 $43B（業界最大）。リードタイム延長によりプライシングパワー継続。</w:t>
      </w:r>
    </w:p>
    <w:p>
      <w:pPr>
        <w:pStyle w:val="ListBullet"/>
      </w:pPr>
      <w:r>
        <w:rPr>
          <w:rFonts w:ascii="Meiryo UI" w:hAnsi="Meiryo UI"/>
          <w:sz w:val="20"/>
        </w:rPr>
        <w:t>米国：変圧器キャパシティ$1B超投資。AI DC+送配電インフラ整備の超長期ドライバー。</w:t>
      </w:r>
    </w:p>
    <w:p/>
    <w:p>
      <w:r>
        <w:t>──────────────────────────────────────────────────</w:t>
      </w:r>
    </w:p>
    <w:p/>
    <w:p>
      <w:pPr>
        <w:pStyle w:val="Heading2"/>
      </w:pPr>
      <w:r>
        <w:rPr>
          <w:rFonts w:ascii="Meiryo UI" w:hAnsi="Meiryo UI"/>
          <w:color w:val="2E74B5"/>
        </w:rPr>
        <w:t>6. 不動産・保有株式含み益</w:t>
      </w:r>
    </w:p>
    <w:p/>
    <w:p>
      <w:pPr>
        <w:pStyle w:val="Heading3"/>
      </w:pPr>
      <w:r>
        <w:rPr>
          <w:rFonts w:ascii="Meiryo UI" w:hAnsi="Meiryo UI"/>
          <w:color w:val="2E74B5"/>
        </w:rPr>
        <w:t>6-1. 日立Astemo（自動車部品）持分変動</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時点</w:t>
            </w:r>
          </w:p>
        </w:tc>
        <w:tc>
          <w:tcPr>
            <w:tcW w:type="dxa" w:w="3135"/>
            <w:shd w:val="clear" w:color="auto" w:fill="2E74B5"/>
          </w:tcPr>
          <w:p>
            <w:r>
              <w:rPr>
                <w:rFonts w:ascii="Meiryo UI" w:hAnsi="Meiryo UI"/>
                <w:b/>
                <w:color w:val="FFFFFF"/>
                <w:sz w:val="18"/>
              </w:rPr>
              <w:t>日立持分</w:t>
            </w:r>
          </w:p>
        </w:tc>
        <w:tc>
          <w:tcPr>
            <w:tcW w:type="dxa" w:w="3135"/>
            <w:shd w:val="clear" w:color="auto" w:fill="2E74B5"/>
          </w:tcPr>
          <w:p>
            <w:r>
              <w:rPr>
                <w:rFonts w:ascii="Meiryo UI" w:hAnsi="Meiryo UI"/>
                <w:b/>
                <w:color w:val="FFFFFF"/>
                <w:sz w:val="18"/>
              </w:rPr>
              <w:t>評価方法</w:t>
            </w:r>
          </w:p>
        </w:tc>
      </w:tr>
      <w:tr>
        <w:tc>
          <w:tcPr>
            <w:tcW w:type="dxa" w:w="3135"/>
          </w:tcPr>
          <w:p>
            <w:r>
              <w:rPr>
                <w:rFonts w:ascii="Meiryo UI" w:hAnsi="Meiryo UI"/>
                <w:sz w:val="18"/>
              </w:rPr>
              <w:t>2023年10月（分離前）</w:t>
            </w:r>
          </w:p>
        </w:tc>
        <w:tc>
          <w:tcPr>
            <w:tcW w:type="dxa" w:w="3135"/>
          </w:tcPr>
          <w:p>
            <w:r>
              <w:rPr>
                <w:rFonts w:ascii="Meiryo UI" w:hAnsi="Meiryo UI"/>
                <w:sz w:val="18"/>
              </w:rPr>
              <w:t>40%</w:t>
            </w:r>
          </w:p>
        </w:tc>
        <w:tc>
          <w:tcPr>
            <w:tcW w:type="dxa" w:w="3135"/>
          </w:tcPr>
          <w:p>
            <w:r>
              <w:rPr>
                <w:rFonts w:ascii="Meiryo UI" w:hAnsi="Meiryo UI"/>
                <w:sz w:val="18"/>
              </w:rPr>
              <w:t>連結子会社</w:t>
            </w:r>
          </w:p>
        </w:tc>
      </w:tr>
      <w:tr>
        <w:tc>
          <w:tcPr>
            <w:tcW w:type="dxa" w:w="3135"/>
            <w:shd w:val="clear" w:color="auto" w:fill="DDEBF7"/>
          </w:tcPr>
          <w:p>
            <w:r>
              <w:rPr>
                <w:rFonts w:ascii="Meiryo UI" w:hAnsi="Meiryo UI"/>
                <w:sz w:val="18"/>
              </w:rPr>
              <w:t>2023年10月16日〜</w:t>
            </w:r>
          </w:p>
        </w:tc>
        <w:tc>
          <w:tcPr>
            <w:tcW w:type="dxa" w:w="3135"/>
            <w:shd w:val="clear" w:color="auto" w:fill="DDEBF7"/>
          </w:tcPr>
          <w:p>
            <w:r>
              <w:rPr>
                <w:rFonts w:ascii="Meiryo UI" w:hAnsi="Meiryo UI"/>
                <w:sz w:val="18"/>
              </w:rPr>
              <w:t>40%</w:t>
            </w:r>
          </w:p>
        </w:tc>
        <w:tc>
          <w:tcPr>
            <w:tcW w:type="dxa" w:w="3135"/>
            <w:shd w:val="clear" w:color="auto" w:fill="DDEBF7"/>
          </w:tcPr>
          <w:p>
            <w:r>
              <w:rPr>
                <w:rFonts w:ascii="Meiryo UI" w:hAnsi="Meiryo UI"/>
                <w:sz w:val="18"/>
              </w:rPr>
              <w:t>持分法適用</w:t>
            </w:r>
          </w:p>
        </w:tc>
      </w:tr>
      <w:tr>
        <w:tc>
          <w:tcPr>
            <w:tcW w:type="dxa" w:w="3135"/>
          </w:tcPr>
          <w:p>
            <w:r>
              <w:rPr>
                <w:rFonts w:ascii="Meiryo UI" w:hAnsi="Meiryo UI"/>
                <w:sz w:val="18"/>
              </w:rPr>
              <w:t>FY2027Q1（予定）</w:t>
            </w:r>
          </w:p>
        </w:tc>
        <w:tc>
          <w:tcPr>
            <w:tcW w:type="dxa" w:w="3135"/>
          </w:tcPr>
          <w:p>
            <w:r>
              <w:rPr>
                <w:rFonts w:ascii="Meiryo UI" w:hAnsi="Meiryo UI"/>
                <w:sz w:val="18"/>
              </w:rPr>
              <w:t>19%</w:t>
            </w:r>
          </w:p>
        </w:tc>
        <w:tc>
          <w:tcPr>
            <w:tcW w:type="dxa" w:w="3135"/>
          </w:tcPr>
          <w:p>
            <w:r>
              <w:rPr>
                <w:rFonts w:ascii="Meiryo UI" w:hAnsi="Meiryo UI"/>
                <w:sz w:val="18"/>
              </w:rPr>
              <w:t>持分法→非連結化（ホンダが61%取得で子会社化）</w:t>
            </w:r>
          </w:p>
        </w:tc>
      </w:tr>
      <w:tr>
        <w:tc>
          <w:tcPr>
            <w:tcW w:type="dxa" w:w="3135"/>
            <w:shd w:val="clear" w:color="auto" w:fill="DDEBF7"/>
          </w:tcPr>
          <w:p>
            <w:r>
              <w:rPr>
                <w:rFonts w:ascii="Meiryo UI" w:hAnsi="Meiryo UI"/>
                <w:sz w:val="18"/>
              </w:rPr>
              <w:t>ホンダへの売却対価</w:t>
            </w:r>
          </w:p>
        </w:tc>
        <w:tc>
          <w:tcPr>
            <w:tcW w:type="dxa" w:w="3135"/>
            <w:shd w:val="clear" w:color="auto" w:fill="DDEBF7"/>
          </w:tcPr>
          <w:p>
            <w:r>
              <w:rPr>
                <w:rFonts w:ascii="Meiryo UI" w:hAnsi="Meiryo UI"/>
                <w:sz w:val="18"/>
              </w:rPr>
              <w:t>≒¥150B（約1,500億円）</w:t>
            </w:r>
          </w:p>
        </w:tc>
        <w:tc>
          <w:tcPr>
            <w:tcW w:type="dxa" w:w="3135"/>
            <w:shd w:val="clear" w:color="auto" w:fill="DDEBF7"/>
          </w:tcPr>
          <w:p>
            <w:r>
              <w:rPr>
                <w:rFonts w:ascii="Meiryo UI" w:hAnsi="Meiryo UI"/>
                <w:sz w:val="18"/>
              </w:rPr>
              <w:t>21%分の売却代金</w:t>
            </w:r>
          </w:p>
        </w:tc>
      </w:tr>
    </w:tbl>
    <w:p/>
    <w:p>
      <w:r>
        <w:rPr>
          <w:rFonts w:ascii="Meiryo UI" w:hAnsi="Meiryo UI"/>
          <w:sz w:val="20"/>
        </w:rPr>
        <w:t>&gt; Rationale: 日立はAstemo持分19%を保持継続。ホンダへの1,500億円売却はFY2027収益への一時的プラス（主に特別利益）。Astemoの非コア事業売却完了でバランスシートの透明性が向上し、投資家評価は若干ポジティブ。</w:t>
      </w:r>
    </w:p>
    <w:p/>
    <w:p>
      <w:pPr>
        <w:pStyle w:val="Heading3"/>
      </w:pPr>
      <w:r>
        <w:rPr>
          <w:rFonts w:ascii="Meiryo UI" w:hAnsi="Meiryo UI"/>
          <w:color w:val="2E74B5"/>
        </w:rPr>
        <w:t>6-2. 保有上場株式・不動産含み益</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推計額</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保有上場株式含み益</w:t>
            </w:r>
          </w:p>
        </w:tc>
        <w:tc>
          <w:tcPr>
            <w:tcW w:type="dxa" w:w="3135"/>
          </w:tcPr>
          <w:p>
            <w:r>
              <w:rPr>
                <w:rFonts w:ascii="Meiryo UI" w:hAnsi="Meiryo UI"/>
                <w:sz w:val="18"/>
              </w:rPr>
              <w:t>≒¥200〜400B</w:t>
            </w:r>
          </w:p>
        </w:tc>
        <w:tc>
          <w:tcPr>
            <w:tcW w:type="dxa" w:w="3135"/>
          </w:tcPr>
          <w:p>
            <w:r>
              <w:rPr>
                <w:rFonts w:ascii="Meiryo UI" w:hAnsi="Meiryo UI"/>
                <w:sz w:val="18"/>
              </w:rPr>
              <w:t>コングロマリット企業として政策保有株残存（開示値で確認要）</w:t>
            </w:r>
          </w:p>
        </w:tc>
      </w:tr>
      <w:tr>
        <w:tc>
          <w:tcPr>
            <w:tcW w:type="dxa" w:w="3135"/>
            <w:shd w:val="clear" w:color="auto" w:fill="DDEBF7"/>
          </w:tcPr>
          <w:p>
            <w:r>
              <w:rPr>
                <w:rFonts w:ascii="Meiryo UI" w:hAnsi="Meiryo UI"/>
                <w:sz w:val="18"/>
              </w:rPr>
              <w:t>工場跡地・土地含み益</w:t>
            </w:r>
          </w:p>
        </w:tc>
        <w:tc>
          <w:tcPr>
            <w:tcW w:type="dxa" w:w="3135"/>
            <w:shd w:val="clear" w:color="auto" w:fill="DDEBF7"/>
          </w:tcPr>
          <w:p>
            <w:r>
              <w:rPr>
                <w:rFonts w:ascii="Meiryo UI" w:hAnsi="Meiryo UI"/>
                <w:sz w:val="18"/>
              </w:rPr>
              <w:t>≒¥100〜300B</w:t>
            </w:r>
          </w:p>
        </w:tc>
        <w:tc>
          <w:tcPr>
            <w:tcW w:type="dxa" w:w="3135"/>
            <w:shd w:val="clear" w:color="auto" w:fill="DDEBF7"/>
          </w:tcPr>
          <w:p>
            <w:r>
              <w:rPr>
                <w:rFonts w:ascii="Meiryo UI" w:hAnsi="Meiryo UI"/>
                <w:sz w:val="18"/>
              </w:rPr>
              <w:t>日立市（茨城）・大みか・横浜等の工場跡地。歴史的取得原価と時価の乖離</w:t>
            </w:r>
          </w:p>
        </w:tc>
      </w:tr>
      <w:tr>
        <w:tc>
          <w:tcPr>
            <w:tcW w:type="dxa" w:w="3135"/>
          </w:tcPr>
          <w:p>
            <w:r>
              <w:rPr>
                <w:rFonts w:ascii="Meiryo UI" w:hAnsi="Meiryo UI"/>
                <w:sz w:val="18"/>
              </w:rPr>
              <w:t>グループ内持分（三菱電機等クロス）</w:t>
            </w:r>
          </w:p>
        </w:tc>
        <w:tc>
          <w:tcPr>
            <w:tcW w:type="dxa" w:w="3135"/>
          </w:tcPr>
          <w:p>
            <w:r>
              <w:rPr>
                <w:rFonts w:ascii="Meiryo UI" w:hAnsi="Meiryo UI"/>
                <w:sz w:val="18"/>
              </w:rPr>
              <w:t>—</w:t>
            </w:r>
          </w:p>
        </w:tc>
        <w:tc>
          <w:tcPr>
            <w:tcW w:type="dxa" w:w="3135"/>
          </w:tcPr>
          <w:p>
            <w:r>
              <w:rPr>
                <w:rFonts w:ascii="Meiryo UI" w:hAnsi="Meiryo UI"/>
                <w:sz w:val="18"/>
              </w:rPr>
              <w:t>解消方針</w:t>
            </w:r>
          </w:p>
        </w:tc>
      </w:tr>
      <w:tr>
        <w:tc>
          <w:tcPr>
            <w:tcW w:type="dxa" w:w="3135"/>
            <w:shd w:val="clear" w:color="auto" w:fill="DDEBF7"/>
          </w:tcPr>
          <w:p>
            <w:r>
              <w:rPr>
                <w:rFonts w:ascii="Meiryo UI" w:hAnsi="Meiryo UI"/>
                <w:sz w:val="18"/>
              </w:rPr>
              <w:t>合計含み益（推計下限）</w:t>
            </w:r>
          </w:p>
        </w:tc>
        <w:tc>
          <w:tcPr>
            <w:tcW w:type="dxa" w:w="3135"/>
            <w:shd w:val="clear" w:color="auto" w:fill="DDEBF7"/>
          </w:tcPr>
          <w:p>
            <w:r>
              <w:rPr>
                <w:rFonts w:ascii="Meiryo UI" w:hAnsi="Meiryo UI"/>
                <w:sz w:val="18"/>
              </w:rPr>
              <w:t>≒¥300〜700B</w:t>
            </w:r>
          </w:p>
        </w:tc>
        <w:tc>
          <w:tcPr>
            <w:tcW w:type="dxa" w:w="3135"/>
            <w:shd w:val="clear" w:color="auto" w:fill="DDEBF7"/>
          </w:tcPr>
          <w:p>
            <w:r>
              <w:rPr>
                <w:rFonts w:ascii="Meiryo UI" w:hAnsi="Meiryo UI"/>
                <w:sz w:val="18"/>
              </w:rPr>
              <w:t>—</w:t>
            </w:r>
          </w:p>
        </w:tc>
      </w:tr>
    </w:tbl>
    <w:p/>
    <w:p>
      <w:r>
        <w:rPr>
          <w:rFonts w:ascii="Meiryo UI" w:hAnsi="Meiryo UI"/>
          <w:sz w:val="20"/>
        </w:rPr>
        <w:t>&gt; Rationale (重要): 公式開示値の確認が必要。有価証券報告書（2026年6月提出予定）で「その他有価証券の時価評価差額」を必ず確認すること。以下はIR質問状で確認予定。</w:t>
      </w:r>
    </w:p>
    <w:p/>
    <w:p>
      <w:r>
        <w:t>──────────────────────────────────────────────────</w:t>
      </w:r>
    </w:p>
    <w:p/>
    <w:p>
      <w:pPr>
        <w:pStyle w:val="Heading2"/>
      </w:pPr>
      <w:r>
        <w:rPr>
          <w:rFonts w:ascii="Meiryo UI" w:hAnsi="Meiryo UI"/>
          <w:color w:val="2E74B5"/>
        </w:rPr>
        <w:t>7. バリュエーション分析</w:t>
      </w:r>
    </w:p>
    <w:p/>
    <w:p>
      <w:pPr>
        <w:pStyle w:val="Heading3"/>
      </w:pPr>
      <w:r>
        <w:rPr>
          <w:rFonts w:ascii="Meiryo UI" w:hAnsi="Meiryo UI"/>
          <w:color w:val="2E74B5"/>
        </w:rPr>
        <w:t>7-1. 市場バリュエーション比較</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日立（6501）</w:t>
            </w:r>
          </w:p>
        </w:tc>
        <w:tc>
          <w:tcPr>
            <w:tcW w:type="dxa" w:w="1881"/>
            <w:shd w:val="clear" w:color="auto" w:fill="2E74B5"/>
          </w:tcPr>
          <w:p>
            <w:r>
              <w:rPr>
                <w:rFonts w:ascii="Meiryo UI" w:hAnsi="Meiryo UI"/>
                <w:b/>
                <w:color w:val="FFFFFF"/>
                <w:sz w:val="18"/>
              </w:rPr>
              <w:t>NEC（6701）</w:t>
            </w:r>
          </w:p>
        </w:tc>
        <w:tc>
          <w:tcPr>
            <w:tcW w:type="dxa" w:w="1881"/>
            <w:shd w:val="clear" w:color="auto" w:fill="2E74B5"/>
          </w:tcPr>
          <w:p>
            <w:r>
              <w:rPr>
                <w:rFonts w:ascii="Meiryo UI" w:hAnsi="Meiryo UI"/>
                <w:b/>
                <w:color w:val="FFFFFF"/>
                <w:sz w:val="18"/>
              </w:rPr>
              <w:t>富士通（6702）</w:t>
            </w:r>
          </w:p>
        </w:tc>
        <w:tc>
          <w:tcPr>
            <w:tcW w:type="dxa" w:w="1881"/>
            <w:shd w:val="clear" w:color="auto" w:fill="2E74B5"/>
          </w:tcPr>
          <w:p>
            <w:r>
              <w:rPr>
                <w:rFonts w:ascii="Meiryo UI" w:hAnsi="Meiryo UI"/>
                <w:b/>
                <w:color w:val="FFFFFF"/>
                <w:sz w:val="18"/>
              </w:rPr>
              <w:t>Accenture（参考）</w:t>
            </w:r>
          </w:p>
        </w:tc>
      </w:tr>
      <w:tr>
        <w:tc>
          <w:tcPr>
            <w:tcW w:type="dxa" w:w="1881"/>
          </w:tcPr>
          <w:p>
            <w:r>
              <w:rPr>
                <w:rFonts w:ascii="Meiryo UI" w:hAnsi="Meiryo UI"/>
                <w:sz w:val="18"/>
              </w:rPr>
              <w:t>株価</w:t>
            </w:r>
          </w:p>
        </w:tc>
        <w:tc>
          <w:tcPr>
            <w:tcW w:type="dxa" w:w="1881"/>
          </w:tcPr>
          <w:p>
            <w:r>
              <w:rPr>
                <w:rFonts w:ascii="Meiryo UI" w:hAnsi="Meiryo UI"/>
                <w:sz w:val="18"/>
              </w:rPr>
              <w:t>¥5,335</w:t>
            </w:r>
          </w:p>
        </w:tc>
        <w:tc>
          <w:tcPr>
            <w:tcW w:type="dxa" w:w="1881"/>
          </w:tcPr>
          <w:p>
            <w:r>
              <w:rPr>
                <w:rFonts w:ascii="Meiryo UI" w:hAnsi="Meiryo UI"/>
                <w:sz w:val="18"/>
              </w:rPr>
              <w:t>¥4,625</w:t>
            </w:r>
          </w:p>
        </w:tc>
        <w:tc>
          <w:tcPr>
            <w:tcW w:type="dxa" w:w="1881"/>
          </w:tcPr>
          <w:p>
            <w:r>
              <w:rPr>
                <w:rFonts w:ascii="Meiryo UI" w:hAnsi="Meiryo UI"/>
                <w:sz w:val="18"/>
              </w:rPr>
              <w:t>¥3,825</w:t>
            </w:r>
          </w:p>
        </w:tc>
        <w:tc>
          <w:tcPr>
            <w:tcW w:type="dxa" w:w="1881"/>
          </w:tcPr>
          <w:p>
            <w:r>
              <w:rPr>
                <w:rFonts w:ascii="Meiryo UI" w:hAnsi="Meiryo UI"/>
                <w:sz w:val="18"/>
              </w:rPr>
              <w:t>—</w:t>
            </w:r>
          </w:p>
        </w:tc>
      </w:tr>
      <w:tr>
        <w:tc>
          <w:tcPr>
            <w:tcW w:type="dxa" w:w="1881"/>
            <w:shd w:val="clear" w:color="auto" w:fill="DDEBF7"/>
          </w:tcPr>
          <w:p>
            <w:r>
              <w:rPr>
                <w:rFonts w:ascii="Meiryo UI" w:hAnsi="Meiryo UI"/>
                <w:sz w:val="18"/>
              </w:rPr>
              <w:t>時価総額</w:t>
            </w:r>
          </w:p>
        </w:tc>
        <w:tc>
          <w:tcPr>
            <w:tcW w:type="dxa" w:w="1881"/>
            <w:shd w:val="clear" w:color="auto" w:fill="DDEBF7"/>
          </w:tcPr>
          <w:p>
            <w:r>
              <w:rPr>
                <w:rFonts w:ascii="Meiryo UI" w:hAnsi="Meiryo UI"/>
                <w:sz w:val="18"/>
              </w:rPr>
              <w:t>¥24.1兆</w:t>
            </w:r>
          </w:p>
        </w:tc>
        <w:tc>
          <w:tcPr>
            <w:tcW w:type="dxa" w:w="1881"/>
            <w:shd w:val="clear" w:color="auto" w:fill="DDEBF7"/>
          </w:tcPr>
          <w:p>
            <w:r>
              <w:rPr>
                <w:rFonts w:ascii="Meiryo UI" w:hAnsi="Meiryo UI"/>
                <w:sz w:val="18"/>
              </w:rPr>
              <w:t>¥6.1兆</w:t>
            </w:r>
          </w:p>
        </w:tc>
        <w:tc>
          <w:tcPr>
            <w:tcW w:type="dxa" w:w="1881"/>
            <w:shd w:val="clear" w:color="auto" w:fill="DDEBF7"/>
          </w:tcPr>
          <w:p>
            <w:r>
              <w:rPr>
                <w:rFonts w:ascii="Meiryo UI" w:hAnsi="Meiryo UI"/>
                <w:sz w:val="18"/>
              </w:rPr>
              <w:t>¥6.6兆</w:t>
            </w:r>
          </w:p>
        </w:tc>
        <w:tc>
          <w:tcPr>
            <w:tcW w:type="dxa" w:w="1881"/>
            <w:shd w:val="clear" w:color="auto" w:fill="DDEBF7"/>
          </w:tcPr>
          <w:p>
            <w:r>
              <w:rPr>
                <w:rFonts w:ascii="Meiryo UI" w:hAnsi="Meiryo UI"/>
                <w:sz w:val="18"/>
              </w:rPr>
              <w:t>—</w:t>
            </w:r>
          </w:p>
        </w:tc>
      </w:tr>
      <w:tr>
        <w:tc>
          <w:tcPr>
            <w:tcW w:type="dxa" w:w="1881"/>
          </w:tcPr>
          <w:p>
            <w:r>
              <w:rPr>
                <w:rFonts w:ascii="Meiryo UI" w:hAnsi="Meiryo UI"/>
                <w:sz w:val="18"/>
              </w:rPr>
              <w:t>PER(TTM)</w:t>
            </w:r>
          </w:p>
        </w:tc>
        <w:tc>
          <w:tcPr>
            <w:tcW w:type="dxa" w:w="1881"/>
          </w:tcPr>
          <w:p>
            <w:r>
              <w:rPr>
                <w:rFonts w:ascii="Meiryo UI" w:hAnsi="Meiryo UI"/>
                <w:sz w:val="18"/>
              </w:rPr>
              <w:t>32.0x</w:t>
            </w:r>
          </w:p>
        </w:tc>
        <w:tc>
          <w:tcPr>
            <w:tcW w:type="dxa" w:w="1881"/>
          </w:tcPr>
          <w:p>
            <w:r>
              <w:rPr>
                <w:rFonts w:ascii="Meiryo UI" w:hAnsi="Meiryo UI"/>
                <w:sz w:val="18"/>
              </w:rPr>
              <w:t>26.3x</w:t>
            </w:r>
          </w:p>
        </w:tc>
        <w:tc>
          <w:tcPr>
            <w:tcW w:type="dxa" w:w="1881"/>
          </w:tcPr>
          <w:p>
            <w:r>
              <w:rPr>
                <w:rFonts w:ascii="Meiryo UI" w:hAnsi="Meiryo UI"/>
                <w:sz w:val="18"/>
              </w:rPr>
              <w:t>23.5x</w:t>
            </w:r>
          </w:p>
        </w:tc>
        <w:tc>
          <w:tcPr>
            <w:tcW w:type="dxa" w:w="1881"/>
          </w:tcPr>
          <w:p>
            <w:r>
              <w:rPr>
                <w:rFonts w:ascii="Meiryo UI" w:hAnsi="Meiryo UI"/>
                <w:sz w:val="18"/>
              </w:rPr>
              <w:t>28x</w:t>
            </w:r>
          </w:p>
        </w:tc>
      </w:tr>
      <w:tr>
        <w:tc>
          <w:tcPr>
            <w:tcW w:type="dxa" w:w="1881"/>
            <w:shd w:val="clear" w:color="auto" w:fill="DDEBF7"/>
          </w:tcPr>
          <w:p>
            <w:r>
              <w:rPr>
                <w:rFonts w:ascii="Meiryo UI" w:hAnsi="Meiryo UI"/>
                <w:sz w:val="18"/>
              </w:rPr>
              <w:t>PBR</w:t>
            </w:r>
          </w:p>
        </w:tc>
        <w:tc>
          <w:tcPr>
            <w:tcW w:type="dxa" w:w="1881"/>
            <w:shd w:val="clear" w:color="auto" w:fill="DDEBF7"/>
          </w:tcPr>
          <w:p>
            <w:r>
              <w:rPr>
                <w:rFonts w:ascii="Meiryo UI" w:hAnsi="Meiryo UI"/>
                <w:sz w:val="18"/>
              </w:rPr>
              <w:t>3.81x</w:t>
            </w:r>
          </w:p>
        </w:tc>
        <w:tc>
          <w:tcPr>
            <w:tcW w:type="dxa" w:w="1881"/>
            <w:shd w:val="clear" w:color="auto" w:fill="DDEBF7"/>
          </w:tcPr>
          <w:p>
            <w:r>
              <w:rPr>
                <w:rFonts w:ascii="Meiryo UI" w:hAnsi="Meiryo UI"/>
                <w:sz w:val="18"/>
              </w:rPr>
              <w:t>2.98x</w:t>
            </w:r>
          </w:p>
        </w:tc>
        <w:tc>
          <w:tcPr>
            <w:tcW w:type="dxa" w:w="1881"/>
            <w:shd w:val="clear" w:color="auto" w:fill="DDEBF7"/>
          </w:tcPr>
          <w:p>
            <w:r>
              <w:rPr>
                <w:rFonts w:ascii="Meiryo UI" w:hAnsi="Meiryo UI"/>
                <w:sz w:val="18"/>
              </w:rPr>
              <w:t>3.36x</w:t>
            </w:r>
          </w:p>
        </w:tc>
        <w:tc>
          <w:tcPr>
            <w:tcW w:type="dxa" w:w="1881"/>
            <w:shd w:val="clear" w:color="auto" w:fill="DDEBF7"/>
          </w:tcPr>
          <w:p>
            <w:r>
              <w:rPr>
                <w:rFonts w:ascii="Meiryo UI" w:hAnsi="Meiryo UI"/>
                <w:sz w:val="18"/>
              </w:rPr>
              <w:t>—</w:t>
            </w:r>
          </w:p>
        </w:tc>
      </w:tr>
      <w:tr>
        <w:tc>
          <w:tcPr>
            <w:tcW w:type="dxa" w:w="1881"/>
          </w:tcPr>
          <w:p>
            <w:r>
              <w:rPr>
                <w:rFonts w:ascii="Meiryo UI" w:hAnsi="Meiryo UI"/>
                <w:sz w:val="18"/>
              </w:rPr>
              <w:t>EV/EBITDA</w:t>
            </w:r>
          </w:p>
        </w:tc>
        <w:tc>
          <w:tcPr>
            <w:tcW w:type="dxa" w:w="1881"/>
          </w:tcPr>
          <w:p>
            <w:r>
              <w:rPr>
                <w:rFonts w:ascii="Meiryo UI" w:hAnsi="Meiryo UI"/>
                <w:sz w:val="18"/>
              </w:rPr>
              <w:t>14.8x</w:t>
            </w:r>
          </w:p>
        </w:tc>
        <w:tc>
          <w:tcPr>
            <w:tcW w:type="dxa" w:w="1881"/>
          </w:tcPr>
          <w:p>
            <w:r>
              <w:rPr>
                <w:rFonts w:ascii="Meiryo UI" w:hAnsi="Meiryo UI"/>
                <w:sz w:val="18"/>
              </w:rPr>
              <w:t>—</w:t>
            </w:r>
          </w:p>
        </w:tc>
        <w:tc>
          <w:tcPr>
            <w:tcW w:type="dxa" w:w="1881"/>
          </w:tcPr>
          <w:p>
            <w:r>
              <w:rPr>
                <w:rFonts w:ascii="Meiryo UI" w:hAnsi="Meiryo UI"/>
                <w:sz w:val="18"/>
              </w:rPr>
              <w:t>—</w:t>
            </w:r>
          </w:p>
        </w:tc>
        <w:tc>
          <w:tcPr>
            <w:tcW w:type="dxa" w:w="1881"/>
          </w:tcPr>
          <w:p>
            <w:r>
              <w:rPr>
                <w:rFonts w:ascii="Meiryo UI" w:hAnsi="Meiryo UI"/>
                <w:sz w:val="18"/>
              </w:rPr>
              <w:t>—</w:t>
            </w:r>
          </w:p>
        </w:tc>
      </w:tr>
      <w:tr>
        <w:tc>
          <w:tcPr>
            <w:tcW w:type="dxa" w:w="1881"/>
            <w:shd w:val="clear" w:color="auto" w:fill="DDEBF7"/>
          </w:tcPr>
          <w:p>
            <w:r>
              <w:rPr>
                <w:rFonts w:ascii="Meiryo UI" w:hAnsi="Meiryo UI"/>
                <w:sz w:val="18"/>
              </w:rPr>
              <w:t>EV/Adj.EBITA（FY2026）</w:t>
            </w:r>
          </w:p>
        </w:tc>
        <w:tc>
          <w:tcPr>
            <w:tcW w:type="dxa" w:w="1881"/>
            <w:shd w:val="clear" w:color="auto" w:fill="DDEBF7"/>
          </w:tcPr>
          <w:p>
            <w:r>
              <w:rPr>
                <w:rFonts w:ascii="Meiryo UI" w:hAnsi="Meiryo UI"/>
                <w:sz w:val="18"/>
              </w:rPr>
              <w:t>18.6x</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w:t>
            </w:r>
          </w:p>
        </w:tc>
      </w:tr>
      <w:tr>
        <w:tc>
          <w:tcPr>
            <w:tcW w:type="dxa" w:w="1881"/>
          </w:tcPr>
          <w:p>
            <w:r>
              <w:rPr>
                <w:rFonts w:ascii="Meiryo UI" w:hAnsi="Meiryo UI"/>
                <w:sz w:val="18"/>
              </w:rPr>
              <w:t>配当利回り</w:t>
            </w:r>
          </w:p>
        </w:tc>
        <w:tc>
          <w:tcPr>
            <w:tcW w:type="dxa" w:w="1881"/>
          </w:tcPr>
          <w:p>
            <w:r>
              <w:rPr>
                <w:rFonts w:ascii="Meiryo UI" w:hAnsi="Meiryo UI"/>
                <w:sz w:val="18"/>
              </w:rPr>
              <w:t>0.86%</w:t>
            </w:r>
          </w:p>
        </w:tc>
        <w:tc>
          <w:tcPr>
            <w:tcW w:type="dxa" w:w="1881"/>
          </w:tcPr>
          <w:p>
            <w:r>
              <w:rPr>
                <w:rFonts w:ascii="Meiryo UI" w:hAnsi="Meiryo UI"/>
                <w:sz w:val="18"/>
              </w:rPr>
              <w:t>—</w:t>
            </w:r>
          </w:p>
        </w:tc>
        <w:tc>
          <w:tcPr>
            <w:tcW w:type="dxa" w:w="1881"/>
          </w:tcPr>
          <w:p>
            <w:r>
              <w:rPr>
                <w:rFonts w:ascii="Meiryo UI" w:hAnsi="Meiryo UI"/>
                <w:sz w:val="18"/>
              </w:rPr>
              <w:t>—</w:t>
            </w:r>
          </w:p>
        </w:tc>
        <w:tc>
          <w:tcPr>
            <w:tcW w:type="dxa" w:w="1881"/>
          </w:tcPr>
          <w:p>
            <w:r>
              <w:rPr>
                <w:rFonts w:ascii="Meiryo UI" w:hAnsi="Meiryo UI"/>
                <w:sz w:val="18"/>
              </w:rPr>
              <w:t>—</w:t>
            </w:r>
          </w:p>
        </w:tc>
      </w:tr>
      <w:tr>
        <w:tc>
          <w:tcPr>
            <w:tcW w:type="dxa" w:w="1881"/>
            <w:shd w:val="clear" w:color="auto" w:fill="DDEBF7"/>
          </w:tcPr>
          <w:p>
            <w:r>
              <w:rPr>
                <w:rFonts w:ascii="Meiryo UI" w:hAnsi="Meiryo UI"/>
                <w:sz w:val="18"/>
              </w:rPr>
              <w:t>営業利益率</w:t>
            </w:r>
          </w:p>
        </w:tc>
        <w:tc>
          <w:tcPr>
            <w:tcW w:type="dxa" w:w="1881"/>
            <w:shd w:val="clear" w:color="auto" w:fill="DDEBF7"/>
          </w:tcPr>
          <w:p>
            <w:r>
              <w:rPr>
                <w:rFonts w:ascii="Meiryo UI" w:hAnsi="Meiryo UI"/>
                <w:sz w:val="18"/>
              </w:rPr>
              <w:t>11.7%（TTM）</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w:t>
            </w:r>
          </w:p>
        </w:tc>
      </w:tr>
    </w:tbl>
    <w:p/>
    <w:p>
      <w:r>
        <w:rPr>
          <w:rFonts w:ascii="Meiryo UI" w:hAnsi="Meiryo UI"/>
          <w:sz w:val="20"/>
        </w:rPr>
        <w:t>&gt; Rationale（PER premium判断）: 日立PER32x &gt; NEC26x = +23%プレミアムは以下で正当化：</w:t>
      </w:r>
    </w:p>
    <w:p>
      <w:r>
        <w:rPr>
          <w:rFonts w:ascii="Meiryo UI" w:hAnsi="Meiryo UI"/>
          <w:sz w:val="20"/>
        </w:rPr>
        <w:t>&gt; ① Hitachi Energy受注残$43B（業界最大・3年前比3倍）= 確度高い業績成長</w:t>
      </w:r>
    </w:p>
    <w:p>
      <w:r>
        <w:rPr>
          <w:rFonts w:ascii="Meiryo UI" w:hAnsi="Meiryo UI"/>
          <w:sz w:val="20"/>
        </w:rPr>
        <w:t>&gt; ② Lumada 3.0（Physical AI）はIT単純比較ではなく産業+エネルギーのハイブリッド</w:t>
      </w:r>
    </w:p>
    <w:p>
      <w:r>
        <w:rPr>
          <w:rFonts w:ascii="Meiryo UI" w:hAnsi="Meiryo UI"/>
          <w:sz w:val="20"/>
        </w:rPr>
        <w:t>&gt; ③ 時価総額¥24.1兆はNEC/富士通の約4倍。大型流動性プレミアムの対価</w:t>
      </w:r>
    </w:p>
    <w:p/>
    <w:p>
      <w:pPr>
        <w:pStyle w:val="Heading3"/>
      </w:pPr>
      <w:r>
        <w:rPr>
          <w:rFonts w:ascii="Meiryo UI" w:hAnsi="Meiryo UI"/>
          <w:color w:val="2E74B5"/>
        </w:rPr>
        <w:t>7-2. SOTP（Sum-of-the-Parts）分析</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セグメント</w:t>
            </w:r>
          </w:p>
        </w:tc>
        <w:tc>
          <w:tcPr>
            <w:tcW w:type="dxa" w:w="1568"/>
            <w:shd w:val="clear" w:color="auto" w:fill="2E74B5"/>
          </w:tcPr>
          <w:p>
            <w:r>
              <w:rPr>
                <w:rFonts w:ascii="Meiryo UI" w:hAnsi="Meiryo UI"/>
                <w:b/>
                <w:color w:val="FFFFFF"/>
                <w:sz w:val="18"/>
              </w:rPr>
              <w:t>売上収益（推計）</w:t>
            </w:r>
          </w:p>
        </w:tc>
        <w:tc>
          <w:tcPr>
            <w:tcW w:type="dxa" w:w="1568"/>
            <w:shd w:val="clear" w:color="auto" w:fill="2E74B5"/>
          </w:tcPr>
          <w:p>
            <w:r>
              <w:rPr>
                <w:rFonts w:ascii="Meiryo UI" w:hAnsi="Meiryo UI"/>
                <w:b/>
                <w:color w:val="FFFFFF"/>
                <w:sz w:val="18"/>
              </w:rPr>
              <w:t>Adj.EBITA率</w:t>
            </w:r>
          </w:p>
        </w:tc>
        <w:tc>
          <w:tcPr>
            <w:tcW w:type="dxa" w:w="1568"/>
            <w:shd w:val="clear" w:color="auto" w:fill="2E74B5"/>
          </w:tcPr>
          <w:p>
            <w:r>
              <w:rPr>
                <w:rFonts w:ascii="Meiryo UI" w:hAnsi="Meiryo UI"/>
                <w:b/>
                <w:color w:val="FFFFFF"/>
                <w:sz w:val="18"/>
              </w:rPr>
              <w:t>EBITA額</w:t>
            </w:r>
          </w:p>
        </w:tc>
        <w:tc>
          <w:tcPr>
            <w:tcW w:type="dxa" w:w="1568"/>
            <w:shd w:val="clear" w:color="auto" w:fill="2E74B5"/>
          </w:tcPr>
          <w:p>
            <w:r>
              <w:rPr>
                <w:rFonts w:ascii="Meiryo UI" w:hAnsi="Meiryo UI"/>
                <w:b/>
                <w:color w:val="FFFFFF"/>
                <w:sz w:val="18"/>
              </w:rPr>
              <w:t>評価倍率</w:t>
            </w:r>
          </w:p>
        </w:tc>
        <w:tc>
          <w:tcPr>
            <w:tcW w:type="dxa" w:w="1568"/>
            <w:shd w:val="clear" w:color="auto" w:fill="2E74B5"/>
          </w:tcPr>
          <w:p>
            <w:r>
              <w:rPr>
                <w:rFonts w:ascii="Meiryo UI" w:hAnsi="Meiryo UI"/>
                <w:b/>
                <w:color w:val="FFFFFF"/>
                <w:sz w:val="18"/>
              </w:rPr>
              <w:t>事業価値</w:t>
            </w:r>
          </w:p>
        </w:tc>
      </w:tr>
      <w:tr>
        <w:tc>
          <w:tcPr>
            <w:tcW w:type="dxa" w:w="1568"/>
          </w:tcPr>
          <w:p>
            <w:r>
              <w:rPr>
                <w:rFonts w:ascii="Meiryo UI" w:hAnsi="Meiryo UI"/>
                <w:sz w:val="18"/>
              </w:rPr>
              <w:t>Lumada（DSS中心）</w:t>
            </w:r>
          </w:p>
        </w:tc>
        <w:tc>
          <w:tcPr>
            <w:tcW w:type="dxa" w:w="1568"/>
          </w:tcPr>
          <w:p>
            <w:r>
              <w:rPr>
                <w:rFonts w:ascii="Meiryo UI" w:hAnsi="Meiryo UI"/>
                <w:sz w:val="18"/>
              </w:rPr>
              <w:t>¥4,500B</w:t>
            </w:r>
          </w:p>
        </w:tc>
        <w:tc>
          <w:tcPr>
            <w:tcW w:type="dxa" w:w="1568"/>
          </w:tcPr>
          <w:p>
            <w:r>
              <w:rPr>
                <w:rFonts w:ascii="Meiryo UI" w:hAnsi="Meiryo UI"/>
                <w:sz w:val="18"/>
              </w:rPr>
              <w:t>17%</w:t>
            </w:r>
          </w:p>
        </w:tc>
        <w:tc>
          <w:tcPr>
            <w:tcW w:type="dxa" w:w="1568"/>
          </w:tcPr>
          <w:p>
            <w:r>
              <w:rPr>
                <w:rFonts w:ascii="Meiryo UI" w:hAnsi="Meiryo UI"/>
                <w:sz w:val="18"/>
              </w:rPr>
              <w:t>¥765B</w:t>
            </w:r>
          </w:p>
        </w:tc>
        <w:tc>
          <w:tcPr>
            <w:tcW w:type="dxa" w:w="1568"/>
          </w:tcPr>
          <w:p>
            <w:r>
              <w:rPr>
                <w:rFonts w:ascii="Meiryo UI" w:hAnsi="Meiryo UI"/>
                <w:sz w:val="18"/>
              </w:rPr>
              <w:t>25x</w:t>
            </w:r>
          </w:p>
        </w:tc>
        <w:tc>
          <w:tcPr>
            <w:tcW w:type="dxa" w:w="1568"/>
          </w:tcPr>
          <w:p>
            <w:r>
              <w:rPr>
                <w:rFonts w:ascii="Meiryo UI" w:hAnsi="Meiryo UI"/>
                <w:sz w:val="18"/>
              </w:rPr>
              <w:t>¥19.1兆</w:t>
            </w:r>
          </w:p>
        </w:tc>
      </w:tr>
      <w:tr>
        <w:tc>
          <w:tcPr>
            <w:tcW w:type="dxa" w:w="1568"/>
            <w:shd w:val="clear" w:color="auto" w:fill="DDEBF7"/>
          </w:tcPr>
          <w:p>
            <w:r>
              <w:rPr>
                <w:rFonts w:ascii="Meiryo UI" w:hAnsi="Meiryo UI"/>
                <w:sz w:val="18"/>
              </w:rPr>
              <w:t>Hitachi Energy（電力インフラ）</w:t>
            </w:r>
          </w:p>
        </w:tc>
        <w:tc>
          <w:tcPr>
            <w:tcW w:type="dxa" w:w="1568"/>
            <w:shd w:val="clear" w:color="auto" w:fill="DDEBF7"/>
          </w:tcPr>
          <w:p>
            <w:r>
              <w:rPr>
                <w:rFonts w:ascii="Meiryo UI" w:hAnsi="Meiryo UI"/>
                <w:sz w:val="18"/>
              </w:rPr>
              <w:t>¥3,500B</w:t>
            </w:r>
          </w:p>
        </w:tc>
        <w:tc>
          <w:tcPr>
            <w:tcW w:type="dxa" w:w="1568"/>
            <w:shd w:val="clear" w:color="auto" w:fill="DDEBF7"/>
          </w:tcPr>
          <w:p>
            <w:r>
              <w:rPr>
                <w:rFonts w:ascii="Meiryo UI" w:hAnsi="Meiryo UI"/>
                <w:sz w:val="18"/>
              </w:rPr>
              <w:t>14%</w:t>
            </w:r>
          </w:p>
        </w:tc>
        <w:tc>
          <w:tcPr>
            <w:tcW w:type="dxa" w:w="1568"/>
            <w:shd w:val="clear" w:color="auto" w:fill="DDEBF7"/>
          </w:tcPr>
          <w:p>
            <w:r>
              <w:rPr>
                <w:rFonts w:ascii="Meiryo UI" w:hAnsi="Meiryo UI"/>
                <w:sz w:val="18"/>
              </w:rPr>
              <w:t>¥490B</w:t>
            </w:r>
          </w:p>
        </w:tc>
        <w:tc>
          <w:tcPr>
            <w:tcW w:type="dxa" w:w="1568"/>
            <w:shd w:val="clear" w:color="auto" w:fill="DDEBF7"/>
          </w:tcPr>
          <w:p>
            <w:r>
              <w:rPr>
                <w:rFonts w:ascii="Meiryo UI" w:hAnsi="Meiryo UI"/>
                <w:sz w:val="18"/>
              </w:rPr>
              <w:t>20x</w:t>
            </w:r>
          </w:p>
        </w:tc>
        <w:tc>
          <w:tcPr>
            <w:tcW w:type="dxa" w:w="1568"/>
            <w:shd w:val="clear" w:color="auto" w:fill="DDEBF7"/>
          </w:tcPr>
          <w:p>
            <w:r>
              <w:rPr>
                <w:rFonts w:ascii="Meiryo UI" w:hAnsi="Meiryo UI"/>
                <w:sz w:val="18"/>
              </w:rPr>
              <w:t>¥9.8兆</w:t>
            </w:r>
          </w:p>
        </w:tc>
      </w:tr>
      <w:tr>
        <w:tc>
          <w:tcPr>
            <w:tcW w:type="dxa" w:w="1568"/>
          </w:tcPr>
          <w:p>
            <w:r>
              <w:rPr>
                <w:rFonts w:ascii="Meiryo UI" w:hAnsi="Meiryo UI"/>
                <w:sz w:val="18"/>
              </w:rPr>
              <w:t>その他（モビリティ・CI）</w:t>
            </w:r>
          </w:p>
        </w:tc>
        <w:tc>
          <w:tcPr>
            <w:tcW w:type="dxa" w:w="1568"/>
          </w:tcPr>
          <w:p>
            <w:r>
              <w:rPr>
                <w:rFonts w:ascii="Meiryo UI" w:hAnsi="Meiryo UI"/>
                <w:sz w:val="18"/>
              </w:rPr>
              <w:t>¥2,500B</w:t>
            </w:r>
          </w:p>
        </w:tc>
        <w:tc>
          <w:tcPr>
            <w:tcW w:type="dxa" w:w="1568"/>
          </w:tcPr>
          <w:p>
            <w:r>
              <w:rPr>
                <w:rFonts w:ascii="Meiryo UI" w:hAnsi="Meiryo UI"/>
                <w:sz w:val="18"/>
              </w:rPr>
              <w:t>10%</w:t>
            </w:r>
          </w:p>
        </w:tc>
        <w:tc>
          <w:tcPr>
            <w:tcW w:type="dxa" w:w="1568"/>
          </w:tcPr>
          <w:p>
            <w:r>
              <w:rPr>
                <w:rFonts w:ascii="Meiryo UI" w:hAnsi="Meiryo UI"/>
                <w:sz w:val="18"/>
              </w:rPr>
              <w:t>¥250B</w:t>
            </w:r>
          </w:p>
        </w:tc>
        <w:tc>
          <w:tcPr>
            <w:tcW w:type="dxa" w:w="1568"/>
          </w:tcPr>
          <w:p>
            <w:r>
              <w:rPr>
                <w:rFonts w:ascii="Meiryo UI" w:hAnsi="Meiryo UI"/>
                <w:sz w:val="18"/>
              </w:rPr>
              <w:t>12x</w:t>
            </w:r>
          </w:p>
        </w:tc>
        <w:tc>
          <w:tcPr>
            <w:tcW w:type="dxa" w:w="1568"/>
          </w:tcPr>
          <w:p>
            <w:r>
              <w:rPr>
                <w:rFonts w:ascii="Meiryo UI" w:hAnsi="Meiryo UI"/>
                <w:sz w:val="18"/>
              </w:rPr>
              <w:t>¥3.0兆</w:t>
            </w:r>
          </w:p>
        </w:tc>
      </w:tr>
      <w:tr>
        <w:tc>
          <w:tcPr>
            <w:tcW w:type="dxa" w:w="1568"/>
            <w:shd w:val="clear" w:color="auto" w:fill="DDEBF7"/>
          </w:tcPr>
          <w:p>
            <w:r>
              <w:rPr>
                <w:rFonts w:ascii="Meiryo UI" w:hAnsi="Meiryo UI"/>
                <w:sz w:val="18"/>
              </w:rPr>
              <w:t>ネット・デット/ネットキャッシュ調整</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▲¥0.7兆</w:t>
            </w:r>
          </w:p>
        </w:tc>
      </w:tr>
      <w:tr>
        <w:tc>
          <w:tcPr>
            <w:tcW w:type="dxa" w:w="1568"/>
          </w:tcPr>
          <w:p>
            <w:r>
              <w:rPr>
                <w:rFonts w:ascii="Meiryo UI" w:hAnsi="Meiryo UI"/>
                <w:sz w:val="18"/>
              </w:rPr>
              <w:t>合計SOTP</w:t>
            </w:r>
          </w:p>
        </w:tc>
        <w:tc>
          <w:tcPr>
            <w:tcW w:type="dxa" w:w="1568"/>
          </w:tcPr>
          <w:p>
            <w:r>
              <w:rPr>
                <w:rFonts w:ascii="Meiryo UI" w:hAnsi="Meiryo UI"/>
                <w:sz w:val="18"/>
              </w:rPr>
              <w:t>¥10,500B</w:t>
            </w:r>
          </w:p>
        </w:tc>
        <w:tc>
          <w:tcPr>
            <w:tcW w:type="dxa" w:w="1568"/>
          </w:tcPr>
          <w:p>
            <w:r>
              <w:rPr>
                <w:rFonts w:ascii="Meiryo UI" w:hAnsi="Meiryo UI"/>
                <w:sz w:val="18"/>
              </w:rPr>
              <w:t>—</w:t>
            </w:r>
          </w:p>
        </w:tc>
        <w:tc>
          <w:tcPr>
            <w:tcW w:type="dxa" w:w="1568"/>
          </w:tcPr>
          <w:p>
            <w:r>
              <w:rPr>
                <w:rFonts w:ascii="Meiryo UI" w:hAnsi="Meiryo UI"/>
                <w:sz w:val="18"/>
              </w:rPr>
              <w:t>¥1,505B</w:t>
            </w:r>
          </w:p>
        </w:tc>
        <w:tc>
          <w:tcPr>
            <w:tcW w:type="dxa" w:w="1568"/>
          </w:tcPr>
          <w:p>
            <w:r>
              <w:rPr>
                <w:rFonts w:ascii="Meiryo UI" w:hAnsi="Meiryo UI"/>
                <w:sz w:val="18"/>
              </w:rPr>
              <w:t>—</w:t>
            </w:r>
          </w:p>
        </w:tc>
        <w:tc>
          <w:tcPr>
            <w:tcW w:type="dxa" w:w="1568"/>
          </w:tcPr>
          <w:p>
            <w:r>
              <w:rPr>
                <w:rFonts w:ascii="Meiryo UI" w:hAnsi="Meiryo UI"/>
                <w:sz w:val="18"/>
              </w:rPr>
              <w:t>¥31.2兆</w:t>
            </w:r>
          </w:p>
        </w:tc>
      </w:tr>
      <w:tr>
        <w:tc>
          <w:tcPr>
            <w:tcW w:type="dxa" w:w="1568"/>
            <w:shd w:val="clear" w:color="auto" w:fill="DDEBF7"/>
          </w:tcPr>
          <w:p>
            <w:r>
              <w:rPr>
                <w:rFonts w:ascii="Meiryo UI" w:hAnsi="Meiryo UI"/>
                <w:sz w:val="18"/>
              </w:rPr>
              <w:t>SOTP 1株価値</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¥6,939</w:t>
            </w:r>
          </w:p>
        </w:tc>
      </w:tr>
      <w:tr>
        <w:tc>
          <w:tcPr>
            <w:tcW w:type="dxa" w:w="1568"/>
          </w:tcPr>
          <w:p>
            <w:r>
              <w:rPr>
                <w:rFonts w:ascii="Meiryo UI" w:hAnsi="Meiryo UI"/>
                <w:sz w:val="18"/>
              </w:rPr>
              <w:t>現在株価との乖離</w:t>
            </w:r>
          </w:p>
        </w:tc>
        <w:tc>
          <w:tcPr>
            <w:tcW w:type="dxa" w:w="1568"/>
          </w:tcPr>
          <w:p>
            <w:r>
              <w:rPr>
                <w:rFonts w:ascii="Meiryo UI" w:hAnsi="Meiryo UI"/>
                <w:sz w:val="18"/>
              </w:rPr>
              <w:t>—</w:t>
            </w:r>
          </w:p>
        </w:tc>
        <w:tc>
          <w:tcPr>
            <w:tcW w:type="dxa" w:w="1568"/>
          </w:tcPr>
          <w:p>
            <w:r>
              <w:rPr>
                <w:rFonts w:ascii="Meiryo UI" w:hAnsi="Meiryo UI"/>
                <w:sz w:val="18"/>
              </w:rPr>
              <w:t>—</w:t>
            </w:r>
          </w:p>
        </w:tc>
        <w:tc>
          <w:tcPr>
            <w:tcW w:type="dxa" w:w="1568"/>
          </w:tcPr>
          <w:p>
            <w:r>
              <w:rPr>
                <w:rFonts w:ascii="Meiryo UI" w:hAnsi="Meiryo UI"/>
                <w:sz w:val="18"/>
              </w:rPr>
              <w:t>—</w:t>
            </w:r>
          </w:p>
        </w:tc>
        <w:tc>
          <w:tcPr>
            <w:tcW w:type="dxa" w:w="1568"/>
          </w:tcPr>
          <w:p>
            <w:r>
              <w:rPr>
                <w:rFonts w:ascii="Meiryo UI" w:hAnsi="Meiryo UI"/>
                <w:sz w:val="18"/>
              </w:rPr>
              <w:t>—</w:t>
            </w:r>
          </w:p>
        </w:tc>
        <w:tc>
          <w:tcPr>
            <w:tcW w:type="dxa" w:w="1568"/>
          </w:tcPr>
          <w:p>
            <w:r>
              <w:rPr>
                <w:rFonts w:ascii="Meiryo UI" w:hAnsi="Meiryo UI"/>
                <w:sz w:val="18"/>
              </w:rPr>
              <w:t>+29.6%</w:t>
            </w:r>
          </w:p>
        </w:tc>
      </w:tr>
    </w:tbl>
    <w:p/>
    <w:p>
      <w:r>
        <w:rPr>
          <w:rFonts w:ascii="Meiryo UI" w:hAnsi="Meiryo UI"/>
          <w:sz w:val="20"/>
        </w:rPr>
        <w:t>&gt; Rationale（倍率の根拠）:</w:t>
      </w:r>
    </w:p>
    <w:p>
      <w:r>
        <w:rPr>
          <w:rFonts w:ascii="Meiryo UI" w:hAnsi="Meiryo UI"/>
          <w:sz w:val="20"/>
        </w:rPr>
        <w:t>&gt; - Lumada 25x: GlobalLogic買収時EV/EBITDA約35x（2021年当時）からディスカウント。Accenture TTM EV/EBITDA≒20xを上回る水準（Lumadaは成長率高い）。</w:t>
      </w:r>
    </w:p>
    <w:p>
      <w:r>
        <w:rPr>
          <w:rFonts w:ascii="Meiryo UI" w:hAnsi="Meiryo UI"/>
          <w:sz w:val="20"/>
        </w:rPr>
        <w:t>&gt; - Hitachi Energy 20x: ABB（スイス上場）EV/EBITDA≒20x、シーメンスエナジー≒18x参考。受注残の可視性を加味でプレミアム付与。</w:t>
      </w:r>
    </w:p>
    <w:p>
      <w:r>
        <w:rPr>
          <w:rFonts w:ascii="Meiryo UI" w:hAnsi="Meiryo UI"/>
          <w:sz w:val="20"/>
        </w:rPr>
        <w:t>&gt; - その他 12x: 鉄道・CI・コネクティブは成熟ビジネス。保守的倍率。</w:t>
      </w:r>
    </w:p>
    <w:p/>
    <w:p>
      <w:r>
        <w:t>──────────────────────────────────────────────────</w:t>
      </w:r>
    </w:p>
    <w:p/>
    <w:p>
      <w:pPr>
        <w:pStyle w:val="Heading2"/>
      </w:pPr>
      <w:r>
        <w:rPr>
          <w:rFonts w:ascii="Meiryo UI" w:hAnsi="Meiryo UI"/>
          <w:color w:val="2E74B5"/>
        </w:rPr>
        <w:t>8. テクニカル分析</w:t>
      </w:r>
    </w:p>
    <w:p/>
    <w:p>
      <w:pPr>
        <w:pStyle w:val="Heading3"/>
      </w:pPr>
      <w:r>
        <w:rPr>
          <w:rFonts w:ascii="Meiryo UI" w:hAnsi="Meiryo UI"/>
          <w:color w:val="2E74B5"/>
        </w:rPr>
        <w:t>8-1. 現在のテクニカル状況</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評価</w:t>
            </w:r>
          </w:p>
        </w:tc>
      </w:tr>
      <w:tr>
        <w:tc>
          <w:tcPr>
            <w:tcW w:type="dxa" w:w="3135"/>
          </w:tcPr>
          <w:p>
            <w:r>
              <w:rPr>
                <w:rFonts w:ascii="Meiryo UI" w:hAnsi="Meiryo UI"/>
                <w:sz w:val="18"/>
              </w:rPr>
              <w:t>現在株価（本日終値）</w:t>
            </w:r>
          </w:p>
        </w:tc>
        <w:tc>
          <w:tcPr>
            <w:tcW w:type="dxa" w:w="3135"/>
          </w:tcPr>
          <w:p>
            <w:r>
              <w:rPr>
                <w:rFonts w:ascii="Meiryo UI" w:hAnsi="Meiryo UI"/>
                <w:sz w:val="18"/>
              </w:rPr>
              <w:t>¥5,335</w:t>
            </w:r>
          </w:p>
        </w:tc>
        <w:tc>
          <w:tcPr>
            <w:tcW w:type="dxa" w:w="3135"/>
          </w:tcPr>
          <w:p>
            <w:r>
              <w:rPr>
                <w:rFonts w:ascii="Meiryo UI" w:hAnsi="Meiryo UI"/>
                <w:sz w:val="18"/>
              </w:rPr>
              <w:t>決算買い</w:t>
            </w:r>
          </w:p>
        </w:tc>
      </w:tr>
      <w:tr>
        <w:tc>
          <w:tcPr>
            <w:tcW w:type="dxa" w:w="3135"/>
            <w:shd w:val="clear" w:color="auto" w:fill="DDEBF7"/>
          </w:tcPr>
          <w:p>
            <w:r>
              <w:rPr>
                <w:rFonts w:ascii="Meiryo UI" w:hAnsi="Meiryo UI"/>
                <w:sz w:val="18"/>
              </w:rPr>
              <w:t>RSI（14日）</w:t>
            </w:r>
          </w:p>
        </w:tc>
        <w:tc>
          <w:tcPr>
            <w:tcW w:type="dxa" w:w="3135"/>
            <w:shd w:val="clear" w:color="auto" w:fill="DDEBF7"/>
          </w:tcPr>
          <w:p>
            <w:r>
              <w:rPr>
                <w:rFonts w:ascii="Meiryo UI" w:hAnsi="Meiryo UI"/>
                <w:sz w:val="18"/>
              </w:rPr>
              <w:t>73.8</w:t>
            </w:r>
          </w:p>
        </w:tc>
        <w:tc>
          <w:tcPr>
            <w:tcW w:type="dxa" w:w="3135"/>
            <w:shd w:val="clear" w:color="auto" w:fill="DDEBF7"/>
          </w:tcPr>
          <w:p>
            <w:r>
              <w:rPr>
                <w:rFonts w:ascii="Meiryo UI" w:hAnsi="Meiryo UI"/>
                <w:sz w:val="18"/>
              </w:rPr>
              <w:t>買われ過ぎゾーン（70超）</w:t>
            </w:r>
          </w:p>
        </w:tc>
      </w:tr>
      <w:tr>
        <w:tc>
          <w:tcPr>
            <w:tcW w:type="dxa" w:w="3135"/>
          </w:tcPr>
          <w:p>
            <w:r>
              <w:rPr>
                <w:rFonts w:ascii="Meiryo UI" w:hAnsi="Meiryo UI"/>
                <w:sz w:val="18"/>
              </w:rPr>
              <w:t>25日移動平均</w:t>
            </w:r>
          </w:p>
        </w:tc>
        <w:tc>
          <w:tcPr>
            <w:tcW w:type="dxa" w:w="3135"/>
          </w:tcPr>
          <w:p>
            <w:r>
              <w:rPr>
                <w:rFonts w:ascii="Meiryo UI" w:hAnsi="Meiryo UI"/>
                <w:sz w:val="18"/>
              </w:rPr>
              <w:t>¥4,921</w:t>
            </w:r>
          </w:p>
        </w:tc>
        <w:tc>
          <w:tcPr>
            <w:tcW w:type="dxa" w:w="3135"/>
          </w:tcPr>
          <w:p>
            <w:r>
              <w:rPr>
                <w:rFonts w:ascii="Meiryo UI" w:hAnsi="Meiryo UI"/>
                <w:sz w:val="18"/>
              </w:rPr>
              <w:t>+8.4%乖離（過熱感）</w:t>
            </w:r>
          </w:p>
        </w:tc>
      </w:tr>
      <w:tr>
        <w:tc>
          <w:tcPr>
            <w:tcW w:type="dxa" w:w="3135"/>
            <w:shd w:val="clear" w:color="auto" w:fill="DDEBF7"/>
          </w:tcPr>
          <w:p>
            <w:r>
              <w:rPr>
                <w:rFonts w:ascii="Meiryo UI" w:hAnsi="Meiryo UI"/>
                <w:sz w:val="18"/>
              </w:rPr>
              <w:t>75日移動平均</w:t>
            </w:r>
          </w:p>
        </w:tc>
        <w:tc>
          <w:tcPr>
            <w:tcW w:type="dxa" w:w="3135"/>
            <w:shd w:val="clear" w:color="auto" w:fill="DDEBF7"/>
          </w:tcPr>
          <w:p>
            <w:r>
              <w:rPr>
                <w:rFonts w:ascii="Meiryo UI" w:hAnsi="Meiryo UI"/>
                <w:sz w:val="18"/>
              </w:rPr>
              <w:t>¥5,039</w:t>
            </w:r>
          </w:p>
        </w:tc>
        <w:tc>
          <w:tcPr>
            <w:tcW w:type="dxa" w:w="3135"/>
            <w:shd w:val="clear" w:color="auto" w:fill="DDEBF7"/>
          </w:tcPr>
          <w:p>
            <w:r>
              <w:rPr>
                <w:rFonts w:ascii="Meiryo UI" w:hAnsi="Meiryo UI"/>
                <w:sz w:val="18"/>
              </w:rPr>
              <w:t>+5.9%乖離</w:t>
            </w:r>
          </w:p>
        </w:tc>
      </w:tr>
      <w:tr>
        <w:tc>
          <w:tcPr>
            <w:tcW w:type="dxa" w:w="3135"/>
          </w:tcPr>
          <w:p>
            <w:r>
              <w:rPr>
                <w:rFonts w:ascii="Meiryo UI" w:hAnsi="Meiryo UI"/>
                <w:sz w:val="18"/>
              </w:rPr>
              <w:t>200日移動平均</w:t>
            </w:r>
          </w:p>
        </w:tc>
        <w:tc>
          <w:tcPr>
            <w:tcW w:type="dxa" w:w="3135"/>
          </w:tcPr>
          <w:p>
            <w:r>
              <w:rPr>
                <w:rFonts w:ascii="Meiryo UI" w:hAnsi="Meiryo UI"/>
                <w:sz w:val="18"/>
              </w:rPr>
              <w:t>¥4,688</w:t>
            </w:r>
          </w:p>
        </w:tc>
        <w:tc>
          <w:tcPr>
            <w:tcW w:type="dxa" w:w="3135"/>
          </w:tcPr>
          <w:p>
            <w:r>
              <w:rPr>
                <w:rFonts w:ascii="Meiryo UI" w:hAnsi="Meiryo UI"/>
                <w:sz w:val="18"/>
              </w:rPr>
              <w:t>+13.8%乖離（長期トレンド上）</w:t>
            </w:r>
          </w:p>
        </w:tc>
      </w:tr>
      <w:tr>
        <w:tc>
          <w:tcPr>
            <w:tcW w:type="dxa" w:w="3135"/>
            <w:shd w:val="clear" w:color="auto" w:fill="DDEBF7"/>
          </w:tcPr>
          <w:p>
            <w:r>
              <w:rPr>
                <w:rFonts w:ascii="Meiryo UI" w:hAnsi="Meiryo UI"/>
                <w:sz w:val="18"/>
              </w:rPr>
              <w:t>52週高値</w:t>
            </w:r>
          </w:p>
        </w:tc>
        <w:tc>
          <w:tcPr>
            <w:tcW w:type="dxa" w:w="3135"/>
            <w:shd w:val="clear" w:color="auto" w:fill="DDEBF7"/>
          </w:tcPr>
          <w:p>
            <w:r>
              <w:rPr>
                <w:rFonts w:ascii="Meiryo UI" w:hAnsi="Meiryo UI"/>
                <w:sz w:val="18"/>
              </w:rPr>
              <w:t>¥5,818</w:t>
            </w:r>
          </w:p>
        </w:tc>
        <w:tc>
          <w:tcPr>
            <w:tcW w:type="dxa" w:w="3135"/>
            <w:shd w:val="clear" w:color="auto" w:fill="DDEBF7"/>
          </w:tcPr>
          <w:p>
            <w:r>
              <w:rPr>
                <w:rFonts w:ascii="Meiryo UI" w:hAnsi="Meiryo UI"/>
                <w:sz w:val="18"/>
              </w:rPr>
              <w:t>本日日中高値¥5,422まで接近</w:t>
            </w:r>
          </w:p>
        </w:tc>
      </w:tr>
      <w:tr>
        <w:tc>
          <w:tcPr>
            <w:tcW w:type="dxa" w:w="3135"/>
          </w:tcPr>
          <w:p>
            <w:r>
              <w:rPr>
                <w:rFonts w:ascii="Meiryo UI" w:hAnsi="Meiryo UI"/>
                <w:sz w:val="18"/>
              </w:rPr>
              <w:t>52週安値</w:t>
            </w:r>
          </w:p>
        </w:tc>
        <w:tc>
          <w:tcPr>
            <w:tcW w:type="dxa" w:w="3135"/>
          </w:tcPr>
          <w:p>
            <w:r>
              <w:rPr>
                <w:rFonts w:ascii="Meiryo UI" w:hAnsi="Meiryo UI"/>
                <w:sz w:val="18"/>
              </w:rPr>
              <w:t>¥3,497</w:t>
            </w:r>
          </w:p>
        </w:tc>
        <w:tc>
          <w:tcPr>
            <w:tcW w:type="dxa" w:w="3135"/>
          </w:tcPr>
          <w:p>
            <w:r>
              <w:rPr>
                <w:rFonts w:ascii="Meiryo UI" w:hAnsi="Meiryo UI"/>
                <w:sz w:val="18"/>
              </w:rPr>
              <w:t>+52.6%からの上昇（52週は4/27当日基準）</w:t>
            </w:r>
          </w:p>
        </w:tc>
      </w:tr>
      <w:tr>
        <w:tc>
          <w:tcPr>
            <w:tcW w:type="dxa" w:w="3135"/>
            <w:shd w:val="clear" w:color="auto" w:fill="DDEBF7"/>
          </w:tcPr>
          <w:p>
            <w:r>
              <w:rPr>
                <w:rFonts w:ascii="Meiryo UI" w:hAnsi="Meiryo UI"/>
                <w:sz w:val="18"/>
              </w:rPr>
              <w:t>本日出来高</w:t>
            </w:r>
          </w:p>
        </w:tc>
        <w:tc>
          <w:tcPr>
            <w:tcW w:type="dxa" w:w="3135"/>
            <w:shd w:val="clear" w:color="auto" w:fill="DDEBF7"/>
          </w:tcPr>
          <w:p>
            <w:r>
              <w:rPr>
                <w:rFonts w:ascii="Meiryo UI" w:hAnsi="Meiryo UI"/>
                <w:sz w:val="18"/>
              </w:rPr>
              <w:t>14.7M株</w:t>
            </w:r>
          </w:p>
        </w:tc>
        <w:tc>
          <w:tcPr>
            <w:tcW w:type="dxa" w:w="3135"/>
            <w:shd w:val="clear" w:color="auto" w:fill="DDEBF7"/>
          </w:tcPr>
          <w:p>
            <w:r>
              <w:rPr>
                <w:rFonts w:ascii="Meiryo UI" w:hAnsi="Meiryo UI"/>
                <w:sz w:val="18"/>
              </w:rPr>
              <w:t>5日平均13.5Mを+9%超過</w:t>
            </w:r>
          </w:p>
        </w:tc>
      </w:tr>
    </w:tbl>
    <w:p/>
    <w:p>
      <w:r>
        <w:rPr>
          <w:rFonts w:ascii="Meiryo UI" w:hAnsi="Meiryo UI"/>
          <w:sz w:val="20"/>
        </w:rPr>
        <w:t>&gt; 注: yfinanceの52週高値¥6,039はより広範な期間が含まれている可能性がある。データ上の52週高値¥5,818と本日株価¥5,335の差は▲8.3%。</w:t>
      </w:r>
    </w:p>
    <w:p/>
    <w:p>
      <w:pPr>
        <w:pStyle w:val="Heading3"/>
      </w:pPr>
      <w:r>
        <w:rPr>
          <w:rFonts w:ascii="Meiryo UI" w:hAnsi="Meiryo UI"/>
          <w:color w:val="2E74B5"/>
        </w:rPr>
        <w:t>8-2. テクニカル判定</w:t>
      </w:r>
    </w:p>
    <w:p/>
    <w:p>
      <w:pPr>
        <w:shd w:val="clear" w:color="auto" w:fill="F2F2F2"/>
      </w:pPr>
      <w:r>
        <w:rPr>
          <w:rFonts w:ascii="Courier New" w:hAnsi="Courier New"/>
          <w:sz w:val="16"/>
        </w:rPr>
        <w:t>RSI73.8 = 短期的に過熱。決算翌日の利益確定売り警戒。</w:t>
        <w:br/>
        <w:t>ただし:</w:t>
        <w:br/>
        <w:t>- 200日MA(¥4,688)から大幅上昇 = 長期上昇トレンド確立</w:t>
        <w:br/>
        <w:t>- 決算サプライズ（上振れ）+ FY2027強気ガイダンスなら52週高値¥5,818更新も可能</w:t>
        <w:br/>
        <w:t>- 支持ライン: ¥5,000（75日MA近辺）= 押し目買いの根拠</w:t>
      </w:r>
    </w:p>
    <w:p/>
    <w:p>
      <w:r>
        <w:t>──────────────────────────────────────────────────</w:t>
      </w:r>
    </w:p>
    <w:p/>
    <w:p>
      <w:pPr>
        <w:pStyle w:val="Heading2"/>
      </w:pPr>
      <w:r>
        <w:rPr>
          <w:rFonts w:ascii="Meiryo UI" w:hAnsi="Meiryo UI"/>
          <w:color w:val="2E74B5"/>
        </w:rPr>
        <w:t>9. 決算受けの投資判断</w:t>
      </w:r>
    </w:p>
    <w:p/>
    <w:p>
      <w:pPr>
        <w:pStyle w:val="Heading3"/>
      </w:pPr>
      <w:r>
        <w:rPr>
          <w:rFonts w:ascii="Meiryo UI" w:hAnsi="Meiryo UI"/>
          <w:color w:val="2E74B5"/>
        </w:rPr>
        <w:t>9-1. ガイダンスサプライズシナリオ分析</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確率</w:t>
            </w:r>
          </w:p>
        </w:tc>
        <w:tc>
          <w:tcPr>
            <w:tcW w:type="dxa" w:w="2351"/>
            <w:shd w:val="clear" w:color="auto" w:fill="2E74B5"/>
          </w:tcPr>
          <w:p>
            <w:r>
              <w:rPr>
                <w:rFonts w:ascii="Meiryo UI" w:hAnsi="Meiryo UI"/>
                <w:b/>
                <w:color w:val="FFFFFF"/>
                <w:sz w:val="18"/>
              </w:rPr>
              <w:t>内容</w:t>
            </w:r>
          </w:p>
        </w:tc>
        <w:tc>
          <w:tcPr>
            <w:tcW w:type="dxa" w:w="2351"/>
            <w:shd w:val="clear" w:color="auto" w:fill="2E74B5"/>
          </w:tcPr>
          <w:p>
            <w:r>
              <w:rPr>
                <w:rFonts w:ascii="Meiryo UI" w:hAnsi="Meiryo UI"/>
                <w:b/>
                <w:color w:val="FFFFFF"/>
                <w:sz w:val="18"/>
              </w:rPr>
              <w:t>株価反応予想</w:t>
            </w:r>
          </w:p>
        </w:tc>
      </w:tr>
      <w:tr>
        <w:tc>
          <w:tcPr>
            <w:tcW w:type="dxa" w:w="2351"/>
          </w:tcPr>
          <w:p>
            <w:r>
              <w:rPr>
                <w:rFonts w:ascii="Meiryo UI" w:hAnsi="Meiryo UI"/>
                <w:sz w:val="18"/>
              </w:rPr>
              <w:t>Bull（強気）</w:t>
            </w:r>
          </w:p>
        </w:tc>
        <w:tc>
          <w:tcPr>
            <w:tcW w:type="dxa" w:w="2351"/>
          </w:tcPr>
          <w:p>
            <w:r>
              <w:rPr>
                <w:rFonts w:ascii="Meiryo UI" w:hAnsi="Meiryo UI"/>
                <w:sz w:val="18"/>
              </w:rPr>
              <w:t>30%</w:t>
            </w:r>
          </w:p>
        </w:tc>
        <w:tc>
          <w:tcPr>
            <w:tcW w:type="dxa" w:w="2351"/>
          </w:tcPr>
          <w:p>
            <w:r>
              <w:rPr>
                <w:rFonts w:ascii="Meiryo UI" w:hAnsi="Meiryo UI"/>
                <w:sz w:val="18"/>
              </w:rPr>
              <w:t>FY2027ガイダンス売上+9%超・EBITA+15%超。Lumada50%宣言。追加自社株買い</w:t>
            </w:r>
          </w:p>
        </w:tc>
        <w:tc>
          <w:tcPr>
            <w:tcW w:type="dxa" w:w="2351"/>
          </w:tcPr>
          <w:p>
            <w:r>
              <w:rPr>
                <w:rFonts w:ascii="Meiryo UI" w:hAnsi="Meiryo UI"/>
                <w:sz w:val="18"/>
              </w:rPr>
              <w:t>¥6,000〜6,500（+12〜22%）</w:t>
            </w:r>
          </w:p>
        </w:tc>
      </w:tr>
      <w:tr>
        <w:tc>
          <w:tcPr>
            <w:tcW w:type="dxa" w:w="2351"/>
            <w:shd w:val="clear" w:color="auto" w:fill="DDEBF7"/>
          </w:tcPr>
          <w:p>
            <w:r>
              <w:rPr>
                <w:rFonts w:ascii="Meiryo UI" w:hAnsi="Meiryo UI"/>
                <w:sz w:val="18"/>
              </w:rPr>
              <w:t>Base（中立）</w:t>
            </w:r>
          </w:p>
        </w:tc>
        <w:tc>
          <w:tcPr>
            <w:tcW w:type="dxa" w:w="2351"/>
            <w:shd w:val="clear" w:color="auto" w:fill="DDEBF7"/>
          </w:tcPr>
          <w:p>
            <w:r>
              <w:rPr>
                <w:rFonts w:ascii="Meiryo UI" w:hAnsi="Meiryo UI"/>
                <w:sz w:val="18"/>
              </w:rPr>
              <w:t>50%</w:t>
            </w:r>
          </w:p>
        </w:tc>
        <w:tc>
          <w:tcPr>
            <w:tcW w:type="dxa" w:w="2351"/>
            <w:shd w:val="clear" w:color="auto" w:fill="DDEBF7"/>
          </w:tcPr>
          <w:p>
            <w:r>
              <w:rPr>
                <w:rFonts w:ascii="Meiryo UI" w:hAnsi="Meiryo UI"/>
                <w:sz w:val="18"/>
              </w:rPr>
              <w:t>FY2027ガイダンス売上+7〜9%・EBITA+12〜14%。Inspire 2027整合</w:t>
            </w:r>
          </w:p>
        </w:tc>
        <w:tc>
          <w:tcPr>
            <w:tcW w:type="dxa" w:w="2351"/>
            <w:shd w:val="clear" w:color="auto" w:fill="DDEBF7"/>
          </w:tcPr>
          <w:p>
            <w:r>
              <w:rPr>
                <w:rFonts w:ascii="Meiryo UI" w:hAnsi="Meiryo UI"/>
                <w:sz w:val="18"/>
              </w:rPr>
              <w:t>¥5,200〜5,800（▲2〜+9%）</w:t>
            </w:r>
          </w:p>
        </w:tc>
      </w:tr>
      <w:tr>
        <w:tc>
          <w:tcPr>
            <w:tcW w:type="dxa" w:w="2351"/>
          </w:tcPr>
          <w:p>
            <w:r>
              <w:rPr>
                <w:rFonts w:ascii="Meiryo UI" w:hAnsi="Meiryo UI"/>
                <w:sz w:val="18"/>
              </w:rPr>
              <w:t>Bear（弱気）</w:t>
            </w:r>
          </w:p>
        </w:tc>
        <w:tc>
          <w:tcPr>
            <w:tcW w:type="dxa" w:w="2351"/>
          </w:tcPr>
          <w:p>
            <w:r>
              <w:rPr>
                <w:rFonts w:ascii="Meiryo UI" w:hAnsi="Meiryo UI"/>
                <w:sz w:val="18"/>
              </w:rPr>
              <w:t>20%</w:t>
            </w:r>
          </w:p>
        </w:tc>
        <w:tc>
          <w:tcPr>
            <w:tcW w:type="dxa" w:w="2351"/>
          </w:tcPr>
          <w:p>
            <w:r>
              <w:rPr>
                <w:rFonts w:ascii="Meiryo UI" w:hAnsi="Meiryo UI"/>
                <w:sz w:val="18"/>
              </w:rPr>
              <w:t>FY2027ガイダンス売上+5%未満・Hitachi Energy減速・米関税懸念</w:t>
            </w:r>
          </w:p>
        </w:tc>
        <w:tc>
          <w:tcPr>
            <w:tcW w:type="dxa" w:w="2351"/>
          </w:tcPr>
          <w:p>
            <w:r>
              <w:rPr>
                <w:rFonts w:ascii="Meiryo UI" w:hAnsi="Meiryo UI"/>
                <w:sz w:val="18"/>
              </w:rPr>
              <w:t>¥4,700〜5,100（▲12〜▲4%）</w:t>
            </w:r>
          </w:p>
        </w:tc>
      </w:tr>
    </w:tbl>
    <w:p/>
    <w:p>
      <w:pPr>
        <w:pStyle w:val="Heading3"/>
      </w:pPr>
      <w:r>
        <w:rPr>
          <w:rFonts w:ascii="Meiryo UI" w:hAnsi="Meiryo UI"/>
          <w:color w:val="2E74B5"/>
        </w:rPr>
        <w:t>9-2. コンセンサス vs 本日結果</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コンセンサス（推計）</w:t>
            </w:r>
          </w:p>
        </w:tc>
        <w:tc>
          <w:tcPr>
            <w:tcW w:type="dxa" w:w="2351"/>
            <w:shd w:val="clear" w:color="auto" w:fill="2E74B5"/>
          </w:tcPr>
          <w:p>
            <w:r>
              <w:rPr>
                <w:rFonts w:ascii="Meiryo UI" w:hAnsi="Meiryo UI"/>
                <w:b/>
                <w:color w:val="FFFFFF"/>
                <w:sz w:val="18"/>
              </w:rPr>
              <w:t>3Q時点ガイダンス（確定値見込）</w:t>
            </w:r>
          </w:p>
        </w:tc>
        <w:tc>
          <w:tcPr>
            <w:tcW w:type="dxa" w:w="2351"/>
            <w:shd w:val="clear" w:color="auto" w:fill="2E74B5"/>
          </w:tcPr>
          <w:p>
            <w:r>
              <w:rPr>
                <w:rFonts w:ascii="Meiryo UI" w:hAnsi="Meiryo UI"/>
                <w:b/>
                <w:color w:val="FFFFFF"/>
                <w:sz w:val="18"/>
              </w:rPr>
              <w:t>評価</w:t>
            </w:r>
          </w:p>
        </w:tc>
      </w:tr>
      <w:tr>
        <w:tc>
          <w:tcPr>
            <w:tcW w:type="dxa" w:w="2351"/>
          </w:tcPr>
          <w:p>
            <w:r>
              <w:rPr>
                <w:rFonts w:ascii="Meiryo UI" w:hAnsi="Meiryo UI"/>
                <w:sz w:val="18"/>
              </w:rPr>
              <w:t>売上収益</w:t>
            </w:r>
          </w:p>
        </w:tc>
        <w:tc>
          <w:tcPr>
            <w:tcW w:type="dxa" w:w="2351"/>
          </w:tcPr>
          <w:p>
            <w:r>
              <w:rPr>
                <w:rFonts w:ascii="Meiryo UI" w:hAnsi="Meiryo UI"/>
                <w:sz w:val="18"/>
              </w:rPr>
              <w:t>≒¥10,400B</w:t>
            </w:r>
          </w:p>
        </w:tc>
        <w:tc>
          <w:tcPr>
            <w:tcW w:type="dxa" w:w="2351"/>
          </w:tcPr>
          <w:p>
            <w:r>
              <w:rPr>
                <w:rFonts w:ascii="Meiryo UI" w:hAnsi="Meiryo UI"/>
                <w:sz w:val="18"/>
              </w:rPr>
              <w:t>¥10,500B</w:t>
            </w:r>
          </w:p>
        </w:tc>
        <w:tc>
          <w:tcPr>
            <w:tcW w:type="dxa" w:w="2351"/>
          </w:tcPr>
          <w:p>
            <w:r>
              <w:rPr>
                <w:rFonts w:ascii="Meiryo UI" w:hAnsi="Meiryo UI"/>
                <w:sz w:val="18"/>
              </w:rPr>
              <w:t>◎ 軽微上振れ</w:t>
            </w:r>
          </w:p>
        </w:tc>
      </w:tr>
      <w:tr>
        <w:tc>
          <w:tcPr>
            <w:tcW w:type="dxa" w:w="2351"/>
            <w:shd w:val="clear" w:color="auto" w:fill="DDEBF7"/>
          </w:tcPr>
          <w:p>
            <w:r>
              <w:rPr>
                <w:rFonts w:ascii="Meiryo UI" w:hAnsi="Meiryo UI"/>
                <w:sz w:val="18"/>
              </w:rPr>
              <w:t>調整後EBITA</w:t>
            </w:r>
          </w:p>
        </w:tc>
        <w:tc>
          <w:tcPr>
            <w:tcW w:type="dxa" w:w="2351"/>
            <w:shd w:val="clear" w:color="auto" w:fill="DDEBF7"/>
          </w:tcPr>
          <w:p>
            <w:r>
              <w:rPr>
                <w:rFonts w:ascii="Meiryo UI" w:hAnsi="Meiryo UI"/>
                <w:sz w:val="18"/>
              </w:rPr>
              <w:t>≒¥1,200B</w:t>
            </w:r>
          </w:p>
        </w:tc>
        <w:tc>
          <w:tcPr>
            <w:tcW w:type="dxa" w:w="2351"/>
            <w:shd w:val="clear" w:color="auto" w:fill="DDEBF7"/>
          </w:tcPr>
          <w:p>
            <w:r>
              <w:rPr>
                <w:rFonts w:ascii="Meiryo UI" w:hAnsi="Meiryo UI"/>
                <w:sz w:val="18"/>
              </w:rPr>
              <w:t>¥1,260B</w:t>
            </w:r>
          </w:p>
        </w:tc>
        <w:tc>
          <w:tcPr>
            <w:tcW w:type="dxa" w:w="2351"/>
            <w:shd w:val="clear" w:color="auto" w:fill="DDEBF7"/>
          </w:tcPr>
          <w:p>
            <w:r>
              <w:rPr>
                <w:rFonts w:ascii="Meiryo UI" w:hAnsi="Meiryo UI"/>
                <w:sz w:val="18"/>
              </w:rPr>
              <w:t>◎ 上振れ</w:t>
            </w:r>
          </w:p>
        </w:tc>
      </w:tr>
      <w:tr>
        <w:tc>
          <w:tcPr>
            <w:tcW w:type="dxa" w:w="2351"/>
          </w:tcPr>
          <w:p>
            <w:r>
              <w:rPr>
                <w:rFonts w:ascii="Meiryo UI" w:hAnsi="Meiryo UI"/>
                <w:sz w:val="18"/>
              </w:rPr>
              <w:t>純利益</w:t>
            </w:r>
          </w:p>
        </w:tc>
        <w:tc>
          <w:tcPr>
            <w:tcW w:type="dxa" w:w="2351"/>
          </w:tcPr>
          <w:p>
            <w:r>
              <w:rPr>
                <w:rFonts w:ascii="Meiryo UI" w:hAnsi="Meiryo UI"/>
                <w:sz w:val="18"/>
              </w:rPr>
              <w:t>≒¥815B（コンセンサス）</w:t>
            </w:r>
          </w:p>
        </w:tc>
        <w:tc>
          <w:tcPr>
            <w:tcW w:type="dxa" w:w="2351"/>
          </w:tcPr>
          <w:p>
            <w:r>
              <w:rPr>
                <w:rFonts w:ascii="Meiryo UI" w:hAnsi="Meiryo UI"/>
                <w:sz w:val="18"/>
              </w:rPr>
              <w:t>¥760B</w:t>
            </w:r>
          </w:p>
        </w:tc>
        <w:tc>
          <w:tcPr>
            <w:tcW w:type="dxa" w:w="2351"/>
          </w:tcPr>
          <w:p>
            <w:r>
              <w:rPr>
                <w:rFonts w:ascii="Meiryo UI" w:hAnsi="Meiryo UI"/>
                <w:sz w:val="18"/>
              </w:rPr>
              <w:t>△ 若干下振れ（ただし3Qの¥750B予想から↑）</w:t>
            </w:r>
          </w:p>
        </w:tc>
      </w:tr>
    </w:tbl>
    <w:p/>
    <w:p>
      <w:r>
        <w:rPr>
          <w:rFonts w:ascii="Meiryo UI" w:hAnsi="Meiryo UI"/>
          <w:sz w:val="20"/>
        </w:rPr>
        <w:t>&gt; Rationale: 純利益¥760Bはコンセンサス（¥814.9B）を下回るが、3Q時の旧予想¥750Bを上振れ更新。「最高益」という定性的メッセージがセンチメントをサポート。Hitachi Energy受注残積み上がりで来期への期待感持続。</w:t>
      </w:r>
    </w:p>
    <w:p/>
    <w:p>
      <w:pPr>
        <w:pStyle w:val="Heading3"/>
      </w:pPr>
      <w:r>
        <w:rPr>
          <w:rFonts w:ascii="Meiryo UI" w:hAnsi="Meiryo UI"/>
          <w:color w:val="2E74B5"/>
        </w:rPr>
        <w:t>9-3. 投資判断サマリー</w:t>
      </w:r>
    </w:p>
    <w:p/>
    <w:p>
      <w:pPr>
        <w:shd w:val="clear" w:color="auto" w:fill="F2F2F2"/>
      </w:pPr>
      <w:r>
        <w:rPr>
          <w:rFonts w:ascii="Courier New" w:hAnsi="Courier New"/>
          <w:sz w:val="16"/>
        </w:rPr>
        <w:t>推奨: BUY（打診30〜50%）</w:t>
        <w:br/>
        <w:t>現在株価: ¥5,335</w:t>
        <w:br/>
        <w:t>TP Base: ¥7,000（+31.2%）= Inspire 2027達成×SOTP法</w:t>
        <w:br/>
        <w:t>TP Bull: ¥8,200（+53.7%）= Lumada50%到達×IT倍率切り上がり</w:t>
        <w:br/>
        <w:t>TP Bear: ¥4,500（▲15.6%）= FY2027ガイダンスショック×エネルギー減速</w:t>
        <w:br/>
        <w:t>SL目途: ¥4,700（75日MA基準・▲11.9%）</w:t>
        <w:br/>
        <w:br/>
        <w:t>エントリー:</w:t>
        <w:br/>
        <w:t>今日: RSI74=過熱。決算翌日の利確後に押し目を待つ。</w:t>
        <w:br/>
        <w:t>理想: ¥4,900〜5,100エリア（25日MA付近）での分割エントリー</w:t>
        <w:br/>
        <w:t>本玉: FY2027第1四半期（7月末）決算で成長トレンド確認後</w:t>
      </w:r>
    </w:p>
    <w:p/>
    <w:p>
      <w:r>
        <w:t>──────────────────────────────────────────────────</w:t>
      </w:r>
    </w:p>
    <w:p/>
    <w:p>
      <w:pPr>
        <w:pStyle w:val="Heading2"/>
      </w:pPr>
      <w:r>
        <w:rPr>
          <w:rFonts w:ascii="Meiryo UI" w:hAnsi="Meiryo UI"/>
          <w:color w:val="2E74B5"/>
        </w:rPr>
        <w:t>10. リスク要因</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リスク</w:t>
            </w:r>
          </w:p>
        </w:tc>
        <w:tc>
          <w:tcPr>
            <w:tcW w:type="dxa" w:w="2351"/>
            <w:shd w:val="clear" w:color="auto" w:fill="2E74B5"/>
          </w:tcPr>
          <w:p>
            <w:r>
              <w:rPr>
                <w:rFonts w:ascii="Meiryo UI" w:hAnsi="Meiryo UI"/>
                <w:b/>
                <w:color w:val="FFFFFF"/>
                <w:sz w:val="18"/>
              </w:rPr>
              <w:t>確率</w:t>
            </w:r>
          </w:p>
        </w:tc>
        <w:tc>
          <w:tcPr>
            <w:tcW w:type="dxa" w:w="2351"/>
            <w:shd w:val="clear" w:color="auto" w:fill="2E74B5"/>
          </w:tcPr>
          <w:p>
            <w:r>
              <w:rPr>
                <w:rFonts w:ascii="Meiryo UI" w:hAnsi="Meiryo UI"/>
                <w:b/>
                <w:color w:val="FFFFFF"/>
                <w:sz w:val="18"/>
              </w:rPr>
              <w:t>影響</w:t>
            </w:r>
          </w:p>
        </w:tc>
        <w:tc>
          <w:tcPr>
            <w:tcW w:type="dxa" w:w="2351"/>
            <w:shd w:val="clear" w:color="auto" w:fill="2E74B5"/>
          </w:tcPr>
          <w:p>
            <w:r>
              <w:rPr>
                <w:rFonts w:ascii="Meiryo UI" w:hAnsi="Meiryo UI"/>
                <w:b/>
                <w:color w:val="FFFFFF"/>
                <w:sz w:val="18"/>
              </w:rPr>
              <w:t>対処</w:t>
            </w:r>
          </w:p>
        </w:tc>
      </w:tr>
      <w:tr>
        <w:tc>
          <w:tcPr>
            <w:tcW w:type="dxa" w:w="2351"/>
          </w:tcPr>
          <w:p>
            <w:r>
              <w:rPr>
                <w:rFonts w:ascii="Meiryo UI" w:hAnsi="Meiryo UI"/>
                <w:sz w:val="18"/>
              </w:rPr>
              <w:t>FY2027ガイダンス保守的（最大リスク）</w:t>
            </w:r>
          </w:p>
        </w:tc>
        <w:tc>
          <w:tcPr>
            <w:tcW w:type="dxa" w:w="2351"/>
          </w:tcPr>
          <w:p>
            <w:r>
              <w:rPr>
                <w:rFonts w:ascii="Meiryo UI" w:hAnsi="Meiryo UI"/>
                <w:sz w:val="18"/>
              </w:rPr>
              <w:t>30%</w:t>
            </w:r>
          </w:p>
        </w:tc>
        <w:tc>
          <w:tcPr>
            <w:tcW w:type="dxa" w:w="2351"/>
          </w:tcPr>
          <w:p>
            <w:r>
              <w:rPr>
                <w:rFonts w:ascii="Meiryo UI" w:hAnsi="Meiryo UI"/>
                <w:sz w:val="18"/>
              </w:rPr>
              <w:t>▲15〜20%</w:t>
            </w:r>
          </w:p>
        </w:tc>
        <w:tc>
          <w:tcPr>
            <w:tcW w:type="dxa" w:w="2351"/>
          </w:tcPr>
          <w:p>
            <w:r>
              <w:rPr>
                <w:rFonts w:ascii="Meiryo UI" w:hAnsi="Meiryo UI"/>
                <w:sz w:val="18"/>
              </w:rPr>
              <w:t>ガイダンス内容を本日確認後に判断</w:t>
            </w:r>
          </w:p>
        </w:tc>
      </w:tr>
      <w:tr>
        <w:tc>
          <w:tcPr>
            <w:tcW w:type="dxa" w:w="2351"/>
            <w:shd w:val="clear" w:color="auto" w:fill="DDEBF7"/>
          </w:tcPr>
          <w:p>
            <w:r>
              <w:rPr>
                <w:rFonts w:ascii="Meiryo UI" w:hAnsi="Meiryo UI"/>
                <w:sz w:val="18"/>
              </w:rPr>
              <w:t>米国関税・トランプ政策</w:t>
            </w:r>
          </w:p>
        </w:tc>
        <w:tc>
          <w:tcPr>
            <w:tcW w:type="dxa" w:w="2351"/>
            <w:shd w:val="clear" w:color="auto" w:fill="DDEBF7"/>
          </w:tcPr>
          <w:p>
            <w:r>
              <w:rPr>
                <w:rFonts w:ascii="Meiryo UI" w:hAnsi="Meiryo UI"/>
                <w:sz w:val="18"/>
              </w:rPr>
              <w:t>20%</w:t>
            </w:r>
          </w:p>
        </w:tc>
        <w:tc>
          <w:tcPr>
            <w:tcW w:type="dxa" w:w="2351"/>
            <w:shd w:val="clear" w:color="auto" w:fill="DDEBF7"/>
          </w:tcPr>
          <w:p>
            <w:r>
              <w:rPr>
                <w:rFonts w:ascii="Meiryo UI" w:hAnsi="Meiryo UI"/>
                <w:sz w:val="18"/>
              </w:rPr>
              <w:t>▲5〜10%</w:t>
            </w:r>
          </w:p>
        </w:tc>
        <w:tc>
          <w:tcPr>
            <w:tcW w:type="dxa" w:w="2351"/>
            <w:shd w:val="clear" w:color="auto" w:fill="DDEBF7"/>
          </w:tcPr>
          <w:p>
            <w:r>
              <w:rPr>
                <w:rFonts w:ascii="Meiryo UI" w:hAnsi="Meiryo UI"/>
                <w:sz w:val="18"/>
              </w:rPr>
              <w:t>Hitachi Energy米国投資$1B超は米国雇用貢献→一定の免疫力</w:t>
            </w:r>
          </w:p>
        </w:tc>
      </w:tr>
      <w:tr>
        <w:tc>
          <w:tcPr>
            <w:tcW w:type="dxa" w:w="2351"/>
          </w:tcPr>
          <w:p>
            <w:r>
              <w:rPr>
                <w:rFonts w:ascii="Meiryo UI" w:hAnsi="Meiryo UI"/>
                <w:sz w:val="18"/>
              </w:rPr>
              <w:t>ホルムズ海峡・エネルギー価格急変</w:t>
            </w:r>
          </w:p>
        </w:tc>
        <w:tc>
          <w:tcPr>
            <w:tcW w:type="dxa" w:w="2351"/>
          </w:tcPr>
          <w:p>
            <w:r>
              <w:rPr>
                <w:rFonts w:ascii="Meiryo UI" w:hAnsi="Meiryo UI"/>
                <w:sz w:val="18"/>
              </w:rPr>
              <w:t>20%</w:t>
            </w:r>
          </w:p>
        </w:tc>
        <w:tc>
          <w:tcPr>
            <w:tcW w:type="dxa" w:w="2351"/>
          </w:tcPr>
          <w:p>
            <w:r>
              <w:rPr>
                <w:rFonts w:ascii="Meiryo UI" w:hAnsi="Meiryo UI"/>
                <w:sz w:val="18"/>
              </w:rPr>
              <w:t>±5%</w:t>
            </w:r>
          </w:p>
        </w:tc>
        <w:tc>
          <w:tcPr>
            <w:tcW w:type="dxa" w:w="2351"/>
          </w:tcPr>
          <w:p>
            <w:r>
              <w:rPr>
                <w:rFonts w:ascii="Meiryo UI" w:hAnsi="Meiryo UI"/>
                <w:sz w:val="18"/>
              </w:rPr>
              <w:t>エネルギーセグメントへのプラス面とコスト上昇の相殺</w:t>
            </w:r>
          </w:p>
        </w:tc>
      </w:tr>
      <w:tr>
        <w:tc>
          <w:tcPr>
            <w:tcW w:type="dxa" w:w="2351"/>
            <w:shd w:val="clear" w:color="auto" w:fill="DDEBF7"/>
          </w:tcPr>
          <w:p>
            <w:r>
              <w:rPr>
                <w:rFonts w:ascii="Meiryo UI" w:hAnsi="Meiryo UI"/>
                <w:sz w:val="18"/>
              </w:rPr>
              <w:t>円高（1ドル=140円以下）</w:t>
            </w:r>
          </w:p>
        </w:tc>
        <w:tc>
          <w:tcPr>
            <w:tcW w:type="dxa" w:w="2351"/>
            <w:shd w:val="clear" w:color="auto" w:fill="DDEBF7"/>
          </w:tcPr>
          <w:p>
            <w:r>
              <w:rPr>
                <w:rFonts w:ascii="Meiryo UI" w:hAnsi="Meiryo UI"/>
                <w:sz w:val="18"/>
              </w:rPr>
              <w:t>25%</w:t>
            </w:r>
          </w:p>
        </w:tc>
        <w:tc>
          <w:tcPr>
            <w:tcW w:type="dxa" w:w="2351"/>
            <w:shd w:val="clear" w:color="auto" w:fill="DDEBF7"/>
          </w:tcPr>
          <w:p>
            <w:r>
              <w:rPr>
                <w:rFonts w:ascii="Meiryo UI" w:hAnsi="Meiryo UI"/>
                <w:sz w:val="18"/>
              </w:rPr>
              <w:t>▲5〜8%</w:t>
            </w:r>
          </w:p>
        </w:tc>
        <w:tc>
          <w:tcPr>
            <w:tcW w:type="dxa" w:w="2351"/>
            <w:shd w:val="clear" w:color="auto" w:fill="DDEBF7"/>
          </w:tcPr>
          <w:p>
            <w:r>
              <w:rPr>
                <w:rFonts w:ascii="Meiryo UI" w:hAnsi="Meiryo UI"/>
                <w:sz w:val="18"/>
              </w:rPr>
              <w:t>海外収益比率70%超。感応度は1円/USD変動で≒¥3B EBITA影響</w:t>
            </w:r>
          </w:p>
        </w:tc>
      </w:tr>
      <w:tr>
        <w:tc>
          <w:tcPr>
            <w:tcW w:type="dxa" w:w="2351"/>
          </w:tcPr>
          <w:p>
            <w:r>
              <w:rPr>
                <w:rFonts w:ascii="Meiryo UI" w:hAnsi="Meiryo UI"/>
                <w:sz w:val="18"/>
              </w:rPr>
              <w:t>Lumada成長鈍化（競合激化）</w:t>
            </w:r>
          </w:p>
        </w:tc>
        <w:tc>
          <w:tcPr>
            <w:tcW w:type="dxa" w:w="2351"/>
          </w:tcPr>
          <w:p>
            <w:r>
              <w:rPr>
                <w:rFonts w:ascii="Meiryo UI" w:hAnsi="Meiryo UI"/>
                <w:sz w:val="18"/>
              </w:rPr>
              <w:t>20%</w:t>
            </w:r>
          </w:p>
        </w:tc>
        <w:tc>
          <w:tcPr>
            <w:tcW w:type="dxa" w:w="2351"/>
          </w:tcPr>
          <w:p>
            <w:r>
              <w:rPr>
                <w:rFonts w:ascii="Meiryo UI" w:hAnsi="Meiryo UI"/>
                <w:sz w:val="18"/>
              </w:rPr>
              <w:t>▲10〜15%</w:t>
            </w:r>
          </w:p>
        </w:tc>
        <w:tc>
          <w:tcPr>
            <w:tcW w:type="dxa" w:w="2351"/>
          </w:tcPr>
          <w:p>
            <w:r>
              <w:rPr>
                <w:rFonts w:ascii="Meiryo UI" w:hAnsi="Meiryo UI"/>
                <w:sz w:val="18"/>
              </w:rPr>
              <w:t>NEC×Anthropic等の追い上げリスク</w:t>
            </w:r>
          </w:p>
        </w:tc>
      </w:tr>
      <w:tr>
        <w:tc>
          <w:tcPr>
            <w:tcW w:type="dxa" w:w="2351"/>
            <w:shd w:val="clear" w:color="auto" w:fill="DDEBF7"/>
          </w:tcPr>
          <w:p>
            <w:r>
              <w:rPr>
                <w:rFonts w:ascii="Meiryo UI" w:hAnsi="Meiryo UI"/>
                <w:sz w:val="18"/>
              </w:rPr>
              <w:t>Hitachi Energy過熱バリュエーション調整</w:t>
            </w:r>
          </w:p>
        </w:tc>
        <w:tc>
          <w:tcPr>
            <w:tcW w:type="dxa" w:w="2351"/>
            <w:shd w:val="clear" w:color="auto" w:fill="DDEBF7"/>
          </w:tcPr>
          <w:p>
            <w:r>
              <w:rPr>
                <w:rFonts w:ascii="Meiryo UI" w:hAnsi="Meiryo UI"/>
                <w:sz w:val="18"/>
              </w:rPr>
              <w:t>15%</w:t>
            </w:r>
          </w:p>
        </w:tc>
        <w:tc>
          <w:tcPr>
            <w:tcW w:type="dxa" w:w="2351"/>
            <w:shd w:val="clear" w:color="auto" w:fill="DDEBF7"/>
          </w:tcPr>
          <w:p>
            <w:r>
              <w:rPr>
                <w:rFonts w:ascii="Meiryo UI" w:hAnsi="Meiryo UI"/>
                <w:sz w:val="18"/>
              </w:rPr>
              <w:t>▲8〜12%</w:t>
            </w:r>
          </w:p>
        </w:tc>
        <w:tc>
          <w:tcPr>
            <w:tcW w:type="dxa" w:w="2351"/>
            <w:shd w:val="clear" w:color="auto" w:fill="DDEBF7"/>
          </w:tcPr>
          <w:p>
            <w:r>
              <w:rPr>
                <w:rFonts w:ascii="Meiryo UI" w:hAnsi="Meiryo UI"/>
                <w:sz w:val="18"/>
              </w:rPr>
              <w:t>ABBやシーメンスエナジーとの比較で「過熱感」が出た場合の連れ安</w:t>
            </w:r>
          </w:p>
        </w:tc>
      </w:tr>
    </w:tbl>
    <w:p/>
    <w:p>
      <w:r>
        <w:t>──────────────────────────────────────────────────</w:t>
      </w:r>
    </w:p>
    <w:p/>
    <w:p>
      <w:pPr>
        <w:pStyle w:val="Heading2"/>
      </w:pPr>
      <w:r>
        <w:rPr>
          <w:rFonts w:ascii="Meiryo UI" w:hAnsi="Meiryo UI"/>
          <w:color w:val="2E74B5"/>
        </w:rPr>
        <w:t>11. 企業概要・「選択と集中」の達成状況</w:t>
      </w:r>
    </w:p>
    <w:p/>
    <w:p>
      <w:pPr>
        <w:pStyle w:val="Heading3"/>
      </w:pPr>
      <w:r>
        <w:rPr>
          <w:rFonts w:ascii="Meiryo UI" w:hAnsi="Meiryo UI"/>
          <w:color w:val="2E74B5"/>
        </w:rPr>
        <w:t>11-1. 過去10年の変革（コングロマリット→IT+エネルギー）</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売却事業</w:t>
            </w:r>
          </w:p>
        </w:tc>
        <w:tc>
          <w:tcPr>
            <w:tcW w:type="dxa" w:w="3135"/>
            <w:shd w:val="clear" w:color="auto" w:fill="2E74B5"/>
          </w:tcPr>
          <w:p>
            <w:r>
              <w:rPr>
                <w:rFonts w:ascii="Meiryo UI" w:hAnsi="Meiryo UI"/>
                <w:b/>
                <w:color w:val="FFFFFF"/>
                <w:sz w:val="18"/>
              </w:rPr>
              <w:t>時期</w:t>
            </w:r>
          </w:p>
        </w:tc>
        <w:tc>
          <w:tcPr>
            <w:tcW w:type="dxa" w:w="3135"/>
            <w:shd w:val="clear" w:color="auto" w:fill="2E74B5"/>
          </w:tcPr>
          <w:p>
            <w:r>
              <w:rPr>
                <w:rFonts w:ascii="Meiryo UI" w:hAnsi="Meiryo UI"/>
                <w:b/>
                <w:color w:val="FFFFFF"/>
                <w:sz w:val="18"/>
              </w:rPr>
              <w:t>売却額</w:t>
            </w:r>
          </w:p>
        </w:tc>
      </w:tr>
      <w:tr>
        <w:tc>
          <w:tcPr>
            <w:tcW w:type="dxa" w:w="3135"/>
          </w:tcPr>
          <w:p>
            <w:r>
              <w:rPr>
                <w:rFonts w:ascii="Meiryo UI" w:hAnsi="Meiryo UI"/>
                <w:sz w:val="18"/>
              </w:rPr>
              <w:t>日立化成</w:t>
            </w:r>
          </w:p>
        </w:tc>
        <w:tc>
          <w:tcPr>
            <w:tcW w:type="dxa" w:w="3135"/>
          </w:tcPr>
          <w:p>
            <w:r>
              <w:rPr>
                <w:rFonts w:ascii="Meiryo UI" w:hAnsi="Meiryo UI"/>
                <w:sz w:val="18"/>
              </w:rPr>
              <w:t>2020年</w:t>
            </w:r>
          </w:p>
        </w:tc>
        <w:tc>
          <w:tcPr>
            <w:tcW w:type="dxa" w:w="3135"/>
          </w:tcPr>
          <w:p>
            <w:r>
              <w:rPr>
                <w:rFonts w:ascii="Meiryo UI" w:hAnsi="Meiryo UI"/>
                <w:sz w:val="18"/>
              </w:rPr>
              <w:t>¥840B</w:t>
            </w:r>
          </w:p>
        </w:tc>
      </w:tr>
      <w:tr>
        <w:tc>
          <w:tcPr>
            <w:tcW w:type="dxa" w:w="3135"/>
            <w:shd w:val="clear" w:color="auto" w:fill="DDEBF7"/>
          </w:tcPr>
          <w:p>
            <w:r>
              <w:rPr>
                <w:rFonts w:ascii="Meiryo UI" w:hAnsi="Meiryo UI"/>
                <w:sz w:val="18"/>
              </w:rPr>
              <w:t>日立金属</w:t>
            </w:r>
          </w:p>
        </w:tc>
        <w:tc>
          <w:tcPr>
            <w:tcW w:type="dxa" w:w="3135"/>
            <w:shd w:val="clear" w:color="auto" w:fill="DDEBF7"/>
          </w:tcPr>
          <w:p>
            <w:r>
              <w:rPr>
                <w:rFonts w:ascii="Meiryo UI" w:hAnsi="Meiryo UI"/>
                <w:sz w:val="18"/>
              </w:rPr>
              <w:t>2022年</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日立建機</w:t>
            </w:r>
          </w:p>
        </w:tc>
        <w:tc>
          <w:tcPr>
            <w:tcW w:type="dxa" w:w="3135"/>
          </w:tcPr>
          <w:p>
            <w:r>
              <w:rPr>
                <w:rFonts w:ascii="Meiryo UI" w:hAnsi="Meiryo UI"/>
                <w:sz w:val="18"/>
              </w:rPr>
              <w:t>2022年（持分縮小）</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日立Astemo</w:t>
            </w:r>
          </w:p>
        </w:tc>
        <w:tc>
          <w:tcPr>
            <w:tcW w:type="dxa" w:w="3135"/>
            <w:shd w:val="clear" w:color="auto" w:fill="DDEBF7"/>
          </w:tcPr>
          <w:p>
            <w:r>
              <w:rPr>
                <w:rFonts w:ascii="Meiryo UI" w:hAnsi="Meiryo UI"/>
                <w:sz w:val="18"/>
              </w:rPr>
              <w:t>2023年〜</w:t>
            </w:r>
          </w:p>
        </w:tc>
        <w:tc>
          <w:tcPr>
            <w:tcW w:type="dxa" w:w="3135"/>
            <w:shd w:val="clear" w:color="auto" w:fill="DDEBF7"/>
          </w:tcPr>
          <w:p>
            <w:r>
              <w:rPr>
                <w:rFonts w:ascii="Meiryo UI" w:hAnsi="Meiryo UI"/>
                <w:sz w:val="18"/>
              </w:rPr>
              <w:t>持分法化、FY2027Q1にホンダへ+¥150B</w:t>
            </w:r>
          </w:p>
        </w:tc>
      </w:tr>
      <w:tr>
        <w:tc>
          <w:tcPr>
            <w:tcW w:type="dxa" w:w="3135"/>
          </w:tcPr>
          <w:p>
            <w:r>
              <w:rPr>
                <w:rFonts w:ascii="Meiryo UI" w:hAnsi="Meiryo UI"/>
                <w:sz w:val="18"/>
              </w:rPr>
              <w:t>日立国際電気</w:t>
            </w:r>
          </w:p>
        </w:tc>
        <w:tc>
          <w:tcPr>
            <w:tcW w:type="dxa" w:w="3135"/>
          </w:tcPr>
          <w:p>
            <w:r>
              <w:rPr>
                <w:rFonts w:ascii="Meiryo UI" w:hAnsi="Meiryo UI"/>
                <w:sz w:val="18"/>
              </w:rPr>
              <w:t>2018年</w:t>
            </w:r>
          </w:p>
        </w:tc>
        <w:tc>
          <w:tcPr>
            <w:tcW w:type="dxa" w:w="3135"/>
          </w:tcPr>
          <w:p>
            <w:r>
              <w:rPr>
                <w:rFonts w:ascii="Meiryo UI" w:hAnsi="Meiryo UI"/>
                <w:sz w:val="18"/>
              </w:rPr>
              <w:t>¥246B</w:t>
            </w:r>
          </w:p>
        </w:tc>
      </w:tr>
    </w:tbl>
    <w:p/>
    <w:p>
      <w:r>
        <w:rPr>
          <w:rFonts w:ascii="Meiryo UI" w:hAnsi="Meiryo UI"/>
          <w:sz w:val="20"/>
        </w:rPr>
        <w:t>&gt; 現在の日立は「Lumada（デジタル）＋ Hitachi Energy（送配電）＋ Rail（鉄道）」の3本柱。旧来のコングロマリット構造からAccenture × ABB類似の高評価事業体へ変容中。</w:t>
      </w:r>
    </w:p>
    <w:p/>
    <w:p>
      <w:pPr>
        <w:pStyle w:val="Heading3"/>
      </w:pPr>
      <w:r>
        <w:rPr>
          <w:rFonts w:ascii="Meiryo UI" w:hAnsi="Meiryo UI"/>
          <w:color w:val="2E74B5"/>
        </w:rPr>
        <w:t>11-2. 社長体制</w:t>
      </w:r>
    </w:p>
    <w:p/>
    <w:p>
      <w:pPr>
        <w:pStyle w:val="ListBullet"/>
      </w:pPr>
      <w:r>
        <w:rPr>
          <w:rFonts w:ascii="Meiryo UI" w:hAnsi="Meiryo UI"/>
          <w:sz w:val="20"/>
        </w:rPr>
        <w:t>德永俊昭 CEO（2025年4月〜）：前社長・小島啓二の後継。グローバル戦略継続。</w:t>
      </w:r>
    </w:p>
    <w:p>
      <w:pPr>
        <w:pStyle w:val="ListBullet"/>
      </w:pPr>
      <w:r>
        <w:rPr>
          <w:rFonts w:ascii="Meiryo UI" w:hAnsi="Meiryo UI"/>
          <w:sz w:val="20"/>
        </w:rPr>
        <w:t>Inspire 2027は德永体制下での最初の中期計画。</w:t>
      </w:r>
    </w:p>
    <w:p/>
    <w:p>
      <w:r>
        <w:t>──────────────────────────────────────────────────</w:t>
      </w:r>
    </w:p>
    <w:p/>
    <w:p>
      <w:pPr>
        <w:pStyle w:val="Heading2"/>
      </w:pPr>
      <w:r>
        <w:rPr>
          <w:rFonts w:ascii="Meiryo UI" w:hAnsi="Meiryo UI"/>
          <w:color w:val="2E74B5"/>
        </w:rPr>
        <w:t>12. 結論・エントリープラン</w:t>
      </w:r>
    </w:p>
    <w:p/>
    <w:p>
      <w:pPr>
        <w:pStyle w:val="Heading3"/>
      </w:pPr>
      <w:r>
        <w:rPr>
          <w:rFonts w:ascii="Meiryo UI" w:hAnsi="Meiryo UI"/>
          <w:color w:val="2E74B5"/>
        </w:rPr>
        <w:t>本日（2026-04-27）の行動方針</w:t>
      </w:r>
    </w:p>
    <w:p/>
    <w:p>
      <w:pPr>
        <w:pStyle w:val="ListNumber"/>
      </w:pPr>
      <w:r>
        <w:rPr>
          <w:rFonts w:ascii="Meiryo UI" w:hAnsi="Meiryo UI"/>
          <w:sz w:val="20"/>
        </w:rPr>
        <w:t>本日は決算発表内容の精読優先（IR発表資料：https://www.hitachi.com/en/ir/library/fr/）</w:t>
      </w:r>
    </w:p>
    <w:p>
      <w:pPr>
        <w:pStyle w:val="ListNumber"/>
      </w:pPr>
      <w:r>
        <w:rPr>
          <w:rFonts w:ascii="Meiryo UI" w:hAnsi="Meiryo UI"/>
          <w:sz w:val="20"/>
        </w:rPr>
        <w:t>FY2027ガイダンスの売上・EBITA・Lumada比率の3点確認</w:t>
      </w:r>
    </w:p>
    <w:p>
      <w:pPr>
        <w:pStyle w:val="ListNumber"/>
      </w:pPr>
      <w:r>
        <w:rPr>
          <w:rFonts w:ascii="Meiryo UI" w:hAnsi="Meiryo UI"/>
          <w:sz w:val="20"/>
        </w:rPr>
        <w:t>RSI73.8=過熱のため今日の新規大口買いは自制。決算翌日・翌々日の利確後の押し目を待機</w:t>
      </w:r>
    </w:p>
    <w:p/>
    <w:p>
      <w:pPr>
        <w:pStyle w:val="Heading3"/>
      </w:pPr>
      <w:r>
        <w:rPr>
          <w:rFonts w:ascii="Meiryo UI" w:hAnsi="Meiryo UI"/>
          <w:color w:val="2E74B5"/>
        </w:rPr>
        <w:t>エントリー計画</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フェーズ</w:t>
            </w:r>
          </w:p>
        </w:tc>
        <w:tc>
          <w:tcPr>
            <w:tcW w:type="dxa" w:w="2351"/>
            <w:shd w:val="clear" w:color="auto" w:fill="2E74B5"/>
          </w:tcPr>
          <w:p>
            <w:r>
              <w:rPr>
                <w:rFonts w:ascii="Meiryo UI" w:hAnsi="Meiryo UI"/>
                <w:b/>
                <w:color w:val="FFFFFF"/>
                <w:sz w:val="18"/>
              </w:rPr>
              <w:t>タイミング</w:t>
            </w:r>
          </w:p>
        </w:tc>
        <w:tc>
          <w:tcPr>
            <w:tcW w:type="dxa" w:w="2351"/>
            <w:shd w:val="clear" w:color="auto" w:fill="2E74B5"/>
          </w:tcPr>
          <w:p>
            <w:r>
              <w:rPr>
                <w:rFonts w:ascii="Meiryo UI" w:hAnsi="Meiryo UI"/>
                <w:b/>
                <w:color w:val="FFFFFF"/>
                <w:sz w:val="18"/>
              </w:rPr>
              <w:t>規模</w:t>
            </w:r>
          </w:p>
        </w:tc>
        <w:tc>
          <w:tcPr>
            <w:tcW w:type="dxa" w:w="2351"/>
            <w:shd w:val="clear" w:color="auto" w:fill="2E74B5"/>
          </w:tcPr>
          <w:p>
            <w:r>
              <w:rPr>
                <w:rFonts w:ascii="Meiryo UI" w:hAnsi="Meiryo UI"/>
                <w:b/>
                <w:color w:val="FFFFFF"/>
                <w:sz w:val="18"/>
              </w:rPr>
              <w:t>目線</w:t>
            </w:r>
          </w:p>
        </w:tc>
      </w:tr>
      <w:tr>
        <w:tc>
          <w:tcPr>
            <w:tcW w:type="dxa" w:w="2351"/>
          </w:tcPr>
          <w:p>
            <w:r>
              <w:rPr>
                <w:rFonts w:ascii="Meiryo UI" w:hAnsi="Meiryo UI"/>
                <w:sz w:val="18"/>
              </w:rPr>
              <w:t>打診</w:t>
            </w:r>
          </w:p>
        </w:tc>
        <w:tc>
          <w:tcPr>
            <w:tcW w:type="dxa" w:w="2351"/>
          </w:tcPr>
          <w:p>
            <w:r>
              <w:rPr>
                <w:rFonts w:ascii="Meiryo UI" w:hAnsi="Meiryo UI"/>
                <w:sz w:val="18"/>
              </w:rPr>
              <w:t>¥5,000〜5,100（25日MA付近）</w:t>
            </w:r>
          </w:p>
        </w:tc>
        <w:tc>
          <w:tcPr>
            <w:tcW w:type="dxa" w:w="2351"/>
          </w:tcPr>
          <w:p>
            <w:r>
              <w:rPr>
                <w:rFonts w:ascii="Meiryo UI" w:hAnsi="Meiryo UI"/>
                <w:sz w:val="18"/>
              </w:rPr>
              <w:t>30%</w:t>
            </w:r>
          </w:p>
        </w:tc>
        <w:tc>
          <w:tcPr>
            <w:tcW w:type="dxa" w:w="2351"/>
          </w:tcPr>
          <w:p>
            <w:r>
              <w:rPr>
                <w:rFonts w:ascii="Meiryo UI" w:hAnsi="Meiryo UI"/>
                <w:sz w:val="18"/>
              </w:rPr>
              <w:t>TP¥7,000</w:t>
            </w:r>
          </w:p>
        </w:tc>
      </w:tr>
      <w:tr>
        <w:tc>
          <w:tcPr>
            <w:tcW w:type="dxa" w:w="2351"/>
            <w:shd w:val="clear" w:color="auto" w:fill="DDEBF7"/>
          </w:tcPr>
          <w:p>
            <w:r>
              <w:rPr>
                <w:rFonts w:ascii="Meiryo UI" w:hAnsi="Meiryo UI"/>
                <w:sz w:val="18"/>
              </w:rPr>
              <w:t>追加</w:t>
            </w:r>
          </w:p>
        </w:tc>
        <w:tc>
          <w:tcPr>
            <w:tcW w:type="dxa" w:w="2351"/>
            <w:shd w:val="clear" w:color="auto" w:fill="DDEBF7"/>
          </w:tcPr>
          <w:p>
            <w:r>
              <w:rPr>
                <w:rFonts w:ascii="Meiryo UI" w:hAnsi="Meiryo UI"/>
                <w:sz w:val="18"/>
              </w:rPr>
              <w:t>7月末Q1決算で成長確認</w:t>
            </w:r>
          </w:p>
        </w:tc>
        <w:tc>
          <w:tcPr>
            <w:tcW w:type="dxa" w:w="2351"/>
            <w:shd w:val="clear" w:color="auto" w:fill="DDEBF7"/>
          </w:tcPr>
          <w:p>
            <w:r>
              <w:rPr>
                <w:rFonts w:ascii="Meiryo UI" w:hAnsi="Meiryo UI"/>
                <w:sz w:val="18"/>
              </w:rPr>
              <w:t>+20%</w:t>
            </w:r>
          </w:p>
        </w:tc>
        <w:tc>
          <w:tcPr>
            <w:tcW w:type="dxa" w:w="2351"/>
            <w:shd w:val="clear" w:color="auto" w:fill="DDEBF7"/>
          </w:tcPr>
          <w:p>
            <w:r>
              <w:rPr>
                <w:rFonts w:ascii="Meiryo UI" w:hAnsi="Meiryo UI"/>
                <w:sz w:val="18"/>
              </w:rPr>
              <w:t>〃</w:t>
            </w:r>
          </w:p>
        </w:tc>
      </w:tr>
      <w:tr>
        <w:tc>
          <w:tcPr>
            <w:tcW w:type="dxa" w:w="2351"/>
          </w:tcPr>
          <w:p>
            <w:r>
              <w:rPr>
                <w:rFonts w:ascii="Meiryo UI" w:hAnsi="Meiryo UI"/>
                <w:sz w:val="18"/>
              </w:rPr>
              <w:t>本玉</w:t>
            </w:r>
          </w:p>
        </w:tc>
        <w:tc>
          <w:tcPr>
            <w:tcW w:type="dxa" w:w="2351"/>
          </w:tcPr>
          <w:p>
            <w:r>
              <w:rPr>
                <w:rFonts w:ascii="Meiryo UI" w:hAnsi="Meiryo UI"/>
                <w:sz w:val="18"/>
              </w:rPr>
              <w:t>Inspire 2027進捗（Lumada比率45%超確認）</w:t>
            </w:r>
          </w:p>
        </w:tc>
        <w:tc>
          <w:tcPr>
            <w:tcW w:type="dxa" w:w="2351"/>
          </w:tcPr>
          <w:p>
            <w:r>
              <w:rPr>
                <w:rFonts w:ascii="Meiryo UI" w:hAnsi="Meiryo UI"/>
                <w:sz w:val="18"/>
              </w:rPr>
              <w:t>+30%</w:t>
            </w:r>
          </w:p>
        </w:tc>
        <w:tc>
          <w:tcPr>
            <w:tcW w:type="dxa" w:w="2351"/>
          </w:tcPr>
          <w:p>
            <w:r>
              <w:rPr>
                <w:rFonts w:ascii="Meiryo UI" w:hAnsi="Meiryo UI"/>
                <w:sz w:val="18"/>
              </w:rPr>
              <w:t>〃</w:t>
            </w:r>
          </w:p>
        </w:tc>
      </w:tr>
      <w:tr>
        <w:tc>
          <w:tcPr>
            <w:tcW w:type="dxa" w:w="2351"/>
            <w:shd w:val="clear" w:color="auto" w:fill="DDEBF7"/>
          </w:tcPr>
          <w:p>
            <w:r>
              <w:rPr>
                <w:rFonts w:ascii="Meiryo UI" w:hAnsi="Meiryo UI"/>
                <w:sz w:val="18"/>
              </w:rPr>
              <w:t>SL</w:t>
            </w:r>
          </w:p>
        </w:tc>
        <w:tc>
          <w:tcPr>
            <w:tcW w:type="dxa" w:w="2351"/>
            <w:shd w:val="clear" w:color="auto" w:fill="DDEBF7"/>
          </w:tcPr>
          <w:p>
            <w:r>
              <w:rPr>
                <w:rFonts w:ascii="Meiryo UI" w:hAnsi="Meiryo UI"/>
                <w:sz w:val="18"/>
              </w:rPr>
              <w:t>¥4,700割れ（明確なトレンド転換）</w:t>
            </w:r>
          </w:p>
        </w:tc>
        <w:tc>
          <w:tcPr>
            <w:tcW w:type="dxa" w:w="2351"/>
            <w:shd w:val="clear" w:color="auto" w:fill="DDEBF7"/>
          </w:tcPr>
          <w:p>
            <w:r>
              <w:rPr>
                <w:rFonts w:ascii="Meiryo UI" w:hAnsi="Meiryo UI"/>
                <w:sz w:val="18"/>
              </w:rPr>
              <w:t>全撤退</w:t>
            </w:r>
          </w:p>
        </w:tc>
        <w:tc>
          <w:tcPr>
            <w:tcW w:type="dxa" w:w="2351"/>
            <w:shd w:val="clear" w:color="auto" w:fill="DDEBF7"/>
          </w:tcPr>
          <w:p>
            <w:r>
              <w:rPr>
                <w:rFonts w:ascii="Meiryo UI" w:hAnsi="Meiryo UI"/>
                <w:sz w:val="18"/>
              </w:rPr>
              <w:t>—</w:t>
            </w:r>
          </w:p>
        </w:tc>
      </w:tr>
    </w:tbl>
    <w:p/>
    <w:p>
      <w:r>
        <w:t>──────────────────────────────────────────────────</w:t>
      </w:r>
    </w:p>
    <w:p/>
    <w:p>
      <w:pPr>
        <w:pStyle w:val="Heading2"/>
      </w:pPr>
      <w:r>
        <w:rPr>
          <w:rFonts w:ascii="Meiryo UI" w:hAnsi="Meiryo UI"/>
          <w:color w:val="2E74B5"/>
        </w:rPr>
        <w:t>13. IR質問状</w:t>
      </w:r>
    </w:p>
    <w:p/>
    <w:p>
      <w:r>
        <w:rPr>
          <w:rFonts w:ascii="Meiryo UI" w:hAnsi="Meiryo UI"/>
          <w:sz w:val="20"/>
        </w:rPr>
        <w:t>竹村トレードカンパニー名義メール（info@takemura-trade.co.jp）</w:t>
      </w:r>
    </w:p>
    <w:p/>
    <w:p>
      <w:r>
        <w:rPr>
          <w:rFonts w:ascii="Meiryo UI" w:hAnsi="Meiryo UI"/>
          <w:sz w:val="20"/>
        </w:rPr>
        <w:t xml:space="preserve">宛先: ir.contact@hitachi.com  </w:t>
      </w:r>
    </w:p>
    <w:p>
      <w:r>
        <w:rPr>
          <w:rFonts w:ascii="Meiryo UI" w:hAnsi="Meiryo UI"/>
          <w:sz w:val="20"/>
        </w:rPr>
        <w:t>件名: 株式会社日立製作所 IR御担当者様 — 投資判断のための確認事項</w:t>
      </w:r>
    </w:p>
    <w:p/>
    <w:p>
      <w:r>
        <w:t>──────────────────────────────────────────────────</w:t>
      </w:r>
    </w:p>
    <w:p/>
    <w:p>
      <w:r>
        <w:rPr>
          <w:rFonts w:ascii="Meiryo UI" w:hAnsi="Meiryo UI"/>
          <w:sz w:val="20"/>
        </w:rPr>
        <w:t>株式会社日立製作所 IR御担当部門 ご担当者様</w:t>
      </w:r>
    </w:p>
    <w:p/>
    <w:p>
      <w:r>
        <w:rPr>
          <w:rFonts w:ascii="Meiryo UI" w:hAnsi="Meiryo UI"/>
          <w:sz w:val="20"/>
        </w:rPr>
        <w:t>竹村トレードカンパニー（代表：竹村）と申します。御社の長期成長戦略を高く評価しており、本日（2026年4月27日）発表のFY2026通期決算を踏まえた投資判断のため、以下5点についてご確認させていただきたくお願い申し上げます。</w:t>
      </w:r>
    </w:p>
    <w:p/>
    <w:p>
      <w:r>
        <w:rPr>
          <w:rFonts w:ascii="Meiryo UI" w:hAnsi="Meiryo UI"/>
          <w:sz w:val="20"/>
        </w:rPr>
        <w:t>Q1. Lumada事業の収益認識範囲と成長率について</w:t>
      </w:r>
    </w:p>
    <w:p>
      <w:r>
        <w:rPr>
          <w:rFonts w:ascii="Meiryo UI" w:hAnsi="Meiryo UI"/>
          <w:sz w:val="20"/>
        </w:rPr>
        <w:t>FY2026通期のLumada売上収益（全社Adj.EBITA比率を含む確定値）と、GlobalLogicとHitachi Digital Services統合後のFY2027の見通し（売上成長率・EBITA率）について具体的な数値をご教示いただけますか。</w:t>
      </w:r>
    </w:p>
    <w:p/>
    <w:p>
      <w:r>
        <w:rPr>
          <w:rFonts w:ascii="Meiryo UI" w:hAnsi="Meiryo UI"/>
          <w:sz w:val="20"/>
        </w:rPr>
        <w:t>Q2. Hitachi Energyの受注残と利益率の見通しについて</w:t>
      </w:r>
    </w:p>
    <w:p>
      <w:r>
        <w:rPr>
          <w:rFonts w:ascii="Meiryo UI" w:hAnsi="Meiryo UI"/>
          <w:sz w:val="20"/>
        </w:rPr>
        <w:t>グローバル受注残（3Q末時点$43B）のうち、AI・データセンター関連が占める比率と、FY2027の売上認識スケジュール（受注→売上計上ラグ）をご説明ください。また、米国関税（25%）によるコスト影響額の試算をお示しいただけますか。</w:t>
      </w:r>
    </w:p>
    <w:p/>
    <w:p>
      <w:r>
        <w:rPr>
          <w:rFonts w:ascii="Meiryo UI" w:hAnsi="Meiryo UI"/>
          <w:sz w:val="20"/>
        </w:rPr>
        <w:t>Q3. 保有有価証券の含み益と政策保有株の縮減方針について</w:t>
      </w:r>
    </w:p>
    <w:p>
      <w:r>
        <w:rPr>
          <w:rFonts w:ascii="Meiryo UI" w:hAnsi="Meiryo UI"/>
          <w:sz w:val="20"/>
        </w:rPr>
        <w:t>2026年3月末時点の「その他有価証券の時価評価差額」の概算と、政策保有株（取引先株式等）の今後の縮減スケジュールをご教示ください。</w:t>
      </w:r>
    </w:p>
    <w:p/>
    <w:p>
      <w:r>
        <w:rPr>
          <w:rFonts w:ascii="Meiryo UI" w:hAnsi="Meiryo UI"/>
          <w:sz w:val="20"/>
        </w:rPr>
        <w:t>Q4. FY2027配当方針と自社株買いの規模感について</w:t>
      </w:r>
    </w:p>
    <w:p>
      <w:r>
        <w:rPr>
          <w:rFonts w:ascii="Meiryo UI" w:hAnsi="Meiryo UI"/>
          <w:sz w:val="20"/>
        </w:rPr>
        <w:t>Inspire 2027の株主還元方針「配当・自社株買い合計50%意識」について、FY2027の具体的な配当計画（1株当たり予想額）と、追加自社株買いの検討状況をご確認させてください。</w:t>
      </w:r>
    </w:p>
    <w:p/>
    <w:p>
      <w:r>
        <w:rPr>
          <w:rFonts w:ascii="Meiryo UI" w:hAnsi="Meiryo UI"/>
          <w:sz w:val="20"/>
        </w:rPr>
        <w:t>Q5. 日立Astemoのホンダへの持分売却（21%、約¥150B）のFY2027損益への計上方針について</w:t>
      </w:r>
    </w:p>
    <w:p>
      <w:r>
        <w:rPr>
          <w:rFonts w:ascii="Meiryo UI" w:hAnsi="Meiryo UI"/>
          <w:sz w:val="20"/>
        </w:rPr>
        <w:t>ホンダによるAstemo追加取得（FY2027Q1予定）に伴い、日立側で認識する売却益・持分変動損益の概算額と計上時期（特別利益 vs. 持分変動損益）のご説明をお願いします。</w:t>
      </w:r>
    </w:p>
    <w:p/>
    <w:p>
      <w:r>
        <w:rPr>
          <w:rFonts w:ascii="Meiryo UI" w:hAnsi="Meiryo UI"/>
          <w:sz w:val="20"/>
        </w:rPr>
        <w:t>ご多忙のところ恐縮ですが、ご回答をいただけますと幸いです。</w:t>
      </w:r>
    </w:p>
    <w:p/>
    <w:p>
      <w:r>
        <w:rPr>
          <w:rFonts w:ascii="Meiryo UI" w:hAnsi="Meiryo UI"/>
          <w:sz w:val="20"/>
        </w:rPr>
        <w:t xml:space="preserve">竹村トレードカンパニー  </w:t>
      </w:r>
    </w:p>
    <w:p>
      <w:r>
        <w:rPr>
          <w:rFonts w:ascii="Meiryo UI" w:hAnsi="Meiryo UI"/>
          <w:sz w:val="20"/>
        </w:rPr>
        <w:t xml:space="preserve">担当: 深井（ふかい）アナリスト  </w:t>
      </w:r>
    </w:p>
    <w:p>
      <w:r>
        <w:rPr>
          <w:rFonts w:ascii="Meiryo UI" w:hAnsi="Meiryo UI"/>
          <w:sz w:val="20"/>
        </w:rPr>
        <w:t>Email: info@takemura-trade.co.jp</w:t>
      </w:r>
    </w:p>
    <w:p/>
    <w:p>
      <w:r>
        <w:t>──────────────────────────────────────────────────</w:t>
      </w:r>
    </w:p>
    <w:p/>
    <w:p>
      <w:pPr>
        <w:pStyle w:val="Heading2"/>
      </w:pPr>
      <w:r>
        <w:rPr>
          <w:rFonts w:ascii="Meiryo UI" w:hAnsi="Meiryo UI"/>
          <w:color w:val="2E74B5"/>
        </w:rPr>
        <w:t>参考データ・免責</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株価取得</w:t>
            </w:r>
          </w:p>
        </w:tc>
        <w:tc>
          <w:tcPr>
            <w:tcW w:type="dxa" w:w="4703"/>
          </w:tcPr>
          <w:p>
            <w:r>
              <w:rPr>
                <w:rFonts w:ascii="Meiryo UI" w:hAnsi="Meiryo UI"/>
                <w:sz w:val="18"/>
              </w:rPr>
              <w:t>yfinance（2026-04-27 終値 ¥5,335）</w:t>
            </w:r>
          </w:p>
        </w:tc>
      </w:tr>
      <w:tr>
        <w:tc>
          <w:tcPr>
            <w:tcW w:type="dxa" w:w="4703"/>
            <w:shd w:val="clear" w:color="auto" w:fill="DDEBF7"/>
          </w:tcPr>
          <w:p>
            <w:r>
              <w:rPr>
                <w:rFonts w:ascii="Meiryo UI" w:hAnsi="Meiryo UI"/>
                <w:sz w:val="18"/>
              </w:rPr>
              <w:t>決算データ</w:t>
            </w:r>
          </w:p>
        </w:tc>
        <w:tc>
          <w:tcPr>
            <w:tcW w:type="dxa" w:w="4703"/>
            <w:shd w:val="clear" w:color="auto" w:fill="DDEBF7"/>
          </w:tcPr>
          <w:p>
            <w:r>
              <w:rPr>
                <w:rFonts w:ascii="Meiryo UI" w:hAnsi="Meiryo UI"/>
                <w:sz w:val="18"/>
              </w:rPr>
              <w:t>日立公式IR（3Q発表 2026-01-29）・日経電子版・mynavi</w:t>
            </w:r>
          </w:p>
        </w:tc>
      </w:tr>
      <w:tr>
        <w:tc>
          <w:tcPr>
            <w:tcW w:type="dxa" w:w="4703"/>
          </w:tcPr>
          <w:p>
            <w:r>
              <w:rPr>
                <w:rFonts w:ascii="Meiryo UI" w:hAnsi="Meiryo UI"/>
                <w:sz w:val="18"/>
              </w:rPr>
              <w:t>Lumadaデータ</w:t>
            </w:r>
          </w:p>
        </w:tc>
        <w:tc>
          <w:tcPr>
            <w:tcW w:type="dxa" w:w="4703"/>
          </w:tcPr>
          <w:p>
            <w:r>
              <w:rPr>
                <w:rFonts w:ascii="Meiryo UI" w:hAnsi="Meiryo UI"/>
                <w:sz w:val="18"/>
              </w:rPr>
              <w:t>FY2024公式実績値（日立IR資料）；FY2026以降は推計</w:t>
            </w:r>
          </w:p>
        </w:tc>
      </w:tr>
      <w:tr>
        <w:tc>
          <w:tcPr>
            <w:tcW w:type="dxa" w:w="4703"/>
            <w:shd w:val="clear" w:color="auto" w:fill="DDEBF7"/>
          </w:tcPr>
          <w:p>
            <w:r>
              <w:rPr>
                <w:rFonts w:ascii="Meiryo UI" w:hAnsi="Meiryo UI"/>
                <w:sz w:val="18"/>
              </w:rPr>
              <w:t>SOTP</w:t>
            </w:r>
          </w:p>
        </w:tc>
        <w:tc>
          <w:tcPr>
            <w:tcW w:type="dxa" w:w="4703"/>
            <w:shd w:val="clear" w:color="auto" w:fill="DDEBF7"/>
          </w:tcPr>
          <w:p>
            <w:r>
              <w:rPr>
                <w:rFonts w:ascii="Meiryo UI" w:hAnsi="Meiryo UI"/>
                <w:sz w:val="18"/>
              </w:rPr>
              <w:t>深井推計。公式アナリスト予想との差異あり</w:t>
            </w:r>
          </w:p>
        </w:tc>
      </w:tr>
      <w:tr>
        <w:tc>
          <w:tcPr>
            <w:tcW w:type="dxa" w:w="4703"/>
          </w:tcPr>
          <w:p>
            <w:r>
              <w:rPr>
                <w:rFonts w:ascii="Meiryo UI" w:hAnsi="Meiryo UI"/>
                <w:sz w:val="18"/>
              </w:rPr>
              <w:t>過去実績使用禁止ルール</w:t>
            </w:r>
          </w:p>
        </w:tc>
        <w:tc>
          <w:tcPr>
            <w:tcW w:type="dxa" w:w="4703"/>
          </w:tcPr>
          <w:p>
            <w:r>
              <w:rPr>
                <w:rFonts w:ascii="Meiryo UI" w:hAnsi="Meiryo UI"/>
                <w:sz w:val="18"/>
              </w:rPr>
              <w:t>推計値を過去実績として使用することを全面禁止。本レポートの過去実績は全て公式開示ソースに基づく</w:t>
            </w:r>
          </w:p>
        </w:tc>
      </w:tr>
    </w:tbl>
    <w:p/>
    <w:p>
      <w:r>
        <w:t>──────────────────────────────────────────────────</w:t>
      </w:r>
    </w:p>
    <w:p/>
    <w:p>
      <w:r>
        <w:rPr>
          <w:rFonts w:ascii="Meiryo UI" w:hAnsi="Meiryo UI"/>
          <w:sz w:val="20"/>
        </w:rPr>
        <w:t>本レポートは投資判断の参考資料です。最終判断は社長（竹村）の責任において行われます。</w:t>
      </w:r>
    </w:p>
    <w:p>
      <w:r>
        <w:rPr>
          <w:rFonts w:ascii="Meiryo UI" w:hAnsi="Meiryo UI"/>
          <w:sz w:val="20"/>
        </w:rPr>
        <w:t>作成: 深井（ふかい）アナリスト — 2026-04-27</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