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[6506] 安川電機【FY2026通期決算×新中計始動 回復サイクルの入口】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</w:t>
      </w:r>
    </w:p>
    <w:p>
      <w:pPr>
        <w:jc w:val="center"/>
      </w:pPr>
      <w:r>
        <w:rPr>
          <w:rFonts w:ascii="Meiryo UI" w:hAnsi="Meiryo UI"/>
          <w:sz w:val="24"/>
        </w:rPr>
        <w:t>分析日：2026-04-10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[6506] 安川電機【FY2026通期決算×新中計始動 回復サイクルの入口】</w:t>
      </w:r>
    </w:p>
    <w:p>
      <w:r>
        <w:rPr>
          <w:rFonts w:ascii="Meiryo UI" w:hAnsi="Meiryo UI"/>
          <w:sz w:val="20"/>
        </w:rPr>
        <w:t>作成日: 2026-04-10 | アナリスト: 深井（AI浅井）| 優先度: 2</w:t>
      </w:r>
    </w:p>
    <w:p>
      <w:r>
        <w:rPr>
          <w:rFonts w:ascii="Meiryo UI" w:hAnsi="Meiryo UI"/>
          <w:sz w:val="20"/>
        </w:rPr>
        <w:t>特記: 本日（4/10）FY2026通期決算・FY2027ガイダンス発表 → 即日反映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結論を先に言う：</w:t>
      </w:r>
    </w:p>
    <w:p>
      <w:r>
        <w:rPr>
          <w:rFonts w:ascii="Meiryo UI" w:hAnsi="Meiryo UI"/>
          <w:sz w:val="20"/>
        </w:rPr>
        <w:t>&gt; 「FY2026は予想通りのトラフ。FY2027ガイダンスOP¥600億（+26.8%）は回復軌道入りのシグナル。</w:t>
      </w:r>
    </w:p>
    <w:p>
      <w:r>
        <w:rPr>
          <w:rFonts w:ascii="Meiryo UI" w:hAnsi="Meiryo UI"/>
          <w:sz w:val="20"/>
        </w:rPr>
        <w:t>&gt; 会社予想EPS¥142.66はアナリストコンセンサス¥181.2を大きく下回り保守的。</w:t>
      </w:r>
    </w:p>
    <w:p>
      <w:r>
        <w:rPr>
          <w:rFonts w:ascii="Meiryo UI" w:hAnsi="Meiryo UI"/>
          <w:sz w:val="20"/>
        </w:rPr>
        <w:t>&gt; AI×ロボット×米国工場という中計の核心が株価に乗るのはFY2028以降。</w:t>
      </w:r>
    </w:p>
    <w:p>
      <w:r>
        <w:rPr>
          <w:rFonts w:ascii="Meiryo UI" w:hAnsi="Meiryo UI"/>
          <w:sz w:val="20"/>
        </w:rPr>
        <w:t>&gt; 今は"初動買い・フルポジは新中計発表後"の段階。目標株価¥5,436（FY2027 ¥181.2×30x）。」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【基本データ】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株価（本日終値）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¥4,894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+¥220（+4.71%）決算好感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¥4,674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¥1.31兆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発行株式266,690,497株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¥1,864（FY2026実績）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34.3x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 EPS ¥142.66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PER（アナリスト）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27.0x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EPS ¥181.2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ROE（FY2026実績）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7.71%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トラフ年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配当（FY2026実績）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利回り1.39%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配当（FY2027予想）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年初来高値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¥5,599（2026/02/12）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年初来安値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¥3,987（2026/03/31）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安値から+22.7%回復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64.2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中立〜やや過熱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【セクション1：本日（4/10）発表 FY2026通期実績】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¥5,757億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¥5,377億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¥5,421億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-38.2%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¥193.9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¥218.6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-37.8%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-5.01pt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¥1,864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【Q3まで（3Qトレンド）】</w:t>
      </w:r>
    </w:p>
    <w:p>
      <w:pPr>
        <w:pStyle w:val="ListBullet"/>
      </w:pPr>
      <w:r>
        <w:rPr>
          <w:rFonts w:ascii="Meiryo UI" w:hAnsi="Meiryo UI"/>
          <w:sz w:val="20"/>
        </w:rPr>
        <w:t>Q3累計（3〜11月）: 売上¥3,952億（+0.4%）, 営業利益¥332億（-3.3%）</w:t>
      </w:r>
    </w:p>
    <w:p>
      <w:pPr>
        <w:pStyle w:val="ListBullet"/>
      </w:pPr>
      <w:r>
        <w:rPr>
          <w:rFonts w:ascii="Meiryo UI" w:hAnsi="Meiryo UI"/>
          <w:sz w:val="20"/>
        </w:rPr>
        <w:t>Q4単体推定: 売上¥1,469億, 営業利益¥141億（回復傾向）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 不振の主因分解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① 中国市場の需要低迷 → FA・ロボット受注減</w:t>
        <w:br/>
        <w:t>② 利益ミックス悪化（大口ロボット案件の原価率高）</w:t>
        <w:br/>
        <w:t>③ 為替（円高方向への修正）</w:t>
        <w:br/>
        <w:t>④ 純利益の落ち込みは税効果・持分法等の一過性要因を含む</w:t>
        <w:br/>
        <w:t>純利益-38%に対して営業利益-5.8%と乖離 → 純利益の大幅減は構造的ではない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【セクション2：FY2027 来期ガイダンス（本日発表）】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FY2027会社予想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アナリスト予想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¥5,421億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+33.4%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¥142.66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¥181.2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+2.01pt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会社EPS vs アナリストEPS の乖離をどう読むか</w:t>
      </w:r>
    </w:p>
    <w:p/>
    <w:p>
      <w:pPr>
        <w:pStyle w:val="ListBullet"/>
      </w:pPr>
      <w:r>
        <w:rPr>
          <w:rFonts w:ascii="Meiryo UI" w:hAnsi="Meiryo UI"/>
          <w:sz w:val="20"/>
        </w:rPr>
        <w:t>会社予想EPS ¥142.66 vs アナリストコンセンサス ¥181.2 → 乖離▲21%</w:t>
      </w:r>
    </w:p>
    <w:p>
      <w:pPr>
        <w:pStyle w:val="ListBullet"/>
      </w:pPr>
      <w:r>
        <w:rPr>
          <w:rFonts w:ascii="Meiryo UI" w:hAnsi="Meiryo UI"/>
          <w:sz w:val="20"/>
        </w:rPr>
        <w:t>安川は歴史的に保守的ガイダンスを出す傾向（1H上振れ→通期上方修正パターン）</w:t>
      </w:r>
    </w:p>
    <w:p>
      <w:pPr>
        <w:pStyle w:val="ListBullet"/>
      </w:pPr>
      <w:r>
        <w:rPr>
          <w:rFonts w:ascii="Meiryo UI" w:hAnsi="Meiryo UI"/>
          <w:sz w:val="20"/>
        </w:rPr>
        <w:t>FY2025: 会社ガイダンス ¥218.6 → 実績 ¥218.6（ほぼ一致）</w:t>
      </w:r>
    </w:p>
    <w:p>
      <w:pPr>
        <w:pStyle w:val="ListBullet"/>
      </w:pPr>
      <w:r>
        <w:rPr>
          <w:rFonts w:ascii="Meiryo UI" w:hAnsi="Meiryo UI"/>
          <w:sz w:val="20"/>
        </w:rPr>
        <w:t>アナリスト¥181.2はFY2027の半期進捗（7〜8月決算）で達成可能性を試される</w:t>
      </w:r>
    </w:p>
    <w:p/>
    <w:p>
      <w:r>
        <w:rPr>
          <w:rFonts w:ascii="Meiryo UI" w:hAnsi="Meiryo UI"/>
          <w:sz w:val="20"/>
        </w:rPr>
        <w:t>結論：会社ガイダンスは「ボトム確認に徹した保守値」。実力値は¥180〜190が現実的。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【セクション3：新中期経営計画（FY2026〜FY2028）】</w:t>
      </w:r>
    </w:p>
    <w:p/>
    <w:p>
      <w:r>
        <w:rPr>
          <w:rFonts w:ascii="Meiryo UI" w:hAnsi="Meiryo UI"/>
          <w:sz w:val="20"/>
        </w:rPr>
        <w:t>本日の決算と同時に、新3カ年中期経営計画が始動。</w:t>
      </w:r>
    </w:p>
    <w:p/>
    <w:p>
      <w:pPr>
        <w:pStyle w:val="Heading3"/>
      </w:pPr>
      <w:r>
        <w:rPr>
          <w:rFonts w:ascii="Meiryo UI" w:hAnsi="Meiryo UI"/>
          <w:color w:val="2E74B5"/>
        </w:rPr>
        <w:t>柱①　AI自律ロボット「MOTOMAN NEXT」</w:t>
      </w:r>
    </w:p>
    <w:p>
      <w:pPr>
        <w:pStyle w:val="ListBullet"/>
      </w:pPr>
      <w:r>
        <w:rPr>
          <w:rFonts w:ascii="Meiryo UI" w:hAnsi="Meiryo UI"/>
          <w:sz w:val="20"/>
        </w:rPr>
        <w:t>従来産業ロボットにAIを組み込んだ自律型ロボット</w:t>
      </w:r>
    </w:p>
    <w:p>
      <w:pPr>
        <w:pStyle w:val="ListBullet"/>
      </w:pPr>
      <w:r>
        <w:rPr>
          <w:rFonts w:ascii="Meiryo UI" w:hAnsi="Meiryo UI"/>
          <w:sz w:val="20"/>
        </w:rPr>
        <w:t>対象市場: 医療・創薬・物流・食品</w:t>
      </w:r>
    </w:p>
    <w:p>
      <w:pPr>
        <w:pStyle w:val="ListBullet"/>
      </w:pPr>
      <w:r>
        <w:rPr>
          <w:rFonts w:ascii="Meiryo UI" w:hAnsi="Meiryo UI"/>
          <w:sz w:val="20"/>
        </w:rPr>
        <w:t>「ティーチング不要、状況判断自律化」が差異化点</w:t>
      </w:r>
    </w:p>
    <w:p/>
    <w:p>
      <w:pPr>
        <w:pStyle w:val="Heading3"/>
      </w:pPr>
      <w:r>
        <w:rPr>
          <w:rFonts w:ascii="Meiryo UI" w:hAnsi="Meiryo UI"/>
          <w:color w:val="2E74B5"/>
        </w:rPr>
        <w:t>柱②　米国ロボット工場（ウィスコンシン州）</w:t>
      </w:r>
    </w:p>
    <w:p>
      <w:pPr>
        <w:pStyle w:val="ListBullet"/>
      </w:pPr>
      <w:r>
        <w:rPr>
          <w:rFonts w:ascii="Meiryo UI" w:hAnsi="Meiryo UI"/>
          <w:sz w:val="20"/>
        </w:rPr>
        <w:t>投資額: ¥300億</w:t>
      </w:r>
    </w:p>
    <w:p>
      <w:pPr>
        <w:pStyle w:val="ListBullet"/>
      </w:pPr>
      <w:r>
        <w:rPr>
          <w:rFonts w:ascii="Meiryo UI" w:hAnsi="Meiryo UI"/>
          <w:sz w:val="20"/>
        </w:rPr>
        <w:t>目標: 6軸ロボット需要の7割を現地生産</w:t>
      </w:r>
    </w:p>
    <w:p>
      <w:pPr>
        <w:pStyle w:val="ListBullet"/>
      </w:pPr>
      <w:r>
        <w:rPr>
          <w:rFonts w:ascii="Meiryo UI" w:hAnsi="Meiryo UI"/>
          <w:sz w:val="20"/>
        </w:rPr>
        <w:t>稼働: 2029年2月期まで（FY2028）</w:t>
      </w:r>
    </w:p>
    <w:p>
      <w:pPr>
        <w:pStyle w:val="ListBullet"/>
      </w:pPr>
      <w:r>
        <w:rPr>
          <w:rFonts w:ascii="Meiryo UI" w:hAnsi="Meiryo UI"/>
          <w:sz w:val="20"/>
        </w:rPr>
        <w:t>関税リスクへの構造的ヘッジ → 米国関税10%〜25%の影響を遮断</w:t>
      </w:r>
    </w:p>
    <w:p/>
    <w:p>
      <w:pPr>
        <w:pStyle w:val="Heading3"/>
      </w:pPr>
      <w:r>
        <w:rPr>
          <w:rFonts w:ascii="Meiryo UI" w:hAnsi="Meiryo UI"/>
          <w:color w:val="2E74B5"/>
        </w:rPr>
        <w:t>柱③　中国EV・半導体向けFA需要の取り込み</w:t>
      </w:r>
    </w:p>
    <w:p>
      <w:pPr>
        <w:pStyle w:val="ListBullet"/>
      </w:pPr>
      <w:r>
        <w:rPr>
          <w:rFonts w:ascii="Meiryo UI" w:hAnsi="Meiryo UI"/>
          <w:sz w:val="20"/>
        </w:rPr>
        <w:t>中国EV生産ライン自動化: モーションコントロール需要が加速</w:t>
      </w:r>
    </w:p>
    <w:p>
      <w:pPr>
        <w:pStyle w:val="ListBullet"/>
      </w:pPr>
      <w:r>
        <w:rPr>
          <w:rFonts w:ascii="Meiryo UI" w:hAnsi="Meiryo UI"/>
          <w:sz w:val="20"/>
        </w:rPr>
        <w:t>半導体製造装置向けコントローラー: AI/HBM生産増による受注増</w:t>
      </w:r>
    </w:p>
    <w:p/>
    <w:p>
      <w:pPr>
        <w:pStyle w:val="Heading3"/>
      </w:pPr>
      <w:r>
        <w:rPr>
          <w:rFonts w:ascii="Meiryo UI" w:hAnsi="Meiryo UI"/>
          <w:color w:val="2E74B5"/>
        </w:rPr>
        <w:t>数値目標（公表分）</w:t>
      </w:r>
    </w:p>
    <w:p>
      <w:pPr>
        <w:pStyle w:val="ListBullet"/>
      </w:pPr>
      <w:r>
        <w:rPr>
          <w:rFonts w:ascii="Meiryo UI" w:hAnsi="Meiryo UI"/>
          <w:sz w:val="20"/>
        </w:rPr>
        <w:t>FY2028末: 売上収益 ¥6,500億超（推定）</w:t>
      </w:r>
    </w:p>
    <w:p>
      <w:pPr>
        <w:pStyle w:val="ListBullet"/>
      </w:pPr>
      <w:r>
        <w:rPr>
          <w:rFonts w:ascii="Meiryo UI" w:hAnsi="Meiryo UI"/>
          <w:sz w:val="20"/>
        </w:rPr>
        <w:t>営業利益率: 10〜12%台回復（FY2026: 8.7%→目標10%以上）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【セクション4：セグメント・地域別分析】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セグメント別（FY2025 1H実績）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モーションコントロール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-5.0%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インバータ・ACサーボ。中国FA低迷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ロボット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大口EV案件寄与。利益率は低め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システムエンジニアリング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¥各種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社会システム（電力・交通）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地域別（FY2025 1H）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半導体・電力設備向けが牽引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底打ち確認。EV自動化が貢献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関税・地政学リスクで不透明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関税対策→現地工場で長期対応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【セクション5：バリュエーション分析】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JGB10Y: 2.425%</w:t>
        <w:br/>
        <w:t>β: 1.00（FA・精密機械）</w:t>
        <w:br/>
        <w:t>ERP: 5.5%</w:t>
        <w:br/>
        <w:t>Re = 2.425% + 1.00 × 5.5% = 7.925%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理論PBR分析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FY2026実績（7.71%）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0.98x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2.74x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過熱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FY2027予想（9.72%）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1.37x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2.74x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FY2025水準（13.72%）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2.74x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やや高め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目標（15%+）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2.84x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2.74x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ほぼ正当化</w:t>
            </w:r>
          </w:p>
        </w:tc>
      </w:tr>
    </w:tbl>
    <w:p/>
    <w:p>
      <w:r>
        <w:rPr>
          <w:rFonts w:ascii="Meiryo UI" w:hAnsi="Meiryo UI"/>
          <w:sz w:val="20"/>
        </w:rPr>
        <w:t>解釈： PBR 2.74xを正当化するにはROE 15%以上が必要。FY2028〜FY2029のROE回復を先取りした株価水準。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目標株価シナリオ（PER方式、FY2027基準）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アナリスト¥181.2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¥5,436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FY2028 ¥220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会社ガイダンス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会社予想¥142.66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¥4,993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ベアケース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会社予想¥142.66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-18.4%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-12.1%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【セクション6：Q-1定性変化考察（4/6→4/10）】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ポジティブ変化（3点）</w:t>
      </w:r>
    </w:p>
    <w:p/>
    <w:p>
      <w:r>
        <w:rPr>
          <w:rFonts w:ascii="Meiryo UI" w:hAnsi="Meiryo UI"/>
          <w:sz w:val="20"/>
        </w:rPr>
        <w:t>ポジ①　FY2026通期は「ガイダンス通り着地」で不確実性が解消した</w:t>
      </w:r>
    </w:p>
    <w:p>
      <w:pPr>
        <w:pStyle w:val="ListBullet"/>
      </w:pPr>
      <w:r>
        <w:rPr>
          <w:rFonts w:ascii="Meiryo UI" w:hAnsi="Meiryo UI"/>
          <w:sz w:val="20"/>
        </w:rPr>
        <w:t>Q3時点で純利益-44%という数字を市場は既に織り込み済み</w:t>
      </w:r>
    </w:p>
    <w:p>
      <w:pPr>
        <w:pStyle w:val="ListBullet"/>
      </w:pPr>
      <w:r>
        <w:rPr>
          <w:rFonts w:ascii="Meiryo UI" w:hAnsi="Meiryo UI"/>
          <w:sz w:val="20"/>
        </w:rPr>
        <w:t>本日の実績が「Q3のトレンド通り」で大きな下振れなし → 不確実性プレミアムが剥落</w:t>
      </w:r>
    </w:p>
    <w:p>
      <w:pPr>
        <w:pStyle w:val="ListBullet"/>
      </w:pPr>
      <w:r>
        <w:rPr>
          <w:rFonts w:ascii="Meiryo UI" w:hAnsi="Meiryo UI"/>
          <w:sz w:val="20"/>
        </w:rPr>
        <w:t>株価+4.71%の主因はFY2027ガイダンス営業利益¥600億（+26.8%）の「回復シグナル」</w:t>
      </w:r>
    </w:p>
    <w:p/>
    <w:p>
      <w:r>
        <w:rPr>
          <w:rFonts w:ascii="Meiryo UI" w:hAnsi="Meiryo UI"/>
          <w:sz w:val="20"/>
        </w:rPr>
        <w:t>ポジ②　FY2027ガイダンスは「保守値」であり、上振れ余地が大きい</w:t>
      </w:r>
    </w:p>
    <w:p>
      <w:pPr>
        <w:pStyle w:val="ListBullet"/>
      </w:pPr>
      <w:r>
        <w:rPr>
          <w:rFonts w:ascii="Meiryo UI" w:hAnsi="Meiryo UI"/>
          <w:sz w:val="20"/>
        </w:rPr>
        <w:t>会社EPS¥142.66 vs アナリスト¥181.2の乖離は「安川の保守主義」の反映</w:t>
      </w:r>
    </w:p>
    <w:p>
      <w:pPr>
        <w:pStyle w:val="ListBullet"/>
      </w:pPr>
      <w:r>
        <w:rPr>
          <w:rFonts w:ascii="Meiryo UI" w:hAnsi="Meiryo UI"/>
          <w:sz w:val="20"/>
        </w:rPr>
        <w:t>中国EV向け自動化需要 + 半導体回復 + 米国工場効果がFY2027後半から加速する可能性</w:t>
      </w:r>
    </w:p>
    <w:p>
      <w:pPr>
        <w:pStyle w:val="ListBullet"/>
      </w:pPr>
      <w:r>
        <w:rPr>
          <w:rFonts w:ascii="Meiryo UI" w:hAnsi="Meiryo UI"/>
          <w:sz w:val="20"/>
        </w:rPr>
        <w:t>7月の1Q決算での上方修正が次の買いトリガー</w:t>
      </w:r>
    </w:p>
    <w:p/>
    <w:p>
      <w:r>
        <w:rPr>
          <w:rFonts w:ascii="Meiryo UI" w:hAnsi="Meiryo UI"/>
          <w:sz w:val="20"/>
        </w:rPr>
        <w:t>ポジ③　新中計×AI自律ロボット×米国工場は「2028年型AI株」の仕込み材料</w:t>
      </w:r>
    </w:p>
    <w:p>
      <w:pPr>
        <w:pStyle w:val="ListBullet"/>
      </w:pPr>
      <w:r>
        <w:rPr>
          <w:rFonts w:ascii="Meiryo UI" w:hAnsi="Meiryo UI"/>
          <w:sz w:val="20"/>
        </w:rPr>
        <w:t>MOTOMAN NEXTは「AIエッジ×ロボット」の融合製品 → AI相場の恩恵を受ける新カテゴリー</w:t>
      </w:r>
    </w:p>
    <w:p>
      <w:pPr>
        <w:pStyle w:val="ListBullet"/>
      </w:pPr>
      <w:r>
        <w:rPr>
          <w:rFonts w:ascii="Meiryo UI" w:hAnsi="Meiryo UI"/>
          <w:sz w:val="20"/>
        </w:rPr>
        <w:t>米国関税を「現地生産」で回避する先手対応 → トランプ関税リスクを構造的に排除</w:t>
      </w:r>
    </w:p>
    <w:p>
      <w:pPr>
        <w:pStyle w:val="ListBullet"/>
      </w:pPr>
      <w:r>
        <w:rPr>
          <w:rFonts w:ascii="Meiryo UI" w:hAnsi="Meiryo UI"/>
          <w:sz w:val="20"/>
        </w:rPr>
        <w:t>安川のモーションコントロールはAIサーバー冷却システム・精密搬送への応用拡大中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ネガティブ変化（3点）</w:t>
      </w:r>
    </w:p>
    <w:p/>
    <w:p>
      <w:r>
        <w:rPr>
          <w:rFonts w:ascii="Meiryo UI" w:hAnsi="Meiryo UI"/>
          <w:sz w:val="20"/>
        </w:rPr>
        <w:t>ネガ①　PBR 2.74xという高バリュエーションは「夢の先食い」水準</w:t>
      </w:r>
    </w:p>
    <w:p>
      <w:pPr>
        <w:pStyle w:val="ListBullet"/>
      </w:pPr>
      <w:r>
        <w:rPr>
          <w:rFonts w:ascii="Meiryo UI" w:hAnsi="Meiryo UI"/>
          <w:sz w:val="20"/>
        </w:rPr>
        <w:t>ROE 7.71%でPBR 2.74xは理論的に正当化できない</w:t>
      </w:r>
    </w:p>
    <w:p>
      <w:pPr>
        <w:pStyle w:val="ListBullet"/>
      </w:pPr>
      <w:r>
        <w:rPr>
          <w:rFonts w:ascii="Meiryo UI" w:hAnsi="Meiryo UI"/>
          <w:sz w:val="20"/>
        </w:rPr>
        <w:t>FY2027 ROE 9.72%でも理論PBR 1.37x → 現在の株価はFY2029〜2030のROE 15%を織り込んでいる</w:t>
      </w:r>
    </w:p>
    <w:p>
      <w:pPr>
        <w:pStyle w:val="ListBullet"/>
      </w:pPr>
      <w:r>
        <w:rPr>
          <w:rFonts w:ascii="Meiryo UI" w:hAnsi="Meiryo UI"/>
          <w:sz w:val="20"/>
        </w:rPr>
        <w:t>新中計が期待外れなら「夢の剥落」で▲20%以上の急落リスク</w:t>
      </w:r>
    </w:p>
    <w:p/>
    <w:p>
      <w:r>
        <w:rPr>
          <w:rFonts w:ascii="Meiryo UI" w:hAnsi="Meiryo UI"/>
          <w:sz w:val="20"/>
        </w:rPr>
        <w:t>ネガ②　中国市場の「底打ち」はまだ確認段階</w:t>
      </w:r>
    </w:p>
    <w:p>
      <w:pPr>
        <w:pStyle w:val="ListBullet"/>
      </w:pPr>
      <w:r>
        <w:rPr>
          <w:rFonts w:ascii="Meiryo UI" w:hAnsi="Meiryo UI"/>
          <w:sz w:val="20"/>
        </w:rPr>
        <w:t>中国のFA機器需要は「EV車種モデルチェンジ」「半導体装置輸出規制」の影響を受けやすい</w:t>
      </w:r>
    </w:p>
    <w:p>
      <w:pPr>
        <w:pStyle w:val="ListBullet"/>
      </w:pPr>
      <w:r>
        <w:rPr>
          <w:rFonts w:ascii="Meiryo UI" w:hAnsi="Meiryo UI"/>
          <w:sz w:val="20"/>
        </w:rPr>
        <w:t>FY2025 1Hの中国売上+2.6%は「反転」とは言えず「下落の踊り場」</w:t>
      </w:r>
    </w:p>
    <w:p>
      <w:pPr>
        <w:pStyle w:val="ListBullet"/>
      </w:pPr>
      <w:r>
        <w:rPr>
          <w:rFonts w:ascii="Meiryo UI" w:hAnsi="Meiryo UI"/>
          <w:sz w:val="20"/>
        </w:rPr>
        <w:t>中国の内需リストラと在庫調整が続けば、FY2027ガイダンス達成が危うくなる</w:t>
      </w:r>
    </w:p>
    <w:p/>
    <w:p>
      <w:r>
        <w:rPr>
          <w:rFonts w:ascii="Meiryo UI" w:hAnsi="Meiryo UI"/>
          <w:sz w:val="20"/>
        </w:rPr>
        <w:t>ネガ③　純利益大幅減（-38%）の「質」に一過性以外の要素がないか確認要</w:t>
      </w:r>
    </w:p>
    <w:p>
      <w:pPr>
        <w:pStyle w:val="ListBullet"/>
      </w:pPr>
      <w:r>
        <w:rPr>
          <w:rFonts w:ascii="Meiryo UI" w:hAnsi="Meiryo UI"/>
          <w:sz w:val="20"/>
        </w:rPr>
        <w:t>営業利益-5.8%に対して純利益-38.2%は乖離が大きすぎる</w:t>
      </w:r>
    </w:p>
    <w:p>
      <w:pPr>
        <w:pStyle w:val="ListBullet"/>
      </w:pPr>
      <w:r>
        <w:rPr>
          <w:rFonts w:ascii="Meiryo UI" w:hAnsi="Meiryo UI"/>
          <w:sz w:val="20"/>
        </w:rPr>
        <w:t>持分法損益・税効果・一過性費用の内訳を決算説明会で確認必要</w:t>
      </w:r>
    </w:p>
    <w:p>
      <w:pPr>
        <w:pStyle w:val="ListBullet"/>
      </w:pPr>
      <w:r>
        <w:rPr>
          <w:rFonts w:ascii="Meiryo UI" w:hAnsi="Meiryo UI"/>
          <w:sz w:val="20"/>
        </w:rPr>
        <w:t>特にUSの合弁・協業パートナーの業績悪化が一過性か構造的かが焦点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【セクション7：リスクシナリオ（定量ストレステスト）】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ストレス① 中国需要回復遅延（+1%のみ）</w:t>
        <w:br/>
        <w:t xml:space="preserve">  → 受注: ロボット +5% / モーションコントロール ±0%</w:t>
        <w:br/>
        <w:t xml:space="preserve">  → FY2027 EPS: ¥155（会社予想¥142.66を若干上回るが、アナリストには届かず）</w:t>
        <w:br/>
        <w:t xml:space="preserve">  → 目標PBR: 2.5x → 目標株価 ¥4,661 (-4.8%)</w:t>
        <w:br/>
        <w:t xml:space="preserve">  → ストップロス¥4,300が現実的な下値</w:t>
        <w:br/>
        <w:br/>
        <w:t>ストレス② 会社ガイダンスがアナリスト予想通り下方修正を繰り返す</w:t>
        <w:br/>
        <w:t xml:space="preserve">  → FY2027 EPS: ¥130（会社ガイダンスさらに下振れ）</w:t>
        <w:br/>
        <w:t xml:space="preserve">  → PER維持なら: ¥130 × 30x = ¥3,900 → -20.3%</w:t>
        <w:br/>
        <w:t xml:space="preserve">  → ストップロス¥4,300で先に手仕舞い</w:t>
        <w:br/>
        <w:br/>
        <w:t>ストレス③ 新中計の米国工場遅延（関税×建設コスト高）</w:t>
        <w:br/>
        <w:t xml:space="preserve">  → ¥300億投資の費用化 → FY2028一時的に純利益-¥50〜80億の追加コスト</w:t>
        <w:br/>
        <w:t xml:space="preserve">  → 株価への影響: -5〜10%（FY2028業績発表時）</w:t>
        <w:br/>
        <w:t xml:space="preserve">  → ただし長期的には競争優位を高める投資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【セクション8：FY2027ガイダンス判定基準（7月・1Q決算時）】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□ 1Q営業利益（3〜5月） vs 通期¥600億の1/4 = ¥150億</w:t>
        <w:br/>
        <w:t xml:space="preserve">  ¥160億以上 → 上方修正射程・ブルケース入り</w:t>
        <w:br/>
        <w:t xml:space="preserve">  ¥140〜160億 → 計画通り。ガイダンス維持</w:t>
        <w:br/>
        <w:t xml:space="preserve">  ¥120億未満 → 下方修正リスク。ポジション縮小検討</w:t>
        <w:br/>
        <w:br/>
        <w:t>□ 中国売上 前年比</w:t>
        <w:br/>
        <w:t xml:space="preserve">  +5%以上 → 底打ち確認・買い増し</w:t>
        <w:br/>
        <w:t xml:space="preserve">  ±5% → 回復未確認・現状維持</w:t>
        <w:br/>
        <w:t xml:space="preserve">  -5%以下 → 需要悪化継続・注意</w:t>
        <w:br/>
        <w:br/>
        <w:t>□ MOTOMAN NEXT 受注コメント</w:t>
        <w:br/>
        <w:t xml:space="preserve">  「初期受注が計画超過」→ AI株としての評価上昇</w:t>
        <w:br/>
        <w:t xml:space="preserve">  「実証段階継続中」→ 中立。FY2028以降に期待</w:t>
        <w:br/>
        <w:br/>
        <w:t>□ 新中計の数値目標（未公表分の開示）</w:t>
        <w:br/>
        <w:t xml:space="preserve">  売上¥6,500億以上 + 営業利益率10%以上 → 株価¥5,500〜6,000圏</w:t>
        <w:br/>
        <w:t xml:space="preserve">  数値目標なし → 失望売りリスク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【軍師への進言】</w:t>
      </w:r>
    </w:p>
    <w:p/>
    <w:p>
      <w:r>
        <w:rPr>
          <w:rFonts w:ascii="Meiryo UI" w:hAnsi="Meiryo UI"/>
          <w:sz w:val="20"/>
        </w:rPr>
        <w:t>&gt; 「FY2026はトラフの確認。本日の+4.71%は"最悪期脱出宣言"への市場の応答だ。</w:t>
      </w:r>
    </w:p>
    <w:p>
      <w:r>
        <w:rPr>
          <w:rFonts w:ascii="Meiryo UI" w:hAnsi="Meiryo UI"/>
          <w:sz w:val="20"/>
        </w:rPr>
        <w:t>&gt; 問題は¥4,894という株価がFY2028〜2029の夢を既に80%織り込んでいること。</w:t>
      </w:r>
    </w:p>
    <w:p>
      <w:r>
        <w:rPr>
          <w:rFonts w:ascii="Meiryo UI" w:hAnsi="Meiryo UI"/>
          <w:sz w:val="20"/>
        </w:rPr>
        <w:t>&gt; 今日のBuy 400株は正しい。だが年初来高値¥5,599まで戻るには新中計の数値目標が必要だ。</w:t>
      </w:r>
    </w:p>
    <w:p>
      <w:r>
        <w:rPr>
          <w:rFonts w:ascii="Meiryo UI" w:hAnsi="Meiryo UI"/>
          <w:sz w:val="20"/>
        </w:rPr>
        <w:t>&gt; 7月1Q決算でアナリスト予想¥181.2に向けた上方修正が確認できたら本玉を入れろ。</w:t>
      </w:r>
    </w:p>
    <w:p>
      <w:r>
        <w:rPr>
          <w:rFonts w:ascii="Meiryo UI" w:hAnsi="Meiryo UI"/>
          <w:sz w:val="20"/>
        </w:rPr>
        <w:t>&gt; それまでは"ポジション小・ストップ¥4,300厳守"の軽身で待て。」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浅井スコア推定 → +82 ⬆（決算好感・ガイダンス回復確認）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[安川電機 IR資料室](https://www.yaskawa.co.jp/ir/materials/br)</w:t>
      </w:r>
    </w:p>
    <w:p>
      <w:pPr>
        <w:pStyle w:val="ListBullet"/>
      </w:pPr>
      <w:r>
        <w:rPr>
          <w:rFonts w:ascii="Meiryo UI" w:hAnsi="Meiryo UI"/>
          <w:sz w:val="20"/>
        </w:rPr>
        <w:t>[安川電機 FY2026通期決算短信（4/10発表）](https://www.yaskawa.co.jp/wp-content/uploads/2026/04/20260410.pdf)</w:t>
      </w:r>
    </w:p>
    <w:p>
      <w:pPr>
        <w:pStyle w:val="ListBullet"/>
      </w:pPr>
      <w:r>
        <w:rPr>
          <w:rFonts w:ascii="Meiryo UI" w:hAnsi="Meiryo UI"/>
          <w:sz w:val="20"/>
        </w:rPr>
        <w:t>[kabutan 安川電機 業績推移](https://kabutan.jp/stock/finance?code=6506)</w:t>
      </w:r>
    </w:p>
    <w:p>
      <w:pPr>
        <w:pStyle w:val="ListBullet"/>
      </w:pPr>
      <w:r>
        <w:rPr>
          <w:rFonts w:ascii="Meiryo UI" w:hAnsi="Meiryo UI"/>
          <w:sz w:val="20"/>
        </w:rPr>
        <w:t>[Yahoo Finance 6506](https://finance.yahoo.co.jp/quote/6506.T)</w:t>
      </w:r>
    </w:p>
    <w:p>
      <w:pPr>
        <w:pStyle w:val="ListBullet"/>
      </w:pPr>
      <w:r>
        <w:rPr>
          <w:rFonts w:ascii="Meiryo UI" w:hAnsi="Meiryo UI"/>
          <w:sz w:val="20"/>
        </w:rPr>
        <w:t>[安川電機 AIロボット米国工場計画 - 日経](https://www.nikkei.com/article/DGXZQOUC282JF0Y5A121C2000000/)</w:t>
      </w:r>
    </w:p>
    <w:p>
      <w:pPr>
        <w:pStyle w:val="ListBullet"/>
      </w:pPr>
      <w:r>
        <w:rPr>
          <w:rFonts w:ascii="Meiryo UI" w:hAnsi="Meiryo UI"/>
          <w:sz w:val="20"/>
        </w:rPr>
        <w:t>[安川電機 新中計の柱 米ロボ工場 - ニュースイッチ](https://newswitch.jp/p/43876)</w:t>
      </w:r>
    </w:p>
    <w:p>
      <w:pPr>
        <w:pStyle w:val="ListBullet"/>
      </w:pPr>
      <w:r>
        <w:rPr>
          <w:rFonts w:ascii="Meiryo UI" w:hAnsi="Meiryo UI"/>
          <w:sz w:val="20"/>
        </w:rPr>
        <w:t>[Yaskawa Q3 FY2025 英語決算資料](https://www.yaskawa-global.com/wp-content/uploads/2026/01/202601019_haihu_en.pdf)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