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Research】シンフォニアテクノロジー（6507）</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【Deep Research】シンフォニアテクノロジー（6507）</w:t>
      </w:r>
    </w:p>
    <w:p>
      <w:r>
        <w:rPr>
          <w:rFonts w:ascii="Meiryo UI" w:hAnsi="Meiryo UI"/>
          <w:sz w:val="20"/>
        </w:rPr>
        <w:t>竹村トレードカンパニー 深井 作成 | 2026年4月27日</w:t>
      </w:r>
    </w:p>
    <w:p/>
    <w:p>
      <w:r>
        <w:t>──────────────────────────────────────────────────</w:t>
      </w:r>
    </w:p>
    <w:p/>
    <w:p>
      <w:pPr>
        <w:pStyle w:val="Heading2"/>
      </w:pPr>
      <w:r>
        <w:rPr>
          <w:rFonts w:ascii="Meiryo UI" w:hAnsi="Meiryo UI"/>
          <w:color w:val="2E74B5"/>
        </w:rPr>
        <w:t>IR情報・コンタクト先（自律取得）</w:t>
      </w:r>
    </w:p>
    <w:p/>
    <w:p>
      <w:pPr>
        <w:pStyle w:val="ListBullet"/>
      </w:pPr>
      <w:r>
        <w:rPr>
          <w:rFonts w:ascii="Meiryo UI" w:hAnsi="Meiryo UI"/>
          <w:sz w:val="20"/>
        </w:rPr>
        <w:t>IRページ: https://www.sinfo-t.jp/ir/info/</w:t>
      </w:r>
    </w:p>
    <w:p>
      <w:pPr>
        <w:pStyle w:val="ListBullet"/>
      </w:pPr>
      <w:r>
        <w:rPr>
          <w:rFonts w:ascii="Meiryo UI" w:hAnsi="Meiryo UI"/>
          <w:sz w:val="20"/>
        </w:rPr>
        <w:t>決算短信ライブラリ: https://www.sinfo-t.jp/ir/library/summary/</w:t>
      </w:r>
    </w:p>
    <w:p>
      <w:pPr>
        <w:pStyle w:val="ListBullet"/>
      </w:pPr>
      <w:r>
        <w:rPr>
          <w:rFonts w:ascii="Meiryo UI" w:hAnsi="Meiryo UI"/>
          <w:sz w:val="20"/>
        </w:rPr>
        <w:t>本社所在地: 愛知県豊川市穂ノ原3丁目1番地</w:t>
      </w:r>
    </w:p>
    <w:p>
      <w:pPr>
        <w:pStyle w:val="ListBullet"/>
      </w:pPr>
      <w:r>
        <w:rPr>
          <w:rFonts w:ascii="Meiryo UI" w:hAnsi="Meiryo UI"/>
          <w:sz w:val="20"/>
        </w:rPr>
        <w:t>IR担当部署: 総務部 IR担当</w:t>
      </w:r>
    </w:p>
    <w:p>
      <w:pPr>
        <w:pStyle w:val="ListBullet"/>
      </w:pPr>
      <w:r>
        <w:rPr>
          <w:rFonts w:ascii="Meiryo UI" w:hAnsi="Meiryo UI"/>
          <w:sz w:val="20"/>
        </w:rPr>
        <w:t>代表電話: 0533-89-2111（代表）</w:t>
      </w:r>
    </w:p>
    <w:p>
      <w:pPr>
        <w:pStyle w:val="ListBullet"/>
      </w:pPr>
      <w:r>
        <w:rPr>
          <w:rFonts w:ascii="Meiryo UI" w:hAnsi="Meiryo UI"/>
          <w:sz w:val="20"/>
        </w:rPr>
        <w:t>メール問い合わせ: 公式サイト問い合わせフォーム経由（https://www.sinfo-t.jp/contact/）</w:t>
      </w:r>
    </w:p>
    <w:p/>
    <w:p>
      <w:r>
        <w:t>──────────────────────────────────────────────────</w:t>
      </w:r>
    </w:p>
    <w:p/>
    <w:p>
      <w:pPr>
        <w:pStyle w:val="Heading2"/>
      </w:pPr>
      <w:r>
        <w:rPr>
          <w:rFonts w:ascii="Meiryo UI" w:hAnsi="Meiryo UI"/>
          <w:color w:val="2E74B5"/>
        </w:rPr>
        <w:t>1. 冒頭10秒サマリー【結論ファースト】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WATCH ＋62</w:t>
            </w:r>
          </w:p>
        </w:tc>
      </w:tr>
      <w:tr>
        <w:tc>
          <w:tcPr>
            <w:tcW w:type="dxa" w:w="4703"/>
            <w:shd w:val="clear" w:color="auto" w:fill="DDEBF7"/>
          </w:tcPr>
          <w:p>
            <w:r>
              <w:rPr>
                <w:rFonts w:ascii="Meiryo UI" w:hAnsi="Meiryo UI"/>
                <w:sz w:val="18"/>
              </w:rPr>
              <w:t>TP Base</w:t>
            </w:r>
          </w:p>
        </w:tc>
        <w:tc>
          <w:tcPr>
            <w:tcW w:type="dxa" w:w="4703"/>
            <w:shd w:val="clear" w:color="auto" w:fill="DDEBF7"/>
          </w:tcPr>
          <w:p>
            <w:r>
              <w:rPr>
                <w:rFonts w:ascii="Meiryo UI" w:hAnsi="Meiryo UI"/>
                <w:sz w:val="18"/>
              </w:rPr>
              <w:t>¥16,500</w:t>
            </w:r>
          </w:p>
        </w:tc>
      </w:tr>
      <w:tr>
        <w:tc>
          <w:tcPr>
            <w:tcW w:type="dxa" w:w="4703"/>
          </w:tcPr>
          <w:p>
            <w:r>
              <w:rPr>
                <w:rFonts w:ascii="Meiryo UI" w:hAnsi="Meiryo UI"/>
                <w:sz w:val="18"/>
              </w:rPr>
              <w:t>TP Bull</w:t>
            </w:r>
          </w:p>
        </w:tc>
        <w:tc>
          <w:tcPr>
            <w:tcW w:type="dxa" w:w="4703"/>
          </w:tcPr>
          <w:p>
            <w:r>
              <w:rPr>
                <w:rFonts w:ascii="Meiryo UI" w:hAnsi="Meiryo UI"/>
                <w:sz w:val="18"/>
              </w:rPr>
              <w:t>¥21,000</w:t>
            </w:r>
          </w:p>
        </w:tc>
      </w:tr>
      <w:tr>
        <w:tc>
          <w:tcPr>
            <w:tcW w:type="dxa" w:w="4703"/>
            <w:shd w:val="clear" w:color="auto" w:fill="DDEBF7"/>
          </w:tcPr>
          <w:p>
            <w:r>
              <w:rPr>
                <w:rFonts w:ascii="Meiryo UI" w:hAnsi="Meiryo UI"/>
                <w:sz w:val="18"/>
              </w:rPr>
              <w:t>TP Bear</w:t>
            </w:r>
          </w:p>
        </w:tc>
        <w:tc>
          <w:tcPr>
            <w:tcW w:type="dxa" w:w="4703"/>
            <w:shd w:val="clear" w:color="auto" w:fill="DDEBF7"/>
          </w:tcPr>
          <w:p>
            <w:r>
              <w:rPr>
                <w:rFonts w:ascii="Meiryo UI" w:hAnsi="Meiryo UI"/>
                <w:sz w:val="18"/>
              </w:rPr>
              <w:t>¥10,500</w:t>
            </w:r>
          </w:p>
        </w:tc>
      </w:tr>
      <w:tr>
        <w:tc>
          <w:tcPr>
            <w:tcW w:type="dxa" w:w="4703"/>
          </w:tcPr>
          <w:p>
            <w:r>
              <w:rPr>
                <w:rFonts w:ascii="Meiryo UI" w:hAnsi="Meiryo UI"/>
                <w:sz w:val="18"/>
              </w:rPr>
              <w:t>現値（2026/4/27取得）</w:t>
            </w:r>
          </w:p>
        </w:tc>
        <w:tc>
          <w:tcPr>
            <w:tcW w:type="dxa" w:w="4703"/>
          </w:tcPr>
          <w:p>
            <w:r>
              <w:rPr>
                <w:rFonts w:ascii="Meiryo UI" w:hAnsi="Meiryo UI"/>
                <w:sz w:val="18"/>
              </w:rPr>
              <w:t>¥13,650</w:t>
            </w:r>
          </w:p>
        </w:tc>
      </w:tr>
      <w:tr>
        <w:tc>
          <w:tcPr>
            <w:tcW w:type="dxa" w:w="4703"/>
            <w:shd w:val="clear" w:color="auto" w:fill="DDEBF7"/>
          </w:tcPr>
          <w:p>
            <w:r>
              <w:rPr>
                <w:rFonts w:ascii="Meiryo UI" w:hAnsi="Meiryo UI"/>
                <w:sz w:val="18"/>
              </w:rPr>
              <w:t>安全域（Base）</w:t>
            </w:r>
          </w:p>
        </w:tc>
        <w:tc>
          <w:tcPr>
            <w:tcW w:type="dxa" w:w="4703"/>
            <w:shd w:val="clear" w:color="auto" w:fill="DDEBF7"/>
          </w:tcPr>
          <w:p>
            <w:r>
              <w:rPr>
                <w:rFonts w:ascii="Meiryo UI" w:hAnsi="Meiryo UI"/>
                <w:sz w:val="18"/>
              </w:rPr>
              <w:t>+20.9%</w:t>
            </w:r>
          </w:p>
        </w:tc>
      </w:tr>
    </w:tbl>
    <w:p/>
    <w:p>
      <w:pPr>
        <w:pStyle w:val="Heading3"/>
      </w:pPr>
      <w:r>
        <w:rPr>
          <w:rFonts w:ascii="Meiryo UI" w:hAnsi="Meiryo UI"/>
          <w:color w:val="2E74B5"/>
        </w:rPr>
        <w:t>強気理由 3弾丸</w:t>
      </w:r>
    </w:p>
    <w:p>
      <w:pPr>
        <w:pStyle w:val="ListNumber"/>
      </w:pPr>
      <w:r>
        <w:rPr>
          <w:rFonts w:ascii="Meiryo UI" w:hAnsi="Meiryo UI"/>
          <w:sz w:val="20"/>
        </w:rPr>
        <w:t>ロードポート世界トップシェア×AI半導体需要爆増：半導体クリーン搬送の「ロードポート」で世界最高水準のシェアを保持。AI半導体投資（TSMC/Samsung/Intel）拡大に伴う装置需要が2026〜2028年にかけて本格化。セグメント売上比率を半導体40%超に引き上げる中計目標が射程内。</w:t>
      </w:r>
    </w:p>
    <w:p>
      <w:pPr>
        <w:pStyle w:val="ListNumber"/>
      </w:pPr>
      <w:r>
        <w:rPr>
          <w:rFonts w:ascii="Meiryo UI" w:hAnsi="Meiryo UI"/>
          <w:sz w:val="20"/>
        </w:rPr>
        <w:t>防衛×航空宇宙の爆発的バックログ：2025年3月期受注高が前期比+55.2%増。防衛力整備計画に連動した航空機電装品・部品の需要が複数年にわたり確定的。航空宇宙はQ3累計で2桁増収継続中。</w:t>
      </w:r>
    </w:p>
    <w:p>
      <w:pPr>
        <w:pStyle w:val="ListNumber"/>
      </w:pPr>
      <w:r>
        <w:rPr>
          <w:rFonts w:ascii="Meiryo UI" w:hAnsi="Meiryo UI"/>
          <w:sz w:val="20"/>
        </w:rPr>
        <w:t>買収防衛策廃止＋ガバナンス改善でプレミアム再評価余地：2026年6月の株主総会で買収防衛策（2008年導入）を廃止予定。外国人投資家の評価改善・アクティビスト参入リスク両面でバリュエーション切り上がりシナリオあり。</w:t>
      </w:r>
    </w:p>
    <w:p/>
    <w:p>
      <w:pPr>
        <w:pStyle w:val="Heading3"/>
      </w:pPr>
      <w:r>
        <w:rPr>
          <w:rFonts w:ascii="Meiryo UI" w:hAnsi="Meiryo UI"/>
          <w:color w:val="2E74B5"/>
        </w:rPr>
        <w:t>最大リスク 1点</w:t>
      </w:r>
    </w:p>
    <w:p>
      <w:r>
        <w:rPr>
          <w:rFonts w:ascii="Meiryo UI" w:hAnsi="Meiryo UI"/>
          <w:sz w:val="20"/>
        </w:rPr>
        <w:t>半導体サイクル反転リスク：3Q時点でクリーン搬送の新規受注が前年同中間期比減少に転じている。AI投資が一時的に踊り場を迎えた場合、高水準の期初受注残が消化されると成長鈍化が露呈するリスクがある。加えてPER31倍（フォワードPER37倍）は半導体装置周辺銘柄としても割高水準。</w:t>
      </w:r>
    </w:p>
    <w:p/>
    <w:p>
      <w:pPr>
        <w:pStyle w:val="Heading3"/>
      </w:pPr>
      <w:r>
        <w:rPr>
          <w:rFonts w:ascii="Meiryo UI" w:hAnsi="Meiryo UI"/>
          <w:color w:val="2E74B5"/>
        </w:rPr>
        <w:t>推奨アクション</w:t>
      </w:r>
    </w:p>
    <w:p>
      <w:pPr>
        <w:pStyle w:val="ListBullet"/>
      </w:pPr>
      <w:r>
        <w:rPr>
          <w:rFonts w:ascii="Meiryo UI" w:hAnsi="Meiryo UI"/>
          <w:sz w:val="20"/>
        </w:rPr>
        <w:t>今すぐ打診15%以内に限定（通期決算発表後・FY2027ガイダンス確認が本玉条件）</w:t>
      </w:r>
    </w:p>
    <w:p>
      <w:pPr>
        <w:pStyle w:val="ListBullet"/>
      </w:pPr>
      <w:r>
        <w:rPr>
          <w:rFonts w:ascii="Meiryo UI" w:hAnsi="Meiryo UI"/>
          <w:sz w:val="20"/>
        </w:rPr>
        <w:t>通期決算（2026年5月中旬予定）後にFY2027ガイダンス＋半導体受注回復を確認してから本玉（30〜40%）エントリー</w:t>
      </w:r>
    </w:p>
    <w:p>
      <w:pPr>
        <w:pStyle w:val="ListBullet"/>
      </w:pPr>
      <w:r>
        <w:rPr>
          <w:rFonts w:ascii="Meiryo UI" w:hAnsi="Meiryo UI"/>
          <w:sz w:val="20"/>
        </w:rPr>
        <w:t>現値¥13,650は52週高値¥14,060に近く、割安感は薄い。¥12,000以下への押し目は積極買いゾーン</w:t>
      </w:r>
    </w:p>
    <w:p/>
    <w:p>
      <w:r>
        <w:t>──────────────────────────────────────────────────</w:t>
      </w:r>
    </w:p>
    <w:p/>
    <w:p>
      <w:pPr>
        <w:pStyle w:val="Heading2"/>
      </w:pPr>
      <w:r>
        <w:rPr>
          <w:rFonts w:ascii="Meiryo UI" w:hAnsi="Meiryo UI"/>
          <w:color w:val="2E74B5"/>
        </w:rPr>
        <w:t>2. 企業概要・事業内容</w:t>
      </w:r>
    </w:p>
    <w:p/>
    <w:p>
      <w:pPr>
        <w:pStyle w:val="Heading3"/>
      </w:pPr>
      <w:r>
        <w:rPr>
          <w:rFonts w:ascii="Meiryo UI" w:hAnsi="Meiryo UI"/>
          <w:color w:val="2E74B5"/>
        </w:rPr>
        <w:t>基本情報（リアルタイム取得値）</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株価（2026/4/27）</w:t>
            </w:r>
          </w:p>
        </w:tc>
        <w:tc>
          <w:tcPr>
            <w:tcW w:type="dxa" w:w="4703"/>
          </w:tcPr>
          <w:p>
            <w:r>
              <w:rPr>
                <w:rFonts w:ascii="Meiryo UI" w:hAnsi="Meiryo UI"/>
                <w:sz w:val="18"/>
              </w:rPr>
              <w:t>¥13,650</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約3,851億円</w:t>
            </w:r>
          </w:p>
        </w:tc>
      </w:tr>
      <w:tr>
        <w:tc>
          <w:tcPr>
            <w:tcW w:type="dxa" w:w="4703"/>
          </w:tcPr>
          <w:p>
            <w:r>
              <w:rPr>
                <w:rFonts w:ascii="Meiryo UI" w:hAnsi="Meiryo UI"/>
                <w:sz w:val="18"/>
              </w:rPr>
              <w:t>発行済株式数</w:t>
            </w:r>
          </w:p>
        </w:tc>
        <w:tc>
          <w:tcPr>
            <w:tcW w:type="dxa" w:w="4703"/>
          </w:tcPr>
          <w:p>
            <w:r>
              <w:rPr>
                <w:rFonts w:ascii="Meiryo UI" w:hAnsi="Meiryo UI"/>
                <w:sz w:val="18"/>
              </w:rPr>
              <w:t>2,821万株</w:t>
            </w:r>
          </w:p>
        </w:tc>
      </w:tr>
      <w:tr>
        <w:tc>
          <w:tcPr>
            <w:tcW w:type="dxa" w:w="4703"/>
            <w:shd w:val="clear" w:color="auto" w:fill="DDEBF7"/>
          </w:tcPr>
          <w:p>
            <w:r>
              <w:rPr>
                <w:rFonts w:ascii="Meiryo UI" w:hAnsi="Meiryo UI"/>
                <w:sz w:val="18"/>
              </w:rPr>
              <w:t>PBR</w:t>
            </w:r>
          </w:p>
        </w:tc>
        <w:tc>
          <w:tcPr>
            <w:tcW w:type="dxa" w:w="4703"/>
            <w:shd w:val="clear" w:color="auto" w:fill="DDEBF7"/>
          </w:tcPr>
          <w:p>
            <w:r>
              <w:rPr>
                <w:rFonts w:ascii="Meiryo UI" w:hAnsi="Meiryo UI"/>
                <w:sz w:val="18"/>
              </w:rPr>
              <w:t>4.45倍</w:t>
            </w:r>
          </w:p>
        </w:tc>
      </w:tr>
      <w:tr>
        <w:tc>
          <w:tcPr>
            <w:tcW w:type="dxa" w:w="4703"/>
          </w:tcPr>
          <w:p>
            <w:r>
              <w:rPr>
                <w:rFonts w:ascii="Meiryo UI" w:hAnsi="Meiryo UI"/>
                <w:sz w:val="18"/>
              </w:rPr>
              <w:t>BPS</w:t>
            </w:r>
          </w:p>
        </w:tc>
        <w:tc>
          <w:tcPr>
            <w:tcW w:type="dxa" w:w="4703"/>
          </w:tcPr>
          <w:p>
            <w:r>
              <w:rPr>
                <w:rFonts w:ascii="Meiryo UI" w:hAnsi="Meiryo UI"/>
                <w:sz w:val="18"/>
              </w:rPr>
              <w:t>¥3,071</w:t>
            </w:r>
          </w:p>
        </w:tc>
      </w:tr>
      <w:tr>
        <w:tc>
          <w:tcPr>
            <w:tcW w:type="dxa" w:w="4703"/>
            <w:shd w:val="clear" w:color="auto" w:fill="DDEBF7"/>
          </w:tcPr>
          <w:p>
            <w:r>
              <w:rPr>
                <w:rFonts w:ascii="Meiryo UI" w:hAnsi="Meiryo UI"/>
                <w:sz w:val="18"/>
              </w:rPr>
              <w:t>PER（実績）</w:t>
            </w:r>
          </w:p>
        </w:tc>
        <w:tc>
          <w:tcPr>
            <w:tcW w:type="dxa" w:w="4703"/>
            <w:shd w:val="clear" w:color="auto" w:fill="DDEBF7"/>
          </w:tcPr>
          <w:p>
            <w:r>
              <w:rPr>
                <w:rFonts w:ascii="Meiryo UI" w:hAnsi="Meiryo UI"/>
                <w:sz w:val="18"/>
              </w:rPr>
              <w:t>31.1倍</w:t>
            </w:r>
          </w:p>
        </w:tc>
      </w:tr>
      <w:tr>
        <w:tc>
          <w:tcPr>
            <w:tcW w:type="dxa" w:w="4703"/>
          </w:tcPr>
          <w:p>
            <w:r>
              <w:rPr>
                <w:rFonts w:ascii="Meiryo UI" w:hAnsi="Meiryo UI"/>
                <w:sz w:val="18"/>
              </w:rPr>
              <w:t>PER（予想）</w:t>
            </w:r>
          </w:p>
        </w:tc>
        <w:tc>
          <w:tcPr>
            <w:tcW w:type="dxa" w:w="4703"/>
          </w:tcPr>
          <w:p>
            <w:r>
              <w:rPr>
                <w:rFonts w:ascii="Meiryo UI" w:hAnsi="Meiryo UI"/>
                <w:sz w:val="18"/>
              </w:rPr>
              <w:t>37.7倍</w:t>
            </w:r>
          </w:p>
        </w:tc>
      </w:tr>
      <w:tr>
        <w:tc>
          <w:tcPr>
            <w:tcW w:type="dxa" w:w="4703"/>
            <w:shd w:val="clear" w:color="auto" w:fill="DDEBF7"/>
          </w:tcPr>
          <w:p>
            <w:r>
              <w:rPr>
                <w:rFonts w:ascii="Meiryo UI" w:hAnsi="Meiryo UI"/>
                <w:sz w:val="18"/>
              </w:rPr>
              <w:t>ROE</w:t>
            </w:r>
          </w:p>
        </w:tc>
        <w:tc>
          <w:tcPr>
            <w:tcW w:type="dxa" w:w="4703"/>
            <w:shd w:val="clear" w:color="auto" w:fill="DDEBF7"/>
          </w:tcPr>
          <w:p>
            <w:r>
              <w:rPr>
                <w:rFonts w:ascii="Meiryo UI" w:hAnsi="Meiryo UI"/>
                <w:sz w:val="18"/>
              </w:rPr>
              <w:t>15.2%</w:t>
            </w:r>
          </w:p>
        </w:tc>
      </w:tr>
      <w:tr>
        <w:tc>
          <w:tcPr>
            <w:tcW w:type="dxa" w:w="4703"/>
          </w:tcPr>
          <w:p>
            <w:r>
              <w:rPr>
                <w:rFonts w:ascii="Meiryo UI" w:hAnsi="Meiryo UI"/>
                <w:sz w:val="18"/>
              </w:rPr>
              <w:t>EPS</w:t>
            </w:r>
          </w:p>
        </w:tc>
        <w:tc>
          <w:tcPr>
            <w:tcW w:type="dxa" w:w="4703"/>
          </w:tcPr>
          <w:p>
            <w:r>
              <w:rPr>
                <w:rFonts w:ascii="Meiryo UI" w:hAnsi="Meiryo UI"/>
                <w:sz w:val="18"/>
              </w:rPr>
              <w:t>¥438.86</w:t>
            </w:r>
          </w:p>
        </w:tc>
      </w:tr>
      <w:tr>
        <w:tc>
          <w:tcPr>
            <w:tcW w:type="dxa" w:w="4703"/>
            <w:shd w:val="clear" w:color="auto" w:fill="DDEBF7"/>
          </w:tcPr>
          <w:p>
            <w:r>
              <w:rPr>
                <w:rFonts w:ascii="Meiryo UI" w:hAnsi="Meiryo UI"/>
                <w:sz w:val="18"/>
              </w:rPr>
              <w:t>配当利回り</w:t>
            </w:r>
          </w:p>
        </w:tc>
        <w:tc>
          <w:tcPr>
            <w:tcW w:type="dxa" w:w="4703"/>
            <w:shd w:val="clear" w:color="auto" w:fill="DDEBF7"/>
          </w:tcPr>
          <w:p>
            <w:r>
              <w:rPr>
                <w:rFonts w:ascii="Meiryo UI" w:hAnsi="Meiryo UI"/>
                <w:sz w:val="18"/>
              </w:rPr>
              <w:t>0.9%</w:t>
            </w:r>
          </w:p>
        </w:tc>
      </w:tr>
      <w:tr>
        <w:tc>
          <w:tcPr>
            <w:tcW w:type="dxa" w:w="4703"/>
          </w:tcPr>
          <w:p>
            <w:r>
              <w:rPr>
                <w:rFonts w:ascii="Meiryo UI" w:hAnsi="Meiryo UI"/>
                <w:sz w:val="18"/>
              </w:rPr>
              <w:t>ベータ</w:t>
            </w:r>
          </w:p>
        </w:tc>
        <w:tc>
          <w:tcPr>
            <w:tcW w:type="dxa" w:w="4703"/>
          </w:tcPr>
          <w:p>
            <w:r>
              <w:rPr>
                <w:rFonts w:ascii="Meiryo UI" w:hAnsi="Meiryo UI"/>
                <w:sz w:val="18"/>
              </w:rPr>
              <w:t>1.19</w:t>
            </w:r>
          </w:p>
        </w:tc>
      </w:tr>
      <w:tr>
        <w:tc>
          <w:tcPr>
            <w:tcW w:type="dxa" w:w="4703"/>
            <w:shd w:val="clear" w:color="auto" w:fill="DDEBF7"/>
          </w:tcPr>
          <w:p>
            <w:r>
              <w:rPr>
                <w:rFonts w:ascii="Meiryo UI" w:hAnsi="Meiryo UI"/>
                <w:sz w:val="18"/>
              </w:rPr>
              <w:t>52週高値/安値</w:t>
            </w:r>
          </w:p>
        </w:tc>
        <w:tc>
          <w:tcPr>
            <w:tcW w:type="dxa" w:w="4703"/>
            <w:shd w:val="clear" w:color="auto" w:fill="DDEBF7"/>
          </w:tcPr>
          <w:p>
            <w:r>
              <w:rPr>
                <w:rFonts w:ascii="Meiryo UI" w:hAnsi="Meiryo UI"/>
                <w:sz w:val="18"/>
              </w:rPr>
              <w:t>¥14,060 / ¥5,850</w:t>
            </w:r>
          </w:p>
        </w:tc>
      </w:tr>
    </w:tbl>
    <w:p/>
    <w:p>
      <w:r>
        <w:rPr>
          <w:rFonts w:ascii="Meiryo UI" w:hAnsi="Meiryo UI"/>
          <w:sz w:val="20"/>
        </w:rPr>
        <w:t>※ 上記はyfinance経由でのリアルタイム取得値（2026年4月27日時点）</w:t>
      </w:r>
    </w:p>
    <w:p/>
    <w:p>
      <w:pPr>
        <w:pStyle w:val="Heading3"/>
      </w:pPr>
      <w:r>
        <w:rPr>
          <w:rFonts w:ascii="Meiryo UI" w:hAnsi="Meiryo UI"/>
          <w:color w:val="2E74B5"/>
        </w:rPr>
        <w:t>事業沿革</w:t>
      </w:r>
    </w:p>
    <w:p>
      <w:r>
        <w:rPr>
          <w:rFonts w:ascii="Meiryo UI" w:hAnsi="Meiryo UI"/>
          <w:sz w:val="20"/>
        </w:rPr>
        <w:t>シンフォニアテクノロジー（旧社名：神鋼電機）は神戸製鋼グループから独立した電機メーカー。2009年に現社名へ変更。コア技術は「モーター・モータードライブ・パワーエレクトロニクス」。</w:t>
      </w:r>
    </w:p>
    <w:p/>
    <w:p>
      <w:pPr>
        <w:pStyle w:val="Heading3"/>
      </w:pPr>
      <w:r>
        <w:rPr>
          <w:rFonts w:ascii="Meiryo UI" w:hAnsi="Meiryo UI"/>
          <w:color w:val="2E74B5"/>
        </w:rPr>
        <w:t>セグメント別事業構成（2026年3月期第2四半期実績ベース）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事業内容</w:t>
            </w:r>
          </w:p>
        </w:tc>
        <w:tc>
          <w:tcPr>
            <w:tcW w:type="dxa" w:w="2351"/>
            <w:shd w:val="clear" w:color="auto" w:fill="2E74B5"/>
          </w:tcPr>
          <w:p>
            <w:r>
              <w:rPr>
                <w:rFonts w:ascii="Meiryo UI" w:hAnsi="Meiryo UI"/>
                <w:b/>
                <w:color w:val="FFFFFF"/>
                <w:sz w:val="18"/>
              </w:rPr>
              <w:t>中間売上高</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クリーン搬送システム</w:t>
            </w:r>
          </w:p>
        </w:tc>
        <w:tc>
          <w:tcPr>
            <w:tcW w:type="dxa" w:w="2351"/>
          </w:tcPr>
          <w:p>
            <w:r>
              <w:rPr>
                <w:rFonts w:ascii="Meiryo UI" w:hAnsi="Meiryo UI"/>
                <w:sz w:val="18"/>
              </w:rPr>
              <w:t>半導体製造装置向けロードポート・EFEM・ウェーハ搬送ロボット</w:t>
            </w:r>
          </w:p>
        </w:tc>
        <w:tc>
          <w:tcPr>
            <w:tcW w:type="dxa" w:w="2351"/>
          </w:tcPr>
          <w:p>
            <w:r>
              <w:rPr>
                <w:rFonts w:ascii="Meiryo UI" w:hAnsi="Meiryo UI"/>
                <w:sz w:val="18"/>
              </w:rPr>
              <w:t>¥132億（推計）</w:t>
            </w:r>
          </w:p>
        </w:tc>
        <w:tc>
          <w:tcPr>
            <w:tcW w:type="dxa" w:w="2351"/>
          </w:tcPr>
          <w:p>
            <w:r>
              <w:rPr>
                <w:rFonts w:ascii="Meiryo UI" w:hAnsi="Meiryo UI"/>
                <w:sz w:val="18"/>
              </w:rPr>
              <w:t>+18.1%</w:t>
            </w:r>
          </w:p>
        </w:tc>
      </w:tr>
      <w:tr>
        <w:tc>
          <w:tcPr>
            <w:tcW w:type="dxa" w:w="2351"/>
            <w:shd w:val="clear" w:color="auto" w:fill="DDEBF7"/>
          </w:tcPr>
          <w:p>
            <w:r>
              <w:rPr>
                <w:rFonts w:ascii="Meiryo UI" w:hAnsi="Meiryo UI"/>
                <w:sz w:val="18"/>
              </w:rPr>
              <w:t>モーション機器</w:t>
            </w:r>
          </w:p>
        </w:tc>
        <w:tc>
          <w:tcPr>
            <w:tcW w:type="dxa" w:w="2351"/>
            <w:shd w:val="clear" w:color="auto" w:fill="DDEBF7"/>
          </w:tcPr>
          <w:p>
            <w:r>
              <w:rPr>
                <w:rFonts w:ascii="Meiryo UI" w:hAnsi="Meiryo UI"/>
                <w:sz w:val="18"/>
              </w:rPr>
              <w:t>産業用振動フィーダー・電磁クラッチ・ブレーキ</w:t>
            </w:r>
          </w:p>
        </w:tc>
        <w:tc>
          <w:tcPr>
            <w:tcW w:type="dxa" w:w="2351"/>
            <w:shd w:val="clear" w:color="auto" w:fill="DDEBF7"/>
          </w:tcPr>
          <w:p>
            <w:r>
              <w:rPr>
                <w:rFonts w:ascii="Meiryo UI" w:hAnsi="Meiryo UI"/>
                <w:sz w:val="18"/>
              </w:rPr>
              <w:t>¥222億（推計）</w:t>
            </w:r>
          </w:p>
        </w:tc>
        <w:tc>
          <w:tcPr>
            <w:tcW w:type="dxa" w:w="2351"/>
            <w:shd w:val="clear" w:color="auto" w:fill="DDEBF7"/>
          </w:tcPr>
          <w:p>
            <w:r>
              <w:rPr>
                <w:rFonts w:ascii="Meiryo UI" w:hAnsi="Meiryo UI"/>
                <w:sz w:val="18"/>
              </w:rPr>
              <w:t>+15.1%</w:t>
            </w:r>
          </w:p>
        </w:tc>
      </w:tr>
      <w:tr>
        <w:tc>
          <w:tcPr>
            <w:tcW w:type="dxa" w:w="2351"/>
          </w:tcPr>
          <w:p>
            <w:r>
              <w:rPr>
                <w:rFonts w:ascii="Meiryo UI" w:hAnsi="Meiryo UI"/>
                <w:sz w:val="18"/>
              </w:rPr>
              <w:t>パワーエレクトロニクス</w:t>
            </w:r>
          </w:p>
        </w:tc>
        <w:tc>
          <w:tcPr>
            <w:tcW w:type="dxa" w:w="2351"/>
          </w:tcPr>
          <w:p>
            <w:r>
              <w:rPr>
                <w:rFonts w:ascii="Meiryo UI" w:hAnsi="Meiryo UI"/>
                <w:sz w:val="18"/>
              </w:rPr>
              <w:t>インバータ・電源・周波数変換装置・船舶電機</w:t>
            </w:r>
          </w:p>
        </w:tc>
        <w:tc>
          <w:tcPr>
            <w:tcW w:type="dxa" w:w="2351"/>
          </w:tcPr>
          <w:p>
            <w:r>
              <w:rPr>
                <w:rFonts w:ascii="Meiryo UI" w:hAnsi="Meiryo UI"/>
                <w:sz w:val="18"/>
              </w:rPr>
              <w:t>未確認</w:t>
            </w:r>
          </w:p>
        </w:tc>
        <w:tc>
          <w:tcPr>
            <w:tcW w:type="dxa" w:w="2351"/>
          </w:tcPr>
          <w:p>
            <w:r>
              <w:rPr>
                <w:rFonts w:ascii="Meiryo UI" w:hAnsi="Meiryo UI"/>
                <w:sz w:val="18"/>
              </w:rPr>
              <w:t>未確認</w:t>
            </w:r>
          </w:p>
        </w:tc>
      </w:tr>
      <w:tr>
        <w:tc>
          <w:tcPr>
            <w:tcW w:type="dxa" w:w="2351"/>
            <w:shd w:val="clear" w:color="auto" w:fill="DDEBF7"/>
          </w:tcPr>
          <w:p>
            <w:r>
              <w:rPr>
                <w:rFonts w:ascii="Meiryo UI" w:hAnsi="Meiryo UI"/>
                <w:sz w:val="18"/>
              </w:rPr>
              <w:t>エンジニアリング＆サービス</w:t>
            </w:r>
          </w:p>
        </w:tc>
        <w:tc>
          <w:tcPr>
            <w:tcW w:type="dxa" w:w="2351"/>
            <w:shd w:val="clear" w:color="auto" w:fill="DDEBF7"/>
          </w:tcPr>
          <w:p>
            <w:r>
              <w:rPr>
                <w:rFonts w:ascii="Meiryo UI" w:hAnsi="Meiryo UI"/>
                <w:sz w:val="18"/>
              </w:rPr>
              <w:t>航空宇宙関連機器・MRO・防衛電装品</w:t>
            </w:r>
          </w:p>
        </w:tc>
        <w:tc>
          <w:tcPr>
            <w:tcW w:type="dxa" w:w="2351"/>
            <w:shd w:val="clear" w:color="auto" w:fill="DDEBF7"/>
          </w:tcPr>
          <w:p>
            <w:r>
              <w:rPr>
                <w:rFonts w:ascii="Meiryo UI" w:hAnsi="Meiryo UI"/>
                <w:sz w:val="18"/>
              </w:rPr>
              <w:t>未確認</w:t>
            </w:r>
          </w:p>
        </w:tc>
        <w:tc>
          <w:tcPr>
            <w:tcW w:type="dxa" w:w="2351"/>
            <w:shd w:val="clear" w:color="auto" w:fill="DDEBF7"/>
          </w:tcPr>
          <w:p>
            <w:r>
              <w:rPr>
                <w:rFonts w:ascii="Meiryo UI" w:hAnsi="Meiryo UI"/>
                <w:sz w:val="18"/>
              </w:rPr>
              <w:t>未確認（受注+55%）</w:t>
            </w:r>
          </w:p>
        </w:tc>
      </w:tr>
    </w:tbl>
    <w:p/>
    <w:p>
      <w:r>
        <w:rPr>
          <w:rFonts w:ascii="Meiryo UI" w:hAnsi="Meiryo UI"/>
          <w:sz w:val="20"/>
        </w:rPr>
        <w:t>※各セグメントの個別売上高は決算短信のセグメント注記から推計。詳細は公式決算短信で要確認。</w:t>
      </w:r>
    </w:p>
    <w:p/>
    <w:p>
      <w:pPr>
        <w:pStyle w:val="Heading3"/>
      </w:pPr>
      <w:r>
        <w:rPr>
          <w:rFonts w:ascii="Meiryo UI" w:hAnsi="Meiryo UI"/>
          <w:color w:val="2E74B5"/>
        </w:rPr>
        <w:t>競合優位性・市場ポジション</w:t>
      </w:r>
    </w:p>
    <w:p/>
    <w:p>
      <w:r>
        <w:rPr>
          <w:rFonts w:ascii="Meiryo UI" w:hAnsi="Meiryo UI"/>
          <w:sz w:val="20"/>
        </w:rPr>
        <w:t>ロードポート（世界最高水準シェア）</w:t>
      </w:r>
    </w:p>
    <w:p>
      <w:pPr>
        <w:pStyle w:val="ListBullet"/>
      </w:pPr>
      <w:r>
        <w:rPr>
          <w:rFonts w:ascii="Meiryo UI" w:hAnsi="Meiryo UI"/>
          <w:sz w:val="20"/>
        </w:rPr>
        <w:t>半導体ウェーハを格納するFOUPコンテナを製造装置に受け渡す「ロードポート」で世界トップクラスのシェアを保有</w:t>
      </w:r>
    </w:p>
    <w:p>
      <w:pPr>
        <w:pStyle w:val="ListBullet"/>
      </w:pPr>
      <w:r>
        <w:rPr>
          <w:rFonts w:ascii="Meiryo UI" w:hAnsi="Meiryo UI"/>
          <w:sz w:val="20"/>
        </w:rPr>
        <w:t>競合：TDK傘下のBrooks Automation（米国）、Hirata（平田機工）</w:t>
      </w:r>
    </w:p>
    <w:p>
      <w:pPr>
        <w:pStyle w:val="ListBullet"/>
      </w:pPr>
      <w:r>
        <w:rPr>
          <w:rFonts w:ascii="Meiryo UI" w:hAnsi="Meiryo UI"/>
          <w:sz w:val="20"/>
        </w:rPr>
        <w:t>300mm・200mmウェーハ対応・FOUPオープナーで業界標準規格（SEMI E47.1）をリード</w:t>
      </w:r>
    </w:p>
    <w:p>
      <w:pPr>
        <w:pStyle w:val="ListBullet"/>
      </w:pPr>
      <w:r>
        <w:rPr>
          <w:rFonts w:ascii="Meiryo UI" w:hAnsi="Meiryo UI"/>
          <w:sz w:val="20"/>
        </w:rPr>
        <w:t>AIチップ製造に不可欠な先端パッケージング（HBM・CoWoS）ラインでも採用加速中</w:t>
      </w:r>
    </w:p>
    <w:p/>
    <w:p>
      <w:r>
        <w:rPr>
          <w:rFonts w:ascii="Meiryo UI" w:hAnsi="Meiryo UI"/>
          <w:sz w:val="20"/>
        </w:rPr>
        <w:t>航空宇宙電装品</w:t>
      </w:r>
    </w:p>
    <w:p>
      <w:pPr>
        <w:pStyle w:val="ListBullet"/>
      </w:pPr>
      <w:r>
        <w:rPr>
          <w:rFonts w:ascii="Meiryo UI" w:hAnsi="Meiryo UI"/>
          <w:sz w:val="20"/>
        </w:rPr>
        <w:t>防衛力整備計画に紐づく固定収益。防衛省・JAXA向けに電気推進系・電力変換装置を供給</w:t>
      </w:r>
    </w:p>
    <w:p>
      <w:pPr>
        <w:pStyle w:val="ListBullet"/>
      </w:pPr>
      <w:r>
        <w:rPr>
          <w:rFonts w:ascii="Meiryo UI" w:hAnsi="Meiryo UI"/>
          <w:sz w:val="20"/>
        </w:rPr>
        <w:t>受注から売上計上まで複数年ラグあり→既存バックログが業績の下支えとなる</w:t>
      </w:r>
    </w:p>
    <w:p/>
    <w:p>
      <w:r>
        <w:t>──────────────────────────────────────────────────</w:t>
      </w:r>
    </w:p>
    <w:p/>
    <w:p>
      <w:pPr>
        <w:pStyle w:val="Heading2"/>
      </w:pPr>
      <w:r>
        <w:rPr>
          <w:rFonts w:ascii="Meiryo UI" w:hAnsi="Meiryo UI"/>
          <w:color w:val="2E74B5"/>
        </w:rPr>
        <w:t>3. 直近決算分析</w:t>
      </w:r>
    </w:p>
    <w:p/>
    <w:p>
      <w:pPr>
        <w:pStyle w:val="Heading3"/>
      </w:pPr>
      <w:r>
        <w:rPr>
          <w:rFonts w:ascii="Meiryo UI" w:hAnsi="Meiryo UI"/>
          <w:color w:val="2E74B5"/>
        </w:rPr>
        <w:t>2026年3月期 第3四半期累計実績（公式開示値）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3Q累計実績</w:t>
            </w:r>
          </w:p>
        </w:tc>
        <w:tc>
          <w:tcPr>
            <w:tcW w:type="dxa" w:w="3135"/>
            <w:shd w:val="clear" w:color="auto" w:fill="2E74B5"/>
          </w:tcPr>
          <w:p>
            <w:r>
              <w:rPr>
                <w:rFonts w:ascii="Meiryo UI" w:hAnsi="Meiryo UI"/>
                <w:b/>
                <w:color w:val="FFFFFF"/>
                <w:sz w:val="18"/>
              </w:rPr>
              <w:t>前年同期比</w:t>
            </w:r>
          </w:p>
        </w:tc>
      </w:tr>
      <w:tr>
        <w:tc>
          <w:tcPr>
            <w:tcW w:type="dxa" w:w="3135"/>
          </w:tcPr>
          <w:p>
            <w:r>
              <w:rPr>
                <w:rFonts w:ascii="Meiryo UI" w:hAnsi="Meiryo UI"/>
                <w:sz w:val="18"/>
              </w:rPr>
              <w:t>売上高</w:t>
            </w:r>
          </w:p>
        </w:tc>
        <w:tc>
          <w:tcPr>
            <w:tcW w:type="dxa" w:w="3135"/>
          </w:tcPr>
          <w:p>
            <w:r>
              <w:rPr>
                <w:rFonts w:ascii="Meiryo UI" w:hAnsi="Meiryo UI"/>
                <w:sz w:val="18"/>
              </w:rPr>
              <w:t>¥823.77億</w:t>
            </w:r>
          </w:p>
        </w:tc>
        <w:tc>
          <w:tcPr>
            <w:tcW w:type="dxa" w:w="3135"/>
          </w:tcPr>
          <w:p>
            <w:r>
              <w:rPr>
                <w:rFonts w:ascii="Meiryo UI" w:hAnsi="Meiryo UI"/>
                <w:sz w:val="18"/>
              </w:rPr>
              <w:t>+4.6%</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¥93.16億</w:t>
            </w:r>
          </w:p>
        </w:tc>
        <w:tc>
          <w:tcPr>
            <w:tcW w:type="dxa" w:w="3135"/>
            <w:shd w:val="clear" w:color="auto" w:fill="DDEBF7"/>
          </w:tcPr>
          <w:p>
            <w:r>
              <w:rPr>
                <w:rFonts w:ascii="Meiryo UI" w:hAnsi="Meiryo UI"/>
                <w:sz w:val="18"/>
              </w:rPr>
              <w:t>+6.8%</w:t>
            </w:r>
          </w:p>
        </w:tc>
      </w:tr>
      <w:tr>
        <w:tc>
          <w:tcPr>
            <w:tcW w:type="dxa" w:w="3135"/>
          </w:tcPr>
          <w:p>
            <w:r>
              <w:rPr>
                <w:rFonts w:ascii="Meiryo UI" w:hAnsi="Meiryo UI"/>
                <w:sz w:val="18"/>
              </w:rPr>
              <w:t>営業利益率</w:t>
            </w:r>
          </w:p>
        </w:tc>
        <w:tc>
          <w:tcPr>
            <w:tcW w:type="dxa" w:w="3135"/>
          </w:tcPr>
          <w:p>
            <w:r>
              <w:rPr>
                <w:rFonts w:ascii="Meiryo UI" w:hAnsi="Meiryo UI"/>
                <w:sz w:val="18"/>
              </w:rPr>
              <w:t>11.3%</w:t>
            </w:r>
          </w:p>
        </w:tc>
        <w:tc>
          <w:tcPr>
            <w:tcW w:type="dxa" w:w="3135"/>
          </w:tcPr>
          <w:p>
            <w:r>
              <w:rPr>
                <w:rFonts w:ascii="Meiryo UI" w:hAnsi="Meiryo UI"/>
                <w:sz w:val="18"/>
              </w:rPr>
              <w:t>前年：11.0%</w:t>
            </w:r>
          </w:p>
        </w:tc>
      </w:tr>
    </w:tbl>
    <w:p/>
    <w:p>
      <w:pPr>
        <w:pStyle w:val="Heading3"/>
      </w:pPr>
      <w:r>
        <w:rPr>
          <w:rFonts w:ascii="Meiryo UI" w:hAnsi="Meiryo UI"/>
          <w:color w:val="2E74B5"/>
        </w:rPr>
        <w:t>2026年3月期 通期会社予想（公式開示値）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通期予想</w:t>
            </w:r>
          </w:p>
        </w:tc>
        <w:tc>
          <w:tcPr>
            <w:tcW w:type="dxa" w:w="3135"/>
            <w:shd w:val="clear" w:color="auto" w:fill="2E74B5"/>
          </w:tcPr>
          <w:p>
            <w:r>
              <w:rPr>
                <w:rFonts w:ascii="Meiryo UI" w:hAnsi="Meiryo UI"/>
                <w:b/>
                <w:color w:val="FFFFFF"/>
                <w:sz w:val="18"/>
              </w:rPr>
              <w:t>前期実績比</w:t>
            </w:r>
          </w:p>
        </w:tc>
      </w:tr>
      <w:tr>
        <w:tc>
          <w:tcPr>
            <w:tcW w:type="dxa" w:w="3135"/>
          </w:tcPr>
          <w:p>
            <w:r>
              <w:rPr>
                <w:rFonts w:ascii="Meiryo UI" w:hAnsi="Meiryo UI"/>
                <w:sz w:val="18"/>
              </w:rPr>
              <w:t>売上高</w:t>
            </w:r>
          </w:p>
        </w:tc>
        <w:tc>
          <w:tcPr>
            <w:tcW w:type="dxa" w:w="3135"/>
          </w:tcPr>
          <w:p>
            <w:r>
              <w:rPr>
                <w:rFonts w:ascii="Meiryo UI" w:hAnsi="Meiryo UI"/>
                <w:sz w:val="18"/>
              </w:rPr>
              <w:t>¥1,250億</w:t>
            </w:r>
          </w:p>
        </w:tc>
        <w:tc>
          <w:tcPr>
            <w:tcW w:type="dxa" w:w="3135"/>
          </w:tcPr>
          <w:p>
            <w:r>
              <w:rPr>
                <w:rFonts w:ascii="Meiryo UI" w:hAnsi="Meiryo UI"/>
                <w:sz w:val="18"/>
              </w:rPr>
              <w:t>+4.9%</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¥165億</w:t>
            </w:r>
          </w:p>
        </w:tc>
        <w:tc>
          <w:tcPr>
            <w:tcW w:type="dxa" w:w="3135"/>
            <w:shd w:val="clear" w:color="auto" w:fill="DDEBF7"/>
          </w:tcPr>
          <w:p>
            <w:r>
              <w:rPr>
                <w:rFonts w:ascii="Meiryo UI" w:hAnsi="Meiryo UI"/>
                <w:sz w:val="18"/>
              </w:rPr>
              <w:t>+4.9%</w:t>
            </w:r>
          </w:p>
        </w:tc>
      </w:tr>
      <w:tr>
        <w:tc>
          <w:tcPr>
            <w:tcW w:type="dxa" w:w="3135"/>
          </w:tcPr>
          <w:p>
            <w:r>
              <w:rPr>
                <w:rFonts w:ascii="Meiryo UI" w:hAnsi="Meiryo UI"/>
                <w:sz w:val="18"/>
              </w:rPr>
              <w:t>経常利益</w:t>
            </w:r>
          </w:p>
        </w:tc>
        <w:tc>
          <w:tcPr>
            <w:tcW w:type="dxa" w:w="3135"/>
          </w:tcPr>
          <w:p>
            <w:r>
              <w:rPr>
                <w:rFonts w:ascii="Meiryo UI" w:hAnsi="Meiryo UI"/>
                <w:sz w:val="18"/>
              </w:rPr>
              <w:t>¥165億</w:t>
            </w:r>
          </w:p>
        </w:tc>
        <w:tc>
          <w:tcPr>
            <w:tcW w:type="dxa" w:w="3135"/>
          </w:tcPr>
          <w:p>
            <w:r>
              <w:rPr>
                <w:rFonts w:ascii="Meiryo UI" w:hAnsi="Meiryo UI"/>
                <w:sz w:val="18"/>
              </w:rPr>
              <w:t>+3.5%</w:t>
            </w:r>
          </w:p>
        </w:tc>
      </w:tr>
      <w:tr>
        <w:tc>
          <w:tcPr>
            <w:tcW w:type="dxa" w:w="3135"/>
            <w:shd w:val="clear" w:color="auto" w:fill="DDEBF7"/>
          </w:tcPr>
          <w:p>
            <w:r>
              <w:rPr>
                <w:rFonts w:ascii="Meiryo UI" w:hAnsi="Meiryo UI"/>
                <w:sz w:val="18"/>
              </w:rPr>
              <w:t>当期純利益</w:t>
            </w:r>
          </w:p>
        </w:tc>
        <w:tc>
          <w:tcPr>
            <w:tcW w:type="dxa" w:w="3135"/>
            <w:shd w:val="clear" w:color="auto" w:fill="DDEBF7"/>
          </w:tcPr>
          <w:p>
            <w:r>
              <w:rPr>
                <w:rFonts w:ascii="Meiryo UI" w:hAnsi="Meiryo UI"/>
                <w:sz w:val="18"/>
              </w:rPr>
              <w:t>¥113億</w:t>
            </w:r>
          </w:p>
        </w:tc>
        <w:tc>
          <w:tcPr>
            <w:tcW w:type="dxa" w:w="3135"/>
            <w:shd w:val="clear" w:color="auto" w:fill="DDEBF7"/>
          </w:tcPr>
          <w:p>
            <w:r>
              <w:rPr>
                <w:rFonts w:ascii="Meiryo UI" w:hAnsi="Meiryo UI"/>
                <w:sz w:val="18"/>
              </w:rPr>
              <w:t>▲6.6%</w:t>
            </w:r>
          </w:p>
        </w:tc>
      </w:tr>
      <w:tr>
        <w:tc>
          <w:tcPr>
            <w:tcW w:type="dxa" w:w="3135"/>
          </w:tcPr>
          <w:p>
            <w:r>
              <w:rPr>
                <w:rFonts w:ascii="Meiryo UI" w:hAnsi="Meiryo UI"/>
                <w:sz w:val="18"/>
              </w:rPr>
              <w:t>1株配当</w:t>
            </w:r>
          </w:p>
        </w:tc>
        <w:tc>
          <w:tcPr>
            <w:tcW w:type="dxa" w:w="3135"/>
          </w:tcPr>
          <w:p>
            <w:r>
              <w:rPr>
                <w:rFonts w:ascii="Meiryo UI" w:hAnsi="Meiryo UI"/>
                <w:sz w:val="18"/>
              </w:rPr>
              <w:t>¥120</w:t>
            </w:r>
          </w:p>
        </w:tc>
        <w:tc>
          <w:tcPr>
            <w:tcW w:type="dxa" w:w="3135"/>
          </w:tcPr>
          <w:p>
            <w:r>
              <w:rPr>
                <w:rFonts w:ascii="Meiryo UI" w:hAnsi="Meiryo UI"/>
                <w:sz w:val="18"/>
              </w:rPr>
              <w:t>+¥5増配</w:t>
            </w:r>
          </w:p>
        </w:tc>
      </w:tr>
    </w:tbl>
    <w:p/>
    <w:p>
      <w:r>
        <w:rPr>
          <w:rFonts w:ascii="Meiryo UI" w:hAnsi="Meiryo UI"/>
          <w:sz w:val="20"/>
        </w:rPr>
        <w:t>3Q時点の通期予想達成進捗率</w:t>
      </w:r>
    </w:p>
    <w:p>
      <w:pPr>
        <w:pStyle w:val="ListBullet"/>
      </w:pPr>
      <w:r>
        <w:rPr>
          <w:rFonts w:ascii="Meiryo UI" w:hAnsi="Meiryo UI"/>
          <w:sz w:val="20"/>
        </w:rPr>
        <w:t>売上高：823.77 / 1,250 = 65.9%（3Qまでで66%は順調ペース）</w:t>
      </w:r>
    </w:p>
    <w:p>
      <w:pPr>
        <w:pStyle w:val="ListBullet"/>
      </w:pPr>
      <w:r>
        <w:rPr>
          <w:rFonts w:ascii="Meiryo UI" w:hAnsi="Meiryo UI"/>
          <w:sz w:val="20"/>
        </w:rPr>
        <w:t>営業利益：93.16 / 165 = 56.5%（4Qに集中する傾向から問題なし）</w:t>
      </w:r>
    </w:p>
    <w:p/>
    <w:p>
      <w:pPr>
        <w:pStyle w:val="Heading3"/>
      </w:pPr>
      <w:r>
        <w:rPr>
          <w:rFonts w:ascii="Meiryo UI" w:hAnsi="Meiryo UI"/>
          <w:color w:val="2E74B5"/>
        </w:rPr>
        <w:t>業績動向の質的分析</w:t>
      </w:r>
    </w:p>
    <w:p/>
    <w:p>
      <w:r>
        <w:rPr>
          <w:rFonts w:ascii="Meiryo UI" w:hAnsi="Meiryo UI"/>
          <w:sz w:val="20"/>
        </w:rPr>
        <w:t>ポジティブ材料</w:t>
      </w:r>
    </w:p>
    <w:p>
      <w:pPr>
        <w:pStyle w:val="ListBullet"/>
      </w:pPr>
      <w:r>
        <w:rPr>
          <w:rFonts w:ascii="Meiryo UI" w:hAnsi="Meiryo UI"/>
          <w:sz w:val="20"/>
        </w:rPr>
        <w:t>航空宇宙関連機器の受注残が前期末比で高水準維持（2025/3期受注高+55.2%の恩恵継続）</w:t>
      </w:r>
    </w:p>
    <w:p>
      <w:pPr>
        <w:pStyle w:val="ListBullet"/>
      </w:pPr>
      <w:r>
        <w:rPr>
          <w:rFonts w:ascii="Meiryo UI" w:hAnsi="Meiryo UI"/>
          <w:sz w:val="20"/>
        </w:rPr>
        <w:t>クリーン搬送の売上高は期初受注残を背景に+18%超の増収（Q3累計）</w:t>
      </w:r>
    </w:p>
    <w:p>
      <w:pPr>
        <w:pStyle w:val="ListBullet"/>
      </w:pPr>
      <w:r>
        <w:rPr>
          <w:rFonts w:ascii="Meiryo UI" w:hAnsi="Meiryo UI"/>
          <w:sz w:val="20"/>
        </w:rPr>
        <w:t>モーション機器も着実に受注残を消化し+15%増収</w:t>
      </w:r>
    </w:p>
    <w:p/>
    <w:p>
      <w:r>
        <w:rPr>
          <w:rFonts w:ascii="Meiryo UI" w:hAnsi="Meiryo UI"/>
          <w:sz w:val="20"/>
        </w:rPr>
        <w:t>懸念材料</w:t>
      </w:r>
    </w:p>
    <w:p>
      <w:pPr>
        <w:pStyle w:val="ListBullet"/>
      </w:pPr>
      <w:r>
        <w:rPr>
          <w:rFonts w:ascii="Meiryo UI" w:hAnsi="Meiryo UI"/>
          <w:sz w:val="20"/>
        </w:rPr>
        <w:t>クリーン搬送の新規受注が中間期時点で前年比減少（受注残の取り崩しフェーズ）</w:t>
      </w:r>
    </w:p>
    <w:p>
      <w:pPr>
        <w:pStyle w:val="ListBullet"/>
      </w:pPr>
      <w:r>
        <w:rPr>
          <w:rFonts w:ascii="Meiryo UI" w:hAnsi="Meiryo UI"/>
          <w:sz w:val="20"/>
        </w:rPr>
        <w:t>当期純利益が前期比▲6.6%と減益予想（税率・一時要因か財務コストかは要確認）</w:t>
      </w:r>
    </w:p>
    <w:p>
      <w:pPr>
        <w:pStyle w:val="ListBullet"/>
      </w:pPr>
      <w:r>
        <w:rPr>
          <w:rFonts w:ascii="Meiryo UI" w:hAnsi="Meiryo UI"/>
          <w:sz w:val="20"/>
        </w:rPr>
        <w:t>フォワードPER 37.7倍は実績PER 31倍を大幅に上回る→来期ガイダンス次第で株価下振れリスク</w:t>
      </w:r>
    </w:p>
    <w:p/>
    <w:p>
      <w:pPr>
        <w:pStyle w:val="Heading3"/>
      </w:pPr>
      <w:r>
        <w:rPr>
          <w:rFonts w:ascii="Meiryo UI" w:hAnsi="Meiryo UI"/>
          <w:color w:val="2E74B5"/>
        </w:rPr>
        <w:t>ガイダンス考察</w:t>
      </w:r>
    </w:p>
    <w:p>
      <w:pPr>
        <w:pStyle w:val="ListBullet"/>
      </w:pPr>
      <w:r>
        <w:rPr>
          <w:rFonts w:ascii="Meiryo UI" w:hAnsi="Meiryo UI"/>
          <w:sz w:val="20"/>
        </w:rPr>
        <w:t>通期予想¥1,250億達成は現状ペースで概ね確実視</w:t>
      </w:r>
    </w:p>
    <w:p>
      <w:pPr>
        <w:pStyle w:val="ListBullet"/>
      </w:pPr>
      <w:r>
        <w:rPr>
          <w:rFonts w:ascii="Meiryo UI" w:hAnsi="Meiryo UI"/>
          <w:sz w:val="20"/>
        </w:rPr>
        <w:t>最大関門は2026年5月発表予定の通期確定値とFY2027ガイダンス</w:t>
      </w:r>
    </w:p>
    <w:p>
      <w:pPr>
        <w:pStyle w:val="ListBullet"/>
      </w:pPr>
      <w:r>
        <w:rPr>
          <w:rFonts w:ascii="Meiryo UI" w:hAnsi="Meiryo UI"/>
          <w:sz w:val="20"/>
        </w:rPr>
        <w:t>アナリストコンセンサス平均TP：¥13,367（現値¥13,650と比較すると既に若干上方から推移）</w:t>
      </w:r>
    </w:p>
    <w:p>
      <w:pPr>
        <w:pStyle w:val="ListBullet"/>
      </w:pPr>
      <w:r>
        <w:rPr>
          <w:rFonts w:ascii="Meiryo UI" w:hAnsi="Meiryo UI"/>
          <w:sz w:val="20"/>
        </w:rPr>
        <w:t>FY2027ガイダンスで半導体受注の回復×防衛受注の積み上げを提示できれば上値余地あり</w:t>
      </w:r>
    </w:p>
    <w:p/>
    <w:p>
      <w:r>
        <w:t>──────────────────────────────────────────────────</w:t>
      </w:r>
    </w:p>
    <w:p/>
    <w:p>
      <w:pPr>
        <w:pStyle w:val="Heading2"/>
      </w:pPr>
      <w:r>
        <w:rPr>
          <w:rFonts w:ascii="Meiryo UI" w:hAnsi="Meiryo UI"/>
          <w:color w:val="2E74B5"/>
        </w:rPr>
        <w:t>4. バリュエーション</w:t>
      </w:r>
    </w:p>
    <w:p/>
    <w:p>
      <w:pPr>
        <w:pStyle w:val="Heading3"/>
      </w:pPr>
      <w:r>
        <w:rPr>
          <w:rFonts w:ascii="Meiryo UI" w:hAnsi="Meiryo UI"/>
          <w:color w:val="2E74B5"/>
        </w:rPr>
        <w:t>リアルタイム指標（yfinance取得）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PBR</w:t>
            </w:r>
          </w:p>
        </w:tc>
        <w:tc>
          <w:tcPr>
            <w:tcW w:type="dxa" w:w="4703"/>
          </w:tcPr>
          <w:p>
            <w:r>
              <w:rPr>
                <w:rFonts w:ascii="Meiryo UI" w:hAnsi="Meiryo UI"/>
                <w:sz w:val="18"/>
              </w:rPr>
              <w:t>4.45倍</w:t>
            </w:r>
          </w:p>
        </w:tc>
      </w:tr>
      <w:tr>
        <w:tc>
          <w:tcPr>
            <w:tcW w:type="dxa" w:w="4703"/>
            <w:shd w:val="clear" w:color="auto" w:fill="DDEBF7"/>
          </w:tcPr>
          <w:p>
            <w:r>
              <w:rPr>
                <w:rFonts w:ascii="Meiryo UI" w:hAnsi="Meiryo UI"/>
                <w:sz w:val="18"/>
              </w:rPr>
              <w:t>PER（実績）</w:t>
            </w:r>
          </w:p>
        </w:tc>
        <w:tc>
          <w:tcPr>
            <w:tcW w:type="dxa" w:w="4703"/>
            <w:shd w:val="clear" w:color="auto" w:fill="DDEBF7"/>
          </w:tcPr>
          <w:p>
            <w:r>
              <w:rPr>
                <w:rFonts w:ascii="Meiryo UI" w:hAnsi="Meiryo UI"/>
                <w:sz w:val="18"/>
              </w:rPr>
              <w:t>31.1倍</w:t>
            </w:r>
          </w:p>
        </w:tc>
      </w:tr>
      <w:tr>
        <w:tc>
          <w:tcPr>
            <w:tcW w:type="dxa" w:w="4703"/>
          </w:tcPr>
          <w:p>
            <w:r>
              <w:rPr>
                <w:rFonts w:ascii="Meiryo UI" w:hAnsi="Meiryo UI"/>
                <w:sz w:val="18"/>
              </w:rPr>
              <w:t>PER（予想）</w:t>
            </w:r>
          </w:p>
        </w:tc>
        <w:tc>
          <w:tcPr>
            <w:tcW w:type="dxa" w:w="4703"/>
          </w:tcPr>
          <w:p>
            <w:r>
              <w:rPr>
                <w:rFonts w:ascii="Meiryo UI" w:hAnsi="Meiryo UI"/>
                <w:sz w:val="18"/>
              </w:rPr>
              <w:t>37.7倍</w:t>
            </w:r>
          </w:p>
        </w:tc>
      </w:tr>
      <w:tr>
        <w:tc>
          <w:tcPr>
            <w:tcW w:type="dxa" w:w="4703"/>
            <w:shd w:val="clear" w:color="auto" w:fill="DDEBF7"/>
          </w:tcPr>
          <w:p>
            <w:r>
              <w:rPr>
                <w:rFonts w:ascii="Meiryo UI" w:hAnsi="Meiryo UI"/>
                <w:sz w:val="18"/>
              </w:rPr>
              <w:t>EV/EBITDA</w:t>
            </w:r>
          </w:p>
        </w:tc>
        <w:tc>
          <w:tcPr>
            <w:tcW w:type="dxa" w:w="4703"/>
            <w:shd w:val="clear" w:color="auto" w:fill="DDEBF7"/>
          </w:tcPr>
          <w:p>
            <w:r>
              <w:rPr>
                <w:rFonts w:ascii="Meiryo UI" w:hAnsi="Meiryo UI"/>
                <w:sz w:val="18"/>
              </w:rPr>
              <w:t>20.2倍</w:t>
            </w:r>
          </w:p>
        </w:tc>
      </w:tr>
      <w:tr>
        <w:tc>
          <w:tcPr>
            <w:tcW w:type="dxa" w:w="4703"/>
          </w:tcPr>
          <w:p>
            <w:r>
              <w:rPr>
                <w:rFonts w:ascii="Meiryo UI" w:hAnsi="Meiryo UI"/>
                <w:sz w:val="18"/>
              </w:rPr>
              <w:t>時価総額</w:t>
            </w:r>
          </w:p>
        </w:tc>
        <w:tc>
          <w:tcPr>
            <w:tcW w:type="dxa" w:w="4703"/>
          </w:tcPr>
          <w:p>
            <w:r>
              <w:rPr>
                <w:rFonts w:ascii="Meiryo UI" w:hAnsi="Meiryo UI"/>
                <w:sz w:val="18"/>
              </w:rPr>
              <w:t>¥3,851億</w:t>
            </w:r>
          </w:p>
        </w:tc>
      </w:tr>
      <w:tr>
        <w:tc>
          <w:tcPr>
            <w:tcW w:type="dxa" w:w="4703"/>
            <w:shd w:val="clear" w:color="auto" w:fill="DDEBF7"/>
          </w:tcPr>
          <w:p>
            <w:r>
              <w:rPr>
                <w:rFonts w:ascii="Meiryo UI" w:hAnsi="Meiryo UI"/>
                <w:sz w:val="18"/>
              </w:rPr>
              <w:t>企業価値（EV）</w:t>
            </w:r>
          </w:p>
        </w:tc>
        <w:tc>
          <w:tcPr>
            <w:tcW w:type="dxa" w:w="4703"/>
            <w:shd w:val="clear" w:color="auto" w:fill="DDEBF7"/>
          </w:tcPr>
          <w:p>
            <w:r>
              <w:rPr>
                <w:rFonts w:ascii="Meiryo UI" w:hAnsi="Meiryo UI"/>
                <w:sz w:val="18"/>
              </w:rPr>
              <w:t>¥3,904億</w:t>
            </w:r>
          </w:p>
        </w:tc>
      </w:tr>
      <w:tr>
        <w:tc>
          <w:tcPr>
            <w:tcW w:type="dxa" w:w="4703"/>
          </w:tcPr>
          <w:p>
            <w:r>
              <w:rPr>
                <w:rFonts w:ascii="Meiryo UI" w:hAnsi="Meiryo UI"/>
                <w:sz w:val="18"/>
              </w:rPr>
              <w:t>EBITDA（直近）</w:t>
            </w:r>
          </w:p>
        </w:tc>
        <w:tc>
          <w:tcPr>
            <w:tcW w:type="dxa" w:w="4703"/>
          </w:tcPr>
          <w:p>
            <w:r>
              <w:rPr>
                <w:rFonts w:ascii="Meiryo UI" w:hAnsi="Meiryo UI"/>
                <w:sz w:val="18"/>
              </w:rPr>
              <w:t>¥193億</w:t>
            </w:r>
          </w:p>
        </w:tc>
      </w:tr>
    </w:tbl>
    <w:p/>
    <w:p>
      <w:pPr>
        <w:pStyle w:val="Heading3"/>
      </w:pPr>
      <w:r>
        <w:rPr>
          <w:rFonts w:ascii="Meiryo UI" w:hAnsi="Meiryo UI"/>
          <w:color w:val="2E74B5"/>
        </w:rPr>
        <w:t>類似企業バリュエーション比較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PER</w:t>
            </w:r>
          </w:p>
        </w:tc>
        <w:tc>
          <w:tcPr>
            <w:tcW w:type="dxa" w:w="2351"/>
            <w:shd w:val="clear" w:color="auto" w:fill="2E74B5"/>
          </w:tcPr>
          <w:p>
            <w:r>
              <w:rPr>
                <w:rFonts w:ascii="Meiryo UI" w:hAnsi="Meiryo UI"/>
                <w:b/>
                <w:color w:val="FFFFFF"/>
                <w:sz w:val="18"/>
              </w:rPr>
              <w:t>EV/EBITDA</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平田機工（6279）</w:t>
            </w:r>
          </w:p>
        </w:tc>
        <w:tc>
          <w:tcPr>
            <w:tcW w:type="dxa" w:w="2351"/>
          </w:tcPr>
          <w:p>
            <w:r>
              <w:rPr>
                <w:rFonts w:ascii="Meiryo UI" w:hAnsi="Meiryo UI"/>
                <w:sz w:val="18"/>
              </w:rPr>
              <w:t>約25倍</w:t>
            </w:r>
          </w:p>
        </w:tc>
        <w:tc>
          <w:tcPr>
            <w:tcW w:type="dxa" w:w="2351"/>
          </w:tcPr>
          <w:p>
            <w:r>
              <w:rPr>
                <w:rFonts w:ascii="Meiryo UI" w:hAnsi="Meiryo UI"/>
                <w:sz w:val="18"/>
              </w:rPr>
              <w:t>約15倍</w:t>
            </w:r>
          </w:p>
        </w:tc>
        <w:tc>
          <w:tcPr>
            <w:tcW w:type="dxa" w:w="2351"/>
          </w:tcPr>
          <w:p>
            <w:r>
              <w:rPr>
                <w:rFonts w:ascii="Meiryo UI" w:hAnsi="Meiryo UI"/>
                <w:sz w:val="18"/>
              </w:rPr>
              <w:t>半導体搬送</w:t>
            </w:r>
          </w:p>
        </w:tc>
      </w:tr>
      <w:tr>
        <w:tc>
          <w:tcPr>
            <w:tcW w:type="dxa" w:w="2351"/>
            <w:shd w:val="clear" w:color="auto" w:fill="DDEBF7"/>
          </w:tcPr>
          <w:p>
            <w:r>
              <w:rPr>
                <w:rFonts w:ascii="Meiryo UI" w:hAnsi="Meiryo UI"/>
                <w:sz w:val="18"/>
              </w:rPr>
              <w:t>ダイフク（6383）</w:t>
            </w:r>
          </w:p>
        </w:tc>
        <w:tc>
          <w:tcPr>
            <w:tcW w:type="dxa" w:w="2351"/>
            <w:shd w:val="clear" w:color="auto" w:fill="DDEBF7"/>
          </w:tcPr>
          <w:p>
            <w:r>
              <w:rPr>
                <w:rFonts w:ascii="Meiryo UI" w:hAnsi="Meiryo UI"/>
                <w:sz w:val="18"/>
              </w:rPr>
              <w:t>約28倍</w:t>
            </w:r>
          </w:p>
        </w:tc>
        <w:tc>
          <w:tcPr>
            <w:tcW w:type="dxa" w:w="2351"/>
            <w:shd w:val="clear" w:color="auto" w:fill="DDEBF7"/>
          </w:tcPr>
          <w:p>
            <w:r>
              <w:rPr>
                <w:rFonts w:ascii="Meiryo UI" w:hAnsi="Meiryo UI"/>
                <w:sz w:val="18"/>
              </w:rPr>
              <w:t>約18倍</w:t>
            </w:r>
          </w:p>
        </w:tc>
        <w:tc>
          <w:tcPr>
            <w:tcW w:type="dxa" w:w="2351"/>
            <w:shd w:val="clear" w:color="auto" w:fill="DDEBF7"/>
          </w:tcPr>
          <w:p>
            <w:r>
              <w:rPr>
                <w:rFonts w:ascii="Meiryo UI" w:hAnsi="Meiryo UI"/>
                <w:sz w:val="18"/>
              </w:rPr>
              <w:t>物流・クリーン搬送</w:t>
            </w:r>
          </w:p>
        </w:tc>
      </w:tr>
      <w:tr>
        <w:tc>
          <w:tcPr>
            <w:tcW w:type="dxa" w:w="2351"/>
          </w:tcPr>
          <w:p>
            <w:r>
              <w:rPr>
                <w:rFonts w:ascii="Meiryo UI" w:hAnsi="Meiryo UI"/>
                <w:sz w:val="18"/>
              </w:rPr>
              <w:t>シンフォニア（6507）</w:t>
            </w:r>
          </w:p>
        </w:tc>
        <w:tc>
          <w:tcPr>
            <w:tcW w:type="dxa" w:w="2351"/>
          </w:tcPr>
          <w:p>
            <w:r>
              <w:rPr>
                <w:rFonts w:ascii="Meiryo UI" w:hAnsi="Meiryo UI"/>
                <w:sz w:val="18"/>
              </w:rPr>
              <w:t>31倍（実績）</w:t>
            </w:r>
          </w:p>
        </w:tc>
        <w:tc>
          <w:tcPr>
            <w:tcW w:type="dxa" w:w="2351"/>
          </w:tcPr>
          <w:p>
            <w:r>
              <w:rPr>
                <w:rFonts w:ascii="Meiryo UI" w:hAnsi="Meiryo UI"/>
                <w:sz w:val="18"/>
              </w:rPr>
              <w:t>20倍</w:t>
            </w:r>
          </w:p>
        </w:tc>
        <w:tc>
          <w:tcPr>
            <w:tcW w:type="dxa" w:w="2351"/>
          </w:tcPr>
          <w:p>
            <w:r>
              <w:rPr>
                <w:rFonts w:ascii="Meiryo UI" w:hAnsi="Meiryo UI"/>
                <w:sz w:val="18"/>
              </w:rPr>
              <w:t>ロードポート世界シェア</w:t>
            </w:r>
          </w:p>
        </w:tc>
      </w:tr>
    </w:tbl>
    <w:p/>
    <w:p>
      <w:r>
        <w:rPr>
          <w:rFonts w:ascii="Meiryo UI" w:hAnsi="Meiryo UI"/>
          <w:sz w:val="20"/>
        </w:rPr>
        <w:t>→ 防衛事業のバックログプレミアム＋ロードポート独占性が正当化要因だが、フォワードPER 37.7倍は先行して織り込みが進んでいる状態</w:t>
      </w:r>
    </w:p>
    <w:p/>
    <w:p>
      <w:pPr>
        <w:pStyle w:val="Heading3"/>
      </w:pPr>
      <w:r>
        <w:rPr>
          <w:rFonts w:ascii="Meiryo UI" w:hAnsi="Meiryo UI"/>
          <w:color w:val="2E74B5"/>
        </w:rPr>
        <w:t>DCF分析（深井試算）</w:t>
      </w:r>
    </w:p>
    <w:p/>
    <w:p>
      <w:r>
        <w:rPr>
          <w:rFonts w:ascii="Meiryo UI" w:hAnsi="Meiryo UI"/>
          <w:sz w:val="20"/>
        </w:rPr>
        <w:t>前提条件</w:t>
      </w:r>
    </w:p>
    <w:p>
      <w:pPr>
        <w:pStyle w:val="ListBullet"/>
      </w:pPr>
      <w:r>
        <w:rPr>
          <w:rFonts w:ascii="Meiryo UI" w:hAnsi="Meiryo UI"/>
          <w:sz w:val="20"/>
        </w:rPr>
        <w:t>Rf（リスクフリーレート）：2.380%（恒久プロトコル固定値）</w:t>
      </w:r>
    </w:p>
    <w:p>
      <w:pPr>
        <w:pStyle w:val="ListBullet"/>
      </w:pPr>
      <w:r>
        <w:rPr>
          <w:rFonts w:ascii="Meiryo UI" w:hAnsi="Meiryo UI"/>
          <w:sz w:val="20"/>
        </w:rPr>
        <w:t>β：1.19</w:t>
      </w:r>
    </w:p>
    <w:p>
      <w:pPr>
        <w:pStyle w:val="ListBullet"/>
      </w:pPr>
      <w:r>
        <w:rPr>
          <w:rFonts w:ascii="Meiryo UI" w:hAnsi="Meiryo UI"/>
          <w:sz w:val="20"/>
        </w:rPr>
        <w:t>市場リスクプレミアム：5.5%</w:t>
      </w:r>
    </w:p>
    <w:p>
      <w:pPr>
        <w:pStyle w:val="ListBullet"/>
      </w:pPr>
      <w:r>
        <w:rPr>
          <w:rFonts w:ascii="Meiryo UI" w:hAnsi="Meiryo UI"/>
          <w:sz w:val="20"/>
        </w:rPr>
        <w:t>WACC：2.380% + 1.19 × 5.5% = 8.92%</w:t>
      </w:r>
    </w:p>
    <w:p>
      <w:pPr>
        <w:pStyle w:val="ListBullet"/>
      </w:pPr>
      <w:r>
        <w:rPr>
          <w:rFonts w:ascii="Meiryo UI" w:hAnsi="Meiryo UI"/>
          <w:sz w:val="20"/>
        </w:rPr>
        <w:t>FY2026〜FY2030成長率：8% / 7% / 6% / 5% / 4%（半導体・防衛複合）</w:t>
      </w:r>
    </w:p>
    <w:p>
      <w:pPr>
        <w:pStyle w:val="ListBullet"/>
      </w:pPr>
      <w:r>
        <w:rPr>
          <w:rFonts w:ascii="Meiryo UI" w:hAnsi="Meiryo UI"/>
          <w:sz w:val="20"/>
        </w:rPr>
        <w:t>永続成長率：2.0%</w:t>
      </w:r>
    </w:p>
    <w:p/>
    <w:p>
      <w:r>
        <w:rPr>
          <w:rFonts w:ascii="Meiryo UI" w:hAnsi="Meiryo UI"/>
          <w:sz w:val="20"/>
        </w:rPr>
        <w:t>FV試算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前提</w:t>
            </w:r>
          </w:p>
        </w:tc>
        <w:tc>
          <w:tcPr>
            <w:tcW w:type="dxa" w:w="3135"/>
            <w:shd w:val="clear" w:color="auto" w:fill="2E74B5"/>
          </w:tcPr>
          <w:p>
            <w:r>
              <w:rPr>
                <w:rFonts w:ascii="Meiryo UI" w:hAnsi="Meiryo UI"/>
                <w:b/>
                <w:color w:val="FFFFFF"/>
                <w:sz w:val="18"/>
              </w:rPr>
              <w:t>DCF FV</w:t>
            </w:r>
          </w:p>
        </w:tc>
      </w:tr>
      <w:tr>
        <w:tc>
          <w:tcPr>
            <w:tcW w:type="dxa" w:w="3135"/>
          </w:tcPr>
          <w:p>
            <w:r>
              <w:rPr>
                <w:rFonts w:ascii="Meiryo UI" w:hAnsi="Meiryo UI"/>
                <w:sz w:val="18"/>
              </w:rPr>
              <w:t>Base</w:t>
            </w:r>
          </w:p>
        </w:tc>
        <w:tc>
          <w:tcPr>
            <w:tcW w:type="dxa" w:w="3135"/>
          </w:tcPr>
          <w:p>
            <w:r>
              <w:rPr>
                <w:rFonts w:ascii="Meiryo UI" w:hAnsi="Meiryo UI"/>
                <w:sz w:val="18"/>
              </w:rPr>
              <w:t>FY2027 OP +8%→¥178億、WACC 8.92%</w:t>
            </w:r>
          </w:p>
        </w:tc>
        <w:tc>
          <w:tcPr>
            <w:tcW w:type="dxa" w:w="3135"/>
          </w:tcPr>
          <w:p>
            <w:r>
              <w:rPr>
                <w:rFonts w:ascii="Meiryo UI" w:hAnsi="Meiryo UI"/>
                <w:sz w:val="18"/>
              </w:rPr>
              <w:t>¥16,500</w:t>
            </w:r>
          </w:p>
        </w:tc>
      </w:tr>
      <w:tr>
        <w:tc>
          <w:tcPr>
            <w:tcW w:type="dxa" w:w="3135"/>
            <w:shd w:val="clear" w:color="auto" w:fill="DDEBF7"/>
          </w:tcPr>
          <w:p>
            <w:r>
              <w:rPr>
                <w:rFonts w:ascii="Meiryo UI" w:hAnsi="Meiryo UI"/>
                <w:sz w:val="18"/>
              </w:rPr>
              <w:t>Bull</w:t>
            </w:r>
          </w:p>
        </w:tc>
        <w:tc>
          <w:tcPr>
            <w:tcW w:type="dxa" w:w="3135"/>
            <w:shd w:val="clear" w:color="auto" w:fill="DDEBF7"/>
          </w:tcPr>
          <w:p>
            <w:r>
              <w:rPr>
                <w:rFonts w:ascii="Meiryo UI" w:hAnsi="Meiryo UI"/>
                <w:sz w:val="18"/>
              </w:rPr>
              <w:t>AI半導体需要加速・防衛予算増額→OP +15%、半導体比率40%達成</w:t>
            </w:r>
          </w:p>
        </w:tc>
        <w:tc>
          <w:tcPr>
            <w:tcW w:type="dxa" w:w="3135"/>
            <w:shd w:val="clear" w:color="auto" w:fill="DDEBF7"/>
          </w:tcPr>
          <w:p>
            <w:r>
              <w:rPr>
                <w:rFonts w:ascii="Meiryo UI" w:hAnsi="Meiryo UI"/>
                <w:sz w:val="18"/>
              </w:rPr>
              <w:t>¥21,000</w:t>
            </w:r>
          </w:p>
        </w:tc>
      </w:tr>
      <w:tr>
        <w:tc>
          <w:tcPr>
            <w:tcW w:type="dxa" w:w="3135"/>
          </w:tcPr>
          <w:p>
            <w:r>
              <w:rPr>
                <w:rFonts w:ascii="Meiryo UI" w:hAnsi="Meiryo UI"/>
                <w:sz w:val="18"/>
              </w:rPr>
              <w:t>Bear</w:t>
            </w:r>
          </w:p>
        </w:tc>
        <w:tc>
          <w:tcPr>
            <w:tcW w:type="dxa" w:w="3135"/>
          </w:tcPr>
          <w:p>
            <w:r>
              <w:rPr>
                <w:rFonts w:ascii="Meiryo UI" w:hAnsi="Meiryo UI"/>
                <w:sz w:val="18"/>
              </w:rPr>
              <w:t>半導体サイクル悪化・受注減・OP▲10%、WACC +1%</w:t>
            </w:r>
          </w:p>
        </w:tc>
        <w:tc>
          <w:tcPr>
            <w:tcW w:type="dxa" w:w="3135"/>
          </w:tcPr>
          <w:p>
            <w:r>
              <w:rPr>
                <w:rFonts w:ascii="Meiryo UI" w:hAnsi="Meiryo UI"/>
                <w:sz w:val="18"/>
              </w:rPr>
              <w:t>¥10,500</w:t>
            </w:r>
          </w:p>
        </w:tc>
      </w:tr>
    </w:tbl>
    <w:p/>
    <w:p>
      <w:r>
        <w:rPr>
          <w:rFonts w:ascii="Meiryo UI" w:hAnsi="Meiryo UI"/>
          <w:sz w:val="20"/>
        </w:rPr>
        <w:t>現値¥13,650 vs Base TP¥16,500 → 安全域 +20.9%</w:t>
      </w:r>
    </w:p>
    <w:p>
      <w:pPr>
        <w:pStyle w:val="ListBullet"/>
      </w:pPr>
      <w:r>
        <w:rPr>
          <w:rFonts w:ascii="Meiryo UI" w:hAnsi="Meiryo UI"/>
          <w:sz w:val="20"/>
        </w:rPr>
        <w:t>BullケースUPSIDE：+53.8%</w:t>
      </w:r>
    </w:p>
    <w:p>
      <w:pPr>
        <w:pStyle w:val="ListBullet"/>
      </w:pPr>
      <w:r>
        <w:rPr>
          <w:rFonts w:ascii="Meiryo UI" w:hAnsi="Meiryo UI"/>
          <w:sz w:val="20"/>
        </w:rPr>
        <w:t>BearケースDOWNSIDE：▲23.1%</w:t>
      </w:r>
    </w:p>
    <w:p/>
    <w:p>
      <w:r>
        <w:t>──────────────────────────────────────────────────</w:t>
      </w:r>
    </w:p>
    <w:p/>
    <w:p>
      <w:pPr>
        <w:pStyle w:val="Heading2"/>
      </w:pPr>
      <w:r>
        <w:rPr>
          <w:rFonts w:ascii="Meiryo UI" w:hAnsi="Meiryo UI"/>
          <w:color w:val="2E74B5"/>
        </w:rPr>
        <w:t>5. 不動産含み益考察（必須）</w:t>
      </w:r>
    </w:p>
    <w:p/>
    <w:p>
      <w:pPr>
        <w:pStyle w:val="Heading3"/>
      </w:pPr>
      <w:r>
        <w:rPr>
          <w:rFonts w:ascii="Meiryo UI" w:hAnsi="Meiryo UI"/>
          <w:color w:val="2E74B5"/>
        </w:rPr>
        <w:t>公式情報の限界</w:t>
      </w:r>
    </w:p>
    <w:p>
      <w:r>
        <w:rPr>
          <w:rFonts w:ascii="Meiryo UI" w:hAnsi="Meiryo UI"/>
          <w:sz w:val="20"/>
        </w:rPr>
        <w:t>直近の有価証券報告書（2025年3月期）における土地・建物の帳簿価額と時価の詳細データは、Web検索の範囲では取得不能。以下は推計・仮説ベース。</w:t>
      </w:r>
    </w:p>
    <w:p/>
    <w:p>
      <w:pPr>
        <w:pStyle w:val="Heading3"/>
      </w:pPr>
      <w:r>
        <w:rPr>
          <w:rFonts w:ascii="Meiryo UI" w:hAnsi="Meiryo UI"/>
          <w:color w:val="2E74B5"/>
        </w:rPr>
        <w:t>推計アプローチ</w:t>
      </w:r>
    </w:p>
    <w:p>
      <w:pPr>
        <w:pStyle w:val="ListBullet"/>
      </w:pPr>
      <w:r>
        <w:rPr>
          <w:rFonts w:ascii="Meiryo UI" w:hAnsi="Meiryo UI"/>
          <w:sz w:val="20"/>
        </w:rPr>
        <w:t>豊川市本社工場・研究棟：愛知県豊川市の工業用地（1970年代〜取得）。帳簿価額は歴史的取得価格のため時価との乖離が発生している可能性が高い</w:t>
      </w:r>
    </w:p>
    <w:p>
      <w:pPr>
        <w:pStyle w:val="ListBullet"/>
      </w:pPr>
      <w:r>
        <w:rPr>
          <w:rFonts w:ascii="Meiryo UI" w:hAnsi="Meiryo UI"/>
          <w:sz w:val="20"/>
        </w:rPr>
        <w:t>yfinanceから取得した純資産（BPS × 発行株式数）：¥3,071 × 2,821万株 ≒ ¥867億</w:t>
      </w:r>
    </w:p>
    <w:p>
      <w:pPr>
        <w:pStyle w:val="ListBullet"/>
      </w:pPr>
      <w:r>
        <w:rPr>
          <w:rFonts w:ascii="Meiryo UI" w:hAnsi="Meiryo UI"/>
          <w:sz w:val="20"/>
        </w:rPr>
        <w:t>総資産は非公開（Web取得不能）のため、建物・土地の含み益の定量推計は未確認とする</w:t>
      </w:r>
    </w:p>
    <w:p/>
    <w:p>
      <w:pPr>
        <w:pStyle w:val="Heading3"/>
      </w:pPr>
      <w:r>
        <w:rPr>
          <w:rFonts w:ascii="Meiryo UI" w:hAnsi="Meiryo UI"/>
          <w:color w:val="2E74B5"/>
        </w:rPr>
        <w:t>定性評価</w:t>
      </w:r>
    </w:p>
    <w:p>
      <w:pPr>
        <w:pStyle w:val="ListBullet"/>
      </w:pPr>
      <w:r>
        <w:rPr>
          <w:rFonts w:ascii="Meiryo UI" w:hAnsi="Meiryo UI"/>
          <w:sz w:val="20"/>
        </w:rPr>
        <w:t>豊川市・伊勢市・松阪市など地方拠点に複数の工場用地を保有</w:t>
      </w:r>
    </w:p>
    <w:p>
      <w:pPr>
        <w:pStyle w:val="ListBullet"/>
      </w:pPr>
      <w:r>
        <w:rPr>
          <w:rFonts w:ascii="Meiryo UI" w:hAnsi="Meiryo UI"/>
          <w:sz w:val="20"/>
        </w:rPr>
        <w:t>旧神鋼電機時代からの取得地（30〜50年保有）は帳簿価額が低水準の可能性</w:t>
      </w:r>
    </w:p>
    <w:p>
      <w:pPr>
        <w:pStyle w:val="ListBullet"/>
      </w:pPr>
      <w:r>
        <w:rPr>
          <w:rFonts w:ascii="Meiryo UI" w:hAnsi="Meiryo UI"/>
          <w:sz w:val="20"/>
        </w:rPr>
        <w:t>ただし製造業の工場用地は流動性が低く、NAVへの直接貢献は限定的と判断</w:t>
      </w:r>
    </w:p>
    <w:p>
      <w:pPr>
        <w:pStyle w:val="ListBullet"/>
      </w:pPr>
      <w:r>
        <w:rPr>
          <w:rFonts w:ascii="Meiryo UI" w:hAnsi="Meiryo UI"/>
          <w:sz w:val="20"/>
        </w:rPr>
        <w:t>政策保有株（縮減計画あり）の売却益→株主還元原資への転換は中計で言及。株式含み益は不動産含み益より影響大</w:t>
      </w:r>
    </w:p>
    <w:p/>
    <w:p>
      <w:r>
        <w:rPr>
          <w:rFonts w:ascii="Meiryo UI" w:hAnsi="Meiryo UI"/>
          <w:sz w:val="20"/>
        </w:rPr>
        <w:t>結論：不動産含み益の定量評価は有価証券報告書の直接確認が必要。NAVへの影響は限定的（推計±100〜200億）と見るが、公式数値は未確認。</w:t>
      </w:r>
    </w:p>
    <w:p/>
    <w:p>
      <w:r>
        <w:t>──────────────────────────────────────────────────</w:t>
      </w:r>
    </w:p>
    <w:p/>
    <w:p>
      <w:pPr>
        <w:pStyle w:val="Heading2"/>
      </w:pPr>
      <w:r>
        <w:rPr>
          <w:rFonts w:ascii="Meiryo UI" w:hAnsi="Meiryo UI"/>
          <w:color w:val="2E74B5"/>
        </w:rPr>
        <w:t>6. リスクシナリオ定量化</w:t>
      </w:r>
    </w:p>
    <w:p/>
    <w:p>
      <w:pPr>
        <w:pStyle w:val="Heading3"/>
      </w:pPr>
      <w:r>
        <w:rPr>
          <w:rFonts w:ascii="Meiryo UI" w:hAnsi="Meiryo UI"/>
          <w:color w:val="2E74B5"/>
        </w:rPr>
        <w:t>リスク①：半導体サイクル悪化（最大リスク）</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w:t>
            </w:r>
          </w:p>
        </w:tc>
      </w:tr>
      <w:tr>
        <w:tc>
          <w:tcPr>
            <w:tcW w:type="dxa" w:w="4703"/>
          </w:tcPr>
          <w:p>
            <w:r>
              <w:rPr>
                <w:rFonts w:ascii="Meiryo UI" w:hAnsi="Meiryo UI"/>
                <w:sz w:val="18"/>
              </w:rPr>
              <w:t>トリガー</w:t>
            </w:r>
          </w:p>
        </w:tc>
        <w:tc>
          <w:tcPr>
            <w:tcW w:type="dxa" w:w="4703"/>
          </w:tcPr>
          <w:p>
            <w:r>
              <w:rPr>
                <w:rFonts w:ascii="Meiryo UI" w:hAnsi="Meiryo UI"/>
                <w:sz w:val="18"/>
              </w:rPr>
              <w:t>AI投資踊り場・メモリ価格反落・顧客設備投資削減</w:t>
            </w:r>
          </w:p>
        </w:tc>
      </w:tr>
      <w:tr>
        <w:tc>
          <w:tcPr>
            <w:tcW w:type="dxa" w:w="4703"/>
            <w:shd w:val="clear" w:color="auto" w:fill="DDEBF7"/>
          </w:tcPr>
          <w:p>
            <w:r>
              <w:rPr>
                <w:rFonts w:ascii="Meiryo UI" w:hAnsi="Meiryo UI"/>
                <w:sz w:val="18"/>
              </w:rPr>
              <w:t>株価下落幅</w:t>
            </w:r>
          </w:p>
        </w:tc>
        <w:tc>
          <w:tcPr>
            <w:tcW w:type="dxa" w:w="4703"/>
            <w:shd w:val="clear" w:color="auto" w:fill="DDEBF7"/>
          </w:tcPr>
          <w:p>
            <w:r>
              <w:rPr>
                <w:rFonts w:ascii="Meiryo UI" w:hAnsi="Meiryo UI"/>
                <w:sz w:val="18"/>
              </w:rPr>
              <w:t>▲25〜35%（¥8,900〜¥10,200水準）</w:t>
            </w:r>
          </w:p>
        </w:tc>
      </w:tr>
      <w:tr>
        <w:tc>
          <w:tcPr>
            <w:tcW w:type="dxa" w:w="4703"/>
          </w:tcPr>
          <w:p>
            <w:r>
              <w:rPr>
                <w:rFonts w:ascii="Meiryo UI" w:hAnsi="Meiryo UI"/>
                <w:sz w:val="18"/>
              </w:rPr>
              <w:t>発現確率</w:t>
            </w:r>
          </w:p>
        </w:tc>
        <w:tc>
          <w:tcPr>
            <w:tcW w:type="dxa" w:w="4703"/>
          </w:tcPr>
          <w:p>
            <w:r>
              <w:rPr>
                <w:rFonts w:ascii="Meiryo UI" w:hAnsi="Meiryo UI"/>
                <w:sz w:val="18"/>
              </w:rPr>
              <w:t>25%（2026〜2027年）</w:t>
            </w:r>
          </w:p>
        </w:tc>
      </w:tr>
      <w:tr>
        <w:tc>
          <w:tcPr>
            <w:tcW w:type="dxa" w:w="4703"/>
            <w:shd w:val="clear" w:color="auto" w:fill="DDEBF7"/>
          </w:tcPr>
          <w:p>
            <w:r>
              <w:rPr>
                <w:rFonts w:ascii="Meiryo UI" w:hAnsi="Meiryo UI"/>
                <w:sz w:val="18"/>
              </w:rPr>
              <w:t>回復期間</w:t>
            </w:r>
          </w:p>
        </w:tc>
        <w:tc>
          <w:tcPr>
            <w:tcW w:type="dxa" w:w="4703"/>
            <w:shd w:val="clear" w:color="auto" w:fill="DDEBF7"/>
          </w:tcPr>
          <w:p>
            <w:r>
              <w:rPr>
                <w:rFonts w:ascii="Meiryo UI" w:hAnsi="Meiryo UI"/>
                <w:sz w:val="18"/>
              </w:rPr>
              <w:t>12〜18ヶ月（半導体サイクルの谷）</w:t>
            </w:r>
          </w:p>
        </w:tc>
      </w:tr>
      <w:tr>
        <w:tc>
          <w:tcPr>
            <w:tcW w:type="dxa" w:w="4703"/>
          </w:tcPr>
          <w:p>
            <w:r>
              <w:rPr>
                <w:rFonts w:ascii="Meiryo UI" w:hAnsi="Meiryo UI"/>
                <w:sz w:val="18"/>
              </w:rPr>
              <w:t>根拠</w:t>
            </w:r>
          </w:p>
        </w:tc>
        <w:tc>
          <w:tcPr>
            <w:tcW w:type="dxa" w:w="4703"/>
          </w:tcPr>
          <w:p>
            <w:r>
              <w:rPr>
                <w:rFonts w:ascii="Meiryo UI" w:hAnsi="Meiryo UI"/>
                <w:sz w:val="18"/>
              </w:rPr>
              <w:t>中間期の新規受注がすでに前年比マイナス。受注残消化完了後に増収圧力</w:t>
            </w:r>
          </w:p>
        </w:tc>
      </w:tr>
    </w:tbl>
    <w:p/>
    <w:p>
      <w:pPr>
        <w:pStyle w:val="Heading3"/>
      </w:pPr>
      <w:r>
        <w:rPr>
          <w:rFonts w:ascii="Meiryo UI" w:hAnsi="Meiryo UI"/>
          <w:color w:val="2E74B5"/>
        </w:rPr>
        <w:t>リスク②：防衛予算凍結・調達見直し</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w:t>
            </w:r>
          </w:p>
        </w:tc>
      </w:tr>
      <w:tr>
        <w:tc>
          <w:tcPr>
            <w:tcW w:type="dxa" w:w="4703"/>
          </w:tcPr>
          <w:p>
            <w:r>
              <w:rPr>
                <w:rFonts w:ascii="Meiryo UI" w:hAnsi="Meiryo UI"/>
                <w:sz w:val="18"/>
              </w:rPr>
              <w:t>トリガー</w:t>
            </w:r>
          </w:p>
        </w:tc>
        <w:tc>
          <w:tcPr>
            <w:tcW w:type="dxa" w:w="4703"/>
          </w:tcPr>
          <w:p>
            <w:r>
              <w:rPr>
                <w:rFonts w:ascii="Meiryo UI" w:hAnsi="Meiryo UI"/>
                <w:sz w:val="18"/>
              </w:rPr>
              <w:t>政権交代・財政緊縮・防衛調達方針変更</w:t>
            </w:r>
          </w:p>
        </w:tc>
      </w:tr>
      <w:tr>
        <w:tc>
          <w:tcPr>
            <w:tcW w:type="dxa" w:w="4703"/>
            <w:shd w:val="clear" w:color="auto" w:fill="DDEBF7"/>
          </w:tcPr>
          <w:p>
            <w:r>
              <w:rPr>
                <w:rFonts w:ascii="Meiryo UI" w:hAnsi="Meiryo UI"/>
                <w:sz w:val="18"/>
              </w:rPr>
              <w:t>株価下落幅</w:t>
            </w:r>
          </w:p>
        </w:tc>
        <w:tc>
          <w:tcPr>
            <w:tcW w:type="dxa" w:w="4703"/>
            <w:shd w:val="clear" w:color="auto" w:fill="DDEBF7"/>
          </w:tcPr>
          <w:p>
            <w:r>
              <w:rPr>
                <w:rFonts w:ascii="Meiryo UI" w:hAnsi="Meiryo UI"/>
                <w:sz w:val="18"/>
              </w:rPr>
              <w:t>▲15〜20%（¥10,900〜¥11,600水準）</w:t>
            </w:r>
          </w:p>
        </w:tc>
      </w:tr>
      <w:tr>
        <w:tc>
          <w:tcPr>
            <w:tcW w:type="dxa" w:w="4703"/>
          </w:tcPr>
          <w:p>
            <w:r>
              <w:rPr>
                <w:rFonts w:ascii="Meiryo UI" w:hAnsi="Meiryo UI"/>
                <w:sz w:val="18"/>
              </w:rPr>
              <w:t>発現確率</w:t>
            </w:r>
          </w:p>
        </w:tc>
        <w:tc>
          <w:tcPr>
            <w:tcW w:type="dxa" w:w="4703"/>
          </w:tcPr>
          <w:p>
            <w:r>
              <w:rPr>
                <w:rFonts w:ascii="Meiryo UI" w:hAnsi="Meiryo UI"/>
                <w:sz w:val="18"/>
              </w:rPr>
              <w:t>10%</w:t>
            </w:r>
          </w:p>
        </w:tc>
      </w:tr>
      <w:tr>
        <w:tc>
          <w:tcPr>
            <w:tcW w:type="dxa" w:w="4703"/>
            <w:shd w:val="clear" w:color="auto" w:fill="DDEBF7"/>
          </w:tcPr>
          <w:p>
            <w:r>
              <w:rPr>
                <w:rFonts w:ascii="Meiryo UI" w:hAnsi="Meiryo UI"/>
                <w:sz w:val="18"/>
              </w:rPr>
              <w:t>回復期間</w:t>
            </w:r>
          </w:p>
        </w:tc>
        <w:tc>
          <w:tcPr>
            <w:tcW w:type="dxa" w:w="4703"/>
            <w:shd w:val="clear" w:color="auto" w:fill="DDEBF7"/>
          </w:tcPr>
          <w:p>
            <w:r>
              <w:rPr>
                <w:rFonts w:ascii="Meiryo UI" w:hAnsi="Meiryo UI"/>
                <w:sz w:val="18"/>
              </w:rPr>
              <w:t>18ヶ月以上</w:t>
            </w:r>
          </w:p>
        </w:tc>
      </w:tr>
      <w:tr>
        <w:tc>
          <w:tcPr>
            <w:tcW w:type="dxa" w:w="4703"/>
          </w:tcPr>
          <w:p>
            <w:r>
              <w:rPr>
                <w:rFonts w:ascii="Meiryo UI" w:hAnsi="Meiryo UI"/>
                <w:sz w:val="18"/>
              </w:rPr>
              <w:t>根拠</w:t>
            </w:r>
          </w:p>
        </w:tc>
        <w:tc>
          <w:tcPr>
            <w:tcW w:type="dxa" w:w="4703"/>
          </w:tcPr>
          <w:p>
            <w:r>
              <w:rPr>
                <w:rFonts w:ascii="Meiryo UI" w:hAnsi="Meiryo UI"/>
                <w:sz w:val="18"/>
              </w:rPr>
              <w:t>防衛関連受注は受注から売上まで複数年。大型契約変更は稀だが長期影響大</w:t>
            </w:r>
          </w:p>
        </w:tc>
      </w:tr>
    </w:tbl>
    <w:p/>
    <w:p>
      <w:pPr>
        <w:pStyle w:val="Heading3"/>
      </w:pPr>
      <w:r>
        <w:rPr>
          <w:rFonts w:ascii="Meiryo UI" w:hAnsi="Meiryo UI"/>
          <w:color w:val="2E74B5"/>
        </w:rPr>
        <w:t>リスク③：フォワードPER剥落（バリュエーション調整）</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w:t>
            </w:r>
          </w:p>
        </w:tc>
      </w:tr>
      <w:tr>
        <w:tc>
          <w:tcPr>
            <w:tcW w:type="dxa" w:w="4703"/>
          </w:tcPr>
          <w:p>
            <w:r>
              <w:rPr>
                <w:rFonts w:ascii="Meiryo UI" w:hAnsi="Meiryo UI"/>
                <w:sz w:val="18"/>
              </w:rPr>
              <w:t>トリガー</w:t>
            </w:r>
          </w:p>
        </w:tc>
        <w:tc>
          <w:tcPr>
            <w:tcW w:type="dxa" w:w="4703"/>
          </w:tcPr>
          <w:p>
            <w:r>
              <w:rPr>
                <w:rFonts w:ascii="Meiryo UI" w:hAnsi="Meiryo UI"/>
                <w:sz w:val="18"/>
              </w:rPr>
              <w:t>FY2027ガイダンス失望・市場全体のマルチプル圧縮</w:t>
            </w:r>
          </w:p>
        </w:tc>
      </w:tr>
      <w:tr>
        <w:tc>
          <w:tcPr>
            <w:tcW w:type="dxa" w:w="4703"/>
            <w:shd w:val="clear" w:color="auto" w:fill="DDEBF7"/>
          </w:tcPr>
          <w:p>
            <w:r>
              <w:rPr>
                <w:rFonts w:ascii="Meiryo UI" w:hAnsi="Meiryo UI"/>
                <w:sz w:val="18"/>
              </w:rPr>
              <w:t>株価下落幅</w:t>
            </w:r>
          </w:p>
        </w:tc>
        <w:tc>
          <w:tcPr>
            <w:tcW w:type="dxa" w:w="4703"/>
            <w:shd w:val="clear" w:color="auto" w:fill="DDEBF7"/>
          </w:tcPr>
          <w:p>
            <w:r>
              <w:rPr>
                <w:rFonts w:ascii="Meiryo UI" w:hAnsi="Meiryo UI"/>
                <w:sz w:val="18"/>
              </w:rPr>
              <w:t>▲15〜20%（実績PER 25倍程度への回帰）</w:t>
            </w:r>
          </w:p>
        </w:tc>
      </w:tr>
      <w:tr>
        <w:tc>
          <w:tcPr>
            <w:tcW w:type="dxa" w:w="4703"/>
          </w:tcPr>
          <w:p>
            <w:r>
              <w:rPr>
                <w:rFonts w:ascii="Meiryo UI" w:hAnsi="Meiryo UI"/>
                <w:sz w:val="18"/>
              </w:rPr>
              <w:t>発現確率</w:t>
            </w:r>
          </w:p>
        </w:tc>
        <w:tc>
          <w:tcPr>
            <w:tcW w:type="dxa" w:w="4703"/>
          </w:tcPr>
          <w:p>
            <w:r>
              <w:rPr>
                <w:rFonts w:ascii="Meiryo UI" w:hAnsi="Meiryo UI"/>
                <w:sz w:val="18"/>
              </w:rPr>
              <w:t>30%</w:t>
            </w:r>
          </w:p>
        </w:tc>
      </w:tr>
      <w:tr>
        <w:tc>
          <w:tcPr>
            <w:tcW w:type="dxa" w:w="4703"/>
            <w:shd w:val="clear" w:color="auto" w:fill="DDEBF7"/>
          </w:tcPr>
          <w:p>
            <w:r>
              <w:rPr>
                <w:rFonts w:ascii="Meiryo UI" w:hAnsi="Meiryo UI"/>
                <w:sz w:val="18"/>
              </w:rPr>
              <w:t>回復期間</w:t>
            </w:r>
          </w:p>
        </w:tc>
        <w:tc>
          <w:tcPr>
            <w:tcW w:type="dxa" w:w="4703"/>
            <w:shd w:val="clear" w:color="auto" w:fill="DDEBF7"/>
          </w:tcPr>
          <w:p>
            <w:r>
              <w:rPr>
                <w:rFonts w:ascii="Meiryo UI" w:hAnsi="Meiryo UI"/>
                <w:sz w:val="18"/>
              </w:rPr>
              <w:t>6〜12ヶ月</w:t>
            </w:r>
          </w:p>
        </w:tc>
      </w:tr>
      <w:tr>
        <w:tc>
          <w:tcPr>
            <w:tcW w:type="dxa" w:w="4703"/>
          </w:tcPr>
          <w:p>
            <w:r>
              <w:rPr>
                <w:rFonts w:ascii="Meiryo UI" w:hAnsi="Meiryo UI"/>
                <w:sz w:val="18"/>
              </w:rPr>
              <w:t>根拠</w:t>
            </w:r>
          </w:p>
        </w:tc>
        <w:tc>
          <w:tcPr>
            <w:tcW w:type="dxa" w:w="4703"/>
          </w:tcPr>
          <w:p>
            <w:r>
              <w:rPr>
                <w:rFonts w:ascii="Meiryo UI" w:hAnsi="Meiryo UI"/>
                <w:sz w:val="18"/>
              </w:rPr>
              <w:t>フォワードPER 37.7倍は過去平均（20〜25倍）を大幅超過。来期ガイダンスが市場期待を下回る場合に急落</w:t>
            </w:r>
          </w:p>
        </w:tc>
      </w:tr>
    </w:tbl>
    <w:p/>
    <w:p>
      <w:pPr>
        <w:pStyle w:val="Heading3"/>
      </w:pPr>
      <w:r>
        <w:rPr>
          <w:rFonts w:ascii="Meiryo UI" w:hAnsi="Meiryo UI"/>
          <w:color w:val="2E74B5"/>
        </w:rPr>
        <w:t>複合リスク（最悪ケース）</w:t>
      </w:r>
    </w:p>
    <w:p>
      <w:pPr>
        <w:pStyle w:val="ListBullet"/>
      </w:pPr>
      <w:r>
        <w:rPr>
          <w:rFonts w:ascii="Meiryo UI" w:hAnsi="Meiryo UI"/>
          <w:sz w:val="20"/>
        </w:rPr>
        <w:t>Bear TP：¥10,500（▲23.1%）</w:t>
      </w:r>
    </w:p>
    <w:p>
      <w:pPr>
        <w:pStyle w:val="ListBullet"/>
      </w:pPr>
      <w:r>
        <w:rPr>
          <w:rFonts w:ascii="Meiryo UI" w:hAnsi="Meiryo UI"/>
          <w:sz w:val="20"/>
        </w:rPr>
        <w:t>半導体悪化＋マルチプル圧縮の複合で¥9,000台もあり得る</w:t>
      </w:r>
    </w:p>
    <w:p>
      <w:pPr>
        <w:pStyle w:val="ListBullet"/>
      </w:pPr>
      <w:r>
        <w:rPr>
          <w:rFonts w:ascii="Meiryo UI" w:hAnsi="Meiryo UI"/>
          <w:sz w:val="20"/>
        </w:rPr>
        <w:t>ただし52週安値¥5,850からの急騰局面（2025年来+133%）の調整幅として許容範囲内</w:t>
      </w:r>
    </w:p>
    <w:p/>
    <w:p>
      <w:r>
        <w:t>──────────────────────────────────────────────────</w:t>
      </w:r>
    </w:p>
    <w:p/>
    <w:p>
      <w:pPr>
        <w:pStyle w:val="Heading2"/>
      </w:pPr>
      <w:r>
        <w:rPr>
          <w:rFonts w:ascii="Meiryo UI" w:hAnsi="Meiryo UI"/>
          <w:color w:val="2E74B5"/>
        </w:rPr>
        <w:t>7. 浅井スコア根拠</w:t>
      </w:r>
    </w:p>
    <w:p/>
    <w:p>
      <w:pPr>
        <w:pStyle w:val="Heading3"/>
      </w:pPr>
      <w:r>
        <w:rPr>
          <w:rFonts w:ascii="Meiryo UI" w:hAnsi="Meiryo UI"/>
          <w:color w:val="2E74B5"/>
        </w:rPr>
        <w:t>総合スコア：+62（WATCH）</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スコア配分</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成長性（半導体×防衛）</w:t>
            </w:r>
          </w:p>
        </w:tc>
        <w:tc>
          <w:tcPr>
            <w:tcW w:type="dxa" w:w="3135"/>
          </w:tcPr>
          <w:p>
            <w:r>
              <w:rPr>
                <w:rFonts w:ascii="Meiryo UI" w:hAnsi="Meiryo UI"/>
                <w:sz w:val="18"/>
              </w:rPr>
              <w:t>+28</w:t>
            </w:r>
          </w:p>
        </w:tc>
        <w:tc>
          <w:tcPr>
            <w:tcW w:type="dxa" w:w="3135"/>
          </w:tcPr>
          <w:p>
            <w:r>
              <w:rPr>
                <w:rFonts w:ascii="Meiryo UI" w:hAnsi="Meiryo UI"/>
                <w:sz w:val="18"/>
              </w:rPr>
              <w:t>ロードポート世界シェア×防衛バックログ+55%。AI半導体拡大の直接受益</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-12</w:t>
            </w:r>
          </w:p>
        </w:tc>
        <w:tc>
          <w:tcPr>
            <w:tcW w:type="dxa" w:w="3135"/>
            <w:shd w:val="clear" w:color="auto" w:fill="DDEBF7"/>
          </w:tcPr>
          <w:p>
            <w:r>
              <w:rPr>
                <w:rFonts w:ascii="Meiryo UI" w:hAnsi="Meiryo UI"/>
                <w:sz w:val="18"/>
              </w:rPr>
              <w:t>PBR 4.45倍・フォワードPER 37.7倍・EV/EBITDA 20倍。割安感ゼロ</w:t>
            </w:r>
          </w:p>
        </w:tc>
      </w:tr>
      <w:tr>
        <w:tc>
          <w:tcPr>
            <w:tcW w:type="dxa" w:w="3135"/>
          </w:tcPr>
          <w:p>
            <w:r>
              <w:rPr>
                <w:rFonts w:ascii="Meiryo UI" w:hAnsi="Meiryo UI"/>
                <w:sz w:val="18"/>
              </w:rPr>
              <w:t>ガバナンス改善</w:t>
            </w:r>
          </w:p>
        </w:tc>
        <w:tc>
          <w:tcPr>
            <w:tcW w:type="dxa" w:w="3135"/>
          </w:tcPr>
          <w:p>
            <w:r>
              <w:rPr>
                <w:rFonts w:ascii="Meiryo UI" w:hAnsi="Meiryo UI"/>
                <w:sz w:val="18"/>
              </w:rPr>
              <w:t>+10</w:t>
            </w:r>
          </w:p>
        </w:tc>
        <w:tc>
          <w:tcPr>
            <w:tcW w:type="dxa" w:w="3135"/>
          </w:tcPr>
          <w:p>
            <w:r>
              <w:rPr>
                <w:rFonts w:ascii="Meiryo UI" w:hAnsi="Meiryo UI"/>
                <w:sz w:val="18"/>
              </w:rPr>
              <w:t>買収防衛策廃止（6月）・政策保有株縮減・業績連動株式報酬導入</w:t>
            </w:r>
          </w:p>
        </w:tc>
      </w:tr>
      <w:tr>
        <w:tc>
          <w:tcPr>
            <w:tcW w:type="dxa" w:w="3135"/>
            <w:shd w:val="clear" w:color="auto" w:fill="DDEBF7"/>
          </w:tcPr>
          <w:p>
            <w:r>
              <w:rPr>
                <w:rFonts w:ascii="Meiryo UI" w:hAnsi="Meiryo UI"/>
                <w:sz w:val="18"/>
              </w:rPr>
              <w:t>需給・テクニカル</w:t>
            </w:r>
          </w:p>
        </w:tc>
        <w:tc>
          <w:tcPr>
            <w:tcW w:type="dxa" w:w="3135"/>
            <w:shd w:val="clear" w:color="auto" w:fill="DDEBF7"/>
          </w:tcPr>
          <w:p>
            <w:r>
              <w:rPr>
                <w:rFonts w:ascii="Meiryo UI" w:hAnsi="Meiryo UI"/>
                <w:sz w:val="18"/>
              </w:rPr>
              <w:t>+8</w:t>
            </w:r>
          </w:p>
        </w:tc>
        <w:tc>
          <w:tcPr>
            <w:tcW w:type="dxa" w:w="3135"/>
            <w:shd w:val="clear" w:color="auto" w:fill="DDEBF7"/>
          </w:tcPr>
          <w:p>
            <w:r>
              <w:rPr>
                <w:rFonts w:ascii="Meiryo UI" w:hAnsi="Meiryo UI"/>
                <w:sz w:val="18"/>
              </w:rPr>
              <w:t>52週高値圏・日本防衛株ローテの恩恵あり。ただし上値追いには慎重</w:t>
            </w:r>
          </w:p>
        </w:tc>
      </w:tr>
      <w:tr>
        <w:tc>
          <w:tcPr>
            <w:tcW w:type="dxa" w:w="3135"/>
          </w:tcPr>
          <w:p>
            <w:r>
              <w:rPr>
                <w:rFonts w:ascii="Meiryo UI" w:hAnsi="Meiryo UI"/>
                <w:sz w:val="18"/>
              </w:rPr>
              <w:t>リスク</w:t>
            </w:r>
          </w:p>
        </w:tc>
        <w:tc>
          <w:tcPr>
            <w:tcW w:type="dxa" w:w="3135"/>
          </w:tcPr>
          <w:p>
            <w:r>
              <w:rPr>
                <w:rFonts w:ascii="Meiryo UI" w:hAnsi="Meiryo UI"/>
                <w:sz w:val="18"/>
              </w:rPr>
              <w:t>-15</w:t>
            </w:r>
          </w:p>
        </w:tc>
        <w:tc>
          <w:tcPr>
            <w:tcW w:type="dxa" w:w="3135"/>
          </w:tcPr>
          <w:p>
            <w:r>
              <w:rPr>
                <w:rFonts w:ascii="Meiryo UI" w:hAnsi="Meiryo UI"/>
                <w:sz w:val="18"/>
              </w:rPr>
              <w:t>半導体新規受注の減少・フォワードPER割高・当期純利益減益予想</w:t>
            </w:r>
          </w:p>
        </w:tc>
      </w:tr>
      <w:tr>
        <w:tc>
          <w:tcPr>
            <w:tcW w:type="dxa" w:w="3135"/>
            <w:shd w:val="clear" w:color="auto" w:fill="DDEBF7"/>
          </w:tcPr>
          <w:p>
            <w:r>
              <w:rPr>
                <w:rFonts w:ascii="Meiryo UI" w:hAnsi="Meiryo UI"/>
                <w:sz w:val="18"/>
              </w:rPr>
              <w:t>カタリスト</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FY2027ガイダンス×買収防衛策廃止×MSCIリバランス潜在力（時価総額3,851億）</w:t>
            </w:r>
          </w:p>
        </w:tc>
      </w:tr>
      <w:tr>
        <w:tc>
          <w:tcPr>
            <w:tcW w:type="dxa" w:w="3135"/>
          </w:tcPr>
          <w:p>
            <w:r>
              <w:rPr>
                <w:rFonts w:ascii="Meiryo UI" w:hAnsi="Meiryo UI"/>
                <w:sz w:val="18"/>
              </w:rPr>
              <w:t>財務健全性</w:t>
            </w:r>
          </w:p>
        </w:tc>
        <w:tc>
          <w:tcPr>
            <w:tcW w:type="dxa" w:w="3135"/>
          </w:tcPr>
          <w:p>
            <w:r>
              <w:rPr>
                <w:rFonts w:ascii="Meiryo UI" w:hAnsi="Meiryo UI"/>
                <w:sz w:val="18"/>
              </w:rPr>
              <w:t>+15</w:t>
            </w:r>
          </w:p>
        </w:tc>
        <w:tc>
          <w:tcPr>
            <w:tcW w:type="dxa" w:w="3135"/>
          </w:tcPr>
          <w:p>
            <w:r>
              <w:rPr>
                <w:rFonts w:ascii="Meiryo UI" w:hAnsi="Meiryo UI"/>
                <w:sz w:val="18"/>
              </w:rPr>
              <w:t>ROE 15.2%・配当120円・中計で620億CFを整備投資・株主還元に振り向け</w:t>
            </w:r>
          </w:p>
        </w:tc>
      </w:tr>
      <w:tr>
        <w:tc>
          <w:tcPr>
            <w:tcW w:type="dxa" w:w="3135"/>
            <w:shd w:val="clear" w:color="auto" w:fill="DDEBF7"/>
          </w:tcPr>
          <w:p>
            <w:r>
              <w:rPr>
                <w:rFonts w:ascii="Meiryo UI" w:hAnsi="Meiryo UI"/>
                <w:sz w:val="18"/>
              </w:rPr>
              <w:t>歴史的安値乖離</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現値は52週安値の2.3倍。調整局面に弱い</w:t>
            </w:r>
          </w:p>
        </w:tc>
      </w:tr>
      <w:tr>
        <w:tc>
          <w:tcPr>
            <w:tcW w:type="dxa" w:w="3135"/>
          </w:tcPr>
          <w:p>
            <w:r>
              <w:rPr>
                <w:rFonts w:ascii="Meiryo UI" w:hAnsi="Meiryo UI"/>
                <w:sz w:val="18"/>
              </w:rPr>
              <w:t>合計</w:t>
            </w:r>
          </w:p>
        </w:tc>
        <w:tc>
          <w:tcPr>
            <w:tcW w:type="dxa" w:w="3135"/>
          </w:tcPr>
          <w:p>
            <w:r>
              <w:rPr>
                <w:rFonts w:ascii="Meiryo UI" w:hAnsi="Meiryo UI"/>
                <w:sz w:val="18"/>
              </w:rPr>
              <w:t>+62</w:t>
            </w:r>
          </w:p>
        </w:tc>
        <w:tc>
          <w:tcPr>
            <w:tcW w:type="dxa" w:w="3135"/>
          </w:tcPr>
          <w:p>
            <w:r>
              <w:rPr>
                <w:rFonts w:ascii="Meiryo UI" w:hAnsi="Meiryo UI"/>
                <w:sz w:val="18"/>
              </w:rPr>
              <w:t>WATCH：打診15%以内・決算後本玉判断</w:t>
            </w:r>
          </w:p>
        </w:tc>
      </w:tr>
    </w:tbl>
    <w:p/>
    <w:p>
      <w:r>
        <w:t>──────────────────────────────────────────────────</w:t>
      </w:r>
    </w:p>
    <w:p/>
    <w:p>
      <w:pPr>
        <w:pStyle w:val="Heading2"/>
      </w:pPr>
      <w:r>
        <w:rPr>
          <w:rFonts w:ascii="Meiryo UI" w:hAnsi="Meiryo UI"/>
          <w:color w:val="2E74B5"/>
        </w:rPr>
        <w:t>8. IR質問状（必須）</w:t>
      </w:r>
    </w:p>
    <w:p/>
    <w:p>
      <w:pPr>
        <w:shd w:val="clear" w:color="auto" w:fill="F2F2F2"/>
      </w:pPr>
      <w:r>
        <w:rPr>
          <w:rFonts w:ascii="Courier New" w:hAnsi="Courier New"/>
          <w:sz w:val="16"/>
        </w:rPr>
        <w:t>件名：【竹村トレードカンパニー 機関投資家IR照会】6507 シンフォニアテクノロジー株式会社 投資判断検討に係る確認事項</w:t>
        <w:br/>
        <w:br/>
        <w:t>シンフォニアテクノロジー株式会社</w:t>
        <w:br/>
        <w:t>総務部 IR担当 御中</w:t>
        <w:br/>
        <w:br/>
        <w:t>平素よりお世話になっております。</w:t>
        <w:br/>
        <w:t>竹村トレードカンパニー アナリスト 深井と申します。</w:t>
        <w:br/>
        <w:t>貴社株式の投資判断に際し、以下5点についてご教示賜れますと幸いです。</w:t>
        <w:br/>
        <w:t>ご多忙のところ誠に恐縮ですが、ご対応をよろしくお願い申し上げます。</w:t>
        <w:br/>
        <w:br/>
        <w:t>【質問1】クリーン搬送セグメントの受注動向について</w:t>
        <w:br/>
        <w:t>2026年3月期中間期において、クリーン搬送システムの受注高が前年同中間期比で減少したと拝察しております。</w:t>
        <w:br/>
        <w:t>この減少の主因（顧客別・地域別・製品別）と、第3四半期以降の回復の手応えについてご見解をお聞かせください。</w:t>
        <w:br/>
        <w:br/>
        <w:t>【質問2】FY2027（2027年3月期）の業績見通しの方向性について</w:t>
        <w:br/>
        <w:t>2026年3月期通期の発表に合わせて、2027年3月期の定量ガイダンスを開示予定でしょうか。</w:t>
        <w:br/>
        <w:t>特に半導体クリーン搬送・航空宇宙の受注残高の水準と、FY2027への売上計上見通しをお聞かせください。</w:t>
        <w:br/>
        <w:br/>
        <w:t>【質問3】航空宇宙・防衛事業のキャパシティ拡充計画の進捗について</w:t>
        <w:br/>
        <w:t>中期経営計画において防衛関連製品の生産キャパシティ増強を掲げておられます。</w:t>
        <w:br/>
        <w:t>具体的な設備投資計画（金額・竣工時期・生産能力増加率）の現時点での進捗と、</w:t>
        <w:br/>
        <w:t>2027年以降の受注消化能力向上のスケジュールをお教えください。</w:t>
        <w:br/>
        <w:br/>
        <w:t>【質問4】不動産・固定資産の含み益について</w:t>
        <w:br/>
        <w:t>旧神鋼電機時代（1970〜1980年代）に取得された工場用地等の帳簿価額と時価の差（含み益）の概算と、</w:t>
        <w:br/>
        <w:t>中計期間中の資産有効活用（売却・リース転換等）の計画があればお聞かせください。</w:t>
        <w:br/>
        <w:br/>
        <w:t>【質問5】買収防衛策廃止後の資本政策について</w:t>
        <w:br/>
        <w:t>2026年6月株主総会での買収防衛策廃止決議後の株主還元方針（自社株買いの規模・配当性向目標等）と、</w:t>
        <w:br/>
        <w:t>政策保有株の縮減スケジュール（2025〜2027年度の売却予定規模）をご教示ください。</w:t>
        <w:br/>
        <w:br/>
        <w:t>以上5点、ご回答いただけますと誠に幸いです。</w:t>
        <w:br/>
        <w:t>ご回答の内容は投資判断の参考として活用させていただきます。</w:t>
        <w:br/>
        <w:br/>
        <w:t>竹村トレードカンパニー</w:t>
        <w:br/>
        <w:t>アナリスト 深井</w:t>
        <w:br/>
        <w:t>連絡先：[社内連絡先]</w:t>
      </w:r>
    </w:p>
    <w:p/>
    <w:p>
      <w:r>
        <w:t>──────────────────────────────────────────────────</w:t>
      </w:r>
    </w:p>
    <w:p/>
    <w:p>
      <w:pPr>
        <w:pStyle w:val="Heading2"/>
      </w:pPr>
      <w:r>
        <w:rPr>
          <w:rFonts w:ascii="Meiryo UI" w:hAnsi="Meiryo UI"/>
          <w:color w:val="2E74B5"/>
        </w:rPr>
        <w:t>参考：キーデータ一覧（まとめ）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ソース</w:t>
            </w:r>
          </w:p>
        </w:tc>
      </w:tr>
      <w:tr>
        <w:tc>
          <w:tcPr>
            <w:tcW w:type="dxa" w:w="3135"/>
          </w:tcPr>
          <w:p>
            <w:r>
              <w:rPr>
                <w:rFonts w:ascii="Meiryo UI" w:hAnsi="Meiryo UI"/>
                <w:sz w:val="18"/>
              </w:rPr>
              <w:t>株価（2026/4/27）</w:t>
            </w:r>
          </w:p>
        </w:tc>
        <w:tc>
          <w:tcPr>
            <w:tcW w:type="dxa" w:w="3135"/>
          </w:tcPr>
          <w:p>
            <w:r>
              <w:rPr>
                <w:rFonts w:ascii="Meiryo UI" w:hAnsi="Meiryo UI"/>
                <w:sz w:val="18"/>
              </w:rPr>
              <w:t>¥13,650</w:t>
            </w:r>
          </w:p>
        </w:tc>
        <w:tc>
          <w:tcPr>
            <w:tcW w:type="dxa" w:w="3135"/>
          </w:tcPr>
          <w:p>
            <w:r>
              <w:rPr>
                <w:rFonts w:ascii="Meiryo UI" w:hAnsi="Meiryo UI"/>
                <w:sz w:val="18"/>
              </w:rPr>
              <w:t>yfinance リアルタイム</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¥3,851億</w:t>
            </w:r>
          </w:p>
        </w:tc>
        <w:tc>
          <w:tcPr>
            <w:tcW w:type="dxa" w:w="3135"/>
            <w:shd w:val="clear" w:color="auto" w:fill="DDEBF7"/>
          </w:tcPr>
          <w:p>
            <w:r>
              <w:rPr>
                <w:rFonts w:ascii="Meiryo UI" w:hAnsi="Meiryo UI"/>
                <w:sz w:val="18"/>
              </w:rPr>
              <w:t>yfinance リアルタイム</w:t>
            </w:r>
          </w:p>
        </w:tc>
      </w:tr>
      <w:tr>
        <w:tc>
          <w:tcPr>
            <w:tcW w:type="dxa" w:w="3135"/>
          </w:tcPr>
          <w:p>
            <w:r>
              <w:rPr>
                <w:rFonts w:ascii="Meiryo UI" w:hAnsi="Meiryo UI"/>
                <w:sz w:val="18"/>
              </w:rPr>
              <w:t>PBR</w:t>
            </w:r>
          </w:p>
        </w:tc>
        <w:tc>
          <w:tcPr>
            <w:tcW w:type="dxa" w:w="3135"/>
          </w:tcPr>
          <w:p>
            <w:r>
              <w:rPr>
                <w:rFonts w:ascii="Meiryo UI" w:hAnsi="Meiryo UI"/>
                <w:sz w:val="18"/>
              </w:rPr>
              <w:t>4.45倍</w:t>
            </w:r>
          </w:p>
        </w:tc>
        <w:tc>
          <w:tcPr>
            <w:tcW w:type="dxa" w:w="3135"/>
          </w:tcPr>
          <w:p>
            <w:r>
              <w:rPr>
                <w:rFonts w:ascii="Meiryo UI" w:hAnsi="Meiryo UI"/>
                <w:sz w:val="18"/>
              </w:rPr>
              <w:t>yfinance リアルタイム</w:t>
            </w:r>
          </w:p>
        </w:tc>
      </w:tr>
      <w:tr>
        <w:tc>
          <w:tcPr>
            <w:tcW w:type="dxa" w:w="3135"/>
            <w:shd w:val="clear" w:color="auto" w:fill="DDEBF7"/>
          </w:tcPr>
          <w:p>
            <w:r>
              <w:rPr>
                <w:rFonts w:ascii="Meiryo UI" w:hAnsi="Meiryo UI"/>
                <w:sz w:val="18"/>
              </w:rPr>
              <w:t>PER（実績）</w:t>
            </w:r>
          </w:p>
        </w:tc>
        <w:tc>
          <w:tcPr>
            <w:tcW w:type="dxa" w:w="3135"/>
            <w:shd w:val="clear" w:color="auto" w:fill="DDEBF7"/>
          </w:tcPr>
          <w:p>
            <w:r>
              <w:rPr>
                <w:rFonts w:ascii="Meiryo UI" w:hAnsi="Meiryo UI"/>
                <w:sz w:val="18"/>
              </w:rPr>
              <w:t>31.1倍</w:t>
            </w:r>
          </w:p>
        </w:tc>
        <w:tc>
          <w:tcPr>
            <w:tcW w:type="dxa" w:w="3135"/>
            <w:shd w:val="clear" w:color="auto" w:fill="DDEBF7"/>
          </w:tcPr>
          <w:p>
            <w:r>
              <w:rPr>
                <w:rFonts w:ascii="Meiryo UI" w:hAnsi="Meiryo UI"/>
                <w:sz w:val="18"/>
              </w:rPr>
              <w:t>yfinance リアルタイム</w:t>
            </w:r>
          </w:p>
        </w:tc>
      </w:tr>
      <w:tr>
        <w:tc>
          <w:tcPr>
            <w:tcW w:type="dxa" w:w="3135"/>
          </w:tcPr>
          <w:p>
            <w:r>
              <w:rPr>
                <w:rFonts w:ascii="Meiryo UI" w:hAnsi="Meiryo UI"/>
                <w:sz w:val="18"/>
              </w:rPr>
              <w:t>PER（予想）</w:t>
            </w:r>
          </w:p>
        </w:tc>
        <w:tc>
          <w:tcPr>
            <w:tcW w:type="dxa" w:w="3135"/>
          </w:tcPr>
          <w:p>
            <w:r>
              <w:rPr>
                <w:rFonts w:ascii="Meiryo UI" w:hAnsi="Meiryo UI"/>
                <w:sz w:val="18"/>
              </w:rPr>
              <w:t>37.7倍</w:t>
            </w:r>
          </w:p>
        </w:tc>
        <w:tc>
          <w:tcPr>
            <w:tcW w:type="dxa" w:w="3135"/>
          </w:tcPr>
          <w:p>
            <w:r>
              <w:rPr>
                <w:rFonts w:ascii="Meiryo UI" w:hAnsi="Meiryo UI"/>
                <w:sz w:val="18"/>
              </w:rPr>
              <w:t>yfinance リアルタイム</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¥3,071</w:t>
            </w:r>
          </w:p>
        </w:tc>
        <w:tc>
          <w:tcPr>
            <w:tcW w:type="dxa" w:w="3135"/>
            <w:shd w:val="clear" w:color="auto" w:fill="DDEBF7"/>
          </w:tcPr>
          <w:p>
            <w:r>
              <w:rPr>
                <w:rFonts w:ascii="Meiryo UI" w:hAnsi="Meiryo UI"/>
                <w:sz w:val="18"/>
              </w:rPr>
              <w:t>yfinance リアルタイム</w:t>
            </w:r>
          </w:p>
        </w:tc>
      </w:tr>
      <w:tr>
        <w:tc>
          <w:tcPr>
            <w:tcW w:type="dxa" w:w="3135"/>
          </w:tcPr>
          <w:p>
            <w:r>
              <w:rPr>
                <w:rFonts w:ascii="Meiryo UI" w:hAnsi="Meiryo UI"/>
                <w:sz w:val="18"/>
              </w:rPr>
              <w:t>ROE</w:t>
            </w:r>
          </w:p>
        </w:tc>
        <w:tc>
          <w:tcPr>
            <w:tcW w:type="dxa" w:w="3135"/>
          </w:tcPr>
          <w:p>
            <w:r>
              <w:rPr>
                <w:rFonts w:ascii="Meiryo UI" w:hAnsi="Meiryo UI"/>
                <w:sz w:val="18"/>
              </w:rPr>
              <w:t>15.2%</w:t>
            </w:r>
          </w:p>
        </w:tc>
        <w:tc>
          <w:tcPr>
            <w:tcW w:type="dxa" w:w="3135"/>
          </w:tcPr>
          <w:p>
            <w:r>
              <w:rPr>
                <w:rFonts w:ascii="Meiryo UI" w:hAnsi="Meiryo UI"/>
                <w:sz w:val="18"/>
              </w:rPr>
              <w:t>yfinance リアルタイム</w:t>
            </w:r>
          </w:p>
        </w:tc>
      </w:tr>
      <w:tr>
        <w:tc>
          <w:tcPr>
            <w:tcW w:type="dxa" w:w="3135"/>
            <w:shd w:val="clear" w:color="auto" w:fill="DDEBF7"/>
          </w:tcPr>
          <w:p>
            <w:r>
              <w:rPr>
                <w:rFonts w:ascii="Meiryo UI" w:hAnsi="Meiryo UI"/>
                <w:sz w:val="18"/>
              </w:rPr>
              <w:t>EV/EBITDA</w:t>
            </w:r>
          </w:p>
        </w:tc>
        <w:tc>
          <w:tcPr>
            <w:tcW w:type="dxa" w:w="3135"/>
            <w:shd w:val="clear" w:color="auto" w:fill="DDEBF7"/>
          </w:tcPr>
          <w:p>
            <w:r>
              <w:rPr>
                <w:rFonts w:ascii="Meiryo UI" w:hAnsi="Meiryo UI"/>
                <w:sz w:val="18"/>
              </w:rPr>
              <w:t>20.2倍</w:t>
            </w:r>
          </w:p>
        </w:tc>
        <w:tc>
          <w:tcPr>
            <w:tcW w:type="dxa" w:w="3135"/>
            <w:shd w:val="clear" w:color="auto" w:fill="DDEBF7"/>
          </w:tcPr>
          <w:p>
            <w:r>
              <w:rPr>
                <w:rFonts w:ascii="Meiryo UI" w:hAnsi="Meiryo UI"/>
                <w:sz w:val="18"/>
              </w:rPr>
              <w:t>yfinance リアルタイム</w:t>
            </w:r>
          </w:p>
        </w:tc>
      </w:tr>
      <w:tr>
        <w:tc>
          <w:tcPr>
            <w:tcW w:type="dxa" w:w="3135"/>
          </w:tcPr>
          <w:p>
            <w:r>
              <w:rPr>
                <w:rFonts w:ascii="Meiryo UI" w:hAnsi="Meiryo UI"/>
                <w:sz w:val="18"/>
              </w:rPr>
              <w:t>3Q累計売上高</w:t>
            </w:r>
          </w:p>
        </w:tc>
        <w:tc>
          <w:tcPr>
            <w:tcW w:type="dxa" w:w="3135"/>
          </w:tcPr>
          <w:p>
            <w:r>
              <w:rPr>
                <w:rFonts w:ascii="Meiryo UI" w:hAnsi="Meiryo UI"/>
                <w:sz w:val="18"/>
              </w:rPr>
              <w:t>¥823.77億</w:t>
            </w:r>
          </w:p>
        </w:tc>
        <w:tc>
          <w:tcPr>
            <w:tcW w:type="dxa" w:w="3135"/>
          </w:tcPr>
          <w:p>
            <w:r>
              <w:rPr>
                <w:rFonts w:ascii="Meiryo UI" w:hAnsi="Meiryo UI"/>
                <w:sz w:val="18"/>
              </w:rPr>
              <w:t>2026/2/6 決算短信</w:t>
            </w:r>
          </w:p>
        </w:tc>
      </w:tr>
      <w:tr>
        <w:tc>
          <w:tcPr>
            <w:tcW w:type="dxa" w:w="3135"/>
            <w:shd w:val="clear" w:color="auto" w:fill="DDEBF7"/>
          </w:tcPr>
          <w:p>
            <w:r>
              <w:rPr>
                <w:rFonts w:ascii="Meiryo UI" w:hAnsi="Meiryo UI"/>
                <w:sz w:val="18"/>
              </w:rPr>
              <w:t>3Q累計営業利益</w:t>
            </w:r>
          </w:p>
        </w:tc>
        <w:tc>
          <w:tcPr>
            <w:tcW w:type="dxa" w:w="3135"/>
            <w:shd w:val="clear" w:color="auto" w:fill="DDEBF7"/>
          </w:tcPr>
          <w:p>
            <w:r>
              <w:rPr>
                <w:rFonts w:ascii="Meiryo UI" w:hAnsi="Meiryo UI"/>
                <w:sz w:val="18"/>
              </w:rPr>
              <w:t>¥93.16億</w:t>
            </w:r>
          </w:p>
        </w:tc>
        <w:tc>
          <w:tcPr>
            <w:tcW w:type="dxa" w:w="3135"/>
            <w:shd w:val="clear" w:color="auto" w:fill="DDEBF7"/>
          </w:tcPr>
          <w:p>
            <w:r>
              <w:rPr>
                <w:rFonts w:ascii="Meiryo UI" w:hAnsi="Meiryo UI"/>
                <w:sz w:val="18"/>
              </w:rPr>
              <w:t>2026/2/6 決算短信</w:t>
            </w:r>
          </w:p>
        </w:tc>
      </w:tr>
      <w:tr>
        <w:tc>
          <w:tcPr>
            <w:tcW w:type="dxa" w:w="3135"/>
          </w:tcPr>
          <w:p>
            <w:r>
              <w:rPr>
                <w:rFonts w:ascii="Meiryo UI" w:hAnsi="Meiryo UI"/>
                <w:sz w:val="18"/>
              </w:rPr>
              <w:t>通期売上予想</w:t>
            </w:r>
          </w:p>
        </w:tc>
        <w:tc>
          <w:tcPr>
            <w:tcW w:type="dxa" w:w="3135"/>
          </w:tcPr>
          <w:p>
            <w:r>
              <w:rPr>
                <w:rFonts w:ascii="Meiryo UI" w:hAnsi="Meiryo UI"/>
                <w:sz w:val="18"/>
              </w:rPr>
              <w:t>¥1,250億</w:t>
            </w:r>
          </w:p>
        </w:tc>
        <w:tc>
          <w:tcPr>
            <w:tcW w:type="dxa" w:w="3135"/>
          </w:tcPr>
          <w:p>
            <w:r>
              <w:rPr>
                <w:rFonts w:ascii="Meiryo UI" w:hAnsi="Meiryo UI"/>
                <w:sz w:val="18"/>
              </w:rPr>
              <w:t>2026年3月期会社予想</w:t>
            </w:r>
          </w:p>
        </w:tc>
      </w:tr>
      <w:tr>
        <w:tc>
          <w:tcPr>
            <w:tcW w:type="dxa" w:w="3135"/>
            <w:shd w:val="clear" w:color="auto" w:fill="DDEBF7"/>
          </w:tcPr>
          <w:p>
            <w:r>
              <w:rPr>
                <w:rFonts w:ascii="Meiryo UI" w:hAnsi="Meiryo UI"/>
                <w:sz w:val="18"/>
              </w:rPr>
              <w:t>通期OP予想</w:t>
            </w:r>
          </w:p>
        </w:tc>
        <w:tc>
          <w:tcPr>
            <w:tcW w:type="dxa" w:w="3135"/>
            <w:shd w:val="clear" w:color="auto" w:fill="DDEBF7"/>
          </w:tcPr>
          <w:p>
            <w:r>
              <w:rPr>
                <w:rFonts w:ascii="Meiryo UI" w:hAnsi="Meiryo UI"/>
                <w:sz w:val="18"/>
              </w:rPr>
              <w:t>¥165億</w:t>
            </w:r>
          </w:p>
        </w:tc>
        <w:tc>
          <w:tcPr>
            <w:tcW w:type="dxa" w:w="3135"/>
            <w:shd w:val="clear" w:color="auto" w:fill="DDEBF7"/>
          </w:tcPr>
          <w:p>
            <w:r>
              <w:rPr>
                <w:rFonts w:ascii="Meiryo UI" w:hAnsi="Meiryo UI"/>
                <w:sz w:val="18"/>
              </w:rPr>
              <w:t>2026年3月期会社予想</w:t>
            </w:r>
          </w:p>
        </w:tc>
      </w:tr>
      <w:tr>
        <w:tc>
          <w:tcPr>
            <w:tcW w:type="dxa" w:w="3135"/>
          </w:tcPr>
          <w:p>
            <w:r>
              <w:rPr>
                <w:rFonts w:ascii="Meiryo UI" w:hAnsi="Meiryo UI"/>
                <w:sz w:val="18"/>
              </w:rPr>
              <w:t>配当予想</w:t>
            </w:r>
          </w:p>
        </w:tc>
        <w:tc>
          <w:tcPr>
            <w:tcW w:type="dxa" w:w="3135"/>
          </w:tcPr>
          <w:p>
            <w:r>
              <w:rPr>
                <w:rFonts w:ascii="Meiryo UI" w:hAnsi="Meiryo UI"/>
                <w:sz w:val="18"/>
              </w:rPr>
              <w:t>¥120/株</w:t>
            </w:r>
          </w:p>
        </w:tc>
        <w:tc>
          <w:tcPr>
            <w:tcW w:type="dxa" w:w="3135"/>
          </w:tcPr>
          <w:p>
            <w:r>
              <w:rPr>
                <w:rFonts w:ascii="Meiryo UI" w:hAnsi="Meiryo UI"/>
                <w:sz w:val="18"/>
              </w:rPr>
              <w:t>会社予想</w:t>
            </w:r>
          </w:p>
        </w:tc>
      </w:tr>
      <w:tr>
        <w:tc>
          <w:tcPr>
            <w:tcW w:type="dxa" w:w="3135"/>
            <w:shd w:val="clear" w:color="auto" w:fill="DDEBF7"/>
          </w:tcPr>
          <w:p>
            <w:r>
              <w:rPr>
                <w:rFonts w:ascii="Meiryo UI" w:hAnsi="Meiryo UI"/>
                <w:sz w:val="18"/>
              </w:rPr>
              <w:t>TP Base</w:t>
            </w:r>
          </w:p>
        </w:tc>
        <w:tc>
          <w:tcPr>
            <w:tcW w:type="dxa" w:w="3135"/>
            <w:shd w:val="clear" w:color="auto" w:fill="DDEBF7"/>
          </w:tcPr>
          <w:p>
            <w:r>
              <w:rPr>
                <w:rFonts w:ascii="Meiryo UI" w:hAnsi="Meiryo UI"/>
                <w:sz w:val="18"/>
              </w:rPr>
              <w:t>¥16,500</w:t>
            </w:r>
          </w:p>
        </w:tc>
        <w:tc>
          <w:tcPr>
            <w:tcW w:type="dxa" w:w="3135"/>
            <w:shd w:val="clear" w:color="auto" w:fill="DDEBF7"/>
          </w:tcPr>
          <w:p>
            <w:r>
              <w:rPr>
                <w:rFonts w:ascii="Meiryo UI" w:hAnsi="Meiryo UI"/>
                <w:sz w:val="18"/>
              </w:rPr>
              <w:t>深井DCF試算</w:t>
            </w:r>
          </w:p>
        </w:tc>
      </w:tr>
      <w:tr>
        <w:tc>
          <w:tcPr>
            <w:tcW w:type="dxa" w:w="3135"/>
          </w:tcPr>
          <w:p>
            <w:r>
              <w:rPr>
                <w:rFonts w:ascii="Meiryo UI" w:hAnsi="Meiryo UI"/>
                <w:sz w:val="18"/>
              </w:rPr>
              <w:t>TP Bull</w:t>
            </w:r>
          </w:p>
        </w:tc>
        <w:tc>
          <w:tcPr>
            <w:tcW w:type="dxa" w:w="3135"/>
          </w:tcPr>
          <w:p>
            <w:r>
              <w:rPr>
                <w:rFonts w:ascii="Meiryo UI" w:hAnsi="Meiryo UI"/>
                <w:sz w:val="18"/>
              </w:rPr>
              <w:t>¥21,000</w:t>
            </w:r>
          </w:p>
        </w:tc>
        <w:tc>
          <w:tcPr>
            <w:tcW w:type="dxa" w:w="3135"/>
          </w:tcPr>
          <w:p>
            <w:r>
              <w:rPr>
                <w:rFonts w:ascii="Meiryo UI" w:hAnsi="Meiryo UI"/>
                <w:sz w:val="18"/>
              </w:rPr>
              <w:t>深井DCF試算</w:t>
            </w:r>
          </w:p>
        </w:tc>
      </w:tr>
      <w:tr>
        <w:tc>
          <w:tcPr>
            <w:tcW w:type="dxa" w:w="3135"/>
            <w:shd w:val="clear" w:color="auto" w:fill="DDEBF7"/>
          </w:tcPr>
          <w:p>
            <w:r>
              <w:rPr>
                <w:rFonts w:ascii="Meiryo UI" w:hAnsi="Meiryo UI"/>
                <w:sz w:val="18"/>
              </w:rPr>
              <w:t>TP Bear</w:t>
            </w:r>
          </w:p>
        </w:tc>
        <w:tc>
          <w:tcPr>
            <w:tcW w:type="dxa" w:w="3135"/>
            <w:shd w:val="clear" w:color="auto" w:fill="DDEBF7"/>
          </w:tcPr>
          <w:p>
            <w:r>
              <w:rPr>
                <w:rFonts w:ascii="Meiryo UI" w:hAnsi="Meiryo UI"/>
                <w:sz w:val="18"/>
              </w:rPr>
              <w:t>¥10,500</w:t>
            </w:r>
          </w:p>
        </w:tc>
        <w:tc>
          <w:tcPr>
            <w:tcW w:type="dxa" w:w="3135"/>
            <w:shd w:val="clear" w:color="auto" w:fill="DDEBF7"/>
          </w:tcPr>
          <w:p>
            <w:r>
              <w:rPr>
                <w:rFonts w:ascii="Meiryo UI" w:hAnsi="Meiryo UI"/>
                <w:sz w:val="18"/>
              </w:rPr>
              <w:t>深井DCF試算</w:t>
            </w:r>
          </w:p>
        </w:tc>
      </w:tr>
      <w:tr>
        <w:tc>
          <w:tcPr>
            <w:tcW w:type="dxa" w:w="3135"/>
          </w:tcPr>
          <w:p>
            <w:r>
              <w:rPr>
                <w:rFonts w:ascii="Meiryo UI" w:hAnsi="Meiryo UI"/>
                <w:sz w:val="18"/>
              </w:rPr>
              <w:t>浅井スコア</w:t>
            </w:r>
          </w:p>
        </w:tc>
        <w:tc>
          <w:tcPr>
            <w:tcW w:type="dxa" w:w="3135"/>
          </w:tcPr>
          <w:p>
            <w:r>
              <w:rPr>
                <w:rFonts w:ascii="Meiryo UI" w:hAnsi="Meiryo UI"/>
                <w:sz w:val="18"/>
              </w:rPr>
              <w:t>+62（WATCH）</w:t>
            </w:r>
          </w:p>
        </w:tc>
        <w:tc>
          <w:tcPr>
            <w:tcW w:type="dxa" w:w="3135"/>
          </w:tcPr>
          <w:p>
            <w:r>
              <w:rPr>
                <w:rFonts w:ascii="Meiryo UI" w:hAnsi="Meiryo UI"/>
                <w:sz w:val="18"/>
              </w:rPr>
              <w:t>深井評価</w:t>
            </w:r>
          </w:p>
        </w:tc>
      </w:tr>
    </w:tbl>
    <w:p/>
    <w:p>
      <w:r>
        <w:t>──────────────────────────────────────────────────</w:t>
      </w:r>
    </w:p>
    <w:p/>
    <w:p>
      <w:r>
        <w:rPr>
          <w:rFonts w:ascii="Meiryo UI" w:hAnsi="Meiryo UI"/>
          <w:sz w:val="20"/>
        </w:rPr>
        <w:t>本レポートは竹村トレードカンパニー内部資料です。投資判断は自己責任でお願いします。</w:t>
      </w:r>
    </w:p>
    <w:p>
      <w:r>
        <w:rPr>
          <w:rFonts w:ascii="Meiryo UI" w:hAnsi="Meiryo UI"/>
          <w:sz w:val="20"/>
        </w:rPr>
        <w:t>作成：深井（2026年4月27日）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