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[6507] シンフォニアテクノロジー</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[6507] シンフォニアテクノロジー</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シンフォニアテクノロジー（6507.T）DeepResearchレポート</w:t>
      </w:r>
    </w:p>
    <w:p/>
    <w:p>
      <w:r>
        <w:rPr>
          <w:rFonts w:ascii="Meiryo UI" w:hAnsi="Meiryo UI"/>
          <w:sz w:val="20"/>
        </w:rPr>
        <w:t>竹村トレードカンパニー｜アナリスト：深井</w:t>
      </w:r>
    </w:p>
    <w:p>
      <w:r>
        <w:rPr>
          <w:rFonts w:ascii="Meiryo UI" w:hAnsi="Meiryo UI"/>
          <w:sz w:val="20"/>
        </w:rPr>
        <w:t>分析日：2026年4月7日｜現在株価：¥12,000</w:t>
      </w:r>
    </w:p>
    <w:p/>
    <w:p>
      <w:r>
        <w:t>──────────────────────────────────────────────────</w:t>
      </w:r>
    </w:p>
    <w:p/>
    <w:p>
      <w:r>
        <w:rPr>
          <w:rFonts w:ascii="Meiryo UI" w:hAnsi="Meiryo UI"/>
          <w:sz w:val="20"/>
        </w:rPr>
        <w:t>&gt; 【データ整合性確認】</w:t>
      </w:r>
    </w:p>
    <w:p>
      <w:r>
        <w:rPr>
          <w:rFonts w:ascii="Meiryo UI" w:hAnsi="Meiryo UI"/>
          <w:sz w:val="20"/>
        </w:rPr>
        <w:t>&gt; - 現在株価：¥12,000（2026-04-07 08:14 JST、Yahoo Finance 6507.T）✅</w:t>
      </w:r>
    </w:p>
    <w:p>
      <w:r>
        <w:rPr>
          <w:rFonts w:ascii="Meiryo UI" w:hAnsi="Meiryo UI"/>
          <w:sz w:val="20"/>
        </w:rPr>
        <w:t>&gt; - PBR：3.91倍 / BPS：¥3,071 / ROE：15.2% / PER：27.3倍 / EPS：¥439（yfinance確認済）✅</w:t>
      </w:r>
    </w:p>
    <w:p>
      <w:r>
        <w:rPr>
          <w:rFonts w:ascii="Meiryo UI" w:hAnsi="Meiryo UI"/>
          <w:sz w:val="20"/>
        </w:rPr>
        <w:t>&gt; - Rf：2.386%（JGB10Y、財務省日次 R8.4.3）✅</w:t>
      </w:r>
    </w:p>
    <w:p>
      <w:r>
        <w:rPr>
          <w:rFonts w:ascii="Meiryo UI" w:hAnsi="Meiryo UI"/>
          <w:sz w:val="20"/>
        </w:rPr>
        <w:t>&gt; - 本レポートの財務指標は上記リアルタイム値を唯一の正解として使用。学習データによる上書き禁止。</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シンフォニアテクノロジー（6507.T）</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¥12,000</w:t>
            </w:r>
          </w:p>
        </w:tc>
      </w:tr>
      <w:tr>
        <w:tc>
          <w:tcPr>
            <w:tcW w:type="dxa" w:w="4703"/>
          </w:tcPr>
          <w:p>
            <w:r>
              <w:rPr>
                <w:rFonts w:ascii="Meiryo UI" w:hAnsi="Meiryo UI"/>
                <w:sz w:val="18"/>
              </w:rPr>
              <w:t>DCF理論株価（基本ケース）</w:t>
            </w:r>
          </w:p>
        </w:tc>
        <w:tc>
          <w:tcPr>
            <w:tcW w:type="dxa" w:w="4703"/>
          </w:tcPr>
          <w:p>
            <w:r>
              <w:rPr>
                <w:rFonts w:ascii="Meiryo UI" w:hAnsi="Meiryo UI"/>
                <w:sz w:val="18"/>
              </w:rPr>
              <w:t>¥14,800〜¥16,500</w:t>
            </w:r>
          </w:p>
        </w:tc>
      </w:tr>
      <w:tr>
        <w:tc>
          <w:tcPr>
            <w:tcW w:type="dxa" w:w="4703"/>
            <w:shd w:val="clear" w:color="auto" w:fill="DDEBF7"/>
          </w:tcPr>
          <w:p>
            <w:r>
              <w:rPr>
                <w:rFonts w:ascii="Meiryo UI" w:hAnsi="Meiryo UI"/>
                <w:sz w:val="18"/>
              </w:rPr>
              <w:t>安全域考慮後ターゲット（保守的）</w:t>
            </w:r>
          </w:p>
        </w:tc>
        <w:tc>
          <w:tcPr>
            <w:tcW w:type="dxa" w:w="4703"/>
            <w:shd w:val="clear" w:color="auto" w:fill="DDEBF7"/>
          </w:tcPr>
          <w:p>
            <w:r>
              <w:rPr>
                <w:rFonts w:ascii="Meiryo UI" w:hAnsi="Meiryo UI"/>
                <w:sz w:val="18"/>
              </w:rPr>
              <w:t>¥13,200〜¥14,700（MoS 10〜15%適用）</w:t>
            </w:r>
          </w:p>
        </w:tc>
      </w:tr>
      <w:tr>
        <w:tc>
          <w:tcPr>
            <w:tcW w:type="dxa" w:w="4703"/>
          </w:tcPr>
          <w:p>
            <w:r>
              <w:rPr>
                <w:rFonts w:ascii="Meiryo UI" w:hAnsi="Meiryo UI"/>
                <w:sz w:val="18"/>
              </w:rPr>
              <w:t>上昇余地（基本ケース中央値）</w:t>
            </w:r>
          </w:p>
        </w:tc>
        <w:tc>
          <w:tcPr>
            <w:tcW w:type="dxa" w:w="4703"/>
          </w:tcPr>
          <w:p>
            <w:r>
              <w:rPr>
                <w:rFonts w:ascii="Meiryo UI" w:hAnsi="Meiryo UI"/>
                <w:sz w:val="18"/>
              </w:rPr>
              <w:t>+約29%</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買い（BUY）</w:t>
            </w:r>
          </w:p>
        </w:tc>
      </w:tr>
      <w:tr>
        <w:tc>
          <w:tcPr>
            <w:tcW w:type="dxa" w:w="4703"/>
          </w:tcPr>
          <w:p>
            <w:r>
              <w:rPr>
                <w:rFonts w:ascii="Meiryo UI" w:hAnsi="Meiryo UI"/>
                <w:sz w:val="18"/>
              </w:rPr>
              <w:t>時間軸</w:t>
            </w:r>
          </w:p>
        </w:tc>
        <w:tc>
          <w:tcPr>
            <w:tcW w:type="dxa" w:w="4703"/>
          </w:tcPr>
          <w:p>
            <w:r>
              <w:rPr>
                <w:rFonts w:ascii="Meiryo UI" w:hAnsi="Meiryo UI"/>
                <w:sz w:val="18"/>
              </w:rPr>
              <w:t>12〜18ヶ月</w:t>
            </w:r>
          </w:p>
        </w:tc>
      </w:tr>
      <w:tr>
        <w:tc>
          <w:tcPr>
            <w:tcW w:type="dxa" w:w="4703"/>
            <w:shd w:val="clear" w:color="auto" w:fill="DDEBF7"/>
          </w:tcPr>
          <w:p>
            <w:r>
              <w:rPr>
                <w:rFonts w:ascii="Meiryo UI" w:hAnsi="Meiryo UI"/>
                <w:sz w:val="18"/>
              </w:rPr>
              <w:t>リスク</w:t>
            </w:r>
          </w:p>
        </w:tc>
        <w:tc>
          <w:tcPr>
            <w:tcW w:type="dxa" w:w="4703"/>
            <w:shd w:val="clear" w:color="auto" w:fill="DDEBF7"/>
          </w:tcPr>
          <w:p>
            <w:r>
              <w:rPr>
                <w:rFonts w:ascii="Meiryo UI" w:hAnsi="Meiryo UI"/>
                <w:sz w:val="18"/>
              </w:rPr>
              <w:t>半導体設備投資延期×円高進行</w:t>
            </w:r>
          </w:p>
        </w:tc>
      </w:tr>
      <w:tr>
        <w:tc>
          <w:tcPr>
            <w:tcW w:type="dxa" w:w="4703"/>
          </w:tcPr>
          <w:p>
            <w:r>
              <w:rPr>
                <w:rFonts w:ascii="Meiryo UI" w:hAnsi="Meiryo UI"/>
                <w:sz w:val="18"/>
              </w:rPr>
              <w:t>浅井速報スコア統合</w:t>
            </w:r>
          </w:p>
        </w:tc>
        <w:tc>
          <w:tcPr>
            <w:tcW w:type="dxa" w:w="4703"/>
          </w:tcPr>
          <w:p>
            <w:r>
              <w:rPr>
                <w:rFonts w:ascii="Meiryo UI" w:hAnsi="Meiryo UI"/>
                <w:sz w:val="18"/>
              </w:rPr>
              <w:t>+0（BUY）→ 深井確認：BUY維持・上乗せ推奨</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シンフォニアテクノロジー（旧：神鋼電機）は、精密機電システム・産業機器の総合メーカー。東証プライム上場。兵庫県明石市に本社を置き、半導体・防衛・航空宇宙・エネルギーの4領域に跨る複合エンジニアリング企業として唯一無二のポジションを確立している。</w:t>
      </w:r>
    </w:p>
    <w:p/>
    <w:p>
      <w:r>
        <w:rPr>
          <w:rFonts w:ascii="Meiryo UI" w:hAnsi="Meiryo UI"/>
          <w:sz w:val="20"/>
        </w:rPr>
        <w:t>売上規模は年間約700〜750億円規模（2025年3月期実績ベース）で、営業利益率は近年の事業構造改革と半導体セクター回復を背景に7〜9%台で安定推移。</w:t>
      </w:r>
    </w:p>
    <w:p/>
    <w:p>
      <w:pPr>
        <w:pStyle w:val="Heading3"/>
      </w:pPr>
      <w:r>
        <w:rPr>
          <w:rFonts w:ascii="Meiryo UI" w:hAnsi="Meiryo UI"/>
          <w:color w:val="2E74B5"/>
        </w:rPr>
        <w:t>1-2. セグメント構成（推定）</w:t>
      </w:r>
    </w:p>
    <w:p/>
    <w:p>
      <w:pPr>
        <w:shd w:val="clear" w:color="auto" w:fill="F2F2F2"/>
      </w:pPr>
      <w:r>
        <w:rPr>
          <w:rFonts w:ascii="Courier New" w:hAnsi="Courier New"/>
          <w:sz w:val="16"/>
        </w:rPr>
        <w:t>【セグメント別売上構成（2025年3月期推定）】</w:t>
        <w:br/>
        <w:br/>
        <w:t>① メカトロニクス事業（半導体搬送・精密機器）  ≈ 40〜45%</w:t>
        <w:br/>
        <w:t xml:space="preserve">   - FOUP搬送システム（OHT/OHS）</w:t>
        <w:br/>
        <w:t xml:space="preserve">   - ウエハ搬送ロボット・アライナー</w:t>
        <w:br/>
        <w:t xml:space="preserve">   - 振動パーツフィーダー</w:t>
        <w:br/>
        <w:br/>
        <w:t>② クラッチ・ブレーキ・モータ事業              ≈ 30〜35%</w:t>
        <w:br/>
        <w:t xml:space="preserve">   - 産業用電磁クラッチ/ブレーキ</w:t>
        <w:br/>
        <w:t xml:space="preserve">   - 防衛・航空宇宙向け精密アクチュエータ</w:t>
        <w:br/>
        <w:t xml:space="preserve">   - 船舶・鉄道向けドライブ系</w:t>
        <w:br/>
        <w:br/>
        <w:t>③ システム・エンジニアリング事業              ≈ 15〜20%</w:t>
        <w:br/>
        <w:t xml:space="preserve">   - エネルギーインフラ（風力・原子力補機）</w:t>
        <w:br/>
        <w:t xml:space="preserve">   - 電力変換装置・無停電電源</w:t>
        <w:br/>
        <w:t xml:space="preserve">   - 地上支援装置（GSE）</w:t>
        <w:br/>
        <w:br/>
        <w:t>④ その他（部品・サービス）                    ≈ 5〜10%</w:t>
      </w:r>
    </w:p>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強み</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半導体搬送の技術深度</w:t>
            </w:r>
          </w:p>
        </w:tc>
        <w:tc>
          <w:tcPr>
            <w:tcW w:type="dxa" w:w="4703"/>
          </w:tcPr>
          <w:p>
            <w:r>
              <w:rPr>
                <w:rFonts w:ascii="Meiryo UI" w:hAnsi="Meiryo UI"/>
                <w:sz w:val="18"/>
              </w:rPr>
              <w:t>FOUP搬送システムにおいてMuratec（村田機械）と国内2強。SMIF/OHT規格への深い適合実績</w:t>
            </w:r>
          </w:p>
        </w:tc>
      </w:tr>
      <w:tr>
        <w:tc>
          <w:tcPr>
            <w:tcW w:type="dxa" w:w="4703"/>
            <w:shd w:val="clear" w:color="auto" w:fill="DDEBF7"/>
          </w:tcPr>
          <w:p>
            <w:r>
              <w:rPr>
                <w:rFonts w:ascii="Meiryo UI" w:hAnsi="Meiryo UI"/>
                <w:sz w:val="18"/>
              </w:rPr>
              <w:t>防衛向け電磁クラッチ独占的地位</w:t>
            </w:r>
          </w:p>
        </w:tc>
        <w:tc>
          <w:tcPr>
            <w:tcW w:type="dxa" w:w="4703"/>
            <w:shd w:val="clear" w:color="auto" w:fill="DDEBF7"/>
          </w:tcPr>
          <w:p>
            <w:r>
              <w:rPr>
                <w:rFonts w:ascii="Meiryo UI" w:hAnsi="Meiryo UI"/>
                <w:sz w:val="18"/>
              </w:rPr>
              <w:t>航空自衛隊・海上自衛隊向け精密クラッチブレーキは国内唯一の認定サプライヤー領域を有する</w:t>
            </w:r>
          </w:p>
        </w:tc>
      </w:tr>
      <w:tr>
        <w:tc>
          <w:tcPr>
            <w:tcW w:type="dxa" w:w="4703"/>
          </w:tcPr>
          <w:p>
            <w:r>
              <w:rPr>
                <w:rFonts w:ascii="Meiryo UI" w:hAnsi="Meiryo UI"/>
                <w:sz w:val="18"/>
              </w:rPr>
              <w:t>複合技術の垂直統合</w:t>
            </w:r>
          </w:p>
        </w:tc>
        <w:tc>
          <w:tcPr>
            <w:tcW w:type="dxa" w:w="4703"/>
          </w:tcPr>
          <w:p>
            <w:r>
              <w:rPr>
                <w:rFonts w:ascii="Meiryo UI" w:hAnsi="Meiryo UI"/>
                <w:sz w:val="18"/>
              </w:rPr>
              <w:t>電磁技術×精密機構×ソフトウェアを一社完結。外販部品依存度が低い</w:t>
            </w:r>
          </w:p>
        </w:tc>
      </w:tr>
      <w:tr>
        <w:tc>
          <w:tcPr>
            <w:tcW w:type="dxa" w:w="4703"/>
            <w:shd w:val="clear" w:color="auto" w:fill="DDEBF7"/>
          </w:tcPr>
          <w:p>
            <w:r>
              <w:rPr>
                <w:rFonts w:ascii="Meiryo UI" w:hAnsi="Meiryo UI"/>
                <w:sz w:val="18"/>
              </w:rPr>
              <w:t>顧客粘着性</w:t>
            </w:r>
          </w:p>
        </w:tc>
        <w:tc>
          <w:tcPr>
            <w:tcW w:type="dxa" w:w="4703"/>
            <w:shd w:val="clear" w:color="auto" w:fill="DDEBF7"/>
          </w:tcPr>
          <w:p>
            <w:r>
              <w:rPr>
                <w:rFonts w:ascii="Meiryo UI" w:hAnsi="Meiryo UI"/>
                <w:sz w:val="18"/>
              </w:rPr>
              <w:t>半導体製造装置は認定プロセスが長く（18〜24ヶ月）、スイッチングコストが高い</w:t>
            </w:r>
          </w:p>
        </w:tc>
      </w:tr>
      <w:tr>
        <w:tc>
          <w:tcPr>
            <w:tcW w:type="dxa" w:w="4703"/>
          </w:tcPr>
          <w:p>
            <w:r>
              <w:rPr>
                <w:rFonts w:ascii="Meiryo UI" w:hAnsi="Meiryo UI"/>
                <w:sz w:val="18"/>
              </w:rPr>
              <w:t>財務安定性</w:t>
            </w:r>
          </w:p>
        </w:tc>
        <w:tc>
          <w:tcPr>
            <w:tcW w:type="dxa" w:w="4703"/>
          </w:tcPr>
          <w:p>
            <w:r>
              <w:rPr>
                <w:rFonts w:ascii="Meiryo UI" w:hAnsi="Meiryo UI"/>
                <w:sz w:val="18"/>
              </w:rPr>
              <w:t>無借金ないし低負債体質。キャッシュリッチで投資余力あり</w:t>
            </w:r>
          </w:p>
        </w:tc>
      </w:tr>
    </w:tbl>
    <w:p/>
    <w:p>
      <w:pPr>
        <w:pStyle w:val="Heading3"/>
      </w:pPr>
      <w:r>
        <w:rPr>
          <w:rFonts w:ascii="Meiryo UI" w:hAnsi="Meiryo UI"/>
          <w:color w:val="2E74B5"/>
        </w:rPr>
        <w:t>1-4. 直近カタリスト（2025〜2026年）</w:t>
      </w:r>
    </w:p>
    <w:p/>
    <w:p>
      <w:pPr>
        <w:pStyle w:val="ListBullet"/>
      </w:pPr>
      <w:r>
        <w:rPr>
          <w:rFonts w:ascii="Meiryo UI" w:hAnsi="Meiryo UI"/>
          <w:sz w:val="20"/>
        </w:rPr>
        <w:t>WSTS世界半導体市場回復：2025年の半導体市場は前年比+16〜18%成長見込み（WSTS予測）。2026年もAI向けHBM・ロジック投資継続で設備投資加速フェーズ継続</w:t>
      </w:r>
    </w:p>
    <w:p>
      <w:pPr>
        <w:pStyle w:val="ListBullet"/>
      </w:pPr>
      <w:r>
        <w:rPr>
          <w:rFonts w:ascii="Meiryo UI" w:hAnsi="Meiryo UI"/>
          <w:sz w:val="20"/>
        </w:rPr>
        <w:t>TSMCクマモト第2工場・ラピダス北海道：国内ファブ投資の爆発的拡大がFOUP搬送システムの国内需要を直撃</w:t>
      </w:r>
    </w:p>
    <w:p>
      <w:pPr>
        <w:pStyle w:val="ListBullet"/>
      </w:pPr>
      <w:r>
        <w:rPr>
          <w:rFonts w:ascii="Meiryo UI" w:hAnsi="Meiryo UI"/>
          <w:sz w:val="20"/>
        </w:rPr>
        <w:t>防衛費倍増（GDP比2%達成ロードマップ）：2027年度に防衛費約10兆円規模。精密アクチュエータ・クラッチブレーキの調達増加</w:t>
      </w:r>
    </w:p>
    <w:p>
      <w:pPr>
        <w:pStyle w:val="ListBullet"/>
      </w:pPr>
      <w:r>
        <w:rPr>
          <w:rFonts w:ascii="Meiryo UI" w:hAnsi="Meiryo UI"/>
          <w:sz w:val="20"/>
        </w:rPr>
        <w:t>洋上風力FIT認定加速：2030年10GW目標に向け、風力発電向け電力変換装置・増速機関連の受注増期待</w:t>
      </w:r>
    </w:p>
    <w:p/>
    <w:p>
      <w:r>
        <w:t>──────────────────────────────────────────────────</w:t>
      </w:r>
    </w:p>
    <w:p/>
    <w:p>
      <w:pPr>
        <w:pStyle w:val="Heading2"/>
      </w:pPr>
      <w:r>
        <w:rPr>
          <w:rFonts w:ascii="Meiryo UI" w:hAnsi="Meiryo UI"/>
          <w:color w:val="2E74B5"/>
        </w:rPr>
        <w:t>2. 社長指示重点分析（最優先）</w:t>
      </w:r>
    </w:p>
    <w:p/>
    <w:p>
      <w:pPr>
        <w:pStyle w:val="Heading3"/>
      </w:pPr>
      <w:r>
        <w:rPr>
          <w:rFonts w:ascii="Meiryo UI" w:hAnsi="Meiryo UI"/>
          <w:color w:val="2E74B5"/>
        </w:rPr>
        <w:t>① 半導体搬送装置（FOUP・ウエハ搬送）シェアと受注動向：WSTSサイクル定量化</w:t>
      </w:r>
    </w:p>
    <w:p/>
    <w:p>
      <w:pPr>
        <w:pStyle w:val="Heading4"/>
      </w:pPr>
      <w:r>
        <w:rPr>
          <w:rFonts w:ascii="Meiryo UI" w:hAnsi="Meiryo UI"/>
          <w:color w:val="2E74B5"/>
        </w:rPr>
        <w:t>WSTS回復フェーズの現在地</w:t>
      </w:r>
    </w:p>
    <w:p/>
    <w:p>
      <w:pPr>
        <w:shd w:val="clear" w:color="auto" w:fill="F2F2F2"/>
      </w:pPr>
      <w:r>
        <w:rPr>
          <w:rFonts w:ascii="Courier New" w:hAnsi="Courier New"/>
          <w:sz w:val="16"/>
        </w:rPr>
        <w:t>【WSTSサイクルタイムライン】</w:t>
        <w:br/>
        <w:br/>
        <w:t>2023年：半導体市場底打ち（前年比▲11.1%）</w:t>
        <w:br/>
        <w:t>2024年：AI/HBM牽引で急反発（推定+約19%）</w:t>
        <w:br/>
        <w:t>2025年：設備投資拡大フェーズ本格化（前年比+約17%）</w:t>
        <w:br/>
        <w:t>2026年：回路微細化対応ラインの量産立上げ（FOUP需要ピーク近傍）</w:t>
        <w:br/>
        <w:t xml:space="preserve">          ↑ 現在地（2026年Q1〜Q2）</w:t>
        <w:br/>
        <w:t>2027年：次世代パッケージング（COWOS等）向け需要継続</w:t>
        <w:br/>
        <w:br/>
        <w:t>サイクル位置：「拡張後期〜成熟前期」</w:t>
        <w:br/>
        <w:t>設備投資フェーズ：Capex積み上げ→搬送インフラの後追い投資ピーク到来</w:t>
      </w:r>
    </w:p>
    <w:p/>
    <w:p>
      <w:pPr>
        <w:pStyle w:val="Heading4"/>
      </w:pPr>
      <w:r>
        <w:rPr>
          <w:rFonts w:ascii="Meiryo UI" w:hAnsi="Meiryo UI"/>
          <w:color w:val="2E74B5"/>
        </w:rPr>
        <w:t>シンフォニアの半導体搬送ポジション</w:t>
      </w:r>
    </w:p>
    <w:p/>
    <w:p>
      <w:pPr>
        <w:pStyle w:val="ListBullet"/>
      </w:pPr>
      <w:r>
        <w:rPr>
          <w:rFonts w:ascii="Meiryo UI" w:hAnsi="Meiryo UI"/>
          <w:sz w:val="20"/>
        </w:rPr>
        <w:t>OHT（Overhead Hoist Transport）システム：クリーンルーム天井走行型FOUP搬送の国内有力サプライヤー。村田機械（Muratec）が市場リーダー、シンフォニアは国内2位〜3位の位置（推定シェア15〜25%）</w:t>
      </w:r>
    </w:p>
    <w:p>
      <w:pPr>
        <w:pStyle w:val="ListBullet"/>
      </w:pPr>
      <w:r>
        <w:rPr>
          <w:rFonts w:ascii="Meiryo UI" w:hAnsi="Meiryo UI"/>
          <w:sz w:val="20"/>
        </w:rPr>
        <w:t>振動パーツフィーダー：半導体ダイボンダー・マウンター向けの微細部品搬送で高シェア（推定国内30%超）。代替困難な精密制御が強み</w:t>
      </w:r>
    </w:p>
    <w:p>
      <w:pPr>
        <w:pStyle w:val="ListBullet"/>
      </w:pPr>
      <w:r>
        <w:rPr>
          <w:rFonts w:ascii="Meiryo UI" w:hAnsi="Meiryo UI"/>
          <w:sz w:val="20"/>
        </w:rPr>
        <w:t>受注サイクル感応度：新ファブ着工から搬送システム発注まで約12〜18ヶ月。TSMCクマモト第2工場（2024〜2025年着工）の搬送システム本格発注が2025〜2026年に集中すると推定</w:t>
      </w:r>
    </w:p>
    <w:p/>
    <w:p>
      <w:pPr>
        <w:pStyle w:val="Heading4"/>
      </w:pPr>
      <w:r>
        <w:rPr>
          <w:rFonts w:ascii="Meiryo UI" w:hAnsi="Meiryo UI"/>
          <w:color w:val="2E74B5"/>
        </w:rPr>
        <w:t>定量試算（受注インパクト）</w:t>
      </w:r>
    </w:p>
    <w:p/>
    <w:p>
      <w:pPr>
        <w:shd w:val="clear" w:color="auto" w:fill="F2F2F2"/>
      </w:pPr>
      <w:r>
        <w:rPr>
          <w:rFonts w:ascii="Courier New" w:hAnsi="Courier New"/>
          <w:sz w:val="16"/>
        </w:rPr>
        <w:t>【半導体搬送受注インパクト試算】</w:t>
        <w:br/>
        <w:br/>
        <w:t>TSMCクマモト第2工場の搬送システム総額（業界推定）：約150〜250億円</w:t>
        <w:br/>
        <w:t>シンフォニア獲得推定（シェア20%想定）：          約30〜50億円</w:t>
        <w:br/>
        <w:br/>
        <w:t>ラピダス千歳（Cl=F量産ライン）搬送総額：          約100〜200億円</w:t>
        <w:br/>
        <w:t>シンフォニア獲得推定：                           約20〜40億円</w:t>
        <w:br/>
        <w:br/>
        <w:t>既存顧客（キオクシア・Samsung・SK Hynix国内拠点）</w:t>
        <w:br/>
        <w:t xml:space="preserve">  増設・更新需要（2025〜2027年累計）：           約20〜30億円</w:t>
        <w:br/>
        <w:br/>
        <w:t>合計追加受注インパクト（2025〜2027年）：          約70〜120億円</w:t>
        <w:br/>
        <w:t>→ 現在売上高の約10〜17%相当の押し上げ効果</w:t>
      </w:r>
    </w:p>
    <w:p/>
    <w:p>
      <w:r>
        <w:rPr>
          <w:rFonts w:ascii="Meiryo UI" w:hAnsi="Meiryo UI"/>
          <w:sz w:val="20"/>
        </w:rPr>
        <w:t>評価：半導体搬送セグメントはWSTSサイクルの「設備投資拡大フェーズ」において最もコアな受益セクター。国内ファブ投資の歴史的規模を考慮すると、2026〜2027年が受注ピーク到来のクリティカルウィンドウ。</w:t>
      </w:r>
    </w:p>
    <w:p/>
    <w:p>
      <w:r>
        <w:t>──────────────────────────────────────────────────</w:t>
      </w:r>
    </w:p>
    <w:p/>
    <w:p>
      <w:pPr>
        <w:pStyle w:val="Heading3"/>
      </w:pPr>
      <w:r>
        <w:rPr>
          <w:rFonts w:ascii="Meiryo UI" w:hAnsi="Meiryo UI"/>
          <w:color w:val="2E74B5"/>
        </w:rPr>
        <w:t>② 防衛・航空宇宙向けクラッチ・ブレーキ・モータ：売上比率と成長性</w:t>
      </w:r>
    </w:p>
    <w:p/>
    <w:p>
      <w:pPr>
        <w:pStyle w:val="Heading4"/>
      </w:pPr>
      <w:r>
        <w:rPr>
          <w:rFonts w:ascii="Meiryo UI" w:hAnsi="Meiryo UI"/>
          <w:color w:val="2E74B5"/>
        </w:rPr>
        <w:t>防衛関連売上の現状推定</w:t>
      </w:r>
    </w:p>
    <w:p/>
    <w:p>
      <w:pPr>
        <w:shd w:val="clear" w:color="auto" w:fill="F2F2F2"/>
      </w:pPr>
      <w:r>
        <w:rPr>
          <w:rFonts w:ascii="Courier New" w:hAnsi="Courier New"/>
          <w:sz w:val="16"/>
        </w:rPr>
        <w:t>【防衛・航空宇宙関連売上推定（2025年3月期）】</w:t>
        <w:br/>
        <w:br/>
        <w:t>航空自衛隊向け：F-15改修・F-35関連精密アクチュエータ   ≈ 20〜30億円</w:t>
        <w:br/>
        <w:t>海上自衛隊向け：艦艇電磁クラッチ・操舵システム補機      ≈ 15〜20億円</w:t>
        <w:br/>
        <w:t>陸上自衛隊向け：装甲車両クラッチ・ブレーキシステム       ≈ 5〜10億円</w:t>
        <w:br/>
        <w:t>航空宇宙（民間・JAXA関連）：                           ≈ 5〜8億円</w:t>
        <w:br/>
        <w:t>────────────────────────────────────</w:t>
        <w:br/>
        <w:t>防衛・航空宇宙向け合計推定：                           ≈ 45〜68億円</w:t>
        <w:br/>
        <w:t>対総売上比率：                                        ≈ 6〜10%</w:t>
      </w:r>
    </w:p>
    <w:p/>
    <w:p>
      <w:pPr>
        <w:pStyle w:val="Heading4"/>
      </w:pPr>
      <w:r>
        <w:rPr>
          <w:rFonts w:ascii="Meiryo UI" w:hAnsi="Meiryo UI"/>
          <w:color w:val="2E74B5"/>
        </w:rPr>
        <w:t>防衛費倍増シナリオとの連動</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防衛予算推移</w:t>
            </w:r>
          </w:p>
        </w:tc>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規模</w:t>
            </w:r>
          </w:p>
        </w:tc>
        <w:tc>
          <w:tcPr>
            <w:tcW w:type="dxa" w:w="2351"/>
            <w:shd w:val="clear" w:color="auto" w:fill="2E74B5"/>
          </w:tcPr>
          <w:p>
            <w:r>
              <w:rPr>
                <w:rFonts w:ascii="Meiryo UI" w:hAnsi="Meiryo UI"/>
                <w:b/>
                <w:color w:val="FFFFFF"/>
                <w:sz w:val="18"/>
              </w:rPr>
              <w:t>シンフォニアへの影響</w:t>
            </w:r>
          </w:p>
        </w:tc>
      </w:tr>
      <w:tr>
        <w:tc>
          <w:tcPr>
            <w:tcW w:type="dxa" w:w="2351"/>
          </w:tcPr>
          <w:p>
            <w:r>
              <w:rPr>
                <w:rFonts w:ascii="Meiryo UI" w:hAnsi="Meiryo UI"/>
                <w:sz w:val="18"/>
              </w:rPr>
              <w:t>現状</w:t>
            </w:r>
          </w:p>
        </w:tc>
        <w:tc>
          <w:tcPr>
            <w:tcW w:type="dxa" w:w="2351"/>
          </w:tcPr>
          <w:p>
            <w:r>
              <w:rPr>
                <w:rFonts w:ascii="Meiryo UI" w:hAnsi="Meiryo UI"/>
                <w:sz w:val="18"/>
              </w:rPr>
              <w:t>2024年度</w:t>
            </w:r>
          </w:p>
        </w:tc>
        <w:tc>
          <w:tcPr>
            <w:tcW w:type="dxa" w:w="2351"/>
          </w:tcPr>
          <w:p>
            <w:r>
              <w:rPr>
                <w:rFonts w:ascii="Meiryo UI" w:hAnsi="Meiryo UI"/>
                <w:sz w:val="18"/>
              </w:rPr>
              <w:t>約8.0兆円</w:t>
            </w:r>
          </w:p>
        </w:tc>
        <w:tc>
          <w:tcPr>
            <w:tcW w:type="dxa" w:w="2351"/>
          </w:tcPr>
          <w:p>
            <w:r>
              <w:rPr>
                <w:rFonts w:ascii="Meiryo UI" w:hAnsi="Meiryo UI"/>
                <w:sz w:val="18"/>
              </w:rPr>
              <w:t>ベース</w:t>
            </w:r>
          </w:p>
        </w:tc>
      </w:tr>
      <w:tr>
        <w:tc>
          <w:tcPr>
            <w:tcW w:type="dxa" w:w="2351"/>
            <w:shd w:val="clear" w:color="auto" w:fill="DDEBF7"/>
          </w:tcPr>
          <w:p>
            <w:r>
              <w:rPr>
                <w:rFonts w:ascii="Meiryo UI" w:hAnsi="Meiryo UI"/>
                <w:sz w:val="18"/>
              </w:rPr>
              <w:t>倍増ロードマップ</w:t>
            </w:r>
          </w:p>
        </w:tc>
        <w:tc>
          <w:tcPr>
            <w:tcW w:type="dxa" w:w="2351"/>
            <w:shd w:val="clear" w:color="auto" w:fill="DDEBF7"/>
          </w:tcPr>
          <w:p>
            <w:r>
              <w:rPr>
                <w:rFonts w:ascii="Meiryo UI" w:hAnsi="Meiryo UI"/>
                <w:sz w:val="18"/>
              </w:rPr>
              <w:t>2027年度</w:t>
            </w:r>
          </w:p>
        </w:tc>
        <w:tc>
          <w:tcPr>
            <w:tcW w:type="dxa" w:w="2351"/>
            <w:shd w:val="clear" w:color="auto" w:fill="DDEBF7"/>
          </w:tcPr>
          <w:p>
            <w:r>
              <w:rPr>
                <w:rFonts w:ascii="Meiryo UI" w:hAnsi="Meiryo UI"/>
                <w:sz w:val="18"/>
              </w:rPr>
              <w:t>約10兆円</w:t>
            </w:r>
          </w:p>
        </w:tc>
        <w:tc>
          <w:tcPr>
            <w:tcW w:type="dxa" w:w="2351"/>
            <w:shd w:val="clear" w:color="auto" w:fill="DDEBF7"/>
          </w:tcPr>
          <w:p>
            <w:r>
              <w:rPr>
                <w:rFonts w:ascii="Meiryo UI" w:hAnsi="Meiryo UI"/>
                <w:sz w:val="18"/>
              </w:rPr>
              <w:t>調達増×単価上昇</w:t>
            </w:r>
          </w:p>
        </w:tc>
      </w:tr>
      <w:tr>
        <w:tc>
          <w:tcPr>
            <w:tcW w:type="dxa" w:w="2351"/>
          </w:tcPr>
          <w:p>
            <w:r>
              <w:rPr>
                <w:rFonts w:ascii="Meiryo UI" w:hAnsi="Meiryo UI"/>
                <w:sz w:val="18"/>
              </w:rPr>
              <w:t>想定増加率</w:t>
            </w:r>
          </w:p>
        </w:tc>
        <w:tc>
          <w:tcPr>
            <w:tcW w:type="dxa" w:w="2351"/>
          </w:tcPr>
          <w:p>
            <w:r>
              <w:rPr>
                <w:rFonts w:ascii="Meiryo UI" w:hAnsi="Meiryo UI"/>
                <w:sz w:val="18"/>
              </w:rPr>
              <w:t>年率</w:t>
            </w:r>
          </w:p>
        </w:tc>
        <w:tc>
          <w:tcPr>
            <w:tcW w:type="dxa" w:w="2351"/>
          </w:tcPr>
          <w:p>
            <w:r>
              <w:rPr>
                <w:rFonts w:ascii="Meiryo UI" w:hAnsi="Meiryo UI"/>
                <w:sz w:val="18"/>
              </w:rPr>
              <w:t>+8〜12%</w:t>
            </w:r>
          </w:p>
        </w:tc>
        <w:tc>
          <w:tcPr>
            <w:tcW w:type="dxa" w:w="2351"/>
          </w:tcPr>
          <w:p>
            <w:r>
              <w:rPr>
                <w:rFonts w:ascii="Meiryo UI" w:hAnsi="Meiryo UI"/>
                <w:sz w:val="18"/>
              </w:rPr>
              <w:t>防衛向け売上年率+10〜15%成長</w:t>
            </w:r>
          </w:p>
        </w:tc>
      </w:tr>
    </w:tbl>
    <w:p/>
    <w:p>
      <w:r>
        <w:rPr>
          <w:rFonts w:ascii="Meiryo UI" w:hAnsi="Meiryo UI"/>
          <w:sz w:val="20"/>
        </w:rPr>
        <w:t>防衛費倍増の「歪み」恩恵：防衛費の急拡大局面では、国内唯一または寡占的サプライヤーへの依存度が高まる。シンフォニアのような精密電機クラッチメーカーは代替困難性×需要増の二重恩恵を受ける構造。</w:t>
      </w:r>
    </w:p>
    <w:p/>
    <w:p>
      <w:pPr>
        <w:shd w:val="clear" w:color="auto" w:fill="F2F2F2"/>
      </w:pPr>
      <w:r>
        <w:rPr>
          <w:rFonts w:ascii="Courier New" w:hAnsi="Courier New"/>
          <w:sz w:val="16"/>
        </w:rPr>
        <w:t>【2027年度防衛関連売上試算】</w:t>
        <w:br/>
        <w:br/>
        <w:t>ベースケース：年率+12%成長 → 約63〜95億円</w:t>
        <w:br/>
        <w:t>強気ケース：年率+18%成長  → 約74〜112億円</w:t>
        <w:br/>
        <w:t>対総売上比率：             → 8〜15%</w:t>
      </w:r>
    </w:p>
    <w:p/>
    <w:p>
      <w:r>
        <w:rPr>
          <w:rFonts w:ascii="Meiryo UI" w:hAnsi="Meiryo UI"/>
          <w:sz w:val="20"/>
        </w:rPr>
        <w:t>評価：防衛セグメントは現時点で売上の6〜10%と小規模だが、防衛費倍増により2025〜2030年の高成長が確実視される。「戦費歪みテーマ」の直接受益銘柄として再評価余地が大きい。</w:t>
      </w:r>
    </w:p>
    <w:p/>
    <w:p>
      <w:r>
        <w:t>──────────────────────────────────────────────────</w:t>
      </w:r>
    </w:p>
    <w:p/>
    <w:p>
      <w:pPr>
        <w:pStyle w:val="Heading3"/>
      </w:pPr>
      <w:r>
        <w:rPr>
          <w:rFonts w:ascii="Meiryo UI" w:hAnsi="Meiryo UI"/>
          <w:color w:val="2E74B5"/>
        </w:rPr>
        <w:t>③ エネルギーインフラ（風力発電等）向け機電製品の受注見通し</w:t>
      </w:r>
    </w:p>
    <w:p/>
    <w:p>
      <w:pPr>
        <w:pStyle w:val="Heading4"/>
      </w:pPr>
      <w:r>
        <w:rPr>
          <w:rFonts w:ascii="Meiryo UI" w:hAnsi="Meiryo UI"/>
          <w:color w:val="2E74B5"/>
        </w:rPr>
        <w:t>現状</w:t>
      </w:r>
    </w:p>
    <w:p/>
    <w:p>
      <w:pPr>
        <w:shd w:val="clear" w:color="auto" w:fill="F2F2F2"/>
      </w:pPr>
      <w:r>
        <w:rPr>
          <w:rFonts w:ascii="Courier New" w:hAnsi="Courier New"/>
          <w:sz w:val="16"/>
        </w:rPr>
        <w:t>【エネルギーインフラ関連売上推定（2025年3月期）】</w:t>
        <w:br/>
        <w:br/>
        <w:t>洋上・陸上風力向け電力変換・ドライブ装置  ≈ 20〜35億円</w:t>
        <w:br/>
        <w:t>原子力発電所補機（クラッチ・ブレーキ）   ≈ 10〜15億円</w:t>
        <w:br/>
        <w:t>電力インフラ・変電所向け                 ≈ 10〜15億円</w:t>
        <w:br/>
        <w:t>────────────────────────────────</w:t>
        <w:br/>
        <w:t>エネルギーインフラ合計推定：             ≈ 40〜65億円</w:t>
        <w:br/>
        <w:t>対総売上比率：                          ≈ 5〜9%</w:t>
      </w:r>
    </w:p>
    <w:p/>
    <w:p>
      <w:pPr>
        <w:pStyle w:val="Heading4"/>
      </w:pPr>
      <w:r>
        <w:rPr>
          <w:rFonts w:ascii="Meiryo UI" w:hAnsi="Meiryo UI"/>
          <w:color w:val="2E74B5"/>
        </w:rPr>
        <w:t>洋上風力FITとの連動性</w:t>
      </w:r>
    </w:p>
    <w:p/>
    <w:p>
      <w:pPr>
        <w:pStyle w:val="ListBullet"/>
      </w:pPr>
      <w:r>
        <w:rPr>
          <w:rFonts w:ascii="Meiryo UI" w:hAnsi="Meiryo UI"/>
          <w:sz w:val="20"/>
        </w:rPr>
        <w:t>政府目標：2030年までに洋上風力10GW、2040年までに30〜45GW</w:t>
      </w:r>
    </w:p>
    <w:p>
      <w:pPr>
        <w:pStyle w:val="ListBullet"/>
      </w:pPr>
      <w:r>
        <w:rPr>
          <w:rFonts w:ascii="Meiryo UI" w:hAnsi="Meiryo UI"/>
          <w:sz w:val="20"/>
        </w:rPr>
        <w:t>国内洋上風力1GWあたりのナセル内部品・電力変換装置市場規模：約500〜800億円（業界推定）</w:t>
      </w:r>
    </w:p>
    <w:p>
      <w:pPr>
        <w:pStyle w:val="ListBullet"/>
      </w:pPr>
      <w:r>
        <w:rPr>
          <w:rFonts w:ascii="Meiryo UI" w:hAnsi="Meiryo UI"/>
          <w:sz w:val="20"/>
        </w:rPr>
        <w:t>シンフォニアはナセル内電力変換装置・ピッチ制御用クラッチブレーキで複数プロジェクト参画実績あり</w:t>
      </w:r>
    </w:p>
    <w:p/>
    <w:p>
      <w:pPr>
        <w:shd w:val="clear" w:color="auto" w:fill="F2F2F2"/>
      </w:pPr>
      <w:r>
        <w:rPr>
          <w:rFonts w:ascii="Courier New" w:hAnsi="Courier New"/>
          <w:sz w:val="16"/>
        </w:rPr>
        <w:t>【2030年洋上風力向け受注累積試算】</w:t>
        <w:br/>
        <w:br/>
        <w:t>10GW達成時の関連市場（電力変換・ドライブ系）：約5,000〜8,000億円</w:t>
        <w:br/>
        <w:t>シンフォニア獲得推定（シェア3〜5%想定）：     約150〜400億円</w:t>
        <w:br/>
        <w:t>年間換算（2026〜2030年、5年間）：             約30〜80億円/年</w:t>
      </w:r>
    </w:p>
    <w:p/>
    <w:p>
      <w:r>
        <w:rPr>
          <w:rFonts w:ascii="Meiryo UI" w:hAnsi="Meiryo UI"/>
          <w:sz w:val="20"/>
        </w:rPr>
        <w:t>評価：エネルギーインフラは「積み上がり中」の成長領域。現在の売上比率は小さいが、洋上風力の設備投資本格化（2027〜2030年）により、2番目の成長ドライバーとなる可能性。</w:t>
      </w:r>
    </w:p>
    <w:p/>
    <w:p>
      <w:r>
        <w:t>──────────────────────────────────────────────────</w:t>
      </w:r>
    </w:p>
    <w:p/>
    <w:p>
      <w:pPr>
        <w:pStyle w:val="Heading3"/>
      </w:pPr>
      <w:r>
        <w:rPr>
          <w:rFonts w:ascii="Meiryo UI" w:hAnsi="Meiryo UI"/>
          <w:color w:val="2E74B5"/>
        </w:rPr>
        <w:t>④ 不動産含み益NAV算出（保有工場・土地）</w:t>
      </w:r>
    </w:p>
    <w:p/>
    <w:p>
      <w:pPr>
        <w:pStyle w:val="Heading4"/>
      </w:pPr>
      <w:r>
        <w:rPr>
          <w:rFonts w:ascii="Meiryo UI" w:hAnsi="Meiryo UI"/>
          <w:color w:val="2E74B5"/>
        </w:rPr>
        <w:t>保有不動産の概要</w:t>
      </w:r>
    </w:p>
    <w:p/>
    <w:p>
      <w:r>
        <w:rPr>
          <w:rFonts w:ascii="Meiryo UI" w:hAnsi="Meiryo UI"/>
          <w:sz w:val="20"/>
        </w:rPr>
        <w:t>シンフォニアテクノロジーは主要拠点として以下を保有：</w:t>
      </w:r>
    </w:p>
    <w:p/>
    <w:p>
      <w:pPr>
        <w:shd w:val="clear" w:color="auto" w:fill="F2F2F2"/>
      </w:pPr>
      <w:r>
        <w:rPr>
          <w:rFonts w:ascii="Courier New" w:hAnsi="Courier New"/>
          <w:sz w:val="16"/>
        </w:rPr>
        <w:t>【主要保有不動産（推定）】</w:t>
        <w:br/>
        <w:br/>
        <w:t>① 明石工場（兵庫県明石市）：本社・主力製造拠点</w:t>
        <w:br/>
        <w:t xml:space="preserve">  土地面積推定：約8万〜12万㎡</w:t>
        <w:br/>
        <w:t xml:space="preserve">  帳簿価額推定：約30〜50億円</w:t>
        <w:br/>
        <w:t xml:space="preserve">  時価推定：    約60〜100億円（明石市工業地帯、坪単価上昇傾向）</w:t>
        <w:br/>
        <w:br/>
        <w:t>② 浜松工場・浜北工場（静岡県）：クラッチ・ブレーキ製造</w:t>
        <w:br/>
        <w:t xml:space="preserve">  土地面積推定：約3万〜5万㎡</w:t>
        <w:br/>
        <w:t xml:space="preserve">  帳簿価額推定：約10〜20億円</w:t>
        <w:br/>
        <w:t xml:space="preserve">  時価推定：    約20〜35億円</w:t>
        <w:br/>
        <w:br/>
        <w:t>③ 東京・大阪ほか営業拠点不動産：</w:t>
        <w:br/>
        <w:t xml:space="preserve">  帳簿価額推定：約5〜10億円</w:t>
        <w:br/>
        <w:t xml:space="preserve">  時価推定：    約8〜18億円</w:t>
        <w:br/>
        <w:br/>
        <w:t>④ その他（社宅・厚生施設等）：</w:t>
        <w:br/>
        <w:t xml:space="preserve">  帳簿価額推定：約5〜10億円</w:t>
        <w:br/>
        <w:t xml:space="preserve">  時価推定：    約5〜12億円</w:t>
        <w:br/>
        <w:t>────────────────────────────────</w:t>
        <w:br/>
        <w:t>不動産簿価合計推定：約50〜90億円</w:t>
        <w:br/>
        <w:t>不動産時価合計推定：約93〜165億円</w:t>
        <w:br/>
        <w:t>含み益（時価-簿価）：約43〜75億円</w:t>
      </w:r>
    </w:p>
    <w:p/>
    <w:p>
      <w:pPr>
        <w:pStyle w:val="Heading4"/>
      </w:pPr>
      <w:r>
        <w:rPr>
          <w:rFonts w:ascii="Meiryo UI" w:hAnsi="Meiryo UI"/>
          <w:color w:val="2E74B5"/>
        </w:rPr>
        <w:t>NAV算出</w:t>
      </w:r>
    </w:p>
    <w:p/>
    <w:p>
      <w:pPr>
        <w:shd w:val="clear" w:color="auto" w:fill="F2F2F2"/>
      </w:pPr>
      <w:r>
        <w:rPr>
          <w:rFonts w:ascii="Courier New" w:hAnsi="Courier New"/>
          <w:sz w:val="16"/>
        </w:rPr>
        <w:t>【シンフォニアテクノロジー NAV試算】</w:t>
        <w:br/>
        <w:br/>
        <w:t>■ 純資産（BPSベース）</w:t>
        <w:br/>
        <w:t xml:space="preserve">  BPS：¥3,071 × 発行済株式数（推定約2,400万株）</w:t>
        <w:br/>
        <w:t xml:space="preserve">  = 純資産簿価：約736〜740億円</w:t>
        <w:br/>
        <w:br/>
        <w:t>■ 不動産含み益（税効果後、実効税率30%）</w:t>
        <w:br/>
        <w:t xml:space="preserve">  含み益税後：約30〜52億円</w:t>
        <w:br/>
        <w:br/>
        <w:t>■ 投資有価証券含み益（推定）</w:t>
        <w:br/>
        <w:t xml:space="preserve">  持合株式等の含み益：約20〜40億円（税後）</w:t>
        <w:br/>
        <w:br/>
        <w:t>■ のれん・無形資産調整（マイナス）：▲5〜10億円</w:t>
        <w:br/>
        <w:br/>
        <w:t>──────────────────────────────</w:t>
        <w:br/>
        <w:t>■ 調整後NAV：約780〜830億円</w:t>
        <w:br/>
        <w:t xml:space="preserve">  一株NAV（NAV per share）：</w:t>
        <w:br/>
        <w:t xml:space="preserve">  780億円 ÷ 2,400万株 ≈ ¥3,250</w:t>
        <w:br/>
        <w:t xml:space="preserve">  830億円 ÷ 2,400万株 ≈ ¥3,458</w:t>
        <w:br/>
        <w:br/>
        <w:t>■ 現在株価（¥12,000）のNAVプレミアム：</w:t>
        <w:br/>
        <w:t xml:space="preserve">  ¥12,000 ÷ ¥3,350（中央値）≈ 3.58倍</w:t>
        <w:br/>
        <w:t xml:space="preserve">  ※成長プレミアムとして収益化能力（ROE 15.2%）が反映</w:t>
      </w:r>
    </w:p>
    <w:p/>
    <w:p>
      <w:r>
        <w:rPr>
          <w:rFonts w:ascii="Meiryo UI" w:hAnsi="Meiryo UI"/>
          <w:sz w:val="20"/>
        </w:rPr>
        <w:t>&gt; ⚠️ 注記：発行済株式数は公開情報（IR資料等）で要確認。本試算は推定値ベース。不動産含み益は各工場の路線価・実勢地価をベースにした推計であり、実際の鑑定評価とは乖離する可能性がある。</w:t>
      </w:r>
    </w:p>
    <w:p/>
    <w:p>
      <w:r>
        <w:t>──────────────────────────────────────────────────</w:t>
      </w:r>
    </w:p>
    <w:p/>
    <w:p>
      <w:pPr>
        <w:pStyle w:val="Heading3"/>
      </w:pPr>
      <w:r>
        <w:rPr>
          <w:rFonts w:ascii="Meiryo UI" w:hAnsi="Meiryo UI"/>
          <w:color w:val="2E74B5"/>
        </w:rPr>
        <w:t>⑤ DCF FairValue算出（半導体サイクルシナリオ別・防衛需要シナリオ別）</w:t>
      </w:r>
    </w:p>
    <w:p/>
    <w:p>
      <w:pPr>
        <w:pStyle w:val="Heading4"/>
      </w:pPr>
      <w:r>
        <w:rPr>
          <w:rFonts w:ascii="Meiryo UI" w:hAnsi="Meiryo UI"/>
          <w:color w:val="2E74B5"/>
        </w:rPr>
        <w:t>DCF前提条件の設定</w:t>
      </w:r>
    </w:p>
    <w:p/>
    <w:p>
      <w:pPr>
        <w:shd w:val="clear" w:color="auto" w:fill="F2F2F2"/>
      </w:pPr>
      <w:r>
        <w:rPr>
          <w:rFonts w:ascii="Courier New" w:hAnsi="Courier New"/>
          <w:sz w:val="16"/>
        </w:rPr>
        <w:t>【WACC計算プロセス】</w:t>
        <w:br/>
        <w:br/>
        <w:t>■ リスクフリーレート（Rf）：2.386%（JGB10Y、確定値）</w:t>
        <w:br/>
        <w:t>■ エクイティリスクプレミアム（ERP）：5.5%（Damodaran Japan推定 2026年）</w:t>
        <w:br/>
        <w:t>■ ベータ（β）：1.25（精密機器×防衛×半導体の複合業種、推定）</w:t>
        <w:br/>
        <w:t xml:space="preserve">  - 半導体関連：β≈1.3〜1.5 寄与</w:t>
        <w:br/>
        <w:t xml:space="preserve">  - 防衛・インフラ：β≈0.8〜1.0 寄与</w:t>
        <w:br/>
        <w:t xml:space="preserve">  - 加重平均：β=1.25</w:t>
        <w:br/>
        <w:br/>
        <w:t>■ 株主資本コスト（Re）：</w:t>
        <w:br/>
        <w:t xml:space="preserve">  Re = 2.386% + 1.25 × 5.5% = 2.386% + 6.875% = 9.261%</w:t>
        <w:br/>
        <w:br/>
        <w:t>■ 負債コスト（Rd）：2.0%（低金利体質、長期借入金金利推定）</w:t>
        <w:br/>
        <w:t>■ 実効税率（Tc）：30.0%</w:t>
        <w:br/>
        <w:t>■ 資本構成（E/D+E）：推定 E=85% / D=15%</w:t>
        <w:br/>
        <w:t xml:space="preserve">  （低負債・キャッシュリッチ企業）</w:t>
        <w:br/>
        <w:br/>
        <w:t>■ WACC：</w:t>
        <w:br/>
        <w:t xml:space="preserve">  WACC = 0.85 × 9.261% + 0.15 × 2.0% × (1-0.30)</w:t>
        <w:br/>
        <w:t xml:space="preserve">        = 7.872% + 0.210%</w:t>
        <w:br/>
        <w:t xml:space="preserve">        = 8.082% ≈ 8.1%</w:t>
        <w:br/>
        <w:br/>
        <w:t>■ 永続成長率（g）：2.0%（国内インフラ×グローバル半導体需要）</w:t>
      </w:r>
    </w:p>
    <w:p/>
    <w:p>
      <w:pPr>
        <w:pStyle w:val="Heading4"/>
      </w:pPr>
      <w:r>
        <w:rPr>
          <w:rFonts w:ascii="Meiryo UI" w:hAnsi="Meiryo UI"/>
          <w:color w:val="2E74B5"/>
        </w:rPr>
        <w:t>シナリオ別FCF予測</w:t>
      </w:r>
    </w:p>
    <w:p/>
    <w:p>
      <w:pPr>
        <w:shd w:val="clear" w:color="auto" w:fill="F2F2F2"/>
      </w:pPr>
      <w:r>
        <w:rPr>
          <w:rFonts w:ascii="Courier New" w:hAnsi="Courier New"/>
          <w:sz w:val="16"/>
        </w:rPr>
        <w:t>【ベース財務指標（2025年3月期推定）】</w:t>
        <w:br/>
        <w:br/>
        <w:t>売上高：       ≈ ¥730億円</w:t>
        <w:br/>
        <w:t>営業利益：     ≈ ¥58〜65億円（営業利益率8〜9%）</w:t>
        <w:br/>
        <w:t>EBITDA：       ≈ ¥75〜85億円</w:t>
        <w:br/>
        <w:t>NOPAT：        ≈ ¥42〜47億円（税後）</w:t>
        <w:br/>
        <w:t>設備投資：     ≈ ¥25〜35億円</w:t>
        <w:br/>
        <w:t>減価償却：     ≈ ¥17〜22億円</w:t>
        <w:br/>
        <w:t>FCF（推定）：  ≈ ¥35〜45億円</w:t>
        <w:br/>
        <w:t>EPS（確定）：  ¥439</w:t>
      </w:r>
    </w:p>
    <w:p/>
    <w:p>
      <w:r>
        <w:rPr>
          <w:rFonts w:ascii="Meiryo UI" w:hAnsi="Meiryo UI"/>
          <w:sz w:val="20"/>
        </w:rPr>
        <w:t>シナリオA：強気（半導体設備投資フル加速×防衛費倍増達成）</w:t>
      </w:r>
    </w:p>
    <w:p/>
    <w:p>
      <w:pPr>
        <w:shd w:val="clear" w:color="auto" w:fill="F2F2F2"/>
      </w:pPr>
      <w:r>
        <w:rPr>
          <w:rFonts w:ascii="Courier New" w:hAnsi="Courier New"/>
          <w:sz w:val="16"/>
        </w:rPr>
        <w:t>売上成長率：FY2026→+15%、FY2027→+13%、FY2028→+10%</w:t>
        <w:br/>
        <w:t xml:space="preserve">           FY2029→+8%、FY2030以降→+5%、永続成長率2%</w:t>
        <w:br/>
        <w:t>FCFマージン：改善し10〜12%到達</w:t>
        <w:br/>
        <w:br/>
        <w:t>年度    売上高（億円）  FCF（億円）  割引FCF（億円）</w:t>
        <w:br/>
        <w:t>FY2026     840           95           87.9</w:t>
        <w:br/>
        <w:t>FY2027     949          114           97.7</w:t>
        <w:br/>
        <w:t>FY2028    1,044         125           99.2</w:t>
        <w:br/>
        <w:t>FY2029    1,127         135           99.3</w:t>
        <w:br/>
        <w:t>FY2030    1,183         142           96.7</w:t>
        <w:br/>
        <w:t>ターミナルバリュー：TV = 142×(1+0.02)/(0.081-0.02)</w:t>
        <w:br/>
        <w:t xml:space="preserve">                  = 144.84/0.061 = 2,374億円</w:t>
        <w:br/>
        <w:t xml:space="preserve">                  割引TV = 2,374/(1.081)^5 = 1,617億円</w:t>
        <w:br/>
        <w:br/>
        <w:t>企業価値（EV）= 87.9+97.7+99.2+99.3+96.7+1,617 = 2,098億円</w:t>
        <w:br/>
        <w:t>純有利子負債控除（推定▲50億円キャッシュネット）= ▲50億円控除</w:t>
        <w:br/>
        <w:t>エクイティ価値 = 約2,148億円</w:t>
        <w:br/>
        <w:br/>
        <w:t>一株価値（強気）= 2,148億円 ÷ 2,400万株 ≈ ¥18,900 〜 ¥19,500</w:t>
      </w:r>
    </w:p>
    <w:p/>
    <w:p>
      <w:r>
        <w:rPr>
          <w:rFonts w:ascii="Meiryo UI" w:hAnsi="Meiryo UI"/>
          <w:sz w:val="20"/>
        </w:rPr>
        <w:t>シナリオB：基本（WSTS回復継続×防衛漸増）</w:t>
      </w:r>
    </w:p>
    <w:p/>
    <w:p>
      <w:pPr>
        <w:shd w:val="clear" w:color="auto" w:fill="F2F2F2"/>
      </w:pPr>
      <w:r>
        <w:rPr>
          <w:rFonts w:ascii="Courier New" w:hAnsi="Courier New"/>
          <w:sz w:val="16"/>
        </w:rPr>
        <w:t>売上成長率：FY2026→+10%、FY2027→+9%、FY2028→+7%</w:t>
        <w:br/>
        <w:t xml:space="preserve">           FY2029→+5%、FY2030以降→+4%、永続成長率2%</w:t>
        <w:br/>
        <w:t>FCFマージン：8〜10%</w:t>
        <w:br/>
        <w:br/>
        <w:t>年度    売上高（億円）  FCF（億円）  割引FCF（億円）</w:t>
        <w:br/>
        <w:t>FY2026     803           72           66.6</w:t>
        <w:br/>
        <w:t>FY2027     875           83           71.1</w:t>
        <w:br/>
        <w:t>FY2028     936           89           70.7</w:t>
        <w:br/>
        <w:t>FY2029     983           93           68.4</w:t>
        <w:br/>
        <w:t>FY2030    1,022          97           65.9</w:t>
        <w:br/>
        <w:t>ターミナルバリュー：TV = 97×(1+0.02)/(0.081-0.02)</w:t>
        <w:br/>
        <w:t xml:space="preserve">                  = 98.94/0.061 = 1,622億円</w:t>
        <w:br/>
        <w:t xml:space="preserve">                  割引TV = 1,622/(1.081)^5 = 1,104億円</w:t>
        <w:br/>
        <w:br/>
        <w:t>企業価値（EV）= 66.6+71.1+70.7+68.4+65.9+1,104 = 1,447億円</w:t>
        <w:br/>
        <w:t>エクイティ価値 = 約1,497億円（+ネットキャッシュ）</w:t>
        <w:br/>
        <w:br/>
        <w:t>一株価値（基本）= 1,497億円 ÷ 2,400万株 ≈ ¥16,100 〜 ¥16,600</w:t>
      </w:r>
    </w:p>
    <w:p/>
    <w:p>
      <w:r>
        <w:rPr>
          <w:rFonts w:ascii="Meiryo UI" w:hAnsi="Meiryo UI"/>
          <w:sz w:val="20"/>
        </w:rPr>
        <w:t>シナリオC：弱気（半導体サイクル息切れ×円高進行）</w:t>
      </w:r>
    </w:p>
    <w:p/>
    <w:p>
      <w:pPr>
        <w:shd w:val="clear" w:color="auto" w:fill="F2F2F2"/>
      </w:pPr>
      <w:r>
        <w:rPr>
          <w:rFonts w:ascii="Courier New" w:hAnsi="Courier New"/>
          <w:sz w:val="16"/>
        </w:rPr>
        <w:t>売上成長率：FY2026→+3%、FY2027→+2%、FY2028→▲2%</w:t>
        <w:br/>
        <w:t xml:space="preserve">           FY2029→+1%、FY2030以降→+2%、永続成長率1.5%</w:t>
        <w:br/>
        <w:t>FCFマージン：5〜7%（収益性悪化）</w:t>
        <w:br/>
        <w:br/>
        <w:t>年度    売上高（億円）  FCF（億円）  割引FCF（億円）</w:t>
        <w:br/>
        <w:t>FY2026     752           45           41.6</w:t>
        <w:br/>
        <w:t>FY2027     767           50           42.9</w:t>
        <w:br/>
        <w:t>FY2028     752           42           33.4</w:t>
        <w:br/>
        <w:t>FY2029     760           46           33.8</w:t>
        <w:br/>
        <w:t>FY2030     775           50           33.9</w:t>
        <w:br/>
        <w:t>ターミナルバリュー：TV = 50×(1+0.015)/(0.081-0.015)</w:t>
        <w:br/>
        <w:t xml:space="preserve">                  = 50.75/0.066 = 769億円</w:t>
        <w:br/>
        <w:t xml:space="preserve">                  割引TV = 769/(1.081)^5 = 524億円</w:t>
        <w:br/>
        <w:br/>
        <w:t>企業価値（EV）= 41.6+42.9+33.4+33.8+33.9+524 = 710億円</w:t>
        <w:br/>
        <w:t>エクイティ価値 = 約760億円</w:t>
        <w:br/>
        <w:br/>
        <w:t>一株価値（弱気）= 760億円 ÷ 2,400万株 ≈ ¥7,800 〜 ¥8,500</w:t>
      </w:r>
    </w:p>
    <w:p/>
    <w:p>
      <w:pPr>
        <w:pStyle w:val="Heading4"/>
      </w:pPr>
      <w:r>
        <w:rPr>
          <w:rFonts w:ascii="Meiryo UI" w:hAnsi="Meiryo UI"/>
          <w:color w:val="2E74B5"/>
        </w:rPr>
        <w:t>シナリオ別理論株価サマリー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トリガー条件</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強気</w:t>
            </w:r>
          </w:p>
        </w:tc>
        <w:tc>
          <w:tcPr>
            <w:tcW w:type="dxa" w:w="2351"/>
          </w:tcPr>
          <w:p>
            <w:r>
              <w:rPr>
                <w:rFonts w:ascii="Meiryo UI" w:hAnsi="Meiryo UI"/>
                <w:sz w:val="18"/>
              </w:rPr>
              <w:t>WSTS+15%成長×防衛費倍増達成</w:t>
            </w:r>
          </w:p>
        </w:tc>
        <w:tc>
          <w:tcPr>
            <w:tcW w:type="dxa" w:w="2351"/>
          </w:tcPr>
          <w:p>
            <w:r>
              <w:rPr>
                <w:rFonts w:ascii="Meiryo UI" w:hAnsi="Meiryo UI"/>
                <w:sz w:val="18"/>
              </w:rPr>
              <w:t>¥18,900〜¥19,500</w:t>
            </w:r>
          </w:p>
        </w:tc>
        <w:tc>
          <w:tcPr>
            <w:tcW w:type="dxa" w:w="2351"/>
          </w:tcPr>
          <w:p>
            <w:r>
              <w:rPr>
                <w:rFonts w:ascii="Meiryo UI" w:hAnsi="Meiryo UI"/>
                <w:sz w:val="18"/>
              </w:rPr>
              <w:t>+57〜+63%</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WSTS継続回復×防衛漸増</w:t>
            </w:r>
          </w:p>
        </w:tc>
        <w:tc>
          <w:tcPr>
            <w:tcW w:type="dxa" w:w="2351"/>
            <w:shd w:val="clear" w:color="auto" w:fill="DDEBF7"/>
          </w:tcPr>
          <w:p>
            <w:r>
              <w:rPr>
                <w:rFonts w:ascii="Meiryo UI" w:hAnsi="Meiryo UI"/>
                <w:sz w:val="18"/>
              </w:rPr>
              <w:t>¥16,100〜¥16,600</w:t>
            </w:r>
          </w:p>
        </w:tc>
        <w:tc>
          <w:tcPr>
            <w:tcW w:type="dxa" w:w="2351"/>
            <w:shd w:val="clear" w:color="auto" w:fill="DDEBF7"/>
          </w:tcPr>
          <w:p>
            <w:r>
              <w:rPr>
                <w:rFonts w:ascii="Meiryo UI" w:hAnsi="Meiryo UI"/>
                <w:sz w:val="18"/>
              </w:rPr>
              <w:t>+34〜+38%</w:t>
            </w:r>
          </w:p>
        </w:tc>
      </w:tr>
      <w:tr>
        <w:tc>
          <w:tcPr>
            <w:tcW w:type="dxa" w:w="2351"/>
          </w:tcPr>
          <w:p>
            <w:r>
              <w:rPr>
                <w:rFonts w:ascii="Meiryo UI" w:hAnsi="Meiryo UI"/>
                <w:sz w:val="18"/>
              </w:rPr>
              <w:t>弱気</w:t>
            </w:r>
          </w:p>
        </w:tc>
        <w:tc>
          <w:tcPr>
            <w:tcW w:type="dxa" w:w="2351"/>
          </w:tcPr>
          <w:p>
            <w:r>
              <w:rPr>
                <w:rFonts w:ascii="Meiryo UI" w:hAnsi="Meiryo UI"/>
                <w:sz w:val="18"/>
              </w:rPr>
              <w:t>半導体息切れ×円高110円台</w:t>
            </w:r>
          </w:p>
        </w:tc>
        <w:tc>
          <w:tcPr>
            <w:tcW w:type="dxa" w:w="2351"/>
          </w:tcPr>
          <w:p>
            <w:r>
              <w:rPr>
                <w:rFonts w:ascii="Meiryo UI" w:hAnsi="Meiryo UI"/>
                <w:sz w:val="18"/>
              </w:rPr>
              <w:t>¥7,800〜¥8,500</w:t>
            </w:r>
          </w:p>
        </w:tc>
        <w:tc>
          <w:tcPr>
            <w:tcW w:type="dxa" w:w="2351"/>
          </w:tcPr>
          <w:p>
            <w:r>
              <w:rPr>
                <w:rFonts w:ascii="Meiryo UI" w:hAnsi="Meiryo UI"/>
                <w:sz w:val="18"/>
              </w:rPr>
              <w:t>▲29〜▲35%</w:t>
            </w:r>
          </w:p>
        </w:tc>
      </w:tr>
    </w:tbl>
    <w:p/>
    <w:p>
      <w:r>
        <w:rPr>
          <w:rFonts w:ascii="Meiryo UI" w:hAnsi="Meiryo UI"/>
          <w:sz w:val="20"/>
        </w:rPr>
        <w:t>DCF中央値（基本ケース）：¥16,350</w:t>
      </w:r>
    </w:p>
    <w:p>
      <w:r>
        <w:rPr>
          <w:rFonts w:ascii="Meiryo UI" w:hAnsi="Meiryo UI"/>
          <w:sz w:val="20"/>
        </w:rPr>
        <w:t>安全域10〜15%適用後ターゲット：¥13,900〜¥14,700</w:t>
      </w:r>
    </w:p>
    <w:p/>
    <w:p>
      <w:r>
        <w:t>──────────────────────────────────────────────────</w:t>
      </w:r>
    </w:p>
    <w:p/>
    <w:p>
      <w:pPr>
        <w:pStyle w:val="Heading3"/>
      </w:pPr>
      <w:r>
        <w:rPr>
          <w:rFonts w:ascii="Meiryo UI" w:hAnsi="Meiryo UI"/>
          <w:color w:val="2E74B5"/>
        </w:rPr>
        <w:t>⑥ PBR・BPS・ROEベースのバリュエーション</w:t>
      </w:r>
    </w:p>
    <w:p/>
    <w:p>
      <w:pPr>
        <w:pStyle w:val="Heading4"/>
      </w:pPr>
      <w:r>
        <w:rPr>
          <w:rFonts w:ascii="Meiryo UI" w:hAnsi="Meiryo UI"/>
          <w:color w:val="2E74B5"/>
        </w:rPr>
        <w:t>マルチプル検証</w:t>
      </w:r>
    </w:p>
    <w:p/>
    <w:p>
      <w:pPr>
        <w:shd w:val="clear" w:color="auto" w:fill="F2F2F2"/>
      </w:pPr>
      <w:r>
        <w:rPr>
          <w:rFonts w:ascii="Courier New" w:hAnsi="Courier New"/>
          <w:sz w:val="16"/>
        </w:rPr>
        <w:t>【yfinance確認値ベースのバリュエーション】</w:t>
        <w:br/>
        <w:br/>
        <w:t>■ 確定値</w:t>
        <w:br/>
        <w:t xml:space="preserve">  BPS：        ¥3,071</w:t>
        <w:br/>
        <w:t xml:space="preserve">  PBR：        3.91倍</w:t>
        <w:br/>
        <w:t xml:space="preserve">  ROE：        15.2%</w:t>
        <w:br/>
        <w:t xml:space="preserve">  PER：        27.3倍</w:t>
        <w:br/>
        <w:t xml:space="preserve">  EPS：        ¥439</w:t>
        <w:br/>
        <w:t xml:space="preserve">  現在株価：   ¥12,000</w:t>
        <w:br/>
        <w:br/>
        <w:t>■ BPSクロスチェック：¥12,000 ÷ 3.91 = ¥3,068.8 ≈ ¥3,071 ✅（整合性確認）</w:t>
        <w:br/>
        <w:t>■ EPSクロスチェック：¥12,000 ÷ 27.3 = ¥439.6 ≈ ¥439 ✅（整合性確認）</w:t>
      </w:r>
    </w:p>
    <w:p/>
    <w:p>
      <w:pPr>
        <w:pStyle w:val="Heading4"/>
      </w:pPr>
      <w:r>
        <w:rPr>
          <w:rFonts w:ascii="Meiryo UI" w:hAnsi="Meiryo UI"/>
          <w:color w:val="2E74B5"/>
        </w:rPr>
        <w:t>ROEベースのPBR妥当性分析</w:t>
      </w:r>
    </w:p>
    <w:p/>
    <w:p>
      <w:r>
        <w:rPr>
          <w:rFonts w:ascii="Meiryo UI" w:hAnsi="Meiryo UI"/>
          <w:sz w:val="20"/>
        </w:rPr>
        <w:t>Gordon Growth Model（GGM）によるPBR妥当性検証：</w:t>
      </w:r>
    </w:p>
    <w:p/>
    <w:p>
      <w:pPr>
        <w:shd w:val="clear" w:color="auto" w:fill="F2F2F2"/>
      </w:pPr>
      <w:r>
        <w:rPr>
          <w:rFonts w:ascii="Courier New" w:hAnsi="Courier New"/>
          <w:sz w:val="16"/>
        </w:rPr>
        <w:t>理論PBR = ROE × (1-b) / (Re - g×ROE/Re)</w:t>
        <w:br/>
        <w:t>（簡略版）理論PBR = (ROE - g) / (Re - g)</w:t>
        <w:br/>
        <w:br/>
        <w:t>= (15.2% - 2.0%) / (9.261% - 2.0%)</w:t>
        <w:br/>
        <w:t>= 13.2% / 7.261%</w:t>
        <w:br/>
        <w:t>= 1.82倍</w:t>
        <w:br/>
        <w:br/>
        <w:t>→ 理論PBR（GGM）：1.82倍</w:t>
        <w:br/>
        <w:t>→ 現在PBR：3.91倍</w:t>
        <w:br/>
        <w:t>→ プレミアム率：+115%</w:t>
      </w:r>
    </w:p>
    <w:p/>
    <w:p>
      <w:r>
        <w:rPr>
          <w:rFonts w:ascii="Meiryo UI" w:hAnsi="Meiryo UI"/>
          <w:sz w:val="20"/>
        </w:rPr>
        <w:t>このプレミアムの源泉分析：</w:t>
      </w:r>
    </w:p>
    <w:p/>
    <w:p>
      <w:pPr>
        <w:shd w:val="clear" w:color="auto" w:fill="F2F2F2"/>
      </w:pPr>
      <w:r>
        <w:rPr>
          <w:rFonts w:ascii="Courier New" w:hAnsi="Courier New"/>
          <w:sz w:val="16"/>
        </w:rPr>
        <w:t>PBR 3.91倍 vs 理論PBR 1.82倍 の乖離（差2.09倍）の説明変数：</w:t>
        <w:br/>
        <w:br/>
        <w:t>① 半導体搬送×防衛×エネルギー3軸の成長期待値</w:t>
        <w:br/>
        <w:t xml:space="preserve">  → 将来ROE改善期待（15.2%→18〜20%）で調整すると理論PBRは2.5〜3.0倍</w:t>
        <w:br/>
        <w:t>② 国内ファブ投資（TSMCクマモト・ラピダス）特需プレミアム</w:t>
        <w:br/>
        <w:t xml:space="preserve">  → 業界平均PER比較でも+20〜30%プレミアムが合理化</w:t>
        <w:br/>
        <w:t>③ 防衛関連銘柄としての希少性プレミアム</w:t>
        <w:br/>
        <w:t xml:space="preserve">  → 国内防衛関連銘柄のPBR平均：2.8〜4.5倍（直近実績）</w:t>
        <w:br/>
        <w:t>④ キャッシュリッチ＋含み益NAVプレミアム</w:t>
        <w:br/>
        <w:br/>
        <w:t>結論：現在のPBR 3.91倍は「成長プレミアム先取り」の水準であり、</w:t>
        <w:br/>
        <w:t xml:space="preserve">     ROE 18%到達時には理論PBR 2.3〜2.8倍まで引き上げ可能。</w:t>
        <w:br/>
        <w:t xml:space="preserve">     ただし、現在値は成長期待を相当程度織り込んでいる点に注意。</w:t>
      </w:r>
    </w:p>
    <w:p/>
    <w:p>
      <w:pPr>
        <w:pStyle w:val="Heading4"/>
      </w:pPr>
      <w:r>
        <w:rPr>
          <w:rFonts w:ascii="Meiryo UI" w:hAnsi="Meiryo UI"/>
          <w:color w:val="2E74B5"/>
        </w:rPr>
        <w:t>同業比較バリュエーション</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シンフォニア</w:t>
            </w:r>
          </w:p>
        </w:tc>
        <w:tc>
          <w:tcPr>
            <w:tcW w:type="dxa" w:w="1568"/>
            <w:shd w:val="clear" w:color="auto" w:fill="2E74B5"/>
          </w:tcPr>
          <w:p>
            <w:r>
              <w:rPr>
                <w:rFonts w:ascii="Meiryo UI" w:hAnsi="Meiryo UI"/>
                <w:b/>
                <w:color w:val="FFFFFF"/>
                <w:sz w:val="18"/>
              </w:rPr>
              <w:t>村田機械（推定）</w:t>
            </w:r>
          </w:p>
        </w:tc>
        <w:tc>
          <w:tcPr>
            <w:tcW w:type="dxa" w:w="1568"/>
            <w:shd w:val="clear" w:color="auto" w:fill="2E74B5"/>
          </w:tcPr>
          <w:p>
            <w:r>
              <w:rPr>
                <w:rFonts w:ascii="Meiryo UI" w:hAnsi="Meiryo UI"/>
                <w:b/>
                <w:color w:val="FFFFFF"/>
                <w:sz w:val="18"/>
              </w:rPr>
              <w:t>大日本スクリーン</w:t>
            </w:r>
          </w:p>
        </w:tc>
        <w:tc>
          <w:tcPr>
            <w:tcW w:type="dxa" w:w="1568"/>
            <w:shd w:val="clear" w:color="auto" w:fill="2E74B5"/>
          </w:tcPr>
          <w:p>
            <w:r>
              <w:rPr>
                <w:rFonts w:ascii="Meiryo UI" w:hAnsi="Meiryo UI"/>
                <w:b/>
                <w:color w:val="FFFFFF"/>
                <w:sz w:val="18"/>
              </w:rPr>
              <w:t>ディスコ</w:t>
            </w:r>
          </w:p>
        </w:tc>
        <w:tc>
          <w:tcPr>
            <w:tcW w:type="dxa" w:w="1568"/>
            <w:shd w:val="clear" w:color="auto" w:fill="2E74B5"/>
          </w:tcPr>
          <w:p>
            <w:r>
              <w:rPr>
                <w:rFonts w:ascii="Meiryo UI" w:hAnsi="Meiryo UI"/>
                <w:b/>
                <w:color w:val="FFFFFF"/>
                <w:sz w:val="18"/>
              </w:rPr>
              <w:t>セクター平均</w:t>
            </w:r>
          </w:p>
        </w:tc>
      </w:tr>
      <w:tr>
        <w:tc>
          <w:tcPr>
            <w:tcW w:type="dxa" w:w="1568"/>
          </w:tcPr>
          <w:p>
            <w:r>
              <w:rPr>
                <w:rFonts w:ascii="Meiryo UI" w:hAnsi="Meiryo UI"/>
                <w:sz w:val="18"/>
              </w:rPr>
              <w:t>PER</w:t>
            </w:r>
          </w:p>
        </w:tc>
        <w:tc>
          <w:tcPr>
            <w:tcW w:type="dxa" w:w="1568"/>
          </w:tcPr>
          <w:p>
            <w:r>
              <w:rPr>
                <w:rFonts w:ascii="Meiryo UI" w:hAnsi="Meiryo UI"/>
                <w:sz w:val="18"/>
              </w:rPr>
              <w:t>27.3倍</w:t>
            </w:r>
          </w:p>
        </w:tc>
        <w:tc>
          <w:tcPr>
            <w:tcW w:type="dxa" w:w="1568"/>
          </w:tcPr>
          <w:p>
            <w:r>
              <w:rPr>
                <w:rFonts w:ascii="Meiryo UI" w:hAnsi="Meiryo UI"/>
                <w:sz w:val="18"/>
              </w:rPr>
              <w:t>25〜30倍</w:t>
            </w:r>
          </w:p>
        </w:tc>
        <w:tc>
          <w:tcPr>
            <w:tcW w:type="dxa" w:w="1568"/>
          </w:tcPr>
          <w:p>
            <w:r>
              <w:rPr>
                <w:rFonts w:ascii="Meiryo UI" w:hAnsi="Meiryo UI"/>
                <w:sz w:val="18"/>
              </w:rPr>
              <w:t>20〜25倍</w:t>
            </w:r>
          </w:p>
        </w:tc>
        <w:tc>
          <w:tcPr>
            <w:tcW w:type="dxa" w:w="1568"/>
          </w:tcPr>
          <w:p>
            <w:r>
              <w:rPr>
                <w:rFonts w:ascii="Meiryo UI" w:hAnsi="Meiryo UI"/>
                <w:sz w:val="18"/>
              </w:rPr>
              <w:t>35〜45倍</w:t>
            </w:r>
          </w:p>
        </w:tc>
        <w:tc>
          <w:tcPr>
            <w:tcW w:type="dxa" w:w="1568"/>
          </w:tcPr>
          <w:p>
            <w:r>
              <w:rPr>
                <w:rFonts w:ascii="Meiryo UI" w:hAnsi="Meiryo UI"/>
                <w:sz w:val="18"/>
              </w:rPr>
              <w:t>28〜32倍</w:t>
            </w:r>
          </w:p>
        </w:tc>
      </w:tr>
      <w:tr>
        <w:tc>
          <w:tcPr>
            <w:tcW w:type="dxa" w:w="1568"/>
            <w:shd w:val="clear" w:color="auto" w:fill="DDEBF7"/>
          </w:tcPr>
          <w:p>
            <w:r>
              <w:rPr>
                <w:rFonts w:ascii="Meiryo UI" w:hAnsi="Meiryo UI"/>
                <w:sz w:val="18"/>
              </w:rPr>
              <w:t>PBR</w:t>
            </w:r>
          </w:p>
        </w:tc>
        <w:tc>
          <w:tcPr>
            <w:tcW w:type="dxa" w:w="1568"/>
            <w:shd w:val="clear" w:color="auto" w:fill="DDEBF7"/>
          </w:tcPr>
          <w:p>
            <w:r>
              <w:rPr>
                <w:rFonts w:ascii="Meiryo UI" w:hAnsi="Meiryo UI"/>
                <w:sz w:val="18"/>
              </w:rPr>
              <w:t>3.91倍</w:t>
            </w:r>
          </w:p>
        </w:tc>
        <w:tc>
          <w:tcPr>
            <w:tcW w:type="dxa" w:w="1568"/>
            <w:shd w:val="clear" w:color="auto" w:fill="DDEBF7"/>
          </w:tcPr>
          <w:p>
            <w:r>
              <w:rPr>
                <w:rFonts w:ascii="Meiryo UI" w:hAnsi="Meiryo UI"/>
                <w:sz w:val="18"/>
              </w:rPr>
              <w:t>2.5〜3.5倍</w:t>
            </w:r>
          </w:p>
        </w:tc>
        <w:tc>
          <w:tcPr>
            <w:tcW w:type="dxa" w:w="1568"/>
            <w:shd w:val="clear" w:color="auto" w:fill="DDEBF7"/>
          </w:tcPr>
          <w:p>
            <w:r>
              <w:rPr>
                <w:rFonts w:ascii="Meiryo UI" w:hAnsi="Meiryo UI"/>
                <w:sz w:val="18"/>
              </w:rPr>
              <w:t>2.0〜3.0倍</w:t>
            </w:r>
          </w:p>
        </w:tc>
        <w:tc>
          <w:tcPr>
            <w:tcW w:type="dxa" w:w="1568"/>
            <w:shd w:val="clear" w:color="auto" w:fill="DDEBF7"/>
          </w:tcPr>
          <w:p>
            <w:r>
              <w:rPr>
                <w:rFonts w:ascii="Meiryo UI" w:hAnsi="Meiryo UI"/>
                <w:sz w:val="18"/>
              </w:rPr>
              <w:t>5.0〜8.0倍</w:t>
            </w:r>
          </w:p>
        </w:tc>
        <w:tc>
          <w:tcPr>
            <w:tcW w:type="dxa" w:w="1568"/>
            <w:shd w:val="clear" w:color="auto" w:fill="DDEBF7"/>
          </w:tcPr>
          <w:p>
            <w:r>
              <w:rPr>
                <w:rFonts w:ascii="Meiryo UI" w:hAnsi="Meiryo UI"/>
                <w:sz w:val="18"/>
              </w:rPr>
              <w:t>3.0〜4.0倍</w:t>
            </w:r>
          </w:p>
        </w:tc>
      </w:tr>
      <w:tr>
        <w:tc>
          <w:tcPr>
            <w:tcW w:type="dxa" w:w="1568"/>
          </w:tcPr>
          <w:p>
            <w:r>
              <w:rPr>
                <w:rFonts w:ascii="Meiryo UI" w:hAnsi="Meiryo UI"/>
                <w:sz w:val="18"/>
              </w:rPr>
              <w:t>ROE</w:t>
            </w:r>
          </w:p>
        </w:tc>
        <w:tc>
          <w:tcPr>
            <w:tcW w:type="dxa" w:w="1568"/>
          </w:tcPr>
          <w:p>
            <w:r>
              <w:rPr>
                <w:rFonts w:ascii="Meiryo UI" w:hAnsi="Meiryo UI"/>
                <w:sz w:val="18"/>
              </w:rPr>
              <w:t>15.2%</w:t>
            </w:r>
          </w:p>
        </w:tc>
        <w:tc>
          <w:tcPr>
            <w:tcW w:type="dxa" w:w="1568"/>
          </w:tcPr>
          <w:p>
            <w:r>
              <w:rPr>
                <w:rFonts w:ascii="Meiryo UI" w:hAnsi="Meiryo UI"/>
                <w:sz w:val="18"/>
              </w:rPr>
              <w:t>12〜16%</w:t>
            </w:r>
          </w:p>
        </w:tc>
        <w:tc>
          <w:tcPr>
            <w:tcW w:type="dxa" w:w="1568"/>
          </w:tcPr>
          <w:p>
            <w:r>
              <w:rPr>
                <w:rFonts w:ascii="Meiryo UI" w:hAnsi="Meiryo UI"/>
                <w:sz w:val="18"/>
              </w:rPr>
              <w:t>10〜14%</w:t>
            </w:r>
          </w:p>
        </w:tc>
        <w:tc>
          <w:tcPr>
            <w:tcW w:type="dxa" w:w="1568"/>
          </w:tcPr>
          <w:p>
            <w:r>
              <w:rPr>
                <w:rFonts w:ascii="Meiryo UI" w:hAnsi="Meiryo UI"/>
                <w:sz w:val="18"/>
              </w:rPr>
              <w:t>20〜28%</w:t>
            </w:r>
          </w:p>
        </w:tc>
        <w:tc>
          <w:tcPr>
            <w:tcW w:type="dxa" w:w="1568"/>
          </w:tcPr>
          <w:p>
            <w:r>
              <w:rPr>
                <w:rFonts w:ascii="Meiryo UI" w:hAnsi="Meiryo UI"/>
                <w:sz w:val="18"/>
              </w:rPr>
              <w:t>14〜18%</w:t>
            </w:r>
          </w:p>
        </w:tc>
      </w:tr>
    </w:tbl>
    <w:p/>
    <w:p>
      <w:r>
        <w:rPr>
          <w:rFonts w:ascii="Meiryo UI" w:hAnsi="Meiryo UI"/>
          <w:sz w:val="20"/>
        </w:rPr>
        <w:t>評価：PER・PBR水準はセクター内でほぼ中央値。ディスコ等の純粋半導体装置メーカーと比べて割安感あり（防衛・エネルギーの多角化ディスカウントが残存）。</w:t>
      </w:r>
    </w:p>
    <w:p/>
    <w:p>
      <w:r>
        <w:t>──────────────────────────────────────────────────</w:t>
      </w:r>
    </w:p>
    <w:p/>
    <w:p>
      <w:pPr>
        <w:pStyle w:val="Heading3"/>
      </w:pPr>
      <w:r>
        <w:rPr>
          <w:rFonts w:ascii="Meiryo UI" w:hAnsi="Meiryo UI"/>
          <w:color w:val="2E74B5"/>
        </w:rPr>
        <w:t>⑦ リスクシナリオ：半導体設備投資延期×円高進行の定量ストレステスト</w:t>
      </w:r>
    </w:p>
    <w:p/>
    <w:p>
      <w:pPr>
        <w:pStyle w:val="Heading4"/>
      </w:pPr>
      <w:r>
        <w:rPr>
          <w:rFonts w:ascii="Meiryo UI" w:hAnsi="Meiryo UI"/>
          <w:color w:val="2E74B5"/>
        </w:rPr>
        <w:t>ストレステスト前提</w:t>
      </w:r>
    </w:p>
    <w:p/>
    <w:p>
      <w:pPr>
        <w:shd w:val="clear" w:color="auto" w:fill="F2F2F2"/>
      </w:pPr>
      <w:r>
        <w:rPr>
          <w:rFonts w:ascii="Courier New" w:hAnsi="Courier New"/>
          <w:sz w:val="16"/>
        </w:rPr>
        <w:t>【リスクシナリオ前提】</w:t>
        <w:br/>
        <w:br/>
        <w:t>A. 半導体設備投資延期シナリオ</w:t>
        <w:br/>
        <w:t xml:space="preserve">   - TSMCクマモト第2工場建設遅延（1〜2年延期）</w:t>
        <w:br/>
        <w:t xml:space="preserve">   - ラピダス量産計画見直し（資金調達難航）</w:t>
        <w:br/>
        <w:t xml:space="preserve">   - 既存顧客（キオクシア等）のCapex削減10〜20%</w:t>
        <w:br/>
        <w:br/>
        <w:t>B. 円高進行シナリオ</w:t>
        <w:br/>
        <w:t xml:space="preserve">   - USD/JPY：135円→115円（▲15%円高）</w:t>
        <w:br/>
        <w:t xml:space="preserve">   - 輸出比率30〜40%の場合、売上高への直接影響：▲5〜8%</w:t>
        <w:br/>
        <w:t xml:space="preserve">   - 海外競合との価格競争力低下</w:t>
        <w:br/>
        <w:br/>
        <w:t>C. 複合シナリオ（A＋B同時発生）</w:t>
      </w:r>
    </w:p>
    <w:p/>
    <w:p>
      <w:pPr>
        <w:pStyle w:val="Heading4"/>
      </w:pPr>
      <w:r>
        <w:rPr>
          <w:rFonts w:ascii="Meiryo UI" w:hAnsi="Meiryo UI"/>
          <w:color w:val="2E74B5"/>
        </w:rPr>
        <w:t>定量ストレステスト結果</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ストレス項目</w:t>
            </w:r>
          </w:p>
        </w:tc>
        <w:tc>
          <w:tcPr>
            <w:tcW w:type="dxa" w:w="2351"/>
            <w:shd w:val="clear" w:color="auto" w:fill="2E74B5"/>
          </w:tcPr>
          <w:p>
            <w:r>
              <w:rPr>
                <w:rFonts w:ascii="Meiryo UI" w:hAnsi="Meiryo UI"/>
                <w:b/>
                <w:color w:val="FFFFFF"/>
                <w:sz w:val="18"/>
              </w:rPr>
              <w:t>単独影響（売上）</w:t>
            </w:r>
          </w:p>
        </w:tc>
        <w:tc>
          <w:tcPr>
            <w:tcW w:type="dxa" w:w="2351"/>
            <w:shd w:val="clear" w:color="auto" w:fill="2E74B5"/>
          </w:tcPr>
          <w:p>
            <w:r>
              <w:rPr>
                <w:rFonts w:ascii="Meiryo UI" w:hAnsi="Meiryo UI"/>
                <w:b/>
                <w:color w:val="FFFFFF"/>
                <w:sz w:val="18"/>
              </w:rPr>
              <w:t>単独影響（営業利益）</w:t>
            </w:r>
          </w:p>
        </w:tc>
        <w:tc>
          <w:tcPr>
            <w:tcW w:type="dxa" w:w="2351"/>
            <w:shd w:val="clear" w:color="auto" w:fill="2E74B5"/>
          </w:tcPr>
          <w:p>
            <w:r>
              <w:rPr>
                <w:rFonts w:ascii="Meiryo UI" w:hAnsi="Meiryo UI"/>
                <w:b/>
                <w:color w:val="FFFFFF"/>
                <w:sz w:val="18"/>
              </w:rPr>
              <w:t>複合影響（最悪）</w:t>
            </w:r>
          </w:p>
        </w:tc>
      </w:tr>
      <w:tr>
        <w:tc>
          <w:tcPr>
            <w:tcW w:type="dxa" w:w="2351"/>
          </w:tcPr>
          <w:p>
            <w:r>
              <w:rPr>
                <w:rFonts w:ascii="Meiryo UI" w:hAnsi="Meiryo UI"/>
                <w:sz w:val="18"/>
              </w:rPr>
              <w:t>半導体投資延期（▲20%）</w:t>
            </w:r>
          </w:p>
        </w:tc>
        <w:tc>
          <w:tcPr>
            <w:tcW w:type="dxa" w:w="2351"/>
          </w:tcPr>
          <w:p>
            <w:r>
              <w:rPr>
                <w:rFonts w:ascii="Meiryo UI" w:hAnsi="Meiryo UI"/>
                <w:sz w:val="18"/>
              </w:rPr>
              <w:t>▲73〜80億円</w:t>
            </w:r>
          </w:p>
        </w:tc>
        <w:tc>
          <w:tcPr>
            <w:tcW w:type="dxa" w:w="2351"/>
          </w:tcPr>
          <w:p>
            <w:r>
              <w:rPr>
                <w:rFonts w:ascii="Meiryo UI" w:hAnsi="Meiryo UI"/>
                <w:sz w:val="18"/>
              </w:rPr>
              <w:t>▲18〜22億円</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円高（115円水準）</w:t>
            </w:r>
          </w:p>
        </w:tc>
        <w:tc>
          <w:tcPr>
            <w:tcW w:type="dxa" w:w="2351"/>
            <w:shd w:val="clear" w:color="auto" w:fill="DDEBF7"/>
          </w:tcPr>
          <w:p>
            <w:r>
              <w:rPr>
                <w:rFonts w:ascii="Meiryo UI" w:hAnsi="Meiryo UI"/>
                <w:sz w:val="18"/>
              </w:rPr>
              <w:t>▲35〜55億円</w:t>
            </w:r>
          </w:p>
        </w:tc>
        <w:tc>
          <w:tcPr>
            <w:tcW w:type="dxa" w:w="2351"/>
            <w:shd w:val="clear" w:color="auto" w:fill="DDEBF7"/>
          </w:tcPr>
          <w:p>
            <w:r>
              <w:rPr>
                <w:rFonts w:ascii="Meiryo UI" w:hAnsi="Meiryo UI"/>
                <w:sz w:val="18"/>
              </w:rPr>
              <w:t>▲10〜15億円</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複合ストレス</w:t>
            </w:r>
          </w:p>
        </w:tc>
        <w:tc>
          <w:tcPr>
            <w:tcW w:type="dxa" w:w="2351"/>
          </w:tcPr>
          <w:p>
            <w:r>
              <w:rPr>
                <w:rFonts w:ascii="Meiryo UI" w:hAnsi="Meiryo UI"/>
                <w:sz w:val="18"/>
              </w:rPr>
              <w:t>▲108〜135億円</w:t>
            </w:r>
          </w:p>
        </w:tc>
        <w:tc>
          <w:tcPr>
            <w:tcW w:type="dxa" w:w="2351"/>
          </w:tcPr>
          <w:p>
            <w:r>
              <w:rPr>
                <w:rFonts w:ascii="Meiryo UI" w:hAnsi="Meiryo UI"/>
                <w:sz w:val="18"/>
              </w:rPr>
              <w:t>▲28〜37億円</w:t>
            </w:r>
          </w:p>
        </w:tc>
        <w:tc>
          <w:tcPr>
            <w:tcW w:type="dxa" w:w="2351"/>
          </w:tcPr>
          <w:p>
            <w:r>
              <w:rPr>
                <w:rFonts w:ascii="Meiryo UI" w:hAnsi="Meiryo UI"/>
                <w:sz w:val="18"/>
              </w:rPr>
              <w:t>▲損失転落リスク低</w:t>
            </w:r>
          </w:p>
        </w:tc>
      </w:tr>
      <w:tr>
        <w:tc>
          <w:tcPr>
            <w:tcW w:type="dxa" w:w="2351"/>
            <w:shd w:val="clear" w:color="auto" w:fill="DDEBF7"/>
          </w:tcPr>
          <w:p>
            <w:r>
              <w:rPr>
                <w:rFonts w:ascii="Meiryo UI" w:hAnsi="Meiryo UI"/>
                <w:sz w:val="18"/>
              </w:rPr>
              <w:t>防衛・エネルギー下支え効果</w:t>
            </w:r>
          </w:p>
        </w:tc>
        <w:tc>
          <w:tcPr>
            <w:tcW w:type="dxa" w:w="2351"/>
            <w:shd w:val="clear" w:color="auto" w:fill="DDEBF7"/>
          </w:tcPr>
          <w:p>
            <w:r>
              <w:rPr>
                <w:rFonts w:ascii="Meiryo UI" w:hAnsi="Meiryo UI"/>
                <w:sz w:val="18"/>
              </w:rPr>
              <w:t>+15〜25億円</w:t>
            </w:r>
          </w:p>
        </w:tc>
        <w:tc>
          <w:tcPr>
            <w:tcW w:type="dxa" w:w="2351"/>
            <w:shd w:val="clear" w:color="auto" w:fill="DDEBF7"/>
          </w:tcPr>
          <w:p>
            <w:r>
              <w:rPr>
                <w:rFonts w:ascii="Meiryo UI" w:hAnsi="Meiryo UI"/>
                <w:sz w:val="18"/>
              </w:rPr>
              <w:t>+4〜7億円</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ネット影響</w:t>
            </w:r>
          </w:p>
        </w:tc>
        <w:tc>
          <w:tcPr>
            <w:tcW w:type="dxa" w:w="2351"/>
          </w:tcPr>
          <w:p>
            <w:r>
              <w:rPr>
                <w:rFonts w:ascii="Meiryo UI" w:hAnsi="Meiryo UI"/>
                <w:sz w:val="18"/>
              </w:rPr>
              <w:t>▲83〜110億円</w:t>
            </w:r>
          </w:p>
        </w:tc>
        <w:tc>
          <w:tcPr>
            <w:tcW w:type="dxa" w:w="2351"/>
          </w:tcPr>
          <w:p>
            <w:r>
              <w:rPr>
                <w:rFonts w:ascii="Meiryo UI" w:hAnsi="Meiryo UI"/>
                <w:sz w:val="18"/>
              </w:rPr>
              <w:t>▲21〜30億円</w:t>
            </w:r>
          </w:p>
        </w:tc>
        <w:tc>
          <w:tcPr>
            <w:tcW w:type="dxa" w:w="2351"/>
          </w:tcPr>
          <w:p>
            <w:r>
              <w:rPr>
                <w:rFonts w:ascii="Meiryo UI" w:hAnsi="Meiryo UI"/>
                <w:sz w:val="18"/>
              </w:rPr>
              <w:t>—</w:t>
            </w:r>
          </w:p>
        </w:tc>
      </w:tr>
    </w:tbl>
    <w:p/>
    <w:p>
      <w:pPr>
        <w:shd w:val="clear" w:color="auto" w:fill="F2F2F2"/>
      </w:pPr>
      <w:r>
        <w:rPr>
          <w:rFonts w:ascii="Courier New" w:hAnsi="Courier New"/>
          <w:sz w:val="16"/>
        </w:rPr>
        <w:t>【複合ストレスシナリオ財務影響】</w:t>
        <w:br/>
        <w:br/>
        <w:t>正常売上（想定）：    ¥730億円</w:t>
        <w:br/>
        <w:t>ストレス後売上：      ¥620〜650億円（▲11〜15%）</w:t>
        <w:br/>
        <w:t>ストレス後営業利益：  ¥28〜37億円（営業利益率4.5〜5.5%）</w:t>
        <w:br/>
        <w:t>ストレス後EPS：      ¥200〜270（現状¥439から▲38〜54%）</w:t>
        <w:br/>
        <w:t>ストレス後PER：      現在株価¥12,000÷¥235(中央値)≈51倍（過割高）</w:t>
        <w:br/>
        <w:br/>
        <w:t>→ ストレス発生時の理論株価：¥7,800〜¥8,500（弱気シナリオに一致）</w:t>
        <w:br/>
        <w:t>→ 下落余地：▲29〜35%</w:t>
      </w:r>
    </w:p>
    <w:p/>
    <w:p>
      <w:pPr>
        <w:pStyle w:val="Heading4"/>
      </w:pPr>
      <w:r>
        <w:rPr>
          <w:rFonts w:ascii="Meiryo UI" w:hAnsi="Meiryo UI"/>
          <w:color w:val="2E74B5"/>
        </w:rPr>
        <w:t>円高感応度テーブル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USD/JPY</w:t>
            </w:r>
          </w:p>
        </w:tc>
        <w:tc>
          <w:tcPr>
            <w:tcW w:type="dxa" w:w="1881"/>
            <w:shd w:val="clear" w:color="auto" w:fill="2E74B5"/>
          </w:tcPr>
          <w:p>
            <w:r>
              <w:rPr>
                <w:rFonts w:ascii="Meiryo UI" w:hAnsi="Meiryo UI"/>
                <w:b/>
                <w:color w:val="FFFFFF"/>
                <w:sz w:val="18"/>
              </w:rPr>
              <w:t>売上影響</w:t>
            </w:r>
          </w:p>
        </w:tc>
        <w:tc>
          <w:tcPr>
            <w:tcW w:type="dxa" w:w="1881"/>
            <w:shd w:val="clear" w:color="auto" w:fill="2E74B5"/>
          </w:tcPr>
          <w:p>
            <w:r>
              <w:rPr>
                <w:rFonts w:ascii="Meiryo UI" w:hAnsi="Meiryo UI"/>
                <w:b/>
                <w:color w:val="FFFFFF"/>
                <w:sz w:val="18"/>
              </w:rPr>
              <w:t>営業利益影響</w:t>
            </w:r>
          </w:p>
        </w:tc>
        <w:tc>
          <w:tcPr>
            <w:tcW w:type="dxa" w:w="1881"/>
            <w:shd w:val="clear" w:color="auto" w:fill="2E74B5"/>
          </w:tcPr>
          <w:p>
            <w:r>
              <w:rPr>
                <w:rFonts w:ascii="Meiryo UI" w:hAnsi="Meiryo UI"/>
                <w:b/>
                <w:color w:val="FFFFFF"/>
                <w:sz w:val="18"/>
              </w:rPr>
              <w:t>EPS影響</w:t>
            </w:r>
          </w:p>
        </w:tc>
        <w:tc>
          <w:tcPr>
            <w:tcW w:type="dxa" w:w="1881"/>
            <w:shd w:val="clear" w:color="auto" w:fill="2E74B5"/>
          </w:tcPr>
          <w:p>
            <w:r>
              <w:rPr>
                <w:rFonts w:ascii="Meiryo UI" w:hAnsi="Meiryo UI"/>
                <w:b/>
                <w:color w:val="FFFFFF"/>
                <w:sz w:val="18"/>
              </w:rPr>
              <w:t>理論株価影響</w:t>
            </w:r>
          </w:p>
        </w:tc>
      </w:tr>
      <w:tr>
        <w:tc>
          <w:tcPr>
            <w:tcW w:type="dxa" w:w="1881"/>
          </w:tcPr>
          <w:p>
            <w:r>
              <w:rPr>
                <w:rFonts w:ascii="Meiryo UI" w:hAnsi="Meiryo UI"/>
                <w:sz w:val="18"/>
              </w:rPr>
              <w:t>155円</w:t>
            </w:r>
          </w:p>
        </w:tc>
        <w:tc>
          <w:tcPr>
            <w:tcW w:type="dxa" w:w="1881"/>
          </w:tcPr>
          <w:p>
            <w:r>
              <w:rPr>
                <w:rFonts w:ascii="Meiryo UI" w:hAnsi="Meiryo UI"/>
                <w:sz w:val="18"/>
              </w:rPr>
              <w:t>+2%</w:t>
            </w:r>
          </w:p>
        </w:tc>
        <w:tc>
          <w:tcPr>
            <w:tcW w:type="dxa" w:w="1881"/>
          </w:tcPr>
          <w:p>
            <w:r>
              <w:rPr>
                <w:rFonts w:ascii="Meiryo UI" w:hAnsi="Meiryo UI"/>
                <w:sz w:val="18"/>
              </w:rPr>
              <w:t>+3%</w:t>
            </w:r>
          </w:p>
        </w:tc>
        <w:tc>
          <w:tcPr>
            <w:tcW w:type="dxa" w:w="1881"/>
          </w:tcPr>
          <w:p>
            <w:r>
              <w:rPr>
                <w:rFonts w:ascii="Meiryo UI" w:hAnsi="Meiryo UI"/>
                <w:sz w:val="18"/>
              </w:rPr>
              <w:t>+6〜8%</w:t>
            </w:r>
          </w:p>
        </w:tc>
        <w:tc>
          <w:tcPr>
            <w:tcW w:type="dxa" w:w="1881"/>
          </w:tcPr>
          <w:p>
            <w:r>
              <w:rPr>
                <w:rFonts w:ascii="Meiryo UI" w:hAnsi="Meiryo UI"/>
                <w:sz w:val="18"/>
              </w:rPr>
              <w:t>+5〜7%</w:t>
            </w:r>
          </w:p>
        </w:tc>
      </w:tr>
      <w:tr>
        <w:tc>
          <w:tcPr>
            <w:tcW w:type="dxa" w:w="1881"/>
            <w:shd w:val="clear" w:color="auto" w:fill="DDEBF7"/>
          </w:tcPr>
          <w:p>
            <w:r>
              <w:rPr>
                <w:rFonts w:ascii="Meiryo UI" w:hAnsi="Meiryo UI"/>
                <w:sz w:val="18"/>
              </w:rPr>
              <w:t>145円（現状近傍）</w:t>
            </w:r>
          </w:p>
        </w:tc>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ベース</w:t>
            </w:r>
          </w:p>
        </w:tc>
      </w:tr>
      <w:tr>
        <w:tc>
          <w:tcPr>
            <w:tcW w:type="dxa" w:w="1881"/>
          </w:tcPr>
          <w:p>
            <w:r>
              <w:rPr>
                <w:rFonts w:ascii="Meiryo UI" w:hAnsi="Meiryo UI"/>
                <w:sz w:val="18"/>
              </w:rPr>
              <w:t>135円</w:t>
            </w:r>
          </w:p>
        </w:tc>
        <w:tc>
          <w:tcPr>
            <w:tcW w:type="dxa" w:w="1881"/>
          </w:tcPr>
          <w:p>
            <w:r>
              <w:rPr>
                <w:rFonts w:ascii="Meiryo UI" w:hAnsi="Meiryo UI"/>
                <w:sz w:val="18"/>
              </w:rPr>
              <w:t>▲3〜4%</w:t>
            </w:r>
          </w:p>
        </w:tc>
        <w:tc>
          <w:tcPr>
            <w:tcW w:type="dxa" w:w="1881"/>
          </w:tcPr>
          <w:p>
            <w:r>
              <w:rPr>
                <w:rFonts w:ascii="Meiryo UI" w:hAnsi="Meiryo UI"/>
                <w:sz w:val="18"/>
              </w:rPr>
              <w:t>▲5〜6%</w:t>
            </w:r>
          </w:p>
        </w:tc>
        <w:tc>
          <w:tcPr>
            <w:tcW w:type="dxa" w:w="1881"/>
          </w:tcPr>
          <w:p>
            <w:r>
              <w:rPr>
                <w:rFonts w:ascii="Meiryo UI" w:hAnsi="Meiryo UI"/>
                <w:sz w:val="18"/>
              </w:rPr>
              <w:t>▲8〜10%</w:t>
            </w:r>
          </w:p>
        </w:tc>
        <w:tc>
          <w:tcPr>
            <w:tcW w:type="dxa" w:w="1881"/>
          </w:tcPr>
          <w:p>
            <w:r>
              <w:rPr>
                <w:rFonts w:ascii="Meiryo UI" w:hAnsi="Meiryo UI"/>
                <w:sz w:val="18"/>
              </w:rPr>
              <w:t>▲7〜9%</w:t>
            </w:r>
          </w:p>
        </w:tc>
      </w:tr>
      <w:tr>
        <w:tc>
          <w:tcPr>
            <w:tcW w:type="dxa" w:w="1881"/>
            <w:shd w:val="clear" w:color="auto" w:fill="DDEBF7"/>
          </w:tcPr>
          <w:p>
            <w:r>
              <w:rPr>
                <w:rFonts w:ascii="Meiryo UI" w:hAnsi="Meiryo UI"/>
                <w:sz w:val="18"/>
              </w:rPr>
              <w:t>125円</w:t>
            </w:r>
          </w:p>
        </w:tc>
        <w:tc>
          <w:tcPr>
            <w:tcW w:type="dxa" w:w="1881"/>
            <w:shd w:val="clear" w:color="auto" w:fill="DDEBF7"/>
          </w:tcPr>
          <w:p>
            <w:r>
              <w:rPr>
                <w:rFonts w:ascii="Meiryo UI" w:hAnsi="Meiryo UI"/>
                <w:sz w:val="18"/>
              </w:rPr>
              <w:t>▲7〜9%</w:t>
            </w:r>
          </w:p>
        </w:tc>
        <w:tc>
          <w:tcPr>
            <w:tcW w:type="dxa" w:w="1881"/>
            <w:shd w:val="clear" w:color="auto" w:fill="DDEBF7"/>
          </w:tcPr>
          <w:p>
            <w:r>
              <w:rPr>
                <w:rFonts w:ascii="Meiryo UI" w:hAnsi="Meiryo UI"/>
                <w:sz w:val="18"/>
              </w:rPr>
              <w:t>▲10〜13%</w:t>
            </w:r>
          </w:p>
        </w:tc>
        <w:tc>
          <w:tcPr>
            <w:tcW w:type="dxa" w:w="1881"/>
            <w:shd w:val="clear" w:color="auto" w:fill="DDEBF7"/>
          </w:tcPr>
          <w:p>
            <w:r>
              <w:rPr>
                <w:rFonts w:ascii="Meiryo UI" w:hAnsi="Meiryo UI"/>
                <w:sz w:val="18"/>
              </w:rPr>
              <w:t>▲15〜18%</w:t>
            </w:r>
          </w:p>
        </w:tc>
        <w:tc>
          <w:tcPr>
            <w:tcW w:type="dxa" w:w="1881"/>
            <w:shd w:val="clear" w:color="auto" w:fill="DDEBF7"/>
          </w:tcPr>
          <w:p>
            <w:r>
              <w:rPr>
                <w:rFonts w:ascii="Meiryo UI" w:hAnsi="Meiryo UI"/>
                <w:sz w:val="18"/>
              </w:rPr>
              <w:t>▲13〜16%</w:t>
            </w:r>
          </w:p>
        </w:tc>
      </w:tr>
      <w:tr>
        <w:tc>
          <w:tcPr>
            <w:tcW w:type="dxa" w:w="1881"/>
          </w:tcPr>
          <w:p>
            <w:r>
              <w:rPr>
                <w:rFonts w:ascii="Meiryo UI" w:hAnsi="Meiryo UI"/>
                <w:sz w:val="18"/>
              </w:rPr>
              <w:t>115円</w:t>
            </w:r>
          </w:p>
        </w:tc>
        <w:tc>
          <w:tcPr>
            <w:tcW w:type="dxa" w:w="1881"/>
          </w:tcPr>
          <w:p>
            <w:r>
              <w:rPr>
                <w:rFonts w:ascii="Meiryo UI" w:hAnsi="Meiryo UI"/>
                <w:sz w:val="18"/>
              </w:rPr>
              <w:t>▲13〜15%</w:t>
            </w:r>
          </w:p>
        </w:tc>
        <w:tc>
          <w:tcPr>
            <w:tcW w:type="dxa" w:w="1881"/>
          </w:tcPr>
          <w:p>
            <w:r>
              <w:rPr>
                <w:rFonts w:ascii="Meiryo UI" w:hAnsi="Meiryo UI"/>
                <w:sz w:val="18"/>
              </w:rPr>
              <w:t>▲18〜22%</w:t>
            </w:r>
          </w:p>
        </w:tc>
        <w:tc>
          <w:tcPr>
            <w:tcW w:type="dxa" w:w="1881"/>
          </w:tcPr>
          <w:p>
            <w:r>
              <w:rPr>
                <w:rFonts w:ascii="Meiryo UI" w:hAnsi="Meiryo UI"/>
                <w:sz w:val="18"/>
              </w:rPr>
              <w:t>▲25〜30%</w:t>
            </w:r>
          </w:p>
        </w:tc>
        <w:tc>
          <w:tcPr>
            <w:tcW w:type="dxa" w:w="1881"/>
          </w:tcPr>
          <w:p>
            <w:r>
              <w:rPr>
                <w:rFonts w:ascii="Meiryo UI" w:hAnsi="Meiryo UI"/>
                <w:sz w:val="18"/>
              </w:rPr>
              <w:t>▲22〜27%</w:t>
            </w:r>
          </w:p>
        </w:tc>
      </w:tr>
    </w:tbl>
    <w:p/>
    <w:p>
      <w:r>
        <w:rPr>
          <w:rFonts w:ascii="Meiryo UI" w:hAnsi="Meiryo UI"/>
          <w:sz w:val="20"/>
        </w:rPr>
        <w:t>ストレス耐性評価：防衛・エネルギーセグメント（内需中心）が半導体×円高ダブルパンチの下支えとなる構造的バッファ。最悪シナリオでも赤字転落リスクは低い。</w:t>
      </w:r>
    </w:p>
    <w:p/>
    <w:p>
      <w:r>
        <w:t>──────────────────────────────────────────────────</w:t>
      </w:r>
    </w:p>
    <w:p/>
    <w:p>
      <w:pPr>
        <w:pStyle w:val="Heading3"/>
      </w:pPr>
      <w:r>
        <w:rPr>
          <w:rFonts w:ascii="Meiryo UI" w:hAnsi="Meiryo UI"/>
          <w:color w:val="2E74B5"/>
        </w:rPr>
        <w:t>⑧ 最終判断：半導体×防衛×エネルギー3軸の仕込みタイミング評価</w:t>
      </w:r>
    </w:p>
    <w:p/>
    <w:p>
      <w:pPr>
        <w:shd w:val="clear" w:color="auto" w:fill="F2F2F2"/>
      </w:pPr>
      <w:r>
        <w:rPr>
          <w:rFonts w:ascii="Courier New" w:hAnsi="Courier New"/>
          <w:sz w:val="16"/>
        </w:rPr>
        <w:t>【3軸成熟度評価マトリクス】</w:t>
        <w:br/>
        <w:br/>
        <w:t xml:space="preserve">         仕込み適否</w:t>
        <w:br/>
        <w:t>半導体：  ★★★★★  設備投資拡大フェーズ最中。FOUP需要ピーク到来前</w:t>
        <w:br/>
        <w:t>防衛：    ★★★★☆  防衛費増額確定済み。受注本格化は2025〜2027年</w:t>
        <w:br/>
        <w:t>エネルギー:★★★☆☆  洋上風力は2027〜2030年が本格化。現在はアーリー期</w:t>
        <w:br/>
        <w:br/>
        <w:t>総合仕込みタイミング：★★★★☆（4/5）</w:t>
        <w:br/>
        <w:t>→ 「半導体+防衛」の2軸が今まさに発動中であり、現在が最適仕込みウィンドウ</w:t>
        <w:br/>
        <w:t>→ エネルギー軸は将来のアップサイドとして温存</w:t>
      </w:r>
    </w:p>
    <w:p/>
    <w:p>
      <w:r>
        <w:t>──────────────────────────────────────────────────</w:t>
      </w:r>
    </w:p>
    <w:p/>
    <w:p>
      <w:pPr>
        <w:pStyle w:val="Heading2"/>
      </w:pPr>
      <w:r>
        <w:rPr>
          <w:rFonts w:ascii="Meiryo UI" w:hAnsi="Meiryo UI"/>
          <w:color w:val="2E74B5"/>
        </w:rPr>
        <w:t>3. 財務ハイライト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FY2024（推定）</w:t>
            </w:r>
          </w:p>
        </w:tc>
        <w:tc>
          <w:tcPr>
            <w:tcW w:type="dxa" w:w="2351"/>
            <w:shd w:val="clear" w:color="auto" w:fill="2E74B5"/>
          </w:tcPr>
          <w:p>
            <w:r>
              <w:rPr>
                <w:rFonts w:ascii="Meiryo UI" w:hAnsi="Meiryo UI"/>
                <w:b/>
                <w:color w:val="FFFFFF"/>
                <w:sz w:val="18"/>
              </w:rPr>
              <w:t>FY2025（推定）</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¥680億円</w:t>
            </w:r>
          </w:p>
        </w:tc>
        <w:tc>
          <w:tcPr>
            <w:tcW w:type="dxa" w:w="2351"/>
          </w:tcPr>
          <w:p>
            <w:r>
              <w:rPr>
                <w:rFonts w:ascii="Meiryo UI" w:hAnsi="Meiryo UI"/>
                <w:sz w:val="18"/>
              </w:rPr>
              <w:t>¥730億円</w:t>
            </w:r>
          </w:p>
        </w:tc>
        <w:tc>
          <w:tcPr>
            <w:tcW w:type="dxa" w:w="2351"/>
          </w:tcPr>
          <w:p>
            <w:r>
              <w:rPr>
                <w:rFonts w:ascii="Meiryo UI" w:hAnsi="Meiryo UI"/>
                <w:sz w:val="18"/>
              </w:rPr>
              <w:t>+7.4%</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¥51億円</w:t>
            </w:r>
          </w:p>
        </w:tc>
        <w:tc>
          <w:tcPr>
            <w:tcW w:type="dxa" w:w="2351"/>
            <w:shd w:val="clear" w:color="auto" w:fill="DDEBF7"/>
          </w:tcPr>
          <w:p>
            <w:r>
              <w:rPr>
                <w:rFonts w:ascii="Meiryo UI" w:hAnsi="Meiryo UI"/>
                <w:sz w:val="18"/>
              </w:rPr>
              <w:t>¥60億円</w:t>
            </w:r>
          </w:p>
        </w:tc>
        <w:tc>
          <w:tcPr>
            <w:tcW w:type="dxa" w:w="2351"/>
            <w:shd w:val="clear" w:color="auto" w:fill="DDEBF7"/>
          </w:tcPr>
          <w:p>
            <w:r>
              <w:rPr>
                <w:rFonts w:ascii="Meiryo UI" w:hAnsi="Meiryo UI"/>
                <w:sz w:val="18"/>
              </w:rPr>
              <w:t>+17.6%</w:t>
            </w:r>
          </w:p>
        </w:tc>
      </w:tr>
      <w:tr>
        <w:tc>
          <w:tcPr>
            <w:tcW w:type="dxa" w:w="2351"/>
          </w:tcPr>
          <w:p>
            <w:r>
              <w:rPr>
                <w:rFonts w:ascii="Meiryo UI" w:hAnsi="Meiryo UI"/>
                <w:sz w:val="18"/>
              </w:rPr>
              <w:t>営業利益率</w:t>
            </w:r>
          </w:p>
        </w:tc>
        <w:tc>
          <w:tcPr>
            <w:tcW w:type="dxa" w:w="2351"/>
          </w:tcPr>
          <w:p>
            <w:r>
              <w:rPr>
                <w:rFonts w:ascii="Meiryo UI" w:hAnsi="Meiryo UI"/>
                <w:sz w:val="18"/>
              </w:rPr>
              <w:t>7.5%</w:t>
            </w:r>
          </w:p>
        </w:tc>
        <w:tc>
          <w:tcPr>
            <w:tcW w:type="dxa" w:w="2351"/>
          </w:tcPr>
          <w:p>
            <w:r>
              <w:rPr>
                <w:rFonts w:ascii="Meiryo UI" w:hAnsi="Meiryo UI"/>
                <w:sz w:val="18"/>
              </w:rPr>
              <w:t>8.2%</w:t>
            </w:r>
          </w:p>
        </w:tc>
        <w:tc>
          <w:tcPr>
            <w:tcW w:type="dxa" w:w="2351"/>
          </w:tcPr>
          <w:p>
            <w:r>
              <w:rPr>
                <w:rFonts w:ascii="Meiryo UI" w:hAnsi="Meiryo UI"/>
                <w:sz w:val="18"/>
              </w:rPr>
              <w:t>+0.7pt</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¥55億円</w:t>
            </w:r>
          </w:p>
        </w:tc>
        <w:tc>
          <w:tcPr>
            <w:tcW w:type="dxa" w:w="2351"/>
            <w:shd w:val="clear" w:color="auto" w:fill="DDEBF7"/>
          </w:tcPr>
          <w:p>
            <w:r>
              <w:rPr>
                <w:rFonts w:ascii="Meiryo UI" w:hAnsi="Meiryo UI"/>
                <w:sz w:val="18"/>
              </w:rPr>
              <w:t>¥65億円</w:t>
            </w:r>
          </w:p>
        </w:tc>
        <w:tc>
          <w:tcPr>
            <w:tcW w:type="dxa" w:w="2351"/>
            <w:shd w:val="clear" w:color="auto" w:fill="DDEBF7"/>
          </w:tcPr>
          <w:p>
            <w:r>
              <w:rPr>
                <w:rFonts w:ascii="Meiryo UI" w:hAnsi="Meiryo UI"/>
                <w:sz w:val="18"/>
              </w:rPr>
              <w:t>+18.2%</w:t>
            </w:r>
          </w:p>
        </w:tc>
      </w:tr>
      <w:tr>
        <w:tc>
          <w:tcPr>
            <w:tcW w:type="dxa" w:w="2351"/>
          </w:tcPr>
          <w:p>
            <w:r>
              <w:rPr>
                <w:rFonts w:ascii="Meiryo UI" w:hAnsi="Meiryo UI"/>
                <w:sz w:val="18"/>
              </w:rPr>
              <w:t>純利益</w:t>
            </w:r>
          </w:p>
        </w:tc>
        <w:tc>
          <w:tcPr>
            <w:tcW w:type="dxa" w:w="2351"/>
          </w:tcPr>
          <w:p>
            <w:r>
              <w:rPr>
                <w:rFonts w:ascii="Meiryo UI" w:hAnsi="Meiryo UI"/>
                <w:sz w:val="18"/>
              </w:rPr>
              <w:t>¥38億円</w:t>
            </w:r>
          </w:p>
        </w:tc>
        <w:tc>
          <w:tcPr>
            <w:tcW w:type="dxa" w:w="2351"/>
          </w:tcPr>
          <w:p>
            <w:r>
              <w:rPr>
                <w:rFonts w:ascii="Meiryo UI" w:hAnsi="Meiryo UI"/>
                <w:sz w:val="18"/>
              </w:rPr>
              <w:t>¥46億円</w:t>
            </w:r>
          </w:p>
        </w:tc>
        <w:tc>
          <w:tcPr>
            <w:tcW w:type="dxa" w:w="2351"/>
          </w:tcPr>
          <w:p>
            <w:r>
              <w:rPr>
                <w:rFonts w:ascii="Meiryo UI" w:hAnsi="Meiryo UI"/>
                <w:sz w:val="18"/>
              </w:rPr>
              <w:t>+21.1%</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¥390</w:t>
            </w:r>
          </w:p>
        </w:tc>
        <w:tc>
          <w:tcPr>
            <w:tcW w:type="dxa" w:w="2351"/>
            <w:shd w:val="clear" w:color="auto" w:fill="DDEBF7"/>
          </w:tcPr>
          <w:p>
            <w:r>
              <w:rPr>
                <w:rFonts w:ascii="Meiryo UI" w:hAnsi="Meiryo UI"/>
                <w:sz w:val="18"/>
              </w:rPr>
              <w:t>¥439（確定）</w:t>
            </w:r>
          </w:p>
        </w:tc>
        <w:tc>
          <w:tcPr>
            <w:tcW w:type="dxa" w:w="2351"/>
            <w:shd w:val="clear" w:color="auto" w:fill="DDEBF7"/>
          </w:tcPr>
          <w:p>
            <w:r>
              <w:rPr>
                <w:rFonts w:ascii="Meiryo UI" w:hAnsi="Meiryo UI"/>
                <w:sz w:val="18"/>
              </w:rPr>
              <w:t>+12.6%</w:t>
            </w:r>
          </w:p>
        </w:tc>
      </w:tr>
      <w:tr>
        <w:tc>
          <w:tcPr>
            <w:tcW w:type="dxa" w:w="2351"/>
          </w:tcPr>
          <w:p>
            <w:r>
              <w:rPr>
                <w:rFonts w:ascii="Meiryo UI" w:hAnsi="Meiryo UI"/>
                <w:sz w:val="18"/>
              </w:rPr>
              <w:t>FCF（推定）</w:t>
            </w:r>
          </w:p>
        </w:tc>
        <w:tc>
          <w:tcPr>
            <w:tcW w:type="dxa" w:w="2351"/>
          </w:tcPr>
          <w:p>
            <w:r>
              <w:rPr>
                <w:rFonts w:ascii="Meiryo UI" w:hAnsi="Meiryo UI"/>
                <w:sz w:val="18"/>
              </w:rPr>
              <w:t>¥28億円</w:t>
            </w:r>
          </w:p>
        </w:tc>
        <w:tc>
          <w:tcPr>
            <w:tcW w:type="dxa" w:w="2351"/>
          </w:tcPr>
          <w:p>
            <w:r>
              <w:rPr>
                <w:rFonts w:ascii="Meiryo UI" w:hAnsi="Meiryo UI"/>
                <w:sz w:val="18"/>
              </w:rPr>
              <w:t>¥38億円</w:t>
            </w:r>
          </w:p>
        </w:tc>
        <w:tc>
          <w:tcPr>
            <w:tcW w:type="dxa" w:w="2351"/>
          </w:tcPr>
          <w:p>
            <w:r>
              <w:rPr>
                <w:rFonts w:ascii="Meiryo UI" w:hAnsi="Meiryo UI"/>
                <w:sz w:val="18"/>
              </w:rPr>
              <w:t>+35.7%</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4.1%</w:t>
            </w:r>
          </w:p>
        </w:tc>
        <w:tc>
          <w:tcPr>
            <w:tcW w:type="dxa" w:w="2351"/>
            <w:shd w:val="clear" w:color="auto" w:fill="DDEBF7"/>
          </w:tcPr>
          <w:p>
            <w:r>
              <w:rPr>
                <w:rFonts w:ascii="Meiryo UI" w:hAnsi="Meiryo UI"/>
                <w:sz w:val="18"/>
              </w:rPr>
              <w:t>5.2%</w:t>
            </w:r>
          </w:p>
        </w:tc>
        <w:tc>
          <w:tcPr>
            <w:tcW w:type="dxa" w:w="2351"/>
            <w:shd w:val="clear" w:color="auto" w:fill="DDEBF7"/>
          </w:tcPr>
          <w:p>
            <w:r>
              <w:rPr>
                <w:rFonts w:ascii="Meiryo UI" w:hAnsi="Meiryo UI"/>
                <w:sz w:val="18"/>
              </w:rPr>
              <w:t>+1.1pt</w:t>
            </w:r>
          </w:p>
        </w:tc>
      </w:tr>
      <w:tr>
        <w:tc>
          <w:tcPr>
            <w:tcW w:type="dxa" w:w="2351"/>
          </w:tcPr>
          <w:p>
            <w:r>
              <w:rPr>
                <w:rFonts w:ascii="Meiryo UI" w:hAnsi="Meiryo UI"/>
                <w:sz w:val="18"/>
              </w:rPr>
              <w:t>自己資本比率</w:t>
            </w:r>
          </w:p>
        </w:tc>
        <w:tc>
          <w:tcPr>
            <w:tcW w:type="dxa" w:w="2351"/>
          </w:tcPr>
          <w:p>
            <w:r>
              <w:rPr>
                <w:rFonts w:ascii="Meiryo UI" w:hAnsi="Meiryo UI"/>
                <w:sz w:val="18"/>
              </w:rPr>
              <w:t>約55%</w:t>
            </w:r>
          </w:p>
        </w:tc>
        <w:tc>
          <w:tcPr>
            <w:tcW w:type="dxa" w:w="2351"/>
          </w:tcPr>
          <w:p>
            <w:r>
              <w:rPr>
                <w:rFonts w:ascii="Meiryo UI" w:hAnsi="Meiryo UI"/>
                <w:sz w:val="18"/>
              </w:rPr>
              <w:t>約57%</w:t>
            </w:r>
          </w:p>
        </w:tc>
        <w:tc>
          <w:tcPr>
            <w:tcW w:type="dxa" w:w="2351"/>
          </w:tcPr>
          <w:p>
            <w:r>
              <w:rPr>
                <w:rFonts w:ascii="Meiryo UI" w:hAnsi="Meiryo UI"/>
                <w:sz w:val="18"/>
              </w:rPr>
              <w:t>改善</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14.1%</w:t>
            </w:r>
          </w:p>
        </w:tc>
        <w:tc>
          <w:tcPr>
            <w:tcW w:type="dxa" w:w="2351"/>
            <w:shd w:val="clear" w:color="auto" w:fill="DDEBF7"/>
          </w:tcPr>
          <w:p>
            <w:r>
              <w:rPr>
                <w:rFonts w:ascii="Meiryo UI" w:hAnsi="Meiryo UI"/>
                <w:sz w:val="18"/>
              </w:rPr>
              <w:t>15.2%（確定）</w:t>
            </w:r>
          </w:p>
        </w:tc>
        <w:tc>
          <w:tcPr>
            <w:tcW w:type="dxa" w:w="2351"/>
            <w:shd w:val="clear" w:color="auto" w:fill="DDEBF7"/>
          </w:tcPr>
          <w:p>
            <w:r>
              <w:rPr>
                <w:rFonts w:ascii="Meiryo UI" w:hAnsi="Meiryo UI"/>
                <w:sz w:val="18"/>
              </w:rPr>
              <w:t>+1.1pt</w:t>
            </w:r>
          </w:p>
        </w:tc>
      </w:tr>
    </w:tbl>
    <w:p/>
    <w:p>
      <w:r>
        <w:rPr>
          <w:rFonts w:ascii="Meiryo UI" w:hAnsi="Meiryo UI"/>
          <w:sz w:val="20"/>
        </w:rPr>
        <w:t>&gt; トレンド評価：売上成長とROE改善が同時進行。FCFマージンの改善は設備投資サイクルに対し収益性向上が先行していることを示す。</w:t>
      </w:r>
    </w:p>
    <w:p/>
    <w:p>
      <w:r>
        <w:t>──────────────────────────────────────────────────</w:t>
      </w:r>
    </w:p>
    <w:p/>
    <w:p>
      <w:pPr>
        <w:pStyle w:val="Heading2"/>
      </w:pPr>
      <w:r>
        <w:rPr>
          <w:rFonts w:ascii="Meiryo UI" w:hAnsi="Meiryo UI"/>
          <w:color w:val="2E74B5"/>
        </w:rPr>
        <w:t>4. DCFバリュエーション（前提条件明記版）</w:t>
      </w:r>
    </w:p>
    <w:p/>
    <w:p>
      <w:pPr>
        <w:pStyle w:val="Heading3"/>
      </w:pPr>
      <w:r>
        <w:rPr>
          <w:rFonts w:ascii="Meiryo UI" w:hAnsi="Meiryo UI"/>
          <w:color w:val="2E74B5"/>
        </w:rPr>
        <w:t>前提条件サマリー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2.386%</w:t>
            </w:r>
          </w:p>
        </w:tc>
        <w:tc>
          <w:tcPr>
            <w:tcW w:type="dxa" w:w="3135"/>
          </w:tcPr>
          <w:p>
            <w:r>
              <w:rPr>
                <w:rFonts w:ascii="Meiryo UI" w:hAnsi="Meiryo UI"/>
                <w:sz w:val="18"/>
              </w:rPr>
              <w:t>JGB10Y（財務省日次 R8.4.3）</w:t>
            </w:r>
          </w:p>
        </w:tc>
      </w:tr>
      <w:tr>
        <w:tc>
          <w:tcPr>
            <w:tcW w:type="dxa" w:w="3135"/>
            <w:shd w:val="clear" w:color="auto" w:fill="DDEBF7"/>
          </w:tcPr>
          <w:p>
            <w:r>
              <w:rPr>
                <w:rFonts w:ascii="Meiryo UI" w:hAnsi="Meiryo UI"/>
                <w:sz w:val="18"/>
              </w:rPr>
              <w:t>ERP（エクイティリスクプレミアム）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 Japan 2026年推定</w:t>
            </w:r>
          </w:p>
        </w:tc>
      </w:tr>
      <w:tr>
        <w:tc>
          <w:tcPr>
            <w:tcW w:type="dxa" w:w="3135"/>
          </w:tcPr>
          <w:p>
            <w:r>
              <w:rPr>
                <w:rFonts w:ascii="Meiryo UI" w:hAnsi="Meiryo UI"/>
                <w:sz w:val="18"/>
              </w:rPr>
              <w:t>β（ベータ）</w:t>
            </w:r>
          </w:p>
        </w:tc>
        <w:tc>
          <w:tcPr>
            <w:tcW w:type="dxa" w:w="3135"/>
          </w:tcPr>
          <w:p>
            <w:r>
              <w:rPr>
                <w:rFonts w:ascii="Meiryo UI" w:hAnsi="Meiryo UI"/>
                <w:sz w:val="18"/>
              </w:rPr>
              <w:t>1.25</w:t>
            </w:r>
          </w:p>
        </w:tc>
        <w:tc>
          <w:tcPr>
            <w:tcW w:type="dxa" w:w="3135"/>
          </w:tcPr>
          <w:p>
            <w:r>
              <w:rPr>
                <w:rFonts w:ascii="Meiryo UI" w:hAnsi="Meiryo UI"/>
                <w:sz w:val="18"/>
              </w:rPr>
              <w:t>半導体×防衛複合業種</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9.261%</w:t>
            </w:r>
          </w:p>
        </w:tc>
        <w:tc>
          <w:tcPr>
            <w:tcW w:type="dxa" w:w="3135"/>
            <w:shd w:val="clear" w:color="auto" w:fill="DDEBF7"/>
          </w:tcPr>
          <w:p>
            <w:r>
              <w:rPr>
                <w:rFonts w:ascii="Meiryo UI" w:hAnsi="Meiryo UI"/>
                <w:sz w:val="18"/>
              </w:rPr>
              <w:t>2.386% + 1.25×5.5%</w:t>
            </w:r>
          </w:p>
        </w:tc>
      </w:tr>
      <w:tr>
        <w:tc>
          <w:tcPr>
            <w:tcW w:type="dxa" w:w="3135"/>
          </w:tcPr>
          <w:p>
            <w:r>
              <w:rPr>
                <w:rFonts w:ascii="Meiryo UI" w:hAnsi="Meiryo UI"/>
                <w:sz w:val="18"/>
              </w:rPr>
              <w:t>Rd（負債コスト）</w:t>
            </w:r>
          </w:p>
        </w:tc>
        <w:tc>
          <w:tcPr>
            <w:tcW w:type="dxa" w:w="3135"/>
          </w:tcPr>
          <w:p>
            <w:r>
              <w:rPr>
                <w:rFonts w:ascii="Meiryo UI" w:hAnsi="Meiryo UI"/>
                <w:sz w:val="18"/>
              </w:rPr>
              <w:t>2.0%</w:t>
            </w:r>
          </w:p>
        </w:tc>
        <w:tc>
          <w:tcPr>
            <w:tcW w:type="dxa" w:w="3135"/>
          </w:tcPr>
          <w:p>
            <w:r>
              <w:rPr>
                <w:rFonts w:ascii="Meiryo UI" w:hAnsi="Meiryo UI"/>
                <w:sz w:val="18"/>
              </w:rPr>
              <w:t>借入金実績金利推定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30.0%</w:t>
            </w:r>
          </w:p>
        </w:tc>
        <w:tc>
          <w:tcPr>
            <w:tcW w:type="dxa" w:w="3135"/>
            <w:shd w:val="clear" w:color="auto" w:fill="DDEBF7"/>
          </w:tcPr>
          <w:p>
            <w:r>
              <w:rPr>
                <w:rFonts w:ascii="Meiryo UI" w:hAnsi="Meiryo UI"/>
                <w:sz w:val="18"/>
              </w:rPr>
              <w:t>法定実効税率</w:t>
            </w:r>
          </w:p>
        </w:tc>
      </w:tr>
      <w:tr>
        <w:tc>
          <w:tcPr>
            <w:tcW w:type="dxa" w:w="3135"/>
          </w:tcPr>
          <w:p>
            <w:r>
              <w:rPr>
                <w:rFonts w:ascii="Meiryo UI" w:hAnsi="Meiryo UI"/>
                <w:sz w:val="18"/>
              </w:rPr>
              <w:t>E/(D+E)</w:t>
            </w:r>
          </w:p>
        </w:tc>
        <w:tc>
          <w:tcPr>
            <w:tcW w:type="dxa" w:w="3135"/>
          </w:tcPr>
          <w:p>
            <w:r>
              <w:rPr>
                <w:rFonts w:ascii="Meiryo UI" w:hAnsi="Meiryo UI"/>
                <w:sz w:val="18"/>
              </w:rPr>
              <w:t>85%</w:t>
            </w:r>
          </w:p>
        </w:tc>
        <w:tc>
          <w:tcPr>
            <w:tcW w:type="dxa" w:w="3135"/>
          </w:tcPr>
          <w:p>
            <w:r>
              <w:rPr>
                <w:rFonts w:ascii="Meiryo UI" w:hAnsi="Meiryo UI"/>
                <w:sz w:val="18"/>
              </w:rPr>
              <w:t>低負債体質</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WACC</w:t>
            </w:r>
          </w:p>
        </w:tc>
        <w:tc>
          <w:tcPr>
            <w:tcW w:type="dxa" w:w="3135"/>
          </w:tcPr>
          <w:p>
            <w:r>
              <w:rPr>
                <w:rFonts w:ascii="Meiryo UI" w:hAnsi="Meiryo UI"/>
                <w:sz w:val="18"/>
              </w:rPr>
              <w:t>8.1%</w:t>
            </w:r>
          </w:p>
        </w:tc>
        <w:tc>
          <w:tcPr>
            <w:tcW w:type="dxa" w:w="3135"/>
          </w:tcPr>
          <w:p>
            <w:r>
              <w:rPr>
                <w:rFonts w:ascii="Meiryo UI" w:hAnsi="Meiryo UI"/>
                <w:sz w:val="18"/>
              </w:rPr>
              <w:t>上記計算</w:t>
            </w:r>
          </w:p>
        </w:tc>
      </w:tr>
      <w:tr>
        <w:tc>
          <w:tcPr>
            <w:tcW w:type="dxa" w:w="3135"/>
            <w:shd w:val="clear" w:color="auto" w:fill="DDEBF7"/>
          </w:tcPr>
          <w:p>
            <w:r>
              <w:rPr>
                <w:rFonts w:ascii="Meiryo UI" w:hAnsi="Meiryo UI"/>
                <w:sz w:val="18"/>
              </w:rPr>
              <w:t>g（永続成長率）</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インフレ目標+グローバル需要</w:t>
            </w:r>
          </w:p>
        </w:tc>
      </w:tr>
    </w:tbl>
    <w:p/>
    <w:p>
      <w:pPr>
        <w:pStyle w:val="Heading3"/>
      </w:pPr>
      <w:r>
        <w:rPr>
          <w:rFonts w:ascii="Meiryo UI" w:hAnsi="Meiryo UI"/>
          <w:color w:val="2E74B5"/>
        </w:rPr>
        <w:t>DCF理論株価レンジ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ケース</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現在値（¥12,000）比</w:t>
            </w:r>
          </w:p>
        </w:tc>
      </w:tr>
      <w:tr>
        <w:tc>
          <w:tcPr>
            <w:tcW w:type="dxa" w:w="3135"/>
          </w:tcPr>
          <w:p>
            <w:r>
              <w:rPr>
                <w:rFonts w:ascii="Meiryo UI" w:hAnsi="Meiryo UI"/>
                <w:sz w:val="18"/>
              </w:rPr>
              <w:t>強気</w:t>
            </w:r>
          </w:p>
        </w:tc>
        <w:tc>
          <w:tcPr>
            <w:tcW w:type="dxa" w:w="3135"/>
          </w:tcPr>
          <w:p>
            <w:r>
              <w:rPr>
                <w:rFonts w:ascii="Meiryo UI" w:hAnsi="Meiryo UI"/>
                <w:sz w:val="18"/>
              </w:rPr>
              <w:t>¥18,900〜¥19,500</w:t>
            </w:r>
          </w:p>
        </w:tc>
        <w:tc>
          <w:tcPr>
            <w:tcW w:type="dxa" w:w="3135"/>
          </w:tcPr>
          <w:p>
            <w:r>
              <w:rPr>
                <w:rFonts w:ascii="Meiryo UI" w:hAnsi="Meiryo UI"/>
                <w:sz w:val="18"/>
              </w:rPr>
              <w:t>+57〜+63%</w:t>
            </w:r>
          </w:p>
        </w:tc>
      </w:tr>
      <w:tr>
        <w:tc>
          <w:tcPr>
            <w:tcW w:type="dxa" w:w="3135"/>
            <w:shd w:val="clear" w:color="auto" w:fill="DDEBF7"/>
          </w:tcPr>
          <w:p>
            <w:r>
              <w:rPr>
                <w:rFonts w:ascii="Meiryo UI" w:hAnsi="Meiryo UI"/>
                <w:sz w:val="18"/>
              </w:rPr>
              <w:t>基本（推奨）</w:t>
            </w:r>
          </w:p>
        </w:tc>
        <w:tc>
          <w:tcPr>
            <w:tcW w:type="dxa" w:w="3135"/>
            <w:shd w:val="clear" w:color="auto" w:fill="DDEBF7"/>
          </w:tcPr>
          <w:p>
            <w:r>
              <w:rPr>
                <w:rFonts w:ascii="Meiryo UI" w:hAnsi="Meiryo UI"/>
                <w:sz w:val="18"/>
              </w:rPr>
              <w:t>¥16,100〜¥16,600</w:t>
            </w:r>
          </w:p>
        </w:tc>
        <w:tc>
          <w:tcPr>
            <w:tcW w:type="dxa" w:w="3135"/>
            <w:shd w:val="clear" w:color="auto" w:fill="DDEBF7"/>
          </w:tcPr>
          <w:p>
            <w:r>
              <w:rPr>
                <w:rFonts w:ascii="Meiryo UI" w:hAnsi="Meiryo UI"/>
                <w:sz w:val="18"/>
              </w:rPr>
              <w:t>+34〜+38%</w:t>
            </w:r>
          </w:p>
        </w:tc>
      </w:tr>
      <w:tr>
        <w:tc>
          <w:tcPr>
            <w:tcW w:type="dxa" w:w="3135"/>
          </w:tcPr>
          <w:p>
            <w:r>
              <w:rPr>
                <w:rFonts w:ascii="Meiryo UI" w:hAnsi="Meiryo UI"/>
                <w:sz w:val="18"/>
              </w:rPr>
              <w:t>弱気</w:t>
            </w:r>
          </w:p>
        </w:tc>
        <w:tc>
          <w:tcPr>
            <w:tcW w:type="dxa" w:w="3135"/>
          </w:tcPr>
          <w:p>
            <w:r>
              <w:rPr>
                <w:rFonts w:ascii="Meiryo UI" w:hAnsi="Meiryo UI"/>
                <w:sz w:val="18"/>
              </w:rPr>
              <w:t>¥7,800〜¥8,500</w:t>
            </w:r>
          </w:p>
        </w:tc>
        <w:tc>
          <w:tcPr>
            <w:tcW w:type="dxa" w:w="3135"/>
          </w:tcPr>
          <w:p>
            <w:r>
              <w:rPr>
                <w:rFonts w:ascii="Meiryo UI" w:hAnsi="Meiryo UI"/>
                <w:sz w:val="18"/>
              </w:rPr>
              <w:t>▲29〜▲35%</w:t>
            </w:r>
          </w:p>
        </w:tc>
      </w:tr>
      <w:tr>
        <w:tc>
          <w:tcPr>
            <w:tcW w:type="dxa" w:w="3135"/>
            <w:shd w:val="clear" w:color="auto" w:fill="DDEBF7"/>
          </w:tcPr>
          <w:p>
            <w:r>
              <w:rPr>
                <w:rFonts w:ascii="Meiryo UI" w:hAnsi="Meiryo UI"/>
                <w:sz w:val="18"/>
              </w:rPr>
              <w:t>加重平均（確率配分5:3:2）</w:t>
            </w:r>
          </w:p>
        </w:tc>
        <w:tc>
          <w:tcPr>
            <w:tcW w:type="dxa" w:w="3135"/>
            <w:shd w:val="clear" w:color="auto" w:fill="DDEBF7"/>
          </w:tcPr>
          <w:p>
            <w:r>
              <w:rPr>
                <w:rFonts w:ascii="Meiryo UI" w:hAnsi="Meiryo UI"/>
                <w:sz w:val="18"/>
              </w:rPr>
              <w:t>¥14,800〜¥15,600</w:t>
            </w:r>
          </w:p>
        </w:tc>
        <w:tc>
          <w:tcPr>
            <w:tcW w:type="dxa" w:w="3135"/>
            <w:shd w:val="clear" w:color="auto" w:fill="DDEBF7"/>
          </w:tcPr>
          <w:p>
            <w:r>
              <w:rPr>
                <w:rFonts w:ascii="Meiryo UI" w:hAnsi="Meiryo UI"/>
                <w:sz w:val="18"/>
              </w:rPr>
              <w:t>+23〜+30%</w:t>
            </w:r>
          </w:p>
        </w:tc>
      </w:tr>
    </w:tbl>
    <w:p/>
    <w:p>
      <w:r>
        <w:rPr>
          <w:rFonts w:ascii="Meiryo UI" w:hAnsi="Meiryo UI"/>
          <w:sz w:val="20"/>
        </w:rPr>
        <w:t>確率加重DCF：¥15,200（中央値）</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投資判断：買い（BUY）</w:t>
      </w:r>
    </w:p>
    <w:p/>
    <w:p>
      <w:pPr>
        <w:shd w:val="clear" w:color="auto" w:fill="F2F2F2"/>
      </w:pPr>
      <w:r>
        <w:rPr>
          <w:rFonts w:ascii="Courier New" w:hAnsi="Courier New"/>
          <w:sz w:val="16"/>
        </w:rPr>
        <w:t>【バリュエーションサマリー】</w:t>
        <w:br/>
        <w:br/>
        <w:t>手法               理論株価          現在値比</w:t>
        <w:br/>
        <w:t>────────────────────────────────────────</w:t>
        <w:br/>
        <w:t>DCF基本ケース       ¥16,350          +36.3%</w:t>
        <w:br/>
        <w:t>DCF加重平均         ¥15,200          +26.7%</w:t>
        <w:br/>
        <w:t>PER比較（×28倍）    ¥12,290          +2.4%（ほぼ適正値）</w:t>
        <w:br/>
        <w:t>EV/EBITDA比較       ¥14,500〜¥15,500 +21〜29%</w:t>
        <w:br/>
        <w:t>NAV（資産価値下限）  ¥3,350           —（ネット資産フロア）</w:t>
        <w:br/>
        <w:br/>
        <w:t>コンセンサス理論株価（複数手法平均）：¥14,800〜¥16,500</w:t>
        <w:br/>
        <w:t>────────────────────────────────────────</w:t>
      </w:r>
    </w:p>
    <w:p/>
    <w:p>
      <w:pPr>
        <w:pStyle w:val="Heading3"/>
      </w:pPr>
      <w:r>
        <w:rPr>
          <w:rFonts w:ascii="Meiryo UI" w:hAnsi="Meiryo UI"/>
          <w:color w:val="2E74B5"/>
        </w:rPr>
        <w:t>安全域（Margin of Safety）分析</w:t>
      </w:r>
    </w:p>
    <w:p/>
    <w:p>
      <w:pPr>
        <w:shd w:val="clear" w:color="auto" w:fill="F2F2F2"/>
      </w:pPr>
      <w:r>
        <w:rPr>
          <w:rFonts w:ascii="Courier New" w:hAnsi="Courier New"/>
          <w:sz w:val="16"/>
        </w:rPr>
        <w:t>【Margin of Safety 設定】</w:t>
        <w:br/>
        <w:br/>
        <w:t>DCF基本ケース中央値：¥16,350</w:t>
        <w:br/>
        <w:t>MoS 10%適用ターゲット：¥14,715（≈¥14,700）</w:t>
        <w:br/>
        <w:t>MoS 15%適用ターゲット：¥13,898（≈¥13,900）</w:t>
        <w:br/>
        <w:br/>
        <w:t>現在株価（¥12,000）は「MoS 15%ライン（¥13,900）」を</w:t>
        <w:br/>
        <w:t>さらに下回る水準 → 安全域を十分に確保した「買い場」</w:t>
        <w:br/>
        <w:br/>
        <w:t>現在株価に対する理論的アップサイド：</w:t>
        <w:br/>
        <w:t xml:space="preserve">  DCF中央値比：      +26〜+38%</w:t>
        <w:br/>
        <w:t xml:space="preserve">  MoS調整後目標：    ¥13,900〜¥14,700（+16〜+23%）</w:t>
      </w:r>
    </w:p>
    <w:p/>
    <w:p>
      <w:r>
        <w:rPr>
          <w:rFonts w:ascii="Meiryo UI" w:hAnsi="Meiryo UI"/>
          <w:sz w:val="20"/>
        </w:rPr>
        <w:t>最終判断：BUY。現在株価¥12,000はDCF理論価値に対して安全域15%超確保の水準。半導体回復サイクル最中×防衛費倍増確定×エネルギー将来性を考慮した3軸成長銘柄として魅力的なエントリーポイント。</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基本シナリオ（推奨）</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WSTS成長</w:t>
            </w:r>
          </w:p>
        </w:tc>
        <w:tc>
          <w:tcPr>
            <w:tcW w:type="dxa" w:w="2351"/>
            <w:shd w:val="clear" w:color="auto" w:fill="DDEBF7"/>
          </w:tcPr>
          <w:p>
            <w:r>
              <w:rPr>
                <w:rFonts w:ascii="Meiryo UI" w:hAnsi="Meiryo UI"/>
                <w:sz w:val="18"/>
              </w:rPr>
              <w:t>+15〜18%/年</w:t>
            </w:r>
          </w:p>
        </w:tc>
        <w:tc>
          <w:tcPr>
            <w:tcW w:type="dxa" w:w="2351"/>
            <w:shd w:val="clear" w:color="auto" w:fill="DDEBF7"/>
          </w:tcPr>
          <w:p>
            <w:r>
              <w:rPr>
                <w:rFonts w:ascii="Meiryo UI" w:hAnsi="Meiryo UI"/>
                <w:sz w:val="18"/>
              </w:rPr>
              <w:t>+8〜12%/年</w:t>
            </w:r>
          </w:p>
        </w:tc>
        <w:tc>
          <w:tcPr>
            <w:tcW w:type="dxa" w:w="2351"/>
            <w:shd w:val="clear" w:color="auto" w:fill="DDEBF7"/>
          </w:tcPr>
          <w:p>
            <w:r>
              <w:rPr>
                <w:rFonts w:ascii="Meiryo UI" w:hAnsi="Meiryo UI"/>
                <w:sz w:val="18"/>
              </w:rPr>
              <w:t>+2〜3%/年→停滞</w:t>
            </w:r>
          </w:p>
        </w:tc>
      </w:tr>
      <w:tr>
        <w:tc>
          <w:tcPr>
            <w:tcW w:type="dxa" w:w="2351"/>
          </w:tcPr>
          <w:p>
            <w:r>
              <w:rPr>
                <w:rFonts w:ascii="Meiryo UI" w:hAnsi="Meiryo UI"/>
                <w:sz w:val="18"/>
              </w:rPr>
              <w:t>防衛受注</w:t>
            </w:r>
          </w:p>
        </w:tc>
        <w:tc>
          <w:tcPr>
            <w:tcW w:type="dxa" w:w="2351"/>
          </w:tcPr>
          <w:p>
            <w:r>
              <w:rPr>
                <w:rFonts w:ascii="Meiryo UI" w:hAnsi="Meiryo UI"/>
                <w:sz w:val="18"/>
              </w:rPr>
              <w:t>年率+18%成長</w:t>
            </w:r>
          </w:p>
        </w:tc>
        <w:tc>
          <w:tcPr>
            <w:tcW w:type="dxa" w:w="2351"/>
          </w:tcPr>
          <w:p>
            <w:r>
              <w:rPr>
                <w:rFonts w:ascii="Meiryo UI" w:hAnsi="Meiryo UI"/>
                <w:sz w:val="18"/>
              </w:rPr>
              <w:t>年率+12%成長</w:t>
            </w:r>
          </w:p>
        </w:tc>
        <w:tc>
          <w:tcPr>
            <w:tcW w:type="dxa" w:w="2351"/>
          </w:tcPr>
          <w:p>
            <w:r>
              <w:rPr>
                <w:rFonts w:ascii="Meiryo UI" w:hAnsi="Meiryo UI"/>
                <w:sz w:val="18"/>
              </w:rPr>
              <w:t>年率+5%（遅延）</w:t>
            </w:r>
          </w:p>
        </w:tc>
      </w:tr>
      <w:tr>
        <w:tc>
          <w:tcPr>
            <w:tcW w:type="dxa" w:w="2351"/>
            <w:shd w:val="clear" w:color="auto" w:fill="DDEBF7"/>
          </w:tcPr>
          <w:p>
            <w:r>
              <w:rPr>
                <w:rFonts w:ascii="Meiryo UI" w:hAnsi="Meiryo UI"/>
                <w:sz w:val="18"/>
              </w:rPr>
              <w:t>USD/JPY</w:t>
            </w:r>
          </w:p>
        </w:tc>
        <w:tc>
          <w:tcPr>
            <w:tcW w:type="dxa" w:w="2351"/>
            <w:shd w:val="clear" w:color="auto" w:fill="DDEBF7"/>
          </w:tcPr>
          <w:p>
            <w:r>
              <w:rPr>
                <w:rFonts w:ascii="Meiryo UI" w:hAnsi="Meiryo UI"/>
                <w:sz w:val="18"/>
              </w:rPr>
              <w:t>148〜155円</w:t>
            </w:r>
          </w:p>
        </w:tc>
        <w:tc>
          <w:tcPr>
            <w:tcW w:type="dxa" w:w="2351"/>
            <w:shd w:val="clear" w:color="auto" w:fill="DDEBF7"/>
          </w:tcPr>
          <w:p>
            <w:r>
              <w:rPr>
                <w:rFonts w:ascii="Meiryo UI" w:hAnsi="Meiryo UI"/>
                <w:sz w:val="18"/>
              </w:rPr>
              <w:t>140〜148円</w:t>
            </w:r>
          </w:p>
        </w:tc>
        <w:tc>
          <w:tcPr>
            <w:tcW w:type="dxa" w:w="2351"/>
            <w:shd w:val="clear" w:color="auto" w:fill="DDEBF7"/>
          </w:tcPr>
          <w:p>
            <w:r>
              <w:rPr>
                <w:rFonts w:ascii="Meiryo UI" w:hAnsi="Meiryo UI"/>
                <w:sz w:val="18"/>
              </w:rPr>
              <w:t>115〜125円</w:t>
            </w:r>
          </w:p>
        </w:tc>
      </w:tr>
      <w:tr>
        <w:tc>
          <w:tcPr>
            <w:tcW w:type="dxa" w:w="2351"/>
          </w:tcPr>
          <w:p>
            <w:r>
              <w:rPr>
                <w:rFonts w:ascii="Meiryo UI" w:hAnsi="Meiryo UI"/>
                <w:sz w:val="18"/>
              </w:rPr>
              <w:t>売上高（FY2027）</w:t>
            </w:r>
          </w:p>
        </w:tc>
        <w:tc>
          <w:tcPr>
            <w:tcW w:type="dxa" w:w="2351"/>
          </w:tcPr>
          <w:p>
            <w:r>
              <w:rPr>
                <w:rFonts w:ascii="Meiryo UI" w:hAnsi="Meiryo UI"/>
                <w:sz w:val="18"/>
              </w:rPr>
              <w:t>¥950〜1,000億円</w:t>
            </w:r>
          </w:p>
        </w:tc>
        <w:tc>
          <w:tcPr>
            <w:tcW w:type="dxa" w:w="2351"/>
          </w:tcPr>
          <w:p>
            <w:r>
              <w:rPr>
                <w:rFonts w:ascii="Meiryo UI" w:hAnsi="Meiryo UI"/>
                <w:sz w:val="18"/>
              </w:rPr>
              <w:t>¥850〜900億円</w:t>
            </w:r>
          </w:p>
        </w:tc>
        <w:tc>
          <w:tcPr>
            <w:tcW w:type="dxa" w:w="2351"/>
          </w:tcPr>
          <w:p>
            <w:r>
              <w:rPr>
                <w:rFonts w:ascii="Meiryo UI" w:hAnsi="Meiryo UI"/>
                <w:sz w:val="18"/>
              </w:rPr>
              <w:t>¥700〜750億円</w:t>
            </w:r>
          </w:p>
        </w:tc>
      </w:tr>
      <w:tr>
        <w:tc>
          <w:tcPr>
            <w:tcW w:type="dxa" w:w="2351"/>
            <w:shd w:val="clear" w:color="auto" w:fill="DDEBF7"/>
          </w:tcPr>
          <w:p>
            <w:r>
              <w:rPr>
                <w:rFonts w:ascii="Meiryo UI" w:hAnsi="Meiryo UI"/>
                <w:sz w:val="18"/>
              </w:rPr>
              <w:t>営業利益率（FY2027）</w:t>
            </w:r>
          </w:p>
        </w:tc>
        <w:tc>
          <w:tcPr>
            <w:tcW w:type="dxa" w:w="2351"/>
            <w:shd w:val="clear" w:color="auto" w:fill="DDEBF7"/>
          </w:tcPr>
          <w:p>
            <w:r>
              <w:rPr>
                <w:rFonts w:ascii="Meiryo UI" w:hAnsi="Meiryo UI"/>
                <w:sz w:val="18"/>
              </w:rPr>
              <w:t>11〜13%</w:t>
            </w:r>
          </w:p>
        </w:tc>
        <w:tc>
          <w:tcPr>
            <w:tcW w:type="dxa" w:w="2351"/>
            <w:shd w:val="clear" w:color="auto" w:fill="DDEBF7"/>
          </w:tcPr>
          <w:p>
            <w:r>
              <w:rPr>
                <w:rFonts w:ascii="Meiryo UI" w:hAnsi="Meiryo UI"/>
                <w:sz w:val="18"/>
              </w:rPr>
              <w:t>9〜10%</w:t>
            </w:r>
          </w:p>
        </w:tc>
        <w:tc>
          <w:tcPr>
            <w:tcW w:type="dxa" w:w="2351"/>
            <w:shd w:val="clear" w:color="auto" w:fill="DDEBF7"/>
          </w:tcPr>
          <w:p>
            <w:r>
              <w:rPr>
                <w:rFonts w:ascii="Meiryo UI" w:hAnsi="Meiryo UI"/>
                <w:sz w:val="18"/>
              </w:rPr>
              <w:t>5〜7%</w:t>
            </w:r>
          </w:p>
        </w:tc>
      </w:tr>
      <w:tr>
        <w:tc>
          <w:tcPr>
            <w:tcW w:type="dxa" w:w="2351"/>
          </w:tcPr>
          <w:p>
            <w:r>
              <w:rPr>
                <w:rFonts w:ascii="Meiryo UI" w:hAnsi="Meiryo UI"/>
                <w:sz w:val="18"/>
              </w:rPr>
              <w:t>EPS（FY2027）</w:t>
            </w:r>
          </w:p>
        </w:tc>
        <w:tc>
          <w:tcPr>
            <w:tcW w:type="dxa" w:w="2351"/>
          </w:tcPr>
          <w:p>
            <w:r>
              <w:rPr>
                <w:rFonts w:ascii="Meiryo UI" w:hAnsi="Meiryo UI"/>
                <w:sz w:val="18"/>
              </w:rPr>
              <w:t>¥750〜900</w:t>
            </w:r>
          </w:p>
        </w:tc>
        <w:tc>
          <w:tcPr>
            <w:tcW w:type="dxa" w:w="2351"/>
          </w:tcPr>
          <w:p>
            <w:r>
              <w:rPr>
                <w:rFonts w:ascii="Meiryo UI" w:hAnsi="Meiryo UI"/>
                <w:sz w:val="18"/>
              </w:rPr>
              <w:t>¥560〜660</w:t>
            </w:r>
          </w:p>
        </w:tc>
        <w:tc>
          <w:tcPr>
            <w:tcW w:type="dxa" w:w="2351"/>
          </w:tcPr>
          <w:p>
            <w:r>
              <w:rPr>
                <w:rFonts w:ascii="Meiryo UI" w:hAnsi="Meiryo UI"/>
                <w:sz w:val="18"/>
              </w:rPr>
              <w:t>¥220〜320</w:t>
            </w:r>
          </w:p>
        </w:tc>
      </w:tr>
      <w:tr>
        <w:tc>
          <w:tcPr>
            <w:tcW w:type="dxa" w:w="2351"/>
            <w:shd w:val="clear" w:color="auto" w:fill="DDEBF7"/>
          </w:tcPr>
          <w:p>
            <w:r>
              <w:rPr>
                <w:rFonts w:ascii="Meiryo UI" w:hAnsi="Meiryo UI"/>
                <w:sz w:val="18"/>
              </w:rPr>
              <w:t>目標株価（18ヶ月）</w:t>
            </w:r>
          </w:p>
        </w:tc>
        <w:tc>
          <w:tcPr>
            <w:tcW w:type="dxa" w:w="2351"/>
            <w:shd w:val="clear" w:color="auto" w:fill="DDEBF7"/>
          </w:tcPr>
          <w:p>
            <w:r>
              <w:rPr>
                <w:rFonts w:ascii="Meiryo UI" w:hAnsi="Meiryo UI"/>
                <w:sz w:val="18"/>
              </w:rPr>
              <w:t>¥19,000〜¥20,000</w:t>
            </w:r>
          </w:p>
        </w:tc>
        <w:tc>
          <w:tcPr>
            <w:tcW w:type="dxa" w:w="2351"/>
            <w:shd w:val="clear" w:color="auto" w:fill="DDEBF7"/>
          </w:tcPr>
          <w:p>
            <w:r>
              <w:rPr>
                <w:rFonts w:ascii="Meiryo UI" w:hAnsi="Meiryo UI"/>
                <w:sz w:val="18"/>
              </w:rPr>
              <w:t>¥15,000〜¥17,000</w:t>
            </w:r>
          </w:p>
        </w:tc>
        <w:tc>
          <w:tcPr>
            <w:tcW w:type="dxa" w:w="2351"/>
            <w:shd w:val="clear" w:color="auto" w:fill="DDEBF7"/>
          </w:tcPr>
          <w:p>
            <w:r>
              <w:rPr>
                <w:rFonts w:ascii="Meiryo UI" w:hAnsi="Meiryo UI"/>
                <w:sz w:val="18"/>
              </w:rPr>
              <w:t>¥7,000〜¥9,000</w:t>
            </w:r>
          </w:p>
        </w:tc>
      </w:tr>
      <w:tr>
        <w:tc>
          <w:tcPr>
            <w:tcW w:type="dxa" w:w="2351"/>
          </w:tcPr>
          <w:p>
            <w:r>
              <w:rPr>
                <w:rFonts w:ascii="Meiryo UI" w:hAnsi="Meiryo UI"/>
                <w:sz w:val="18"/>
              </w:rPr>
              <w:t>投資判断</w:t>
            </w:r>
          </w:p>
        </w:tc>
        <w:tc>
          <w:tcPr>
            <w:tcW w:type="dxa" w:w="2351"/>
          </w:tcPr>
          <w:p>
            <w:r>
              <w:rPr>
                <w:rFonts w:ascii="Meiryo UI" w:hAnsi="Meiryo UI"/>
                <w:sz w:val="18"/>
              </w:rPr>
              <w:t>強い買い</w:t>
            </w:r>
          </w:p>
        </w:tc>
        <w:tc>
          <w:tcPr>
            <w:tcW w:type="dxa" w:w="2351"/>
          </w:tcPr>
          <w:p>
            <w:r>
              <w:rPr>
                <w:rFonts w:ascii="Meiryo UI" w:hAnsi="Meiryo UI"/>
                <w:sz w:val="18"/>
              </w:rPr>
              <w:t>買い</w:t>
            </w:r>
          </w:p>
        </w:tc>
        <w:tc>
          <w:tcPr>
            <w:tcW w:type="dxa" w:w="2351"/>
          </w:tcPr>
          <w:p>
            <w:r>
              <w:rPr>
                <w:rFonts w:ascii="Meiryo UI" w:hAnsi="Meiryo UI"/>
                <w:sz w:val="18"/>
              </w:rPr>
              <w:t>売り/様子見</w:t>
            </w:r>
          </w:p>
        </w:tc>
      </w:tr>
      <w:tr>
        <w:tc>
          <w:tcPr>
            <w:tcW w:type="dxa" w:w="2351"/>
            <w:shd w:val="clear" w:color="auto" w:fill="DDEBF7"/>
          </w:tcPr>
          <w:p>
            <w:r>
              <w:rPr>
                <w:rFonts w:ascii="Meiryo UI" w:hAnsi="Meiryo UI"/>
                <w:sz w:val="18"/>
              </w:rPr>
              <w:t>主要リスク</w:t>
            </w:r>
          </w:p>
        </w:tc>
        <w:tc>
          <w:tcPr>
            <w:tcW w:type="dxa" w:w="2351"/>
            <w:shd w:val="clear" w:color="auto" w:fill="DDEBF7"/>
          </w:tcPr>
          <w:p>
            <w:r>
              <w:rPr>
                <w:rFonts w:ascii="Meiryo UI" w:hAnsi="Meiryo UI"/>
                <w:sz w:val="18"/>
              </w:rPr>
              <w:t>バブル過熱警戒</w:t>
            </w:r>
          </w:p>
        </w:tc>
        <w:tc>
          <w:tcPr>
            <w:tcW w:type="dxa" w:w="2351"/>
            <w:shd w:val="clear" w:color="auto" w:fill="DDEBF7"/>
          </w:tcPr>
          <w:p>
            <w:r>
              <w:rPr>
                <w:rFonts w:ascii="Meiryo UI" w:hAnsi="Meiryo UI"/>
                <w:sz w:val="18"/>
              </w:rPr>
              <w:t>半導体サイクル読み誤り</w:t>
            </w:r>
          </w:p>
        </w:tc>
        <w:tc>
          <w:tcPr>
            <w:tcW w:type="dxa" w:w="2351"/>
            <w:shd w:val="clear" w:color="auto" w:fill="DDEBF7"/>
          </w:tcPr>
          <w:p>
            <w:r>
              <w:rPr>
                <w:rFonts w:ascii="Meiryo UI" w:hAnsi="Meiryo UI"/>
                <w:sz w:val="18"/>
              </w:rPr>
              <w:t>複合ストレス</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浅井速報：+0（BUY）</w:t>
      </w:r>
    </w:p>
    <w:p/>
    <w:p>
      <w:pPr>
        <w:shd w:val="clear" w:color="auto" w:fill="F2F2F2"/>
      </w:pPr>
      <w:r>
        <w:rPr>
          <w:rFonts w:ascii="Courier New" w:hAnsi="Courier New"/>
          <w:sz w:val="16"/>
        </w:rPr>
        <w:t>【センチメント vs 本源的価値ギャップ分析】</w:t>
        <w:br/>
        <w:br/>
        <w:t>浅井スコア：+0（BUY）</w:t>
        <w:br/>
        <w:t>深井DCF判断：BUY（確信度：中〜高）</w:t>
        <w:br/>
        <w:br/>
        <w:t>乖離分析：</w:t>
        <w:br/>
        <w:t xml:space="preserve">  センチメント（浅井）：やや中立〜ポジティブ（+0は最低ラインのBUY）</w:t>
        <w:br/>
        <w:t xml:space="preserve">  本源的価値（深井）：明確なBUY（理論株価に対し安全域16〜38%確保）</w:t>
        <w:br/>
        <w:br/>
        <w:t>GAP評価：</w:t>
        <w:br/>
        <w:t xml:space="preserve">  「センチメントが本源的価値を過小評価している」状態</w:t>
        <w:br/>
        <w:t xml:space="preserve">  </w:t>
        <w:br/>
        <w:t xml:space="preserve">  理由：</w:t>
        <w:br/>
        <w:t xml:space="preserve">  ① 6507は半導体純粋プレイとして認識されにくい</w:t>
        <w:br/>
        <w:t xml:space="preserve">    （防衛・エネルギーの多角性がディスカウント要因）</w:t>
        <w:br/>
        <w:t xml:space="preserve">  ② 時価総額が小さく（約280〜290億円）、機関投資家のカバレッジが薄い</w:t>
        <w:br/>
        <w:t xml:space="preserve">  ③ 社名変更（旧：神鋼電機→シンフォニアテクノロジー）により</w:t>
        <w:br/>
        <w:t xml:space="preserve">    ブランド認知度が低い</w:t>
        <w:br/>
        <w:t xml:space="preserve">  </w:t>
        <w:br/>
        <w:t xml:space="preserve">  → この認知ギャップが「アルファ獲得機会」</w:t>
        <w:br/>
        <w:br/>
        <w:t>統合評価：</w:t>
        <w:br/>
        <w:t xml:space="preserve">  浅井の+0（BUY）は過度に保守的。</w:t>
        <w:br/>
        <w:t xml:space="preserve">  深井分析では「中〜高確信度のBUY」が妥当。</w:t>
        <w:br/>
        <w:t xml:space="preserve">  ただし時価総額の小ささゆえ流動性リスクに注意。</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p>
      <w:pPr>
        <w:shd w:val="clear" w:color="auto" w:fill="F2F2F2"/>
      </w:pPr>
      <w:r>
        <w:rPr>
          <w:rFonts w:ascii="Courier New" w:hAnsi="Courier New"/>
          <w:sz w:val="16"/>
        </w:rPr>
        <w:t>【推奨エントリーストラテジー】</w:t>
        <w:br/>
        <w:br/>
        <w:t>■ 現在株価：¥12,000</w:t>
        <w:br/>
        <w:t>■ 推奨エントリーレンジ：¥11,500〜¥12,500</w:t>
        <w:br/>
        <w:br/>
        <w:t>フェーズ1（即時〜2週間）：</w:t>
        <w:br/>
        <w:t xml:space="preserve">  エントリー価格：¥12,000前後（現在値）</w:t>
        <w:br/>
        <w:t xml:space="preserve">  規模：ポートフォリオの1.5〜2.0%</w:t>
        <w:br/>
        <w:t xml:space="preserve">  理由：半導体回復サイクル継続中。防衛予算執行フェーズ突入。</w:t>
        <w:br/>
        <w:t xml:space="preserve">        DCF安全域確保済み。</w:t>
        <w:br/>
        <w:br/>
        <w:t>フェーズ2（下落時ナンピン）：</w:t>
        <w:br/>
        <w:t xml:space="preserve">  追加エントリー：¥10,500〜¥11,000（▲8〜12%押し目）</w:t>
        <w:br/>
        <w:t xml:space="preserve">  規模：さらに1.0〜1.5%</w:t>
        <w:br/>
        <w:t xml:space="preserve">  理由：PBR2.0〜2.5倍水準（¥6,100〜¥7,700）との距離は十分。</w:t>
        <w:br/>
        <w:t xml:space="preserve">        ただし¥10,500はPER24倍前後で調整余地限定的。</w:t>
        <w:br/>
        <w:br/>
        <w:t>フェーズ3（カタリスト確認後）：</w:t>
        <w:br/>
        <w:t xml:space="preserve">  追加：ラピダス発注確定ニュース or 防衛受注プレスリリース時</w:t>
        <w:br/>
        <w:t xml:space="preserve">  規模：+1.0%（合計4.0〜4.5%ポジション）</w:t>
      </w:r>
    </w:p>
    <w:p/>
    <w:p>
      <w:pPr>
        <w:pStyle w:val="Heading3"/>
      </w:pPr>
      <w:r>
        <w:rPr>
          <w:rFonts w:ascii="Meiryo UI" w:hAnsi="Meiryo UI"/>
          <w:color w:val="2E74B5"/>
        </w:rPr>
        <w:t>ターゲット株価・損切りライン</w:t>
      </w:r>
    </w:p>
    <w:p/>
    <w:p>
      <w:pPr>
        <w:shd w:val="clear" w:color="auto" w:fill="F2F2F2"/>
      </w:pPr>
      <w:r>
        <w:rPr>
          <w:rFonts w:ascii="Courier New" w:hAnsi="Courier New"/>
          <w:sz w:val="16"/>
        </w:rPr>
        <w:t>【価格ターゲット・リスク管理】</w:t>
        <w:br/>
        <w:br/>
        <w:t>■ 第1ターゲット（12ヶ月）：¥14,700（MoS15%調整DCF）</w:t>
        <w:br/>
        <w:t xml:space="preserve">  上昇余地：+22.5%</w:t>
        <w:br/>
        <w:br/>
        <w:t>■ 第2ターゲット（18ヶ月）：¥16,500（DCF基本ケース上限）</w:t>
        <w:br/>
        <w:t xml:space="preserve">  上昇余地：+37.5%</w:t>
        <w:br/>
        <w:br/>
        <w:t>■ 強気ターゲット（24ヶ月）：¥19,000（強気シナリオ）</w:t>
        <w:br/>
        <w:t xml:space="preserve">  上昇余地：+58.3%</w:t>
        <w:br/>
        <w:br/>
        <w:t>■ 損切りライン（ハードストップ）：¥9,600（▲20%）</w:t>
        <w:br/>
        <w:t xml:space="preserve">  根拠：PER21.9倍・PBR3.1倍水準。弱気シナリオとの中間点。</w:t>
        <w:br/>
        <w:t xml:space="preserve">        この水準を割れると「半導体投資延期×円高複合」を市場が</w:t>
        <w:br/>
        <w:t xml:space="preserve">        本格織り込み始めたシグナルと判断。</w:t>
        <w:br/>
        <w:br/>
        <w:t>■ 監視トリガー（ウォッチライン）：¥10,800（▲10%）</w:t>
        <w:br/>
        <w:t xml:space="preserve">  根拠：ここを割れたら弱気シナリオへの移行確率が上昇。</w:t>
        <w:br/>
        <w:t xml:space="preserve">        ポジション縮小の検討開始。</w:t>
      </w:r>
    </w:p>
    <w:p/>
    <w:p>
      <w:pPr>
        <w:pStyle w:val="Heading3"/>
      </w:pPr>
      <w:r>
        <w:rPr>
          <w:rFonts w:ascii="Meiryo UI" w:hAnsi="Meiryo UI"/>
          <w:color w:val="2E74B5"/>
        </w:rPr>
        <w:t>時間軸と監視指標</w:t>
      </w:r>
    </w:p>
    <w:p/>
    <w:p>
      <w:pPr>
        <w:shd w:val="clear" w:color="auto" w:fill="F2F2F2"/>
      </w:pPr>
      <w:r>
        <w:rPr>
          <w:rFonts w:ascii="Courier New" w:hAnsi="Courier New"/>
          <w:sz w:val="16"/>
        </w:rPr>
        <w:t>【重要モニタリング指標（四半期チェック）】</w:t>
        <w:br/>
        <w:br/>
        <w:t>① WSTS半導体出荷統計（月次）</w:t>
        <w:br/>
        <w:t xml:space="preserve">  → 前年比成長率が+10%を維持しているか確認</w:t>
        <w:br/>
        <w:br/>
        <w:t>② ラピダス・TSMCクマモト第2工場の建設進捗（IR・ニュース）</w:t>
        <w:br/>
        <w:t xml:space="preserve">  → 搬送システム発注のタイムラインを追跡</w:t>
        <w:br/>
        <w:br/>
        <w:t>③ 防衛省調達公示（四半期）</w:t>
        <w:br/>
        <w:t xml:space="preserve">  → シンフォニア関連品目の受注金額増減確認</w:t>
        <w:br/>
        <w:br/>
        <w:t>④ 受注残高・受注高（決算短信）</w:t>
        <w:br/>
        <w:t xml:space="preserve">  → 受注高前年比+10%以上維持がBUY継続条件</w:t>
        <w:br/>
        <w:br/>
        <w:t>⑤ USD/JPY（週次）</w:t>
        <w:br/>
        <w:t xml:space="preserve">  → 125円台を明確に下抜けた場合、ストレステストへの移行検討</w:t>
        <w:br/>
        <w:br/>
        <w:t>⑥ 洋上風力入札結果（国土交通省・経産省）</w:t>
        <w:br/>
        <w:t xml:space="preserve">  → シンフォニア参画確認</w:t>
        <w:br/>
        <w:br/>
        <w:t>推奨保有期間：12〜24ヶ月</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Rf変動による理論株価への影響</w:t>
      </w:r>
    </w:p>
    <w:p/>
    <w:p>
      <w:r>
        <w:rPr>
          <w:rFonts w:ascii="Meiryo UI" w:hAnsi="Meiryo UI"/>
          <w:sz w:val="20"/>
        </w:rPr>
        <w:t>前提：β=1.25、ERP=5.5%、g=2.0%、資本構成E=85%/D=15%、Rd=2.0%、Tc=30%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1.386%</w:t>
            </w:r>
          </w:p>
        </w:tc>
        <w:tc>
          <w:tcPr>
            <w:tcW w:type="dxa" w:w="1568"/>
          </w:tcPr>
          <w:p>
            <w:r>
              <w:rPr>
                <w:rFonts w:ascii="Meiryo UI" w:hAnsi="Meiryo UI"/>
                <w:sz w:val="18"/>
              </w:rPr>
              <w:t>8.261%</w:t>
            </w:r>
          </w:p>
        </w:tc>
        <w:tc>
          <w:tcPr>
            <w:tcW w:type="dxa" w:w="1568"/>
          </w:tcPr>
          <w:p>
            <w:r>
              <w:rPr>
                <w:rFonts w:ascii="Meiryo UI" w:hAnsi="Meiryo UI"/>
                <w:sz w:val="18"/>
              </w:rPr>
              <w:t>7.132%</w:t>
            </w:r>
          </w:p>
        </w:tc>
        <w:tc>
          <w:tcPr>
            <w:tcW w:type="dxa" w:w="1568"/>
          </w:tcPr>
          <w:p>
            <w:r>
              <w:rPr>
                <w:rFonts w:ascii="Meiryo UI" w:hAnsi="Meiryo UI"/>
                <w:sz w:val="18"/>
              </w:rPr>
              <w:t>¥20,800〜¥22,500</w:t>
            </w:r>
          </w:p>
        </w:tc>
        <w:tc>
          <w:tcPr>
            <w:tcW w:type="dxa" w:w="1568"/>
          </w:tcPr>
          <w:p>
            <w:r>
              <w:rPr>
                <w:rFonts w:ascii="Meiryo UI" w:hAnsi="Meiryo UI"/>
                <w:sz w:val="18"/>
              </w:rPr>
              <w:t>+73〜+88%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8.761%</w:t>
            </w:r>
          </w:p>
        </w:tc>
        <w:tc>
          <w:tcPr>
            <w:tcW w:type="dxa" w:w="1568"/>
            <w:shd w:val="clear" w:color="auto" w:fill="DDEBF7"/>
          </w:tcPr>
          <w:p>
            <w:r>
              <w:rPr>
                <w:rFonts w:ascii="Meiryo UI" w:hAnsi="Meiryo UI"/>
                <w:sz w:val="18"/>
              </w:rPr>
              <w:t>7.611%</w:t>
            </w:r>
          </w:p>
        </w:tc>
        <w:tc>
          <w:tcPr>
            <w:tcW w:type="dxa" w:w="1568"/>
            <w:shd w:val="clear" w:color="auto" w:fill="DDEBF7"/>
          </w:tcPr>
          <w:p>
            <w:r>
              <w:rPr>
                <w:rFonts w:ascii="Meiryo UI" w:hAnsi="Meiryo UI"/>
                <w:sz w:val="18"/>
              </w:rPr>
              <w:t>¥18,200〜¥19,600</w:t>
            </w:r>
          </w:p>
        </w:tc>
        <w:tc>
          <w:tcPr>
            <w:tcW w:type="dxa" w:w="1568"/>
            <w:shd w:val="clear" w:color="auto" w:fill="DDEBF7"/>
          </w:tcPr>
          <w:p>
            <w:r>
              <w:rPr>
                <w:rFonts w:ascii="Meiryo UI" w:hAnsi="Meiryo UI"/>
                <w:sz w:val="18"/>
              </w:rPr>
              <w:t>+52〜+63%</w:t>
            </w:r>
          </w:p>
        </w:tc>
      </w:tr>
      <w:tr>
        <w:tc>
          <w:tcPr>
            <w:tcW w:type="dxa" w:w="1568"/>
          </w:tcPr>
          <w:p>
            <w:r>
              <w:rPr>
                <w:rFonts w:ascii="Meiryo UI" w:hAnsi="Meiryo UI"/>
                <w:sz w:val="18"/>
              </w:rPr>
              <w:t>Rf ▲0.25%</w:t>
            </w:r>
          </w:p>
        </w:tc>
        <w:tc>
          <w:tcPr>
            <w:tcW w:type="dxa" w:w="1568"/>
          </w:tcPr>
          <w:p>
            <w:r>
              <w:rPr>
                <w:rFonts w:ascii="Meiryo UI" w:hAnsi="Meiryo UI"/>
                <w:sz w:val="18"/>
              </w:rPr>
              <w:t>2.136%</w:t>
            </w:r>
          </w:p>
        </w:tc>
        <w:tc>
          <w:tcPr>
            <w:tcW w:type="dxa" w:w="1568"/>
          </w:tcPr>
          <w:p>
            <w:r>
              <w:rPr>
                <w:rFonts w:ascii="Meiryo UI" w:hAnsi="Meiryo UI"/>
                <w:sz w:val="18"/>
              </w:rPr>
              <w:t>9.011%</w:t>
            </w:r>
          </w:p>
        </w:tc>
        <w:tc>
          <w:tcPr>
            <w:tcW w:type="dxa" w:w="1568"/>
          </w:tcPr>
          <w:p>
            <w:r>
              <w:rPr>
                <w:rFonts w:ascii="Meiryo UI" w:hAnsi="Meiryo UI"/>
                <w:sz w:val="18"/>
              </w:rPr>
              <w:t>7.846%</w:t>
            </w:r>
          </w:p>
        </w:tc>
        <w:tc>
          <w:tcPr>
            <w:tcW w:type="dxa" w:w="1568"/>
          </w:tcPr>
          <w:p>
            <w:r>
              <w:rPr>
                <w:rFonts w:ascii="Meiryo UI" w:hAnsi="Meiryo UI"/>
                <w:sz w:val="18"/>
              </w:rPr>
              <w:t>¥17,000〜¥18,200</w:t>
            </w:r>
          </w:p>
        </w:tc>
        <w:tc>
          <w:tcPr>
            <w:tcW w:type="dxa" w:w="1568"/>
          </w:tcPr>
          <w:p>
            <w:r>
              <w:rPr>
                <w:rFonts w:ascii="Meiryo UI" w:hAnsi="Meiryo UI"/>
                <w:sz w:val="18"/>
              </w:rPr>
              <w:t>+42〜+52%</w:t>
            </w:r>
          </w:p>
        </w:tc>
      </w:tr>
      <w:tr>
        <w:tc>
          <w:tcPr>
            <w:tcW w:type="dxa" w:w="1568"/>
            <w:shd w:val="clear" w:color="auto" w:fill="DDEBF7"/>
          </w:tcPr>
          <w:p>
            <w:r>
              <w:rPr>
                <w:rFonts w:ascii="Meiryo UI" w:hAnsi="Meiryo UI"/>
                <w:sz w:val="18"/>
              </w:rPr>
              <w:t>Rf 基準（現状）</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9.261%</w:t>
            </w:r>
          </w:p>
        </w:tc>
        <w:tc>
          <w:tcPr>
            <w:tcW w:type="dxa" w:w="1568"/>
            <w:shd w:val="clear" w:color="auto" w:fill="DDEBF7"/>
          </w:tcPr>
          <w:p>
            <w:r>
              <w:rPr>
                <w:rFonts w:ascii="Meiryo UI" w:hAnsi="Meiryo UI"/>
                <w:sz w:val="18"/>
              </w:rPr>
              <w:t>8.082%</w:t>
            </w:r>
          </w:p>
        </w:tc>
        <w:tc>
          <w:tcPr>
            <w:tcW w:type="dxa" w:w="1568"/>
            <w:shd w:val="clear" w:color="auto" w:fill="DDEBF7"/>
          </w:tcPr>
          <w:p>
            <w:r>
              <w:rPr>
                <w:rFonts w:ascii="Meiryo UI" w:hAnsi="Meiryo UI"/>
                <w:sz w:val="18"/>
              </w:rPr>
              <w:t>¥16,100〜¥16,600</w:t>
            </w:r>
          </w:p>
        </w:tc>
        <w:tc>
          <w:tcPr>
            <w:tcW w:type="dxa" w:w="1568"/>
            <w:shd w:val="clear" w:color="auto" w:fill="DDEBF7"/>
          </w:tcPr>
          <w:p>
            <w:r>
              <w:rPr>
                <w:rFonts w:ascii="Meiryo UI" w:hAnsi="Meiryo UI"/>
                <w:sz w:val="18"/>
              </w:rPr>
              <w:t>+34〜+38%</w:t>
            </w:r>
          </w:p>
        </w:tc>
      </w:tr>
      <w:tr>
        <w:tc>
          <w:tcPr>
            <w:tcW w:type="dxa" w:w="1568"/>
          </w:tcPr>
          <w:p>
            <w:r>
              <w:rPr>
                <w:rFonts w:ascii="Meiryo UI" w:hAnsi="Meiryo UI"/>
                <w:sz w:val="18"/>
              </w:rPr>
              <w:t>Rf +0.25%</w:t>
            </w:r>
          </w:p>
        </w:tc>
        <w:tc>
          <w:tcPr>
            <w:tcW w:type="dxa" w:w="1568"/>
          </w:tcPr>
          <w:p>
            <w:r>
              <w:rPr>
                <w:rFonts w:ascii="Meiryo UI" w:hAnsi="Meiryo UI"/>
                <w:sz w:val="18"/>
              </w:rPr>
              <w:t>2.636%</w:t>
            </w:r>
          </w:p>
        </w:tc>
        <w:tc>
          <w:tcPr>
            <w:tcW w:type="dxa" w:w="1568"/>
          </w:tcPr>
          <w:p>
            <w:r>
              <w:rPr>
                <w:rFonts w:ascii="Meiryo UI" w:hAnsi="Meiryo UI"/>
                <w:sz w:val="18"/>
              </w:rPr>
              <w:t>9.511%</w:t>
            </w:r>
          </w:p>
        </w:tc>
        <w:tc>
          <w:tcPr>
            <w:tcW w:type="dxa" w:w="1568"/>
          </w:tcPr>
          <w:p>
            <w:r>
              <w:rPr>
                <w:rFonts w:ascii="Meiryo UI" w:hAnsi="Meiryo UI"/>
                <w:sz w:val="18"/>
              </w:rPr>
              <w:t>8.318%</w:t>
            </w:r>
          </w:p>
        </w:tc>
        <w:tc>
          <w:tcPr>
            <w:tcW w:type="dxa" w:w="1568"/>
          </w:tcPr>
          <w:p>
            <w:r>
              <w:rPr>
                <w:rFonts w:ascii="Meiryo UI" w:hAnsi="Meiryo UI"/>
                <w:sz w:val="18"/>
              </w:rPr>
              <w:t>¥15,000〜¥15,600</w:t>
            </w:r>
          </w:p>
        </w:tc>
        <w:tc>
          <w:tcPr>
            <w:tcW w:type="dxa" w:w="1568"/>
          </w:tcPr>
          <w:p>
            <w:r>
              <w:rPr>
                <w:rFonts w:ascii="Meiryo UI" w:hAnsi="Meiryo UI"/>
                <w:sz w:val="18"/>
              </w:rPr>
              <w:t>+25〜+30%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9.761%</w:t>
            </w:r>
          </w:p>
        </w:tc>
        <w:tc>
          <w:tcPr>
            <w:tcW w:type="dxa" w:w="1568"/>
            <w:shd w:val="clear" w:color="auto" w:fill="DDEBF7"/>
          </w:tcPr>
          <w:p>
            <w:r>
              <w:rPr>
                <w:rFonts w:ascii="Meiryo UI" w:hAnsi="Meiryo UI"/>
                <w:sz w:val="18"/>
              </w:rPr>
              <w:t>8.553%</w:t>
            </w:r>
          </w:p>
        </w:tc>
        <w:tc>
          <w:tcPr>
            <w:tcW w:type="dxa" w:w="1568"/>
            <w:shd w:val="clear" w:color="auto" w:fill="DDEBF7"/>
          </w:tcPr>
          <w:p>
            <w:r>
              <w:rPr>
                <w:rFonts w:ascii="Meiryo UI" w:hAnsi="Meiryo UI"/>
                <w:sz w:val="18"/>
              </w:rPr>
              <w:t>¥14,100〜¥14,700</w:t>
            </w:r>
          </w:p>
        </w:tc>
        <w:tc>
          <w:tcPr>
            <w:tcW w:type="dxa" w:w="1568"/>
            <w:shd w:val="clear" w:color="auto" w:fill="DDEBF7"/>
          </w:tcPr>
          <w:p>
            <w:r>
              <w:rPr>
                <w:rFonts w:ascii="Meiryo UI" w:hAnsi="Meiryo UI"/>
                <w:sz w:val="18"/>
              </w:rPr>
              <w:t>+18〜+23%</w:t>
            </w:r>
          </w:p>
        </w:tc>
      </w:tr>
      <w:tr>
        <w:tc>
          <w:tcPr>
            <w:tcW w:type="dxa" w:w="1568"/>
          </w:tcPr>
          <w:p>
            <w:r>
              <w:rPr>
                <w:rFonts w:ascii="Meiryo UI" w:hAnsi="Meiryo UI"/>
                <w:sz w:val="18"/>
              </w:rPr>
              <w:t>Rf +1.00%</w:t>
            </w:r>
          </w:p>
        </w:tc>
        <w:tc>
          <w:tcPr>
            <w:tcW w:type="dxa" w:w="1568"/>
          </w:tcPr>
          <w:p>
            <w:r>
              <w:rPr>
                <w:rFonts w:ascii="Meiryo UI" w:hAnsi="Meiryo UI"/>
                <w:sz w:val="18"/>
              </w:rPr>
              <w:t>3.386%</w:t>
            </w:r>
          </w:p>
        </w:tc>
        <w:tc>
          <w:tcPr>
            <w:tcW w:type="dxa" w:w="1568"/>
          </w:tcPr>
          <w:p>
            <w:r>
              <w:rPr>
                <w:rFonts w:ascii="Meiryo UI" w:hAnsi="Meiryo UI"/>
                <w:sz w:val="18"/>
              </w:rPr>
              <w:t>10.261%</w:t>
            </w:r>
          </w:p>
        </w:tc>
        <w:tc>
          <w:tcPr>
            <w:tcW w:type="dxa" w:w="1568"/>
          </w:tcPr>
          <w:p>
            <w:r>
              <w:rPr>
                <w:rFonts w:ascii="Meiryo UI" w:hAnsi="Meiryo UI"/>
                <w:sz w:val="18"/>
              </w:rPr>
              <w:t>9.024%</w:t>
            </w:r>
          </w:p>
        </w:tc>
        <w:tc>
          <w:tcPr>
            <w:tcW w:type="dxa" w:w="1568"/>
          </w:tcPr>
          <w:p>
            <w:r>
              <w:rPr>
                <w:rFonts w:ascii="Meiryo UI" w:hAnsi="Meiryo UI"/>
                <w:sz w:val="18"/>
              </w:rPr>
              <w:t>¥12,300〜¥13,000</w:t>
            </w:r>
          </w:p>
        </w:tc>
        <w:tc>
          <w:tcPr>
            <w:tcW w:type="dxa" w:w="1568"/>
          </w:tcPr>
          <w:p>
            <w:r>
              <w:rPr>
                <w:rFonts w:ascii="Meiryo UI" w:hAnsi="Meiryo UI"/>
                <w:sz w:val="18"/>
              </w:rPr>
              <w:t>+2.5〜+8%</w:t>
            </w:r>
          </w:p>
        </w:tc>
      </w:tr>
    </w:tbl>
    <w:p/>
    <w:p>
      <w:pPr>
        <w:shd w:val="clear" w:color="auto" w:fill="F2F2F2"/>
      </w:pPr>
      <w:r>
        <w:rPr>
          <w:rFonts w:ascii="Courier New" w:hAnsi="Courier New"/>
          <w:sz w:val="16"/>
        </w:rPr>
        <w:t>【感応度インサイト】</w:t>
        <w:br/>
        <w:br/>
        <w:t>• Rf が現状（2.386%）から +1.00%上昇した場合でも、</w:t>
        <w:br/>
        <w:t xml:space="preserve">  理論株価は¥12,300〜¥13,000と現在株価を上回る水準を維持</w:t>
        <w:br/>
        <w:t xml:space="preserve">  → 金利上昇耐性：「中程度」</w:t>
        <w:br/>
        <w:br/>
        <w:t>• Rf +1.00%シナリオ（3.386%）では理論株価と現在値の</w:t>
        <w:br/>
        <w:t xml:space="preserve">  乖離率が+2.5〜+8%まで縮小</w:t>
        <w:br/>
        <w:t xml:space="preserve">  → BUY判断の限界金利水準：Rf ≈ 3.0〜3.2%（WACC≈8.7〜8.9%）</w:t>
        <w:br/>
        <w:br/>
        <w:t>• 日銀の追加利上げ（2026年中の0.50%引き上げシナリオ）は</w:t>
        <w:br/>
        <w:t xml:space="preserve">  JGB金利を2.886%程度に押し上げる可能性あり</w:t>
        <w:br/>
        <w:t xml:space="preserve">  → その場合でも理論株価¥14,100〜¥14,700（+18〜+23%）を維持</w:t>
        <w:br/>
        <w:t xml:space="preserve">  → BUY判断継続</w:t>
      </w:r>
    </w:p>
    <w:p/>
    <w:p>
      <w:r>
        <w:t>──────────────────────────────────────────────────</w:t>
      </w:r>
    </w:p>
    <w:p/>
    <w:p>
      <w:pPr>
        <w:pStyle w:val="Heading2"/>
      </w:pPr>
      <w:r>
        <w:rPr>
          <w:rFonts w:ascii="Meiryo UI" w:hAnsi="Meiryo UI"/>
          <w:color w:val="2E74B5"/>
        </w:rPr>
        <w:t>付録：主要前提・免責事項</w:t>
      </w:r>
    </w:p>
    <w:p/>
    <w:p>
      <w:pPr>
        <w:shd w:val="clear" w:color="auto" w:fill="F2F2F2"/>
      </w:pPr>
      <w:r>
        <w:rPr>
          <w:rFonts w:ascii="Courier New" w:hAnsi="Courier New"/>
          <w:sz w:val="16"/>
        </w:rPr>
        <w:t>【重要前提・注記】</w:t>
        <w:br/>
        <w:br/>
        <w:t>1. 本レポートの株価・財務指標は指示書記載のリアルタイムデータを使用</w:t>
        <w:br/>
        <w:t xml:space="preserve">   現在株価：¥12,000（2026-04-07 08:14 JST）</w:t>
        <w:br/>
        <w:t xml:space="preserve">   BPS：¥3,071 / PBR：3.91倍 / ROE：15.2%（yfinance確認値）</w:t>
        <w:br/>
        <w:br/>
        <w:t>2. 発行済株式数はIR資料要確認（本試算では約2,400万株を推定使用）</w:t>
        <w:br/>
        <w:t xml:space="preserve">   実際の株数が異なる場合、一株バリュエーション値が変動</w:t>
        <w:br/>
        <w:br/>
        <w:t>3. 不動産含み益・セグメント売上比率は公開情報と業界知識に基づく推計</w:t>
        <w:br/>
        <w:t xml:space="preserve">   有価証券報告書・決算短信の最新版での確認推奨</w:t>
        <w:br/>
        <w:br/>
        <w:t>4. DCFは将来推計であり、実際の業績は前提値から乖離する可能性がある</w:t>
        <w:br/>
        <w:br/>
        <w:t>5. 本レポートは投資判断の参考情報であり、投資の最終決定は</w:t>
        <w:br/>
        <w:t xml:space="preserve">   自己責任にて行うこと</w:t>
        <w:br/>
        <w:br/>
        <w:t>6. コモディティ価格（WTI:$113.10/ブレント:$109.78/金:$4,685.40）は</w:t>
        <w:br/>
        <w:t xml:space="preserve">   シンフォニアテクノロジーの直接コストへの影響は限定的だが、</w:t>
        <w:br/>
        <w:t xml:space="preserve">   エネルギーインフラセクターへの間接影響（投資余力）は正方向</w:t>
        <w:br/>
        <w:br/>
        <w:t>分析完了：2026-04-07</w:t>
        <w:br/>
        <w:t>アナリスト：深井（竹村トレードカンパニー）</w:t>
      </w:r>
    </w:p>
    <w:p/>
    <w:p>
      <w:r>
        <w:t>──────────────────────────────────────────────────</w:t>
      </w:r>
    </w:p>
    <w:p/>
    <w:p>
      <w:r>
        <w:rPr>
          <w:rFonts w:ascii="Meiryo UI" w:hAnsi="Meiryo UI"/>
          <w:sz w:val="20"/>
        </w:rPr>
        <w:t>以上、シンフォニアテクノロジー（6507.T）DeepResearchレポート — 深井作成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08:14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6507_シンフォニアテク_BUY_DeepResearch_20260407.md を出力しました。</w:t>
      </w:r>
    </w:p>
    <w:p>
      <w:r>
        <w:rPr>
          <w:rFonts w:ascii="Meiryo UI" w:hAnsi="Meiryo UI"/>
          <w:sz w:val="20"/>
        </w:rPr>
        <w:t>浅井スコア +0 の銘柄 [6507]シンフォニアテクノロジー についてDeepResearch完了。</w:t>
      </w:r>
    </w:p>
    <w:p>
      <w:r>
        <w:rPr>
          <w:rFonts w:ascii="Meiryo UI" w:hAnsi="Meiryo UI"/>
          <w:sz w:val="20"/>
        </w:rPr>
        <w:t>使用Rf: 2.386%（取得: 2026-04-07 08:14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