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[6532] ベイカレント</w:t>
      </w:r>
    </w:p>
    <w:p/>
    <w:p/>
    <w:p>
      <w:pPr>
        <w:jc w:val="center"/>
      </w:pPr>
      <w:r>
        <w:rPr>
          <w:rFonts w:ascii="Meiryo UI" w:hAnsi="Meiryo UI"/>
          <w:sz w:val="24"/>
        </w:rPr>
        <w:t>アナリスト：深井</w:t>
      </w:r>
    </w:p>
    <w:p>
      <w:pPr>
        <w:jc w:val="center"/>
      </w:pPr>
      <w:r>
        <w:rPr>
          <w:rFonts w:ascii="Meiryo UI" w:hAnsi="Meiryo UI"/>
          <w:sz w:val="24"/>
        </w:rPr>
        <w:t>分析日：2026-04-15</w:t>
      </w:r>
    </w:p>
    <w:p>
      <w:r>
        <w:br w:type="page"/>
      </w:r>
    </w:p>
    <w:p>
      <w:pPr>
        <w:pStyle w:val="Heading1"/>
      </w:pPr>
      <w:r>
        <w:rPr>
          <w:rFonts w:ascii="Meiryo UI" w:hAnsi="Meiryo UI"/>
          <w:color w:val="1F3864"/>
        </w:rPr>
        <w:t>深井 DeepResearchレポート — [6532] ベイカレント</w:t>
      </w:r>
    </w:p>
    <w:p>
      <w:r>
        <w:rPr>
          <w:rFonts w:ascii="Meiryo UI" w:hAnsi="Meiryo UI"/>
          <w:sz w:val="20"/>
        </w:rPr>
        <w:t>作成日: 2026-04-15  |  アナリスト: 深井  |  分類: SELL</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ベイカレント・コンサルティング（6532.T）DeepResearch レポート</w:t>
      </w:r>
    </w:p>
    <w:p>
      <w:r>
        <w:rPr>
          <w:rFonts w:ascii="Meiryo UI" w:hAnsi="Meiryo UI"/>
          <w:sz w:val="20"/>
        </w:rPr>
        <w:t>作成: 深井 / 竹村トレードカンパニー / 分析日: 2026-04-15</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【売り / 空売り候補】 — 材料不明確な+8.2%急騰×PBR7.07倍の正当性が DCF理論値（¥3,200〜¥3,800）と乖離。バリュエーション圧縮リスクが顕在化しやすい局面</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¥4,887 ／ 理論株価（FV・基本シナリオ） ¥3,480 ／ 下値余地 ▲28.8%</w:t>
            </w:r>
          </w:p>
        </w:tc>
      </w:tr>
      <w:tr>
        <w:tc>
          <w:tcPr>
            <w:tcW w:type="dxa" w:w="4703"/>
          </w:tcPr>
          <w:p>
            <w:r>
              <w:rPr>
                <w:rFonts w:ascii="Meiryo UI" w:hAnsi="Meiryo UI"/>
                <w:sz w:val="18"/>
              </w:rPr>
              <w:t>主要カタリスト</w:t>
            </w:r>
          </w:p>
        </w:tc>
        <w:tc>
          <w:tcPr>
            <w:tcW w:type="dxa" w:w="4703"/>
          </w:tcPr>
          <w:p>
            <w:r>
              <w:rPr>
                <w:rFonts w:ascii="Meiryo UI" w:hAnsi="Meiryo UI"/>
                <w:sz w:val="18"/>
              </w:rPr>
              <w:t>①2026年5〜6月本決算発表：コンサル単価・稼働率の減速確認なら株価リレーティング（EPS成長鈍化→PER収縮） ②マクロ：日銀追加利上げ局面でリスクプレミアム上昇→PER・PBR圧縮 ③競合（アクセンチュア・EY等）の採用攻勢による稼働率低下・人件費インフレ確認</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逆日歩リスク：貸株需給タイト化で逆日歩コストが日次¥50〜¥100/株水準に膨張した場合、空売りのコスト負けが発生。決算前後の急騰スクイーズにも警戒（損切りライン¥5,350設定を推奨）</w:t>
            </w:r>
          </w:p>
        </w:tc>
      </w:tr>
      <w:tr>
        <w:tc>
          <w:tcPr>
            <w:tcW w:type="dxa" w:w="4703"/>
          </w:tcPr>
          <w:p>
            <w:r>
              <w:rPr>
                <w:rFonts w:ascii="Meiryo UI" w:hAnsi="Meiryo UI"/>
                <w:sz w:val="18"/>
              </w:rPr>
              <w:t>社長への推奨アクション</w:t>
            </w:r>
          </w:p>
        </w:tc>
        <w:tc>
          <w:tcPr>
            <w:tcW w:type="dxa" w:w="4703"/>
          </w:tcPr>
          <w:p>
            <w:r>
              <w:rPr>
                <w:rFonts w:ascii="Meiryo UI" w:hAnsi="Meiryo UI"/>
                <w:sz w:val="18"/>
              </w:rPr>
              <w:t>逆日歩コスト確認後、¥4,850〜¥4,950で第1トランシェ40%空売りエントリー。損切り¥5,350（現在値+9.5%）。第2トランシェ（60%）は5〜6月本決算でEPS成長率が前年比+10%以下確認後に追加。目標カバー（買戻し）¥3,400〜¥3,600。</w:t>
            </w:r>
          </w:p>
        </w:tc>
      </w:tr>
    </w:tbl>
    <w:p/>
    <w:p>
      <w:r>
        <w:t>──────────────────────────────────────────────────</w:t>
      </w:r>
    </w:p>
    <w:p/>
    <w:p>
      <w:pPr>
        <w:pStyle w:val="Heading2"/>
      </w:pPr>
      <w:r>
        <w:rPr>
          <w:rFonts w:ascii="Meiryo UI" w:hAnsi="Meiryo UI"/>
          <w:color w:val="2E74B5"/>
        </w:rPr>
        <w:t>セクション0：損益の「毒」と「薬」の仕分け &amp; QonQ変調分析</w:t>
      </w:r>
    </w:p>
    <w:p/>
    <w:p>
      <w:pPr>
        <w:pStyle w:val="Heading3"/>
      </w:pPr>
      <w:r>
        <w:rPr>
          <w:rFonts w:ascii="Meiryo UI" w:hAnsi="Meiryo UI"/>
          <w:color w:val="2E74B5"/>
        </w:rPr>
        <w:t>0-A. Good/Bad分析（損益の「毒」と「薬」）</w:t>
      </w:r>
    </w:p>
    <w:p/>
    <w:p>
      <w:r>
        <w:rPr>
          <w:rFonts w:ascii="Meiryo UI" w:hAnsi="Meiryo UI"/>
          <w:sz w:val="20"/>
        </w:rPr>
        <w:t>&gt; ⚠️ 注記: ベイカレントの四半期別詳細損益は非開示・限定開示のため、直近FY2025（2025年2月期）本決算公開情報および業界調査データをベースに構成。独自推計箇所は【推計】と明記。</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w:t>
            </w:r>
          </w:p>
        </w:tc>
        <w:tc>
          <w:tcPr>
            <w:tcW w:type="dxa" w:w="1881"/>
          </w:tcPr>
          <w:p>
            <w:r>
              <w:rPr>
                <w:rFonts w:ascii="Meiryo UI" w:hAnsi="Meiryo UI"/>
                <w:sz w:val="18"/>
              </w:rPr>
              <w:t>DX・ITコンサル需要の構造的拡大（製造・金融・官公庁）</w:t>
            </w:r>
          </w:p>
        </w:tc>
        <w:tc>
          <w:tcPr>
            <w:tcW w:type="dxa" w:w="1881"/>
          </w:tcPr>
          <w:p>
            <w:r>
              <w:rPr>
                <w:rFonts w:ascii="Meiryo UI" w:hAnsi="Meiryo UI"/>
                <w:sz w:val="18"/>
              </w:rPr>
              <w:t>売上高前年比+15〜18%成長継続（公開ガイダンスベース）</w:t>
            </w:r>
          </w:p>
        </w:tc>
        <w:tc>
          <w:tcPr>
            <w:tcW w:type="dxa" w:w="1881"/>
          </w:tcPr>
          <w:p>
            <w:r>
              <w:rPr>
                <w:rFonts w:ascii="Meiryo UI" w:hAnsi="Meiryo UI"/>
                <w:sz w:val="18"/>
              </w:rPr>
              <w:t>構造的</w:t>
            </w:r>
          </w:p>
        </w:tc>
        <w:tc>
          <w:tcPr>
            <w:tcW w:type="dxa" w:w="1881"/>
          </w:tcPr>
          <w:p>
            <w:r>
              <w:rPr>
                <w:rFonts w:ascii="Meiryo UI" w:hAnsi="Meiryo UI"/>
                <w:sz w:val="18"/>
              </w:rPr>
              <w:t>日本企業のDX予算は2027年まで拡大基調。需要の蛇口は開きっぱなし</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高稼働率モデル（コンサルタント稼働率90%超）による高営業利益率</w:t>
            </w:r>
          </w:p>
        </w:tc>
        <w:tc>
          <w:tcPr>
            <w:tcW w:type="dxa" w:w="1881"/>
            <w:shd w:val="clear" w:color="auto" w:fill="DDEBF7"/>
          </w:tcPr>
          <w:p>
            <w:r>
              <w:rPr>
                <w:rFonts w:ascii="Meiryo UI" w:hAnsi="Meiryo UI"/>
                <w:sz w:val="18"/>
              </w:rPr>
              <w:t>営業利益率約23〜25%（直近FY）</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在庫を持たないビジネスモデル。固定費レバレッジが効いている</w:t>
            </w:r>
          </w:p>
        </w:tc>
      </w:tr>
      <w:tr>
        <w:tc>
          <w:tcPr>
            <w:tcW w:type="dxa" w:w="1881"/>
          </w:tcPr>
          <w:p>
            <w:r>
              <w:rPr>
                <w:rFonts w:ascii="Meiryo UI" w:hAnsi="Meiryo UI"/>
                <w:sz w:val="18"/>
              </w:rPr>
              <w:t>💊 薬</w:t>
            </w:r>
          </w:p>
        </w:tc>
        <w:tc>
          <w:tcPr>
            <w:tcW w:type="dxa" w:w="1881"/>
          </w:tcPr>
          <w:p>
            <w:r>
              <w:rPr>
                <w:rFonts w:ascii="Meiryo UI" w:hAnsi="Meiryo UI"/>
                <w:sz w:val="18"/>
              </w:rPr>
              <w:t>採用拡大＋単価上昇（コンサル人月単価の値上げ交渉力）</w:t>
            </w:r>
          </w:p>
        </w:tc>
        <w:tc>
          <w:tcPr>
            <w:tcW w:type="dxa" w:w="1881"/>
          </w:tcPr>
          <w:p>
            <w:r>
              <w:rPr>
                <w:rFonts w:ascii="Meiryo UI" w:hAnsi="Meiryo UI"/>
                <w:sz w:val="18"/>
              </w:rPr>
              <w:t>平均単価+5〜8% YoY【推計】</w:t>
            </w:r>
          </w:p>
        </w:tc>
        <w:tc>
          <w:tcPr>
            <w:tcW w:type="dxa" w:w="1881"/>
          </w:tcPr>
          <w:p>
            <w:r>
              <w:rPr>
                <w:rFonts w:ascii="Meiryo UI" w:hAnsi="Meiryo UI"/>
                <w:sz w:val="18"/>
              </w:rPr>
              <w:t>構造的</w:t>
            </w:r>
          </w:p>
        </w:tc>
        <w:tc>
          <w:tcPr>
            <w:tcW w:type="dxa" w:w="1881"/>
          </w:tcPr>
          <w:p>
            <w:r>
              <w:rPr>
                <w:rFonts w:ascii="Meiryo UI" w:hAnsi="Meiryo UI"/>
                <w:sz w:val="18"/>
              </w:rPr>
              <w:t>単価×人数の両輪が回っている間は強い</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人件費インフレ（コンサルタント給与・採用コスト上昇）</w:t>
            </w:r>
          </w:p>
        </w:tc>
        <w:tc>
          <w:tcPr>
            <w:tcW w:type="dxa" w:w="1881"/>
            <w:shd w:val="clear" w:color="auto" w:fill="DDEBF7"/>
          </w:tcPr>
          <w:p>
            <w:r>
              <w:rPr>
                <w:rFonts w:ascii="Meiryo UI" w:hAnsi="Meiryo UI"/>
                <w:sz w:val="18"/>
              </w:rPr>
              <w:t>人件費比率が徐々に上昇、利益率への下押し圧力【推計】</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人を売る商売の宿命。単価上昇が人件費を上回れるかが勝負</w:t>
            </w:r>
          </w:p>
        </w:tc>
      </w:tr>
      <w:tr>
        <w:tc>
          <w:tcPr>
            <w:tcW w:type="dxa" w:w="1881"/>
          </w:tcPr>
          <w:p>
            <w:r>
              <w:rPr>
                <w:rFonts w:ascii="Meiryo UI" w:hAnsi="Meiryo UI"/>
                <w:sz w:val="18"/>
              </w:rPr>
              <w:t>☠️ 毒</w:t>
            </w:r>
          </w:p>
        </w:tc>
        <w:tc>
          <w:tcPr>
            <w:tcW w:type="dxa" w:w="1881"/>
          </w:tcPr>
          <w:p>
            <w:r>
              <w:rPr>
                <w:rFonts w:ascii="Meiryo UI" w:hAnsi="Meiryo UI"/>
                <w:sz w:val="18"/>
              </w:rPr>
              <w:t>成長鈍化リスク：売上高成長率の漸減トレンド（+30%超→+15%台へ）</w:t>
            </w:r>
          </w:p>
        </w:tc>
        <w:tc>
          <w:tcPr>
            <w:tcW w:type="dxa" w:w="1881"/>
          </w:tcPr>
          <w:p>
            <w:r>
              <w:rPr>
                <w:rFonts w:ascii="Meiryo UI" w:hAnsi="Meiryo UI"/>
                <w:sz w:val="18"/>
              </w:rPr>
              <w:t>売上高成長率がピークアウトの兆候</w:t>
            </w:r>
          </w:p>
        </w:tc>
        <w:tc>
          <w:tcPr>
            <w:tcW w:type="dxa" w:w="1881"/>
          </w:tcPr>
          <w:p>
            <w:r>
              <w:rPr>
                <w:rFonts w:ascii="Meiryo UI" w:hAnsi="Meiryo UI"/>
                <w:sz w:val="18"/>
              </w:rPr>
              <w:t>構造的</w:t>
            </w:r>
          </w:p>
        </w:tc>
        <w:tc>
          <w:tcPr>
            <w:tcW w:type="dxa" w:w="1881"/>
          </w:tcPr>
          <w:p>
            <w:r>
              <w:rPr>
                <w:rFonts w:ascii="Meiryo UI" w:hAnsi="Meiryo UI"/>
                <w:sz w:val="18"/>
              </w:rPr>
              <w:t>高PERを正当化してきた"超高成長"が終わり始めたら株価は大きく修正される</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材料不明確な+8.2%急騰（¥4,516→¥4,887）</w:t>
            </w:r>
          </w:p>
        </w:tc>
        <w:tc>
          <w:tcPr>
            <w:tcW w:type="dxa" w:w="1881"/>
            <w:shd w:val="clear" w:color="auto" w:fill="DDEBF7"/>
          </w:tcPr>
          <w:p>
            <w:r>
              <w:rPr>
                <w:rFonts w:ascii="Meiryo UI" w:hAnsi="Meiryo UI"/>
                <w:sz w:val="18"/>
              </w:rPr>
              <w:t>時価総額増加幅：約+300億円相当（推計流動時価総額ベース）</w:t>
            </w:r>
          </w:p>
        </w:tc>
        <w:tc>
          <w:tcPr>
            <w:tcW w:type="dxa" w:w="1881"/>
            <w:shd w:val="clear" w:color="auto" w:fill="DDEBF7"/>
          </w:tcPr>
          <w:p>
            <w:r>
              <w:rPr>
                <w:rFonts w:ascii="Meiryo UI" w:hAnsi="Meiryo UI"/>
                <w:sz w:val="18"/>
              </w:rPr>
              <w:t>一過性</w:t>
            </w:r>
          </w:p>
        </w:tc>
        <w:tc>
          <w:tcPr>
            <w:tcW w:type="dxa" w:w="1881"/>
            <w:shd w:val="clear" w:color="auto" w:fill="DDEBF7"/>
          </w:tcPr>
          <w:p>
            <w:r>
              <w:rPr>
                <w:rFonts w:ascii="Meiryo UI" w:hAnsi="Meiryo UI"/>
                <w:sz w:val="18"/>
              </w:rPr>
              <w:t>材料なし急騰は需給主導。持続性低く、剥落リスク高い</w:t>
            </w:r>
          </w:p>
        </w:tc>
      </w:tr>
      <w:tr>
        <w:tc>
          <w:tcPr>
            <w:tcW w:type="dxa" w:w="1881"/>
          </w:tcPr>
          <w:p>
            <w:r>
              <w:rPr>
                <w:rFonts w:ascii="Meiryo UI" w:hAnsi="Meiryo UI"/>
                <w:sz w:val="18"/>
              </w:rPr>
              <w:t>☠️ 毒</w:t>
            </w:r>
          </w:p>
        </w:tc>
        <w:tc>
          <w:tcPr>
            <w:tcW w:type="dxa" w:w="1881"/>
          </w:tcPr>
          <w:p>
            <w:r>
              <w:rPr>
                <w:rFonts w:ascii="Meiryo UI" w:hAnsi="Meiryo UI"/>
                <w:sz w:val="18"/>
              </w:rPr>
              <w:t>PBR7.07倍の高バリュエーション（BPS¥691に対し株価¥4,887）</w:t>
            </w:r>
          </w:p>
        </w:tc>
        <w:tc>
          <w:tcPr>
            <w:tcW w:type="dxa" w:w="1881"/>
          </w:tcPr>
          <w:p>
            <w:r>
              <w:rPr>
                <w:rFonts w:ascii="Meiryo UI" w:hAnsi="Meiryo UI"/>
                <w:sz w:val="18"/>
              </w:rPr>
              <w:t>純資産の7.07倍の株価プレミアム</w:t>
            </w:r>
          </w:p>
        </w:tc>
        <w:tc>
          <w:tcPr>
            <w:tcW w:type="dxa" w:w="1881"/>
          </w:tcPr>
          <w:p>
            <w:r>
              <w:rPr>
                <w:rFonts w:ascii="Meiryo UI" w:hAnsi="Meiryo UI"/>
                <w:sz w:val="18"/>
              </w:rPr>
              <w:t>バリュエーションリスク</w:t>
            </w:r>
          </w:p>
        </w:tc>
        <w:tc>
          <w:tcPr>
            <w:tcW w:type="dxa" w:w="1881"/>
          </w:tcPr>
          <w:p>
            <w:r>
              <w:rPr>
                <w:rFonts w:ascii="Meiryo UI" w:hAnsi="Meiryo UI"/>
                <w:sz w:val="18"/>
              </w:rPr>
              <w:t>成長期待の前借り。期待が少しでも裏切られるとPBR圧縮で株価急落</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日銀利上げ局面：割引率上昇がグロース株バリュエーションを直撃</w:t>
            </w:r>
          </w:p>
        </w:tc>
        <w:tc>
          <w:tcPr>
            <w:tcW w:type="dxa" w:w="1881"/>
            <w:shd w:val="clear" w:color="auto" w:fill="DDEBF7"/>
          </w:tcPr>
          <w:p>
            <w:r>
              <w:rPr>
                <w:rFonts w:ascii="Meiryo UI" w:hAnsi="Meiryo UI"/>
                <w:sz w:val="18"/>
              </w:rPr>
              <w:t>Rf=2.467%（前年比+約100bp水準）がWACCを押し上げ</w:t>
            </w:r>
          </w:p>
        </w:tc>
        <w:tc>
          <w:tcPr>
            <w:tcW w:type="dxa" w:w="1881"/>
            <w:shd w:val="clear" w:color="auto" w:fill="DDEBF7"/>
          </w:tcPr>
          <w:p>
            <w:r>
              <w:rPr>
                <w:rFonts w:ascii="Meiryo UI" w:hAnsi="Meiryo UI"/>
                <w:sz w:val="18"/>
              </w:rPr>
              <w:t>構造的（マクロ）</w:t>
            </w:r>
          </w:p>
        </w:tc>
        <w:tc>
          <w:tcPr>
            <w:tcW w:type="dxa" w:w="1881"/>
            <w:shd w:val="clear" w:color="auto" w:fill="DDEBF7"/>
          </w:tcPr>
          <w:p>
            <w:r>
              <w:rPr>
                <w:rFonts w:ascii="Meiryo UI" w:hAnsi="Meiryo UI"/>
                <w:sz w:val="18"/>
              </w:rPr>
              <w:t>金利が上がると「将来の利益」の現在価値が縮む。グロース株の天敵</w:t>
            </w:r>
          </w:p>
        </w:tc>
      </w:tr>
    </w:tbl>
    <w:p/>
    <w:p>
      <w:r>
        <w:rPr>
          <w:rFonts w:ascii="Meiryo UI" w:hAnsi="Meiryo UI"/>
          <w:sz w:val="20"/>
        </w:rPr>
        <w:t>実力ベース純利益・EPS（一過性要因除去後）</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公式報告値（FY2025・推定）</w:t>
            </w:r>
          </w:p>
        </w:tc>
        <w:tc>
          <w:tcPr>
            <w:tcW w:type="dxa" w:w="2351"/>
            <w:shd w:val="clear" w:color="auto" w:fill="2E74B5"/>
          </w:tcPr>
          <w:p>
            <w:r>
              <w:rPr>
                <w:rFonts w:ascii="Meiryo UI" w:hAnsi="Meiryo UI"/>
                <w:b/>
                <w:color w:val="FFFFFF"/>
                <w:sz w:val="18"/>
              </w:rPr>
              <w:t>実力ベース（毒除去後）</w:t>
            </w:r>
          </w:p>
        </w:tc>
        <w:tc>
          <w:tcPr>
            <w:tcW w:type="dxa" w:w="2351"/>
            <w:shd w:val="clear" w:color="auto" w:fill="2E74B5"/>
          </w:tcPr>
          <w:p>
            <w:r>
              <w:rPr>
                <w:rFonts w:ascii="Meiryo UI" w:hAnsi="Meiryo UI"/>
                <w:b/>
                <w:color w:val="FFFFFF"/>
                <w:sz w:val="18"/>
              </w:rPr>
              <w:t>差分</w:t>
            </w:r>
          </w:p>
        </w:tc>
      </w:tr>
      <w:tr>
        <w:tc>
          <w:tcPr>
            <w:tcW w:type="dxa" w:w="2351"/>
          </w:tcPr>
          <w:p>
            <w:r>
              <w:rPr>
                <w:rFonts w:ascii="Meiryo UI" w:hAnsi="Meiryo UI"/>
                <w:sz w:val="18"/>
              </w:rPr>
              <w:t>EPS</w:t>
            </w:r>
          </w:p>
        </w:tc>
        <w:tc>
          <w:tcPr>
            <w:tcW w:type="dxa" w:w="2351"/>
          </w:tcPr>
          <w:p>
            <w:r>
              <w:rPr>
                <w:rFonts w:ascii="Meiryo UI" w:hAnsi="Meiryo UI"/>
                <w:sz w:val="18"/>
              </w:rPr>
              <w:t>¥249（Yahoo Finance提供）</w:t>
            </w:r>
          </w:p>
        </w:tc>
        <w:tc>
          <w:tcPr>
            <w:tcW w:type="dxa" w:w="2351"/>
          </w:tcPr>
          <w:p>
            <w:r>
              <w:rPr>
                <w:rFonts w:ascii="Meiryo UI" w:hAnsi="Meiryo UI"/>
                <w:sz w:val="18"/>
              </w:rPr>
              <w:t>¥249（一過性特殊益なし・構造的ビジネス）</w:t>
            </w:r>
          </w:p>
        </w:tc>
        <w:tc>
          <w:tcPr>
            <w:tcW w:type="dxa" w:w="2351"/>
          </w:tcPr>
          <w:p>
            <w:r>
              <w:rPr>
                <w:rFonts w:ascii="Meiryo UI" w:hAnsi="Meiryo UI"/>
                <w:sz w:val="18"/>
              </w:rPr>
              <w:t>≒ゼロ（純粋営業利益ベース）</w:t>
            </w:r>
          </w:p>
        </w:tc>
      </w:tr>
      <w:tr>
        <w:tc>
          <w:tcPr>
            <w:tcW w:type="dxa" w:w="2351"/>
            <w:shd w:val="clear" w:color="auto" w:fill="DDEBF7"/>
          </w:tcPr>
          <w:p>
            <w:r>
              <w:rPr>
                <w:rFonts w:ascii="Meiryo UI" w:hAnsi="Meiryo UI"/>
                <w:sz w:val="18"/>
              </w:rPr>
              <w:t>備考</w:t>
            </w:r>
          </w:p>
        </w:tc>
        <w:tc>
          <w:tcPr>
            <w:tcW w:type="dxa" w:w="2351"/>
            <w:shd w:val="clear" w:color="auto" w:fill="DDEBF7"/>
          </w:tcPr>
          <w:p>
            <w:r>
              <w:rPr>
                <w:rFonts w:ascii="Meiryo UI" w:hAnsi="Meiryo UI"/>
                <w:sz w:val="18"/>
              </w:rPr>
              <w:t>コンサル業は特殊損益が少なく報告EPSが実力値に近い</w:t>
            </w:r>
          </w:p>
        </w:tc>
        <w:tc>
          <w:tcPr>
            <w:tcW w:type="dxa" w:w="2351"/>
            <w:shd w:val="clear" w:color="auto" w:fill="DDEBF7"/>
          </w:tcPr>
          <w:p>
            <w:r>
              <w:rPr>
                <w:rFonts w:ascii="Meiryo UI" w:hAnsi="Meiryo UI"/>
                <w:sz w:val="18"/>
              </w:rPr>
              <w:t>人件費インフレの顕在化次第で¥220〜¥235へ下振れリスク【推計】</w:t>
            </w:r>
          </w:p>
        </w:tc>
        <w:tc>
          <w:tcPr>
            <w:tcW w:type="dxa" w:w="2351"/>
            <w:shd w:val="clear" w:color="auto" w:fill="DDEBF7"/>
          </w:tcPr>
          <w:p>
            <w:r>
              <w:rPr>
                <w:rFonts w:ascii="Meiryo UI" w:hAnsi="Meiryo UI"/>
                <w:sz w:val="18"/>
              </w:rPr>
              <w:t>▲¥14〜¥29</w:t>
            </w:r>
          </w:p>
        </w:tc>
      </w:tr>
    </w:tbl>
    <w:p/>
    <w:p>
      <w:r>
        <w:rPr>
          <w:rFonts w:ascii="Meiryo UI" w:hAnsi="Meiryo UI"/>
          <w:sz w:val="20"/>
        </w:rPr>
        <w:t>&gt; 深井コメント: ベイカレントは一過性損益が少なく報告EPS=実力EPSに近い構造。ただし人件費インフレの加速局面では実力EPS下振れリスクがある。現在のPER19.6倍（EPS¥249）はEPS成長継続を前提にした値付けであり、成長鈍化時の株価調整余地が大きい。</w:t>
      </w:r>
    </w:p>
    <w:p/>
    <w:p>
      <w:r>
        <w:t>──────────────────────────────────────────────────</w:t>
      </w:r>
    </w:p>
    <w:p/>
    <w:p>
      <w:pPr>
        <w:pStyle w:val="Heading3"/>
      </w:pPr>
      <w:r>
        <w:rPr>
          <w:rFonts w:ascii="Meiryo UI" w:hAnsi="Meiryo UI"/>
          <w:color w:val="2E74B5"/>
        </w:rPr>
        <w:t>0-B. 直近四半期（QonQ）変調分析</w:t>
      </w:r>
    </w:p>
    <w:p/>
    <w:p>
      <w:r>
        <w:rPr>
          <w:rFonts w:ascii="Meiryo UI" w:hAnsi="Meiryo UI"/>
          <w:sz w:val="20"/>
        </w:rPr>
        <w:t>&gt; ⚠️ 注記: ベイカレントは半期（H1/H2）開示が中心。FY2025（2025年2月期）のH1/H2比較を使用。月次・四半期の詳細開示は限定的のため、H1/H2比較で代替。</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H1（3Q・上半期）実績</w:t>
            </w:r>
          </w:p>
        </w:tc>
        <w:tc>
          <w:tcPr>
            <w:tcW w:type="dxa" w:w="1881"/>
            <w:shd w:val="clear" w:color="auto" w:fill="2E74B5"/>
          </w:tcPr>
          <w:p>
            <w:r>
              <w:rPr>
                <w:rFonts w:ascii="Meiryo UI" w:hAnsi="Meiryo UI"/>
                <w:b/>
                <w:color w:val="FFFFFF"/>
                <w:sz w:val="18"/>
              </w:rPr>
              <w:t>H2（4Q・下半期）実績（推計含む）</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w:t>
            </w:r>
          </w:p>
        </w:tc>
        <w:tc>
          <w:tcPr>
            <w:tcW w:type="dxa" w:w="1881"/>
          </w:tcPr>
          <w:p>
            <w:r>
              <w:rPr>
                <w:rFonts w:ascii="Meiryo UI" w:hAnsi="Meiryo UI"/>
                <w:sz w:val="18"/>
              </w:rPr>
              <w:t>前年同期比 +18%前後</w:t>
            </w:r>
          </w:p>
        </w:tc>
        <w:tc>
          <w:tcPr>
            <w:tcW w:type="dxa" w:w="1881"/>
          </w:tcPr>
          <w:p>
            <w:r>
              <w:rPr>
                <w:rFonts w:ascii="Meiryo UI" w:hAnsi="Meiryo UI"/>
                <w:sz w:val="18"/>
              </w:rPr>
              <w:t>前年同期比 +14〜16%前後【推計】</w:t>
            </w:r>
          </w:p>
        </w:tc>
        <w:tc>
          <w:tcPr>
            <w:tcW w:type="dxa" w:w="1881"/>
          </w:tcPr>
          <w:p>
            <w:r>
              <w:rPr>
                <w:rFonts w:ascii="Meiryo UI" w:hAnsi="Meiryo UI"/>
                <w:sz w:val="18"/>
              </w:rPr>
              <w:t>減速傾向</w:t>
            </w:r>
          </w:p>
        </w:tc>
        <w:tc>
          <w:tcPr>
            <w:tcW w:type="dxa" w:w="1881"/>
          </w:tcPr>
          <w:p>
            <w:r>
              <w:rPr>
                <w:rFonts w:ascii="Meiryo UI" w:hAnsi="Meiryo UI"/>
                <w:sz w:val="18"/>
              </w:rPr>
              <w:t>構造的（成長率ピークアウト）</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24〜25%程度</w:t>
            </w:r>
          </w:p>
        </w:tc>
        <w:tc>
          <w:tcPr>
            <w:tcW w:type="dxa" w:w="1881"/>
            <w:shd w:val="clear" w:color="auto" w:fill="DDEBF7"/>
          </w:tcPr>
          <w:p>
            <w:r>
              <w:rPr>
                <w:rFonts w:ascii="Meiryo UI" w:hAnsi="Meiryo UI"/>
                <w:sz w:val="18"/>
              </w:rPr>
              <w:t>22〜24%程度【推計】</w:t>
            </w:r>
          </w:p>
        </w:tc>
        <w:tc>
          <w:tcPr>
            <w:tcW w:type="dxa" w:w="1881"/>
            <w:shd w:val="clear" w:color="auto" w:fill="DDEBF7"/>
          </w:tcPr>
          <w:p>
            <w:r>
              <w:rPr>
                <w:rFonts w:ascii="Meiryo UI" w:hAnsi="Meiryo UI"/>
                <w:sz w:val="18"/>
              </w:rPr>
              <w:t>微低下</w:t>
            </w:r>
          </w:p>
        </w:tc>
        <w:tc>
          <w:tcPr>
            <w:tcW w:type="dxa" w:w="1881"/>
            <w:shd w:val="clear" w:color="auto" w:fill="DDEBF7"/>
          </w:tcPr>
          <w:p>
            <w:r>
              <w:rPr>
                <w:rFonts w:ascii="Meiryo UI" w:hAnsi="Meiryo UI"/>
                <w:sz w:val="18"/>
              </w:rPr>
              <w:t>構造的（人件費圧力）</w:t>
            </w:r>
          </w:p>
        </w:tc>
      </w:tr>
      <w:tr>
        <w:tc>
          <w:tcPr>
            <w:tcW w:type="dxa" w:w="1881"/>
          </w:tcPr>
          <w:p>
            <w:r>
              <w:rPr>
                <w:rFonts w:ascii="Meiryo UI" w:hAnsi="Meiryo UI"/>
                <w:sz w:val="18"/>
              </w:rPr>
              <w:t>主要顧客構成比変化</w:t>
            </w:r>
          </w:p>
        </w:tc>
        <w:tc>
          <w:tcPr>
            <w:tcW w:type="dxa" w:w="1881"/>
          </w:tcPr>
          <w:p>
            <w:r>
              <w:rPr>
                <w:rFonts w:ascii="Meiryo UI" w:hAnsi="Meiryo UI"/>
                <w:sz w:val="18"/>
              </w:rPr>
              <w:t>金融・製造比率高い（変化小）</w:t>
            </w:r>
          </w:p>
        </w:tc>
        <w:tc>
          <w:tcPr>
            <w:tcW w:type="dxa" w:w="1881"/>
          </w:tcPr>
          <w:p>
            <w:r>
              <w:rPr>
                <w:rFonts w:ascii="Meiryo UI" w:hAnsi="Meiryo UI"/>
                <w:sz w:val="18"/>
              </w:rPr>
              <w:t>DX案件の大型化・多様化継続</w:t>
            </w:r>
          </w:p>
        </w:tc>
        <w:tc>
          <w:tcPr>
            <w:tcW w:type="dxa" w:w="1881"/>
          </w:tcPr>
          <w:p>
            <w:r>
              <w:rPr>
                <w:rFonts w:ascii="Meiryo UI" w:hAnsi="Meiryo UI"/>
                <w:sz w:val="18"/>
              </w:rPr>
              <w:t>変化小</w:t>
            </w:r>
          </w:p>
        </w:tc>
        <w:tc>
          <w:tcPr>
            <w:tcW w:type="dxa" w:w="1881"/>
          </w:tcPr>
          <w:p>
            <w:r>
              <w:rPr>
                <w:rFonts w:ascii="Meiryo UI" w:hAnsi="Meiryo UI"/>
                <w:sz w:val="18"/>
              </w:rPr>
              <w:t>構造的安定性あり</w:t>
            </w:r>
          </w:p>
        </w:tc>
      </w:tr>
      <w:tr>
        <w:tc>
          <w:tcPr>
            <w:tcW w:type="dxa" w:w="1881"/>
            <w:shd w:val="clear" w:color="auto" w:fill="DDEBF7"/>
          </w:tcPr>
          <w:p>
            <w:r>
              <w:rPr>
                <w:rFonts w:ascii="Meiryo UI" w:hAnsi="Meiryo UI"/>
                <w:sz w:val="18"/>
              </w:rPr>
              <w:t>受注残高消化スピード</w:t>
            </w:r>
          </w:p>
        </w:tc>
        <w:tc>
          <w:tcPr>
            <w:tcW w:type="dxa" w:w="1881"/>
            <w:shd w:val="clear" w:color="auto" w:fill="DDEBF7"/>
          </w:tcPr>
          <w:p>
            <w:r>
              <w:rPr>
                <w:rFonts w:ascii="Meiryo UI" w:hAnsi="Meiryo UI"/>
                <w:sz w:val="18"/>
              </w:rPr>
              <w:t>高稼働率（90%超）維持</w:t>
            </w:r>
          </w:p>
        </w:tc>
        <w:tc>
          <w:tcPr>
            <w:tcW w:type="dxa" w:w="1881"/>
            <w:shd w:val="clear" w:color="auto" w:fill="DDEBF7"/>
          </w:tcPr>
          <w:p>
            <w:r>
              <w:rPr>
                <w:rFonts w:ascii="Meiryo UI" w:hAnsi="Meiryo UI"/>
                <w:sz w:val="18"/>
              </w:rPr>
              <w:t>稼働率維持も新規採用ペースが加速</w:t>
            </w:r>
          </w:p>
        </w:tc>
        <w:tc>
          <w:tcPr>
            <w:tcW w:type="dxa" w:w="1881"/>
            <w:shd w:val="clear" w:color="auto" w:fill="DDEBF7"/>
          </w:tcPr>
          <w:p>
            <w:r>
              <w:rPr>
                <w:rFonts w:ascii="Meiryo UI" w:hAnsi="Meiryo UI"/>
                <w:sz w:val="18"/>
              </w:rPr>
              <w:t>人員増で薄まりリスク</w:t>
            </w:r>
          </w:p>
        </w:tc>
        <w:tc>
          <w:tcPr>
            <w:tcW w:type="dxa" w:w="1881"/>
            <w:shd w:val="clear" w:color="auto" w:fill="DDEBF7"/>
          </w:tcPr>
          <w:p>
            <w:r>
              <w:rPr>
                <w:rFonts w:ascii="Meiryo UI" w:hAnsi="Meiryo UI"/>
                <w:sz w:val="18"/>
              </w:rPr>
              <w:t>要監視</w:t>
            </w:r>
          </w:p>
        </w:tc>
      </w:tr>
      <w:tr>
        <w:tc>
          <w:tcPr>
            <w:tcW w:type="dxa" w:w="1881"/>
          </w:tcPr>
          <w:p>
            <w:r>
              <w:rPr>
                <w:rFonts w:ascii="Meiryo UI" w:hAnsi="Meiryo UI"/>
                <w:sz w:val="18"/>
              </w:rPr>
              <w:t>特記事項</w:t>
            </w:r>
          </w:p>
        </w:tc>
        <w:tc>
          <w:tcPr>
            <w:tcW w:type="dxa" w:w="1881"/>
          </w:tcPr>
          <w:p>
            <w:r>
              <w:rPr>
                <w:rFonts w:ascii="Meiryo UI" w:hAnsi="Meiryo UI"/>
                <w:sz w:val="18"/>
              </w:rPr>
              <w:t>株価¥4,000台前半で推移</w:t>
            </w:r>
          </w:p>
        </w:tc>
        <w:tc>
          <w:tcPr>
            <w:tcW w:type="dxa" w:w="1881"/>
          </w:tcPr>
          <w:p>
            <w:r>
              <w:rPr>
                <w:rFonts w:ascii="Meiryo UI" w:hAnsi="Meiryo UI"/>
                <w:sz w:val="18"/>
              </w:rPr>
              <w:t>直近3日で+8.2%急騰（¥4,516→¥4,887）</w:t>
            </w:r>
          </w:p>
        </w:tc>
        <w:tc>
          <w:tcPr>
            <w:tcW w:type="dxa" w:w="1881"/>
          </w:tcPr>
          <w:p>
            <w:r>
              <w:rPr>
                <w:rFonts w:ascii="Meiryo UI" w:hAnsi="Meiryo UI"/>
                <w:sz w:val="18"/>
              </w:rPr>
              <w:t>急騰・材料不明</w:t>
            </w:r>
          </w:p>
        </w:tc>
        <w:tc>
          <w:tcPr>
            <w:tcW w:type="dxa" w:w="1881"/>
          </w:tcPr>
          <w:p>
            <w:r>
              <w:rPr>
                <w:rFonts w:ascii="Meiryo UI" w:hAnsi="Meiryo UI"/>
                <w:sz w:val="18"/>
              </w:rPr>
              <w:t>一過性疑い</w:t>
            </w:r>
          </w:p>
        </w:tc>
      </w:tr>
    </w:tbl>
    <w:p/>
    <w:p>
      <w:r>
        <w:rPr>
          <w:rFonts w:ascii="Meiryo UI" w:hAnsi="Meiryo UI"/>
          <w:sz w:val="20"/>
        </w:rPr>
        <w:t>&gt; 深井コメント: H2にかけて売上成長率が漸減傾向。コンサル業の宿命として採用拡大期は一人当たり生産性が一時的に低下する。稼働率の維持可否が今後の最重要チェックポイント。</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企業プロフィール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社名</w:t>
            </w:r>
          </w:p>
        </w:tc>
        <w:tc>
          <w:tcPr>
            <w:tcW w:type="dxa" w:w="4703"/>
          </w:tcPr>
          <w:p>
            <w:r>
              <w:rPr>
                <w:rFonts w:ascii="Meiryo UI" w:hAnsi="Meiryo UI"/>
                <w:sz w:val="18"/>
              </w:rPr>
              <w:t>ベイカレント・コンサルティング株式会社</w:t>
            </w:r>
          </w:p>
        </w:tc>
      </w:tr>
      <w:tr>
        <w:tc>
          <w:tcPr>
            <w:tcW w:type="dxa" w:w="4703"/>
            <w:shd w:val="clear" w:color="auto" w:fill="DDEBF7"/>
          </w:tcPr>
          <w:p>
            <w:r>
              <w:rPr>
                <w:rFonts w:ascii="Meiryo UI" w:hAnsi="Meiryo UI"/>
                <w:sz w:val="18"/>
              </w:rPr>
              <w:t>コード</w:t>
            </w:r>
          </w:p>
        </w:tc>
        <w:tc>
          <w:tcPr>
            <w:tcW w:type="dxa" w:w="4703"/>
            <w:shd w:val="clear" w:color="auto" w:fill="DDEBF7"/>
          </w:tcPr>
          <w:p>
            <w:r>
              <w:rPr>
                <w:rFonts w:ascii="Meiryo UI" w:hAnsi="Meiryo UI"/>
                <w:sz w:val="18"/>
              </w:rPr>
              <w:t>6532（東証プライム）</w:t>
            </w:r>
          </w:p>
        </w:tc>
      </w:tr>
      <w:tr>
        <w:tc>
          <w:tcPr>
            <w:tcW w:type="dxa" w:w="4703"/>
          </w:tcPr>
          <w:p>
            <w:r>
              <w:rPr>
                <w:rFonts w:ascii="Meiryo UI" w:hAnsi="Meiryo UI"/>
                <w:sz w:val="18"/>
              </w:rPr>
              <w:t>業種</w:t>
            </w:r>
          </w:p>
        </w:tc>
        <w:tc>
          <w:tcPr>
            <w:tcW w:type="dxa" w:w="4703"/>
          </w:tcPr>
          <w:p>
            <w:r>
              <w:rPr>
                <w:rFonts w:ascii="Meiryo UI" w:hAnsi="Meiryo UI"/>
                <w:sz w:val="18"/>
              </w:rPr>
              <w:t>経営コンサルティング</w:t>
            </w:r>
          </w:p>
        </w:tc>
      </w:tr>
      <w:tr>
        <w:tc>
          <w:tcPr>
            <w:tcW w:type="dxa" w:w="4703"/>
            <w:shd w:val="clear" w:color="auto" w:fill="DDEBF7"/>
          </w:tcPr>
          <w:p>
            <w:r>
              <w:rPr>
                <w:rFonts w:ascii="Meiryo UI" w:hAnsi="Meiryo UI"/>
                <w:sz w:val="18"/>
              </w:rPr>
              <w:t>決算期</w:t>
            </w:r>
          </w:p>
        </w:tc>
        <w:tc>
          <w:tcPr>
            <w:tcW w:type="dxa" w:w="4703"/>
            <w:shd w:val="clear" w:color="auto" w:fill="DDEBF7"/>
          </w:tcPr>
          <w:p>
            <w:r>
              <w:rPr>
                <w:rFonts w:ascii="Meiryo UI" w:hAnsi="Meiryo UI"/>
                <w:sz w:val="18"/>
              </w:rPr>
              <w:t>2月期</w:t>
            </w:r>
          </w:p>
        </w:tc>
      </w:tr>
      <w:tr>
        <w:tc>
          <w:tcPr>
            <w:tcW w:type="dxa" w:w="4703"/>
          </w:tcPr>
          <w:p>
            <w:r>
              <w:rPr>
                <w:rFonts w:ascii="Meiryo UI" w:hAnsi="Meiryo UI"/>
                <w:sz w:val="18"/>
              </w:rPr>
              <w:t>特徴</w:t>
            </w:r>
          </w:p>
        </w:tc>
        <w:tc>
          <w:tcPr>
            <w:tcW w:type="dxa" w:w="4703"/>
          </w:tcPr>
          <w:p>
            <w:r>
              <w:rPr>
                <w:rFonts w:ascii="Meiryo UI" w:hAnsi="Meiryo UI"/>
                <w:sz w:val="18"/>
              </w:rPr>
              <w:t>純粋独立系コンサルファーム。戦略〜IT実装まで一気通貫</w:t>
            </w:r>
          </w:p>
        </w:tc>
      </w:tr>
    </w:tbl>
    <w:p/>
    <w:p>
      <w:pPr>
        <w:pStyle w:val="Heading3"/>
      </w:pPr>
      <w:r>
        <w:rPr>
          <w:rFonts w:ascii="Meiryo UI" w:hAnsi="Meiryo UI"/>
          <w:color w:val="2E74B5"/>
        </w:rPr>
        <w:t>1-2. ビジネスモデルの核心</w:t>
      </w:r>
    </w:p>
    <w:p/>
    <w:p>
      <w:r>
        <w:rPr>
          <w:rFonts w:ascii="Meiryo UI" w:hAnsi="Meiryo UI"/>
          <w:sz w:val="20"/>
        </w:rPr>
        <w:t>ベイカレントは「戦略策定から実行支援まで一気通貫」を標榜する純粋独立系コンサルファームである。外資系コンサル（マッキンゼー・BCG・アクセンチュア等）が戦略または実装の一方に強みを持つのに対し、ベイカレントは中価格帯×一気通貫で日本の大手企業DX需要を取り込んできた。</w:t>
      </w:r>
    </w:p>
    <w:p/>
    <w:p>
      <w:r>
        <w:rPr>
          <w:rFonts w:ascii="Meiryo UI" w:hAnsi="Meiryo UI"/>
          <w:sz w:val="20"/>
        </w:rPr>
        <w:t>収益構造の特徴:</w:t>
      </w:r>
    </w:p>
    <w:p>
      <w:pPr>
        <w:pStyle w:val="ListBullet"/>
      </w:pPr>
      <w:r>
        <w:rPr>
          <w:rFonts w:ascii="Meiryo UI" w:hAnsi="Meiryo UI"/>
          <w:sz w:val="20"/>
        </w:rPr>
        <w:t>人月課金モデル: コンサルタントの稼働時間×単価</w:t>
      </w:r>
    </w:p>
    <w:p>
      <w:pPr>
        <w:pStyle w:val="ListBullet"/>
      </w:pPr>
      <w:r>
        <w:rPr>
          <w:rFonts w:ascii="Meiryo UI" w:hAnsi="Meiryo UI"/>
          <w:sz w:val="20"/>
        </w:rPr>
        <w:t>高稼働率モデル: 90%超の稼働率が高い利益率を支える</w:t>
      </w:r>
    </w:p>
    <w:p>
      <w:pPr>
        <w:pStyle w:val="ListBullet"/>
      </w:pPr>
      <w:r>
        <w:rPr>
          <w:rFonts w:ascii="Meiryo UI" w:hAnsi="Meiryo UI"/>
          <w:sz w:val="20"/>
        </w:rPr>
        <w:t>採用力: 毎年大量採用（新卒・中途）→ スケールアップ</w:t>
      </w:r>
    </w:p>
    <w:p/>
    <w:p>
      <w:r>
        <w:rPr>
          <w:rFonts w:ascii="Meiryo UI" w:hAnsi="Meiryo UI"/>
          <w:sz w:val="20"/>
        </w:rPr>
        <w:t>競合優位性と限界:</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優位性</w:t>
            </w:r>
          </w:p>
        </w:tc>
        <w:tc>
          <w:tcPr>
            <w:tcW w:type="dxa" w:w="4703"/>
            <w:shd w:val="clear" w:color="auto" w:fill="2E74B5"/>
          </w:tcPr>
          <w:p>
            <w:r>
              <w:rPr>
                <w:rFonts w:ascii="Meiryo UI" w:hAnsi="Meiryo UI"/>
                <w:b/>
                <w:color w:val="FFFFFF"/>
                <w:sz w:val="18"/>
              </w:rPr>
              <w:t>限界・リスク</w:t>
            </w:r>
          </w:p>
        </w:tc>
      </w:tr>
      <w:tr>
        <w:tc>
          <w:tcPr>
            <w:tcW w:type="dxa" w:w="4703"/>
          </w:tcPr>
          <w:p>
            <w:r>
              <w:rPr>
                <w:rFonts w:ascii="Meiryo UI" w:hAnsi="Meiryo UI"/>
                <w:sz w:val="18"/>
              </w:rPr>
              <w:t>独立系ゆえのベンダーニュートラル</w:t>
            </w:r>
          </w:p>
        </w:tc>
        <w:tc>
          <w:tcPr>
            <w:tcW w:type="dxa" w:w="4703"/>
          </w:tcPr>
          <w:p>
            <w:r>
              <w:rPr>
                <w:rFonts w:ascii="Meiryo UI" w:hAnsi="Meiryo UI"/>
                <w:sz w:val="18"/>
              </w:rPr>
              <w:t>ブランド力で外資系大手に劣る</w:t>
            </w:r>
          </w:p>
        </w:tc>
      </w:tr>
      <w:tr>
        <w:tc>
          <w:tcPr>
            <w:tcW w:type="dxa" w:w="4703"/>
            <w:shd w:val="clear" w:color="auto" w:fill="DDEBF7"/>
          </w:tcPr>
          <w:p>
            <w:r>
              <w:rPr>
                <w:rFonts w:ascii="Meiryo UI" w:hAnsi="Meiryo UI"/>
                <w:sz w:val="18"/>
              </w:rPr>
              <w:t>戦略〜IT一気通貫</w:t>
            </w:r>
          </w:p>
        </w:tc>
        <w:tc>
          <w:tcPr>
            <w:tcW w:type="dxa" w:w="4703"/>
            <w:shd w:val="clear" w:color="auto" w:fill="DDEBF7"/>
          </w:tcPr>
          <w:p>
            <w:r>
              <w:rPr>
                <w:rFonts w:ascii="Meiryo UI" w:hAnsi="Meiryo UI"/>
                <w:sz w:val="18"/>
              </w:rPr>
              <w:t>高度な専門特化案件では外資に負ける</w:t>
            </w:r>
          </w:p>
        </w:tc>
      </w:tr>
      <w:tr>
        <w:tc>
          <w:tcPr>
            <w:tcW w:type="dxa" w:w="4703"/>
          </w:tcPr>
          <w:p>
            <w:r>
              <w:rPr>
                <w:rFonts w:ascii="Meiryo UI" w:hAnsi="Meiryo UI"/>
                <w:sz w:val="18"/>
              </w:rPr>
              <w:t>日本語・国内ネットワーク強み</w:t>
            </w:r>
          </w:p>
        </w:tc>
        <w:tc>
          <w:tcPr>
            <w:tcW w:type="dxa" w:w="4703"/>
          </w:tcPr>
          <w:p>
            <w:r>
              <w:rPr>
                <w:rFonts w:ascii="Meiryo UI" w:hAnsi="Meiryo UI"/>
                <w:sz w:val="18"/>
              </w:rPr>
              <w:t>グローバル案件は不得意</w:t>
            </w:r>
          </w:p>
        </w:tc>
      </w:tr>
      <w:tr>
        <w:tc>
          <w:tcPr>
            <w:tcW w:type="dxa" w:w="4703"/>
            <w:shd w:val="clear" w:color="auto" w:fill="DDEBF7"/>
          </w:tcPr>
          <w:p>
            <w:r>
              <w:rPr>
                <w:rFonts w:ascii="Meiryo UI" w:hAnsi="Meiryo UI"/>
                <w:sz w:val="18"/>
              </w:rPr>
              <w:t>高稼働率モデルの利益率</w:t>
            </w:r>
          </w:p>
        </w:tc>
        <w:tc>
          <w:tcPr>
            <w:tcW w:type="dxa" w:w="4703"/>
            <w:shd w:val="clear" w:color="auto" w:fill="DDEBF7"/>
          </w:tcPr>
          <w:p>
            <w:r>
              <w:rPr>
                <w:rFonts w:ascii="Meiryo UI" w:hAnsi="Meiryo UI"/>
                <w:sz w:val="18"/>
              </w:rPr>
              <w:t>人件費インフレに利益率が直撃される</w:t>
            </w:r>
          </w:p>
        </w:tc>
      </w:tr>
    </w:tbl>
    <w:p/>
    <w:p>
      <w:pPr>
        <w:pStyle w:val="Heading3"/>
      </w:pPr>
      <w:r>
        <w:rPr>
          <w:rFonts w:ascii="Meiryo UI" w:hAnsi="Meiryo UI"/>
          <w:color w:val="2E74B5"/>
        </w:rPr>
        <w:t>1-3. 直近カタリスト分析（急騰+8.2%の背景特定）</w:t>
      </w:r>
    </w:p>
    <w:p/>
    <w:p>
      <w:r>
        <w:rPr>
          <w:rFonts w:ascii="Meiryo UI" w:hAnsi="Meiryo UI"/>
          <w:sz w:val="20"/>
        </w:rPr>
        <w:t>2026年4月12〜15日の+8.2%急騰（¥4,516→¥4,887）の材料精査:</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候補材料</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結論</w:t>
            </w:r>
          </w:p>
        </w:tc>
      </w:tr>
      <w:tr>
        <w:tc>
          <w:tcPr>
            <w:tcW w:type="dxa" w:w="3135"/>
          </w:tcPr>
          <w:p>
            <w:r>
              <w:rPr>
                <w:rFonts w:ascii="Meiryo UI" w:hAnsi="Meiryo UI"/>
                <w:sz w:val="18"/>
              </w:rPr>
              <w:t>業績上方修正・決算発表</w:t>
            </w:r>
          </w:p>
        </w:tc>
        <w:tc>
          <w:tcPr>
            <w:tcW w:type="dxa" w:w="3135"/>
          </w:tcPr>
          <w:p>
            <w:r>
              <w:rPr>
                <w:rFonts w:ascii="Meiryo UI" w:hAnsi="Meiryo UI"/>
                <w:sz w:val="18"/>
              </w:rPr>
              <w:t>決算発表は5〜6月予定。4月中旬は非該当</w:t>
            </w:r>
          </w:p>
        </w:tc>
        <w:tc>
          <w:tcPr>
            <w:tcW w:type="dxa" w:w="3135"/>
          </w:tcPr>
          <w:p>
            <w:r>
              <w:rPr>
                <w:rFonts w:ascii="Meiryo UI" w:hAnsi="Meiryo UI"/>
                <w:sz w:val="18"/>
              </w:rPr>
              <w:t>否定</w:t>
            </w:r>
          </w:p>
        </w:tc>
      </w:tr>
      <w:tr>
        <w:tc>
          <w:tcPr>
            <w:tcW w:type="dxa" w:w="3135"/>
            <w:shd w:val="clear" w:color="auto" w:fill="DDEBF7"/>
          </w:tcPr>
          <w:p>
            <w:r>
              <w:rPr>
                <w:rFonts w:ascii="Meiryo UI" w:hAnsi="Meiryo UI"/>
                <w:sz w:val="18"/>
              </w:rPr>
              <w:t>M&amp;A・提携ニュース</w:t>
            </w:r>
          </w:p>
        </w:tc>
        <w:tc>
          <w:tcPr>
            <w:tcW w:type="dxa" w:w="3135"/>
            <w:shd w:val="clear" w:color="auto" w:fill="DDEBF7"/>
          </w:tcPr>
          <w:p>
            <w:r>
              <w:rPr>
                <w:rFonts w:ascii="Meiryo UI" w:hAnsi="Meiryo UI"/>
                <w:sz w:val="18"/>
              </w:rPr>
              <w:t>公開情報なし（本レポート作成時点）</w:t>
            </w:r>
          </w:p>
        </w:tc>
        <w:tc>
          <w:tcPr>
            <w:tcW w:type="dxa" w:w="3135"/>
            <w:shd w:val="clear" w:color="auto" w:fill="DDEBF7"/>
          </w:tcPr>
          <w:p>
            <w:r>
              <w:rPr>
                <w:rFonts w:ascii="Meiryo UI" w:hAnsi="Meiryo UI"/>
                <w:sz w:val="18"/>
              </w:rPr>
              <w:t>確認できず</w:t>
            </w:r>
          </w:p>
        </w:tc>
      </w:tr>
      <w:tr>
        <w:tc>
          <w:tcPr>
            <w:tcW w:type="dxa" w:w="3135"/>
          </w:tcPr>
          <w:p>
            <w:r>
              <w:rPr>
                <w:rFonts w:ascii="Meiryo UI" w:hAnsi="Meiryo UI"/>
                <w:sz w:val="18"/>
              </w:rPr>
              <w:t>日経225・TOPIX等リバランス</w:t>
            </w:r>
          </w:p>
        </w:tc>
        <w:tc>
          <w:tcPr>
            <w:tcW w:type="dxa" w:w="3135"/>
          </w:tcPr>
          <w:p>
            <w:r>
              <w:rPr>
                <w:rFonts w:ascii="Meiryo UI" w:hAnsi="Meiryo UI"/>
                <w:sz w:val="18"/>
              </w:rPr>
              <w:t>時期的に可能性あり（4月はリバランス時期）</w:t>
            </w:r>
          </w:p>
        </w:tc>
        <w:tc>
          <w:tcPr>
            <w:tcW w:type="dxa" w:w="3135"/>
          </w:tcPr>
          <w:p>
            <w:r>
              <w:rPr>
                <w:rFonts w:ascii="Meiryo UI" w:hAnsi="Meiryo UI"/>
                <w:sz w:val="18"/>
              </w:rPr>
              <w:t>部分的に可能性</w:t>
            </w:r>
          </w:p>
        </w:tc>
      </w:tr>
      <w:tr>
        <w:tc>
          <w:tcPr>
            <w:tcW w:type="dxa" w:w="3135"/>
            <w:shd w:val="clear" w:color="auto" w:fill="DDEBF7"/>
          </w:tcPr>
          <w:p>
            <w:r>
              <w:rPr>
                <w:rFonts w:ascii="Meiryo UI" w:hAnsi="Meiryo UI"/>
                <w:sz w:val="18"/>
              </w:rPr>
              <w:t>需給（短期筋・裁定取引）</w:t>
            </w:r>
          </w:p>
        </w:tc>
        <w:tc>
          <w:tcPr>
            <w:tcW w:type="dxa" w:w="3135"/>
            <w:shd w:val="clear" w:color="auto" w:fill="DDEBF7"/>
          </w:tcPr>
          <w:p>
            <w:r>
              <w:rPr>
                <w:rFonts w:ascii="Meiryo UI" w:hAnsi="Meiryo UI"/>
                <w:sz w:val="18"/>
              </w:rPr>
              <w:t>出来高急増を伴う需給主導の可能性</w:t>
            </w:r>
          </w:p>
        </w:tc>
        <w:tc>
          <w:tcPr>
            <w:tcW w:type="dxa" w:w="3135"/>
            <w:shd w:val="clear" w:color="auto" w:fill="DDEBF7"/>
          </w:tcPr>
          <w:p>
            <w:r>
              <w:rPr>
                <w:rFonts w:ascii="Meiryo UI" w:hAnsi="Meiryo UI"/>
                <w:sz w:val="18"/>
              </w:rPr>
              <w:t>最有力</w:t>
            </w:r>
          </w:p>
        </w:tc>
      </w:tr>
      <w:tr>
        <w:tc>
          <w:tcPr>
            <w:tcW w:type="dxa" w:w="3135"/>
          </w:tcPr>
          <w:p>
            <w:r>
              <w:rPr>
                <w:rFonts w:ascii="Meiryo UI" w:hAnsi="Meiryo UI"/>
                <w:sz w:val="18"/>
              </w:rPr>
              <w:t>セクター連れ高（コンサル株全体上昇）</w:t>
            </w:r>
          </w:p>
        </w:tc>
        <w:tc>
          <w:tcPr>
            <w:tcW w:type="dxa" w:w="3135"/>
          </w:tcPr>
          <w:p>
            <w:r>
              <w:rPr>
                <w:rFonts w:ascii="Meiryo UI" w:hAnsi="Meiryo UI"/>
                <w:sz w:val="18"/>
              </w:rPr>
              <w:t>確認要</w:t>
            </w:r>
          </w:p>
        </w:tc>
        <w:tc>
          <w:tcPr>
            <w:tcW w:type="dxa" w:w="3135"/>
          </w:tcPr>
          <w:p>
            <w:r>
              <w:rPr>
                <w:rFonts w:ascii="Meiryo UI" w:hAnsi="Meiryo UI"/>
                <w:sz w:val="18"/>
              </w:rPr>
              <w:t>要追跡</w:t>
            </w:r>
          </w:p>
        </w:tc>
      </w:tr>
    </w:tbl>
    <w:p/>
    <w:p>
      <w:r>
        <w:rPr>
          <w:rFonts w:ascii="Meiryo UI" w:hAnsi="Meiryo UI"/>
          <w:sz w:val="20"/>
        </w:rPr>
        <w:t>深井判定: 明確な業績材料なし。需給主導の一過性急騰と判断。材料なし急騰は空売りのエントリーチャンスとなる可能性が高い。ただし逆日歩リスクの精査が先決（後述）。</w:t>
      </w:r>
    </w:p>
    <w:p/>
    <w:p>
      <w:r>
        <w:t>──────────────────────────────────────────────────</w:t>
      </w:r>
    </w:p>
    <w:p/>
    <w:p>
      <w:pPr>
        <w:pStyle w:val="Heading2"/>
      </w:pPr>
      <w:r>
        <w:rPr>
          <w:rFonts w:ascii="Meiryo UI" w:hAnsi="Meiryo UI"/>
          <w:color w:val="2E74B5"/>
        </w:rPr>
        <w:t>2. 社長指示S1 重点分析：「売れるのか」——空売り可否判定</w:t>
      </w:r>
    </w:p>
    <w:p/>
    <w:p>
      <w:r>
        <w:rPr>
          <w:rFonts w:ascii="Meiryo UI" w:hAnsi="Meiryo UI"/>
          <w:sz w:val="20"/>
        </w:rPr>
        <w:t>&gt; 社長指示（2026/04/14）: 「売れるのか」——空売り可否（逆日歩コスト）とPBR7倍の正当性検証が最重要。急騰の材料特定→材料なし確認なら空売りエントリー根拠を明示せよ</w:t>
      </w:r>
    </w:p>
    <w:p/>
    <w:p>
      <w:pPr>
        <w:pStyle w:val="Heading3"/>
      </w:pPr>
      <w:r>
        <w:rPr>
          <w:rFonts w:ascii="Meiryo UI" w:hAnsi="Meiryo UI"/>
          <w:color w:val="2E74B5"/>
        </w:rPr>
        <w:t>2-1. 空売り可否判定（逆日歩コスト分析）</w:t>
      </w:r>
    </w:p>
    <w:p/>
    <w:p>
      <w:pPr>
        <w:pStyle w:val="Heading4"/>
      </w:pPr>
      <w:r>
        <w:rPr>
          <w:rFonts w:ascii="Meiryo UI" w:hAnsi="Meiryo UI"/>
          <w:color w:val="2E74B5"/>
        </w:rPr>
        <w:t>■ 制度信用売り vs 一般信用売り</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制度信用売り</w:t>
            </w:r>
          </w:p>
        </w:tc>
        <w:tc>
          <w:tcPr>
            <w:tcW w:type="dxa" w:w="3135"/>
            <w:shd w:val="clear" w:color="auto" w:fill="2E74B5"/>
          </w:tcPr>
          <w:p>
            <w:r>
              <w:rPr>
                <w:rFonts w:ascii="Meiryo UI" w:hAnsi="Meiryo UI"/>
                <w:b/>
                <w:color w:val="FFFFFF"/>
                <w:sz w:val="18"/>
              </w:rPr>
              <w:t>一般信用売り</w:t>
            </w:r>
          </w:p>
        </w:tc>
      </w:tr>
      <w:tr>
        <w:tc>
          <w:tcPr>
            <w:tcW w:type="dxa" w:w="3135"/>
          </w:tcPr>
          <w:p>
            <w:r>
              <w:rPr>
                <w:rFonts w:ascii="Meiryo UI" w:hAnsi="Meiryo UI"/>
                <w:sz w:val="18"/>
              </w:rPr>
              <w:t>逆日歩リスク</w:t>
            </w:r>
          </w:p>
        </w:tc>
        <w:tc>
          <w:tcPr>
            <w:tcW w:type="dxa" w:w="3135"/>
          </w:tcPr>
          <w:p>
            <w:r>
              <w:rPr>
                <w:rFonts w:ascii="Meiryo UI" w:hAnsi="Meiryo UI"/>
                <w:sz w:val="18"/>
              </w:rPr>
              <w:t>あり（最大のリスク）</w:t>
            </w:r>
          </w:p>
        </w:tc>
        <w:tc>
          <w:tcPr>
            <w:tcW w:type="dxa" w:w="3135"/>
          </w:tcPr>
          <w:p>
            <w:r>
              <w:rPr>
                <w:rFonts w:ascii="Meiryo UI" w:hAnsi="Meiryo UI"/>
                <w:sz w:val="18"/>
              </w:rPr>
              <w:t>なし（金利コストのみ）</w:t>
            </w:r>
          </w:p>
        </w:tc>
      </w:tr>
      <w:tr>
        <w:tc>
          <w:tcPr>
            <w:tcW w:type="dxa" w:w="3135"/>
            <w:shd w:val="clear" w:color="auto" w:fill="DDEBF7"/>
          </w:tcPr>
          <w:p>
            <w:r>
              <w:rPr>
                <w:rFonts w:ascii="Meiryo UI" w:hAnsi="Meiryo UI"/>
                <w:sz w:val="18"/>
              </w:rPr>
              <w:t>コスト</w:t>
            </w:r>
          </w:p>
        </w:tc>
        <w:tc>
          <w:tcPr>
            <w:tcW w:type="dxa" w:w="3135"/>
            <w:shd w:val="clear" w:color="auto" w:fill="DDEBF7"/>
          </w:tcPr>
          <w:p>
            <w:r>
              <w:rPr>
                <w:rFonts w:ascii="Meiryo UI" w:hAnsi="Meiryo UI"/>
                <w:sz w:val="18"/>
              </w:rPr>
              <w:t>逆日歩（日々変動）+ 貸株料</w:t>
            </w:r>
          </w:p>
        </w:tc>
        <w:tc>
          <w:tcPr>
            <w:tcW w:type="dxa" w:w="3135"/>
            <w:shd w:val="clear" w:color="auto" w:fill="DDEBF7"/>
          </w:tcPr>
          <w:p>
            <w:r>
              <w:rPr>
                <w:rFonts w:ascii="Meiryo UI" w:hAnsi="Meiryo UI"/>
                <w:sz w:val="18"/>
              </w:rPr>
              <w:t>一般信用貸株料（年3〜4%程度）</w:t>
            </w:r>
          </w:p>
        </w:tc>
      </w:tr>
      <w:tr>
        <w:tc>
          <w:tcPr>
            <w:tcW w:type="dxa" w:w="3135"/>
          </w:tcPr>
          <w:p>
            <w:r>
              <w:rPr>
                <w:rFonts w:ascii="Meiryo UI" w:hAnsi="Meiryo UI"/>
                <w:sz w:val="18"/>
              </w:rPr>
              <w:t>在庫</w:t>
            </w:r>
          </w:p>
        </w:tc>
        <w:tc>
          <w:tcPr>
            <w:tcW w:type="dxa" w:w="3135"/>
          </w:tcPr>
          <w:p>
            <w:r>
              <w:rPr>
                <w:rFonts w:ascii="Meiryo UI" w:hAnsi="Meiryo UI"/>
                <w:sz w:val="18"/>
              </w:rPr>
              <w:t>証券会社の在庫次第</w:t>
            </w:r>
          </w:p>
        </w:tc>
        <w:tc>
          <w:tcPr>
            <w:tcW w:type="dxa" w:w="3135"/>
          </w:tcPr>
          <w:p>
            <w:r>
              <w:rPr>
                <w:rFonts w:ascii="Meiryo UI" w:hAnsi="Meiryo UI"/>
                <w:sz w:val="18"/>
              </w:rPr>
              <w:t>在庫がなければ売れない</w:t>
            </w:r>
          </w:p>
        </w:tc>
      </w:tr>
      <w:tr>
        <w:tc>
          <w:tcPr>
            <w:tcW w:type="dxa" w:w="3135"/>
            <w:shd w:val="clear" w:color="auto" w:fill="DDEBF7"/>
          </w:tcPr>
          <w:p>
            <w:r>
              <w:rPr>
                <w:rFonts w:ascii="Meiryo UI" w:hAnsi="Meiryo UI"/>
                <w:sz w:val="18"/>
              </w:rPr>
              <w:t>推奨</w:t>
            </w:r>
          </w:p>
        </w:tc>
        <w:tc>
          <w:tcPr>
            <w:tcW w:type="dxa" w:w="3135"/>
            <w:shd w:val="clear" w:color="auto" w:fill="DDEBF7"/>
          </w:tcPr>
          <w:p>
            <w:r>
              <w:rPr>
                <w:rFonts w:ascii="Meiryo UI" w:hAnsi="Meiryo UI"/>
                <w:sz w:val="18"/>
              </w:rPr>
              <w:t>⚠️ 要注意</w:t>
            </w:r>
          </w:p>
        </w:tc>
        <w:tc>
          <w:tcPr>
            <w:tcW w:type="dxa" w:w="3135"/>
            <w:shd w:val="clear" w:color="auto" w:fill="DDEBF7"/>
          </w:tcPr>
          <w:p>
            <w:r>
              <w:rPr>
                <w:rFonts w:ascii="Meiryo UI" w:hAnsi="Meiryo UI"/>
                <w:sz w:val="18"/>
              </w:rPr>
              <w:t>✅ 優先推奨</w:t>
            </w:r>
          </w:p>
        </w:tc>
      </w:tr>
    </w:tbl>
    <w:p/>
    <w:p>
      <w:pPr>
        <w:pStyle w:val="Heading4"/>
      </w:pPr>
      <w:r>
        <w:rPr>
          <w:rFonts w:ascii="Meiryo UI" w:hAnsi="Meiryo UI"/>
          <w:color w:val="2E74B5"/>
        </w:rPr>
        <w:t>■ ベイカレント（6532）の逆日歩リスク評価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チェック項目</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詳細</w:t>
            </w:r>
          </w:p>
        </w:tc>
      </w:tr>
      <w:tr>
        <w:tc>
          <w:tcPr>
            <w:tcW w:type="dxa" w:w="3135"/>
          </w:tcPr>
          <w:p>
            <w:r>
              <w:rPr>
                <w:rFonts w:ascii="Meiryo UI" w:hAnsi="Meiryo UI"/>
                <w:sz w:val="18"/>
              </w:rPr>
              <w:t>信用売り残高の水準</w:t>
            </w:r>
          </w:p>
        </w:tc>
        <w:tc>
          <w:tcPr>
            <w:tcW w:type="dxa" w:w="3135"/>
          </w:tcPr>
          <w:p>
            <w:r>
              <w:rPr>
                <w:rFonts w:ascii="Meiryo UI" w:hAnsi="Meiryo UI"/>
                <w:sz w:val="18"/>
              </w:rPr>
              <w:t>要確認（松井・SBI等でリアルタイム確認必須）</w:t>
            </w:r>
          </w:p>
        </w:tc>
        <w:tc>
          <w:tcPr>
            <w:tcW w:type="dxa" w:w="3135"/>
          </w:tcPr>
          <w:p>
            <w:r>
              <w:rPr>
                <w:rFonts w:ascii="Meiryo UI" w:hAnsi="Meiryo UI"/>
                <w:sz w:val="18"/>
              </w:rPr>
              <w:t>急騰後は売り残増加している可能性</w:t>
            </w:r>
          </w:p>
        </w:tc>
      </w:tr>
      <w:tr>
        <w:tc>
          <w:tcPr>
            <w:tcW w:type="dxa" w:w="3135"/>
            <w:shd w:val="clear" w:color="auto" w:fill="DDEBF7"/>
          </w:tcPr>
          <w:p>
            <w:r>
              <w:rPr>
                <w:rFonts w:ascii="Meiryo UI" w:hAnsi="Meiryo UI"/>
                <w:sz w:val="18"/>
              </w:rPr>
              <w:t>貸借倍率（信用倍率）</w:t>
            </w:r>
          </w:p>
        </w:tc>
        <w:tc>
          <w:tcPr>
            <w:tcW w:type="dxa" w:w="3135"/>
            <w:shd w:val="clear" w:color="auto" w:fill="DDEBF7"/>
          </w:tcPr>
          <w:p>
            <w:r>
              <w:rPr>
                <w:rFonts w:ascii="Meiryo UI" w:hAnsi="Meiryo UI"/>
                <w:sz w:val="18"/>
              </w:rPr>
              <w:t>要確認</w:t>
            </w:r>
          </w:p>
        </w:tc>
        <w:tc>
          <w:tcPr>
            <w:tcW w:type="dxa" w:w="3135"/>
            <w:shd w:val="clear" w:color="auto" w:fill="DDEBF7"/>
          </w:tcPr>
          <w:p>
            <w:r>
              <w:rPr>
                <w:rFonts w:ascii="Meiryo UI" w:hAnsi="Meiryo UI"/>
                <w:sz w:val="18"/>
              </w:rPr>
              <w:t>低倍率（売り&gt;&gt;買い）なら逆日歩発生しやすい</w:t>
            </w:r>
          </w:p>
        </w:tc>
      </w:tr>
      <w:tr>
        <w:tc>
          <w:tcPr>
            <w:tcW w:type="dxa" w:w="3135"/>
          </w:tcPr>
          <w:p>
            <w:r>
              <w:rPr>
                <w:rFonts w:ascii="Meiryo UI" w:hAnsi="Meiryo UI"/>
                <w:sz w:val="18"/>
              </w:rPr>
              <w:t>過去の逆日歩実績</w:t>
            </w:r>
          </w:p>
        </w:tc>
        <w:tc>
          <w:tcPr>
            <w:tcW w:type="dxa" w:w="3135"/>
          </w:tcPr>
          <w:p>
            <w:r>
              <w:rPr>
                <w:rFonts w:ascii="Meiryo UI" w:hAnsi="Meiryo UI"/>
                <w:sz w:val="18"/>
              </w:rPr>
              <w:t>高PBR・高成長株は逆日歩発生歴あり</w:t>
            </w:r>
          </w:p>
        </w:tc>
        <w:tc>
          <w:tcPr>
            <w:tcW w:type="dxa" w:w="3135"/>
          </w:tcPr>
          <w:p>
            <w:r>
              <w:rPr>
                <w:rFonts w:ascii="Meiryo UI" w:hAnsi="Meiryo UI"/>
                <w:sz w:val="18"/>
              </w:rPr>
              <w:t>コンサル株は一般的に貸株タイト</w:t>
            </w:r>
          </w:p>
        </w:tc>
      </w:tr>
      <w:tr>
        <w:tc>
          <w:tcPr>
            <w:tcW w:type="dxa" w:w="3135"/>
            <w:shd w:val="clear" w:color="auto" w:fill="DDEBF7"/>
          </w:tcPr>
          <w:p>
            <w:r>
              <w:rPr>
                <w:rFonts w:ascii="Meiryo UI" w:hAnsi="Meiryo UI"/>
                <w:sz w:val="18"/>
              </w:rPr>
              <w:t>機関投資家の空売りポジション</w:t>
            </w:r>
          </w:p>
        </w:tc>
        <w:tc>
          <w:tcPr>
            <w:tcW w:type="dxa" w:w="3135"/>
            <w:shd w:val="clear" w:color="auto" w:fill="DDEBF7"/>
          </w:tcPr>
          <w:p>
            <w:r>
              <w:rPr>
                <w:rFonts w:ascii="Meiryo UI" w:hAnsi="Meiryo UI"/>
                <w:sz w:val="18"/>
              </w:rPr>
              <w:t>要確認（大量保有報告・空売り残高報告）</w:t>
            </w:r>
          </w:p>
        </w:tc>
        <w:tc>
          <w:tcPr>
            <w:tcW w:type="dxa" w:w="3135"/>
            <w:shd w:val="clear" w:color="auto" w:fill="DDEBF7"/>
          </w:tcPr>
          <w:p>
            <w:r>
              <w:rPr>
                <w:rFonts w:ascii="Meiryo UI" w:hAnsi="Meiryo UI"/>
                <w:sz w:val="18"/>
              </w:rPr>
              <w:t>既存の大口売りがあれば貸株供給豊富</w:t>
            </w:r>
          </w:p>
        </w:tc>
      </w:tr>
    </w:tbl>
    <w:p/>
    <w:p>
      <w:pPr>
        <w:pStyle w:val="Heading4"/>
      </w:pPr>
      <w:r>
        <w:rPr>
          <w:rFonts w:ascii="Meiryo UI" w:hAnsi="Meiryo UI"/>
          <w:color w:val="2E74B5"/>
        </w:rPr>
        <w:t>■ 逆日歩コストのシミュレーション（制度信用の場合）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日次逆日歩</w:t>
            </w:r>
          </w:p>
        </w:tc>
        <w:tc>
          <w:tcPr>
            <w:tcW w:type="dxa" w:w="2351"/>
            <w:shd w:val="clear" w:color="auto" w:fill="2E74B5"/>
          </w:tcPr>
          <w:p>
            <w:r>
              <w:rPr>
                <w:rFonts w:ascii="Meiryo UI" w:hAnsi="Meiryo UI"/>
                <w:b/>
                <w:color w:val="FFFFFF"/>
                <w:sz w:val="18"/>
              </w:rPr>
              <w:t>30日保有コスト</w:t>
            </w:r>
          </w:p>
        </w:tc>
        <w:tc>
          <w:tcPr>
            <w:tcW w:type="dxa" w:w="2351"/>
            <w:shd w:val="clear" w:color="auto" w:fill="2E74B5"/>
          </w:tcPr>
          <w:p>
            <w:r>
              <w:rPr>
                <w:rFonts w:ascii="Meiryo UI" w:hAnsi="Meiryo UI"/>
                <w:b/>
                <w:color w:val="FFFFFF"/>
                <w:sz w:val="18"/>
              </w:rPr>
              <w:t>損益分岐点（下落率必要）</w:t>
            </w:r>
          </w:p>
        </w:tc>
      </w:tr>
      <w:tr>
        <w:tc>
          <w:tcPr>
            <w:tcW w:type="dxa" w:w="2351"/>
          </w:tcPr>
          <w:p>
            <w:r>
              <w:rPr>
                <w:rFonts w:ascii="Meiryo UI" w:hAnsi="Meiryo UI"/>
                <w:sz w:val="18"/>
              </w:rPr>
              <w:t>軽微（1銭/日）</w:t>
            </w:r>
          </w:p>
        </w:tc>
        <w:tc>
          <w:tcPr>
            <w:tcW w:type="dxa" w:w="2351"/>
          </w:tcPr>
          <w:p>
            <w:r>
              <w:rPr>
                <w:rFonts w:ascii="Meiryo UI" w:hAnsi="Meiryo UI"/>
                <w:sz w:val="18"/>
              </w:rPr>
              <w:t>¥0.1/株</w:t>
            </w:r>
          </w:p>
        </w:tc>
        <w:tc>
          <w:tcPr>
            <w:tcW w:type="dxa" w:w="2351"/>
          </w:tcPr>
          <w:p>
            <w:r>
              <w:rPr>
                <w:rFonts w:ascii="Meiryo UI" w:hAnsi="Meiryo UI"/>
                <w:sz w:val="18"/>
              </w:rPr>
              <w:t>¥3/株</w:t>
            </w:r>
          </w:p>
        </w:tc>
        <w:tc>
          <w:tcPr>
            <w:tcW w:type="dxa" w:w="2351"/>
          </w:tcPr>
          <w:p>
            <w:r>
              <w:rPr>
                <w:rFonts w:ascii="Meiryo UI" w:hAnsi="Meiryo UI"/>
                <w:sz w:val="18"/>
              </w:rPr>
              <w:t>▲0.06%</w:t>
            </w:r>
          </w:p>
        </w:tc>
      </w:tr>
      <w:tr>
        <w:tc>
          <w:tcPr>
            <w:tcW w:type="dxa" w:w="2351"/>
            <w:shd w:val="clear" w:color="auto" w:fill="DDEBF7"/>
          </w:tcPr>
          <w:p>
            <w:r>
              <w:rPr>
                <w:rFonts w:ascii="Meiryo UI" w:hAnsi="Meiryo UI"/>
                <w:sz w:val="18"/>
              </w:rPr>
              <w:t>中程度（50銭/日）</w:t>
            </w:r>
          </w:p>
        </w:tc>
        <w:tc>
          <w:tcPr>
            <w:tcW w:type="dxa" w:w="2351"/>
            <w:shd w:val="clear" w:color="auto" w:fill="DDEBF7"/>
          </w:tcPr>
          <w:p>
            <w:r>
              <w:rPr>
                <w:rFonts w:ascii="Meiryo UI" w:hAnsi="Meiryo UI"/>
                <w:sz w:val="18"/>
              </w:rPr>
              <w:t>¥5/株</w:t>
            </w:r>
          </w:p>
        </w:tc>
        <w:tc>
          <w:tcPr>
            <w:tcW w:type="dxa" w:w="2351"/>
            <w:shd w:val="clear" w:color="auto" w:fill="DDEBF7"/>
          </w:tcPr>
          <w:p>
            <w:r>
              <w:rPr>
                <w:rFonts w:ascii="Meiryo UI" w:hAnsi="Meiryo UI"/>
                <w:sz w:val="18"/>
              </w:rPr>
              <w:t>¥150/株</w:t>
            </w:r>
          </w:p>
        </w:tc>
        <w:tc>
          <w:tcPr>
            <w:tcW w:type="dxa" w:w="2351"/>
            <w:shd w:val="clear" w:color="auto" w:fill="DDEBF7"/>
          </w:tcPr>
          <w:p>
            <w:r>
              <w:rPr>
                <w:rFonts w:ascii="Meiryo UI" w:hAnsi="Meiryo UI"/>
                <w:sz w:val="18"/>
              </w:rPr>
              <w:t>▲3.1%</w:t>
            </w:r>
          </w:p>
        </w:tc>
      </w:tr>
      <w:tr>
        <w:tc>
          <w:tcPr>
            <w:tcW w:type="dxa" w:w="2351"/>
          </w:tcPr>
          <w:p>
            <w:r>
              <w:rPr>
                <w:rFonts w:ascii="Meiryo UI" w:hAnsi="Meiryo UI"/>
                <w:sz w:val="18"/>
              </w:rPr>
              <w:t>重篤（¥1〜2/日）</w:t>
            </w:r>
          </w:p>
        </w:tc>
        <w:tc>
          <w:tcPr>
            <w:tcW w:type="dxa" w:w="2351"/>
          </w:tcPr>
          <w:p>
            <w:r>
              <w:rPr>
                <w:rFonts w:ascii="Meiryo UI" w:hAnsi="Meiryo UI"/>
                <w:sz w:val="18"/>
              </w:rPr>
              <w:t>¥10〜20/株</w:t>
            </w:r>
          </w:p>
        </w:tc>
        <w:tc>
          <w:tcPr>
            <w:tcW w:type="dxa" w:w="2351"/>
          </w:tcPr>
          <w:p>
            <w:r>
              <w:rPr>
                <w:rFonts w:ascii="Meiryo UI" w:hAnsi="Meiryo UI"/>
                <w:sz w:val="18"/>
              </w:rPr>
              <w:t>¥300〜600/株</w:t>
            </w:r>
          </w:p>
        </w:tc>
        <w:tc>
          <w:tcPr>
            <w:tcW w:type="dxa" w:w="2351"/>
          </w:tcPr>
          <w:p>
            <w:r>
              <w:rPr>
                <w:rFonts w:ascii="Meiryo UI" w:hAnsi="Meiryo UI"/>
                <w:sz w:val="18"/>
              </w:rPr>
              <w:t>▲6〜12%</w:t>
            </w:r>
          </w:p>
        </w:tc>
      </w:tr>
      <w:tr>
        <w:tc>
          <w:tcPr>
            <w:tcW w:type="dxa" w:w="2351"/>
            <w:shd w:val="clear" w:color="auto" w:fill="DDEBF7"/>
          </w:tcPr>
          <w:p>
            <w:r>
              <w:rPr>
                <w:rFonts w:ascii="Meiryo UI" w:hAnsi="Meiryo UI"/>
                <w:sz w:val="18"/>
              </w:rPr>
              <w:t>最悪（特別逆日歩）</w:t>
            </w:r>
          </w:p>
        </w:tc>
        <w:tc>
          <w:tcPr>
            <w:tcW w:type="dxa" w:w="2351"/>
            <w:shd w:val="clear" w:color="auto" w:fill="DDEBF7"/>
          </w:tcPr>
          <w:p>
            <w:r>
              <w:rPr>
                <w:rFonts w:ascii="Meiryo UI" w:hAnsi="Meiryo UI"/>
                <w:sz w:val="18"/>
              </w:rPr>
              <w:t>最大¥25〜50/株/回</w:t>
            </w:r>
          </w:p>
        </w:tc>
        <w:tc>
          <w:tcPr>
            <w:tcW w:type="dxa" w:w="2351"/>
            <w:shd w:val="clear" w:color="auto" w:fill="DDEBF7"/>
          </w:tcPr>
          <w:p>
            <w:r>
              <w:rPr>
                <w:rFonts w:ascii="Meiryo UI" w:hAnsi="Meiryo UI"/>
                <w:sz w:val="18"/>
              </w:rPr>
              <w:t>複数回発生リスク</w:t>
            </w:r>
          </w:p>
        </w:tc>
        <w:tc>
          <w:tcPr>
            <w:tcW w:type="dxa" w:w="2351"/>
            <w:shd w:val="clear" w:color="auto" w:fill="DDEBF7"/>
          </w:tcPr>
          <w:p>
            <w:r>
              <w:rPr>
                <w:rFonts w:ascii="Meiryo UI" w:hAnsi="Meiryo UI"/>
                <w:sz w:val="18"/>
              </w:rPr>
              <w:t>コスト負けリスク大</w:t>
            </w:r>
          </w:p>
        </w:tc>
      </w:tr>
    </w:tbl>
    <w:p/>
    <w:p>
      <w:r>
        <w:rPr>
          <w:rFonts w:ascii="Meiryo UI" w:hAnsi="Meiryo UI"/>
          <w:sz w:val="20"/>
        </w:rPr>
        <w:t>深井判定:</w:t>
      </w:r>
    </w:p>
    <w:p>
      <w:r>
        <w:rPr>
          <w:rFonts w:ascii="Meiryo UI" w:hAnsi="Meiryo UI"/>
          <w:sz w:val="20"/>
        </w:rPr>
        <w:t>&gt; 制度信用売りは逆日歩リスクが高く、一般信用売りを強く推奨。 一般信用の在庫確認（SBI証券・楽天証券・松井証券）を必ず実施すること。制度信用は逆日歩が発生した場合、▲28%の下値余地を食いつぶす可能性があり、リスクリワードが崩壊する。</w:t>
      </w:r>
    </w:p>
    <w:p/>
    <w:p>
      <w:pPr>
        <w:pStyle w:val="Heading4"/>
      </w:pPr>
      <w:r>
        <w:rPr>
          <w:rFonts w:ascii="Meiryo UI" w:hAnsi="Meiryo UI"/>
          <w:color w:val="2E74B5"/>
        </w:rPr>
        <w:t>■ 空売り実行チェックリスト</w:t>
      </w:r>
    </w:p>
    <w:p/>
    <w:p>
      <w:pPr>
        <w:shd w:val="clear" w:color="auto" w:fill="F2F2F2"/>
      </w:pPr>
      <w:r>
        <w:rPr>
          <w:rFonts w:ascii="Courier New" w:hAnsi="Courier New"/>
          <w:sz w:val="16"/>
        </w:rPr>
        <w:t>□ 一般信用売り在庫の確認（SBI/楽天/松井）</w:t>
        <w:br/>
        <w:t>□ 制度信用売り残・貸借倍率の確認（直近5営業日）</w:t>
        <w:br/>
        <w:t>□ 機関投資家の空売り残高報告（金融庁EDINET）</w:t>
        <w:br/>
        <w:t>□ 決算発表日の確定（決算前の買戻しタイミング設定）</w:t>
        <w:br/>
        <w:t>□ 損切りラインの事前設定（¥5,350を厳守）</w:t>
      </w:r>
    </w:p>
    <w:p/>
    <w:p>
      <w:pPr>
        <w:pStyle w:val="Heading3"/>
      </w:pPr>
      <w:r>
        <w:rPr>
          <w:rFonts w:ascii="Meiryo UI" w:hAnsi="Meiryo UI"/>
          <w:color w:val="2E74B5"/>
        </w:rPr>
        <w:t>2-2. PBR7.07倍の正当性検証</w:t>
      </w:r>
    </w:p>
    <w:p/>
    <w:p>
      <w:pPr>
        <w:pStyle w:val="Heading4"/>
      </w:pPr>
      <w:r>
        <w:rPr>
          <w:rFonts w:ascii="Meiryo UI" w:hAnsi="Meiryo UI"/>
          <w:color w:val="2E74B5"/>
        </w:rPr>
        <w:t>■ PBR正当化の理論的フレームワーク</w:t>
      </w:r>
    </w:p>
    <w:p/>
    <w:p>
      <w:pPr>
        <w:shd w:val="clear" w:color="auto" w:fill="F2F2F2"/>
      </w:pPr>
      <w:r>
        <w:rPr>
          <w:rFonts w:ascii="Courier New" w:hAnsi="Courier New"/>
          <w:sz w:val="16"/>
        </w:rPr>
        <w:t>PBR = ROE × PER</w:t>
        <w:br/>
        <w:t>PBR = ROE × (1 / (Re - g))</w:t>
        <w:br/>
        <w:br/>
        <w:t>現在のPBR: 7.07倍</w:t>
        <w:br/>
        <w:t>BPS: ¥691</w:t>
        <w:br/>
        <w:t>PER: 19.6倍</w:t>
        <w:br/>
        <w:t>EPS: ¥249</w:t>
      </w:r>
    </w:p>
    <w:p/>
    <w:p>
      <w:r>
        <w:rPr>
          <w:rFonts w:ascii="Meiryo UI" w:hAnsi="Meiryo UI"/>
          <w:sz w:val="20"/>
        </w:rPr>
        <w:t>逆算ROE（PBR÷PERから）:</w:t>
      </w:r>
    </w:p>
    <w:p>
      <w:pPr>
        <w:shd w:val="clear" w:color="auto" w:fill="F2F2F2"/>
      </w:pPr>
      <w:r>
        <w:rPr>
          <w:rFonts w:ascii="Courier New" w:hAnsi="Courier New"/>
          <w:sz w:val="16"/>
        </w:rPr>
        <w:t>ROE = PBR / PER = 7.07 / 19.6 = 36.1%</w:t>
      </w:r>
    </w:p>
    <w:p/>
    <w:p>
      <w:r>
        <w:rPr>
          <w:rFonts w:ascii="Meiryo UI" w:hAnsi="Meiryo UI"/>
          <w:sz w:val="20"/>
        </w:rPr>
        <w:t>&gt; ⚠️ ROE取得失敗（Yahoo Financeより）。上記は逆算値（参考値）。</w:t>
      </w:r>
    </w:p>
    <w:p/>
    <w:p>
      <w:r>
        <w:rPr>
          <w:rFonts w:ascii="Meiryo UI" w:hAnsi="Meiryo UI"/>
          <w:sz w:val="20"/>
        </w:rPr>
        <w:t>逆算ROE 36.1% の妥当性検証: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逆算ROE</w:t>
            </w:r>
          </w:p>
        </w:tc>
        <w:tc>
          <w:tcPr>
            <w:tcW w:type="dxa" w:w="3135"/>
          </w:tcPr>
          <w:p>
            <w:r>
              <w:rPr>
                <w:rFonts w:ascii="Meiryo UI" w:hAnsi="Meiryo UI"/>
                <w:sz w:val="18"/>
              </w:rPr>
              <w:t>36.1%</w:t>
            </w:r>
          </w:p>
        </w:tc>
        <w:tc>
          <w:tcPr>
            <w:tcW w:type="dxa" w:w="3135"/>
          </w:tcPr>
          <w:p>
            <w:r>
              <w:rPr>
                <w:rFonts w:ascii="Meiryo UI" w:hAnsi="Meiryo UI"/>
                <w:sz w:val="18"/>
              </w:rPr>
              <w:t>極めて高水準</w:t>
            </w:r>
          </w:p>
        </w:tc>
      </w:tr>
      <w:tr>
        <w:tc>
          <w:tcPr>
            <w:tcW w:type="dxa" w:w="3135"/>
            <w:shd w:val="clear" w:color="auto" w:fill="DDEBF7"/>
          </w:tcPr>
          <w:p>
            <w:r>
              <w:rPr>
                <w:rFonts w:ascii="Meiryo UI" w:hAnsi="Meiryo UI"/>
                <w:sz w:val="18"/>
              </w:rPr>
              <w:t>日本コンサル業界平均ROE</w:t>
            </w:r>
          </w:p>
        </w:tc>
        <w:tc>
          <w:tcPr>
            <w:tcW w:type="dxa" w:w="3135"/>
            <w:shd w:val="clear" w:color="auto" w:fill="DDEBF7"/>
          </w:tcPr>
          <w:p>
            <w:r>
              <w:rPr>
                <w:rFonts w:ascii="Meiryo UI" w:hAnsi="Meiryo UI"/>
                <w:sz w:val="18"/>
              </w:rPr>
              <w:t>15〜25%程度</w:t>
            </w:r>
          </w:p>
        </w:tc>
        <w:tc>
          <w:tcPr>
            <w:tcW w:type="dxa" w:w="3135"/>
            <w:shd w:val="clear" w:color="auto" w:fill="DDEBF7"/>
          </w:tcPr>
          <w:p>
            <w:r>
              <w:rPr>
                <w:rFonts w:ascii="Meiryo UI" w:hAnsi="Meiryo UI"/>
                <w:sz w:val="18"/>
              </w:rPr>
              <w:t>ベイカレントは高い</w:t>
            </w:r>
          </w:p>
        </w:tc>
      </w:tr>
      <w:tr>
        <w:tc>
          <w:tcPr>
            <w:tcW w:type="dxa" w:w="3135"/>
          </w:tcPr>
          <w:p>
            <w:r>
              <w:rPr>
                <w:rFonts w:ascii="Meiryo UI" w:hAnsi="Meiryo UI"/>
                <w:sz w:val="18"/>
              </w:rPr>
              <w:t>アクセンチュア（参考）</w:t>
            </w:r>
          </w:p>
        </w:tc>
        <w:tc>
          <w:tcPr>
            <w:tcW w:type="dxa" w:w="3135"/>
          </w:tcPr>
          <w:p>
            <w:r>
              <w:rPr>
                <w:rFonts w:ascii="Meiryo UI" w:hAnsi="Meiryo UI"/>
                <w:sz w:val="18"/>
              </w:rPr>
              <w:t>約30〜35%</w:t>
            </w:r>
          </w:p>
        </w:tc>
        <w:tc>
          <w:tcPr>
            <w:tcW w:type="dxa" w:w="3135"/>
          </w:tcPr>
          <w:p>
            <w:r>
              <w:rPr>
                <w:rFonts w:ascii="Meiryo UI" w:hAnsi="Meiryo UI"/>
                <w:sz w:val="18"/>
              </w:rPr>
              <w:t>近似値</w:t>
            </w:r>
          </w:p>
        </w:tc>
      </w:tr>
      <w:tr>
        <w:tc>
          <w:tcPr>
            <w:tcW w:type="dxa" w:w="3135"/>
            <w:shd w:val="clear" w:color="auto" w:fill="DDEBF7"/>
          </w:tcPr>
          <w:p>
            <w:r>
              <w:rPr>
                <w:rFonts w:ascii="Meiryo UI" w:hAnsi="Meiryo UI"/>
                <w:sz w:val="18"/>
              </w:rPr>
              <w:t>PBR7倍に必要なROE（PER20倍前提）</w:t>
            </w:r>
          </w:p>
        </w:tc>
        <w:tc>
          <w:tcPr>
            <w:tcW w:type="dxa" w:w="3135"/>
            <w:shd w:val="clear" w:color="auto" w:fill="DDEBF7"/>
          </w:tcPr>
          <w:p>
            <w:r>
              <w:rPr>
                <w:rFonts w:ascii="Meiryo UI" w:hAnsi="Meiryo UI"/>
                <w:sz w:val="18"/>
              </w:rPr>
              <w:t>35%超</w:t>
            </w:r>
          </w:p>
        </w:tc>
        <w:tc>
          <w:tcPr>
            <w:tcW w:type="dxa" w:w="3135"/>
            <w:shd w:val="clear" w:color="auto" w:fill="DDEBF7"/>
          </w:tcPr>
          <w:p>
            <w:r>
              <w:rPr>
                <w:rFonts w:ascii="Meiryo UI" w:hAnsi="Meiryo UI"/>
                <w:sz w:val="18"/>
              </w:rPr>
              <w:t>維持できるか？</w:t>
            </w:r>
          </w:p>
        </w:tc>
      </w:tr>
    </w:tbl>
    <w:p/>
    <w:p>
      <w:r>
        <w:rPr>
          <w:rFonts w:ascii="Meiryo UI" w:hAnsi="Meiryo UI"/>
          <w:sz w:val="20"/>
        </w:rPr>
        <w:t>PBR7倍正当化の条件:</w:t>
      </w:r>
    </w:p>
    <w:p>
      <w:pPr>
        <w:pStyle w:val="ListNumber"/>
      </w:pPr>
      <w:r>
        <w:rPr>
          <w:rFonts w:ascii="Meiryo UI" w:hAnsi="Meiryo UI"/>
          <w:sz w:val="20"/>
        </w:rPr>
        <w:t>ROE 35%超を持続的に維持すること</w:t>
      </w:r>
    </w:p>
    <w:p>
      <w:pPr>
        <w:pStyle w:val="ListNumber"/>
      </w:pPr>
      <w:r>
        <w:rPr>
          <w:rFonts w:ascii="Meiryo UI" w:hAnsi="Meiryo UI"/>
          <w:sz w:val="20"/>
        </w:rPr>
        <w:t>利益成長率（g）が高水準であること</w:t>
      </w:r>
    </w:p>
    <w:p>
      <w:pPr>
        <w:pStyle w:val="ListNumber"/>
      </w:pPr>
      <w:r>
        <w:rPr>
          <w:rFonts w:ascii="Meiryo UI" w:hAnsi="Meiryo UI"/>
          <w:sz w:val="20"/>
        </w:rPr>
        <w:t>投資家がプレミアム（人的資本×ブランド）を認め続けること</w:t>
      </w:r>
    </w:p>
    <w:p/>
    <w:p>
      <w:r>
        <w:rPr>
          <w:rFonts w:ascii="Meiryo UI" w:hAnsi="Meiryo UI"/>
          <w:sz w:val="20"/>
        </w:rPr>
        <w:t>正当化の崩壊条件:</w:t>
      </w:r>
    </w:p>
    <w:p>
      <w:pPr>
        <w:pStyle w:val="ListBullet"/>
      </w:pPr>
      <w:r>
        <w:rPr>
          <w:rFonts w:ascii="Meiryo UI" w:hAnsi="Meiryo UI"/>
          <w:sz w:val="20"/>
        </w:rPr>
        <w:t>営業利益率が23%を下回り始める → ROE低下 → PBR圧縮</w:t>
      </w:r>
    </w:p>
    <w:p>
      <w:pPr>
        <w:pStyle w:val="ListBullet"/>
      </w:pPr>
      <w:r>
        <w:rPr>
          <w:rFonts w:ascii="Meiryo UI" w:hAnsi="Meiryo UI"/>
          <w:sz w:val="20"/>
        </w:rPr>
        <w:t>EPS成長率が+10%以下に鈍化 → PER収縮 → 株価ダブルパンチ</w:t>
      </w:r>
    </w:p>
    <w:p>
      <w:pPr>
        <w:pStyle w:val="ListBullet"/>
      </w:pPr>
      <w:r>
        <w:rPr>
          <w:rFonts w:ascii="Meiryo UI" w:hAnsi="Meiryo UI"/>
          <w:sz w:val="20"/>
        </w:rPr>
        <w:t>日銀利上げでリスクフリーレート上昇 → 分母拡大 → 理論PBR低下</w:t>
      </w:r>
    </w:p>
    <w:p/>
    <w:p>
      <w:r>
        <w:rPr>
          <w:rFonts w:ascii="Meiryo UI" w:hAnsi="Meiryo UI"/>
          <w:sz w:val="20"/>
        </w:rPr>
        <w:t>深井判定:</w:t>
      </w:r>
    </w:p>
    <w:p>
      <w:r>
        <w:rPr>
          <w:rFonts w:ascii="Meiryo UI" w:hAnsi="Meiryo UI"/>
          <w:sz w:val="20"/>
        </w:rPr>
        <w:t>&gt; PBR7.07倍は「成長継続×高ROE維持」の両方が実現する楽観シナリオでのみ正当化される。成長鈍化の兆候が出た瞬間に急速なバリュエーション収縮が発生するリスクが高い。 現状は「高ROEは本物だが、成長率の鈍化トレンドを市場がまだ十分に織り込んでいない」局面と判断。</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主要財務指標サマリー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出所</w:t>
            </w:r>
          </w:p>
        </w:tc>
      </w:tr>
      <w:tr>
        <w:tc>
          <w:tcPr>
            <w:tcW w:type="dxa" w:w="3135"/>
          </w:tcPr>
          <w:p>
            <w:r>
              <w:rPr>
                <w:rFonts w:ascii="Meiryo UI" w:hAnsi="Meiryo UI"/>
                <w:sz w:val="18"/>
              </w:rPr>
              <w:t>現在株価</w:t>
            </w:r>
          </w:p>
        </w:tc>
        <w:tc>
          <w:tcPr>
            <w:tcW w:type="dxa" w:w="3135"/>
          </w:tcPr>
          <w:p>
            <w:r>
              <w:rPr>
                <w:rFonts w:ascii="Meiryo UI" w:hAnsi="Meiryo UI"/>
                <w:sz w:val="18"/>
              </w:rPr>
              <w:t>¥4,887</w:t>
            </w:r>
          </w:p>
        </w:tc>
        <w:tc>
          <w:tcPr>
            <w:tcW w:type="dxa" w:w="3135"/>
          </w:tcPr>
          <w:p>
            <w:r>
              <w:rPr>
                <w:rFonts w:ascii="Meiryo UI" w:hAnsi="Meiryo UI"/>
                <w:sz w:val="18"/>
              </w:rPr>
              <w:t>Yahoo Finance 2026-04-15 08:17 JST</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7.07倍</w:t>
            </w:r>
          </w:p>
        </w:tc>
        <w:tc>
          <w:tcPr>
            <w:tcW w:type="dxa" w:w="3135"/>
            <w:shd w:val="clear" w:color="auto" w:fill="DDEBF7"/>
          </w:tcPr>
          <w:p>
            <w:r>
              <w:rPr>
                <w:rFonts w:ascii="Meiryo UI" w:hAnsi="Meiryo UI"/>
                <w:sz w:val="18"/>
              </w:rPr>
              <w:t>Yahoo Finance（リアルタイム取得）</w:t>
            </w:r>
          </w:p>
        </w:tc>
      </w:tr>
      <w:tr>
        <w:tc>
          <w:tcPr>
            <w:tcW w:type="dxa" w:w="3135"/>
          </w:tcPr>
          <w:p>
            <w:r>
              <w:rPr>
                <w:rFonts w:ascii="Meiryo UI" w:hAnsi="Meiryo UI"/>
                <w:sz w:val="18"/>
              </w:rPr>
              <w:t>BPS</w:t>
            </w:r>
          </w:p>
        </w:tc>
        <w:tc>
          <w:tcPr>
            <w:tcW w:type="dxa" w:w="3135"/>
          </w:tcPr>
          <w:p>
            <w:r>
              <w:rPr>
                <w:rFonts w:ascii="Meiryo UI" w:hAnsi="Meiryo UI"/>
                <w:sz w:val="18"/>
              </w:rPr>
              <w:t>¥691</w:t>
            </w:r>
          </w:p>
        </w:tc>
        <w:tc>
          <w:tcPr>
            <w:tcW w:type="dxa" w:w="3135"/>
          </w:tcPr>
          <w:p>
            <w:r>
              <w:rPr>
                <w:rFonts w:ascii="Meiryo UI" w:hAnsi="Meiryo UI"/>
                <w:sz w:val="18"/>
              </w:rPr>
              <w:t>Yahoo Finance（リアルタイム取得）</w:t>
            </w:r>
          </w:p>
        </w:tc>
      </w:tr>
      <w:tr>
        <w:tc>
          <w:tcPr>
            <w:tcW w:type="dxa" w:w="3135"/>
            <w:shd w:val="clear" w:color="auto" w:fill="DDEBF7"/>
          </w:tcPr>
          <w:p>
            <w:r>
              <w:rPr>
                <w:rFonts w:ascii="Meiryo UI" w:hAnsi="Meiryo UI"/>
                <w:sz w:val="18"/>
              </w:rPr>
              <w:t>PER</w:t>
            </w:r>
          </w:p>
        </w:tc>
        <w:tc>
          <w:tcPr>
            <w:tcW w:type="dxa" w:w="3135"/>
            <w:shd w:val="clear" w:color="auto" w:fill="DDEBF7"/>
          </w:tcPr>
          <w:p>
            <w:r>
              <w:rPr>
                <w:rFonts w:ascii="Meiryo UI" w:hAnsi="Meiryo UI"/>
                <w:sz w:val="18"/>
              </w:rPr>
              <w:t>19.6倍</w:t>
            </w:r>
          </w:p>
        </w:tc>
        <w:tc>
          <w:tcPr>
            <w:tcW w:type="dxa" w:w="3135"/>
            <w:shd w:val="clear" w:color="auto" w:fill="DDEBF7"/>
          </w:tcPr>
          <w:p>
            <w:r>
              <w:rPr>
                <w:rFonts w:ascii="Meiryo UI" w:hAnsi="Meiryo UI"/>
                <w:sz w:val="18"/>
              </w:rPr>
              <w:t>Yahoo Finance</w:t>
            </w:r>
          </w:p>
        </w:tc>
      </w:tr>
      <w:tr>
        <w:tc>
          <w:tcPr>
            <w:tcW w:type="dxa" w:w="3135"/>
          </w:tcPr>
          <w:p>
            <w:r>
              <w:rPr>
                <w:rFonts w:ascii="Meiryo UI" w:hAnsi="Meiryo UI"/>
                <w:sz w:val="18"/>
              </w:rPr>
              <w:t>EPS</w:t>
            </w:r>
          </w:p>
        </w:tc>
        <w:tc>
          <w:tcPr>
            <w:tcW w:type="dxa" w:w="3135"/>
          </w:tcPr>
          <w:p>
            <w:r>
              <w:rPr>
                <w:rFonts w:ascii="Meiryo UI" w:hAnsi="Meiryo UI"/>
                <w:sz w:val="18"/>
              </w:rPr>
              <w:t>¥249</w:t>
            </w:r>
          </w:p>
        </w:tc>
        <w:tc>
          <w:tcPr>
            <w:tcW w:type="dxa" w:w="3135"/>
          </w:tcPr>
          <w:p>
            <w:r>
              <w:rPr>
                <w:rFonts w:ascii="Meiryo UI" w:hAnsi="Meiryo UI"/>
                <w:sz w:val="18"/>
              </w:rPr>
              <w:t>Yahoo Finance</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取得失敗（逆算値：約36.1%）</w:t>
            </w:r>
          </w:p>
        </w:tc>
        <w:tc>
          <w:tcPr>
            <w:tcW w:type="dxa" w:w="3135"/>
            <w:shd w:val="clear" w:color="auto" w:fill="DDEBF7"/>
          </w:tcPr>
          <w:p>
            <w:r>
              <w:rPr>
                <w:rFonts w:ascii="Meiryo UI" w:hAnsi="Meiryo UI"/>
                <w:sz w:val="18"/>
              </w:rPr>
              <w:t>手動確認必須</w:t>
            </w:r>
          </w:p>
        </w:tc>
      </w:tr>
    </w:tbl>
    <w:p/>
    <w:p>
      <w:pPr>
        <w:pStyle w:val="Heading3"/>
      </w:pPr>
      <w:r>
        <w:rPr>
          <w:rFonts w:ascii="Meiryo UI" w:hAnsi="Meiryo UI"/>
          <w:color w:val="2E74B5"/>
        </w:rPr>
        <w:t>3-2. 推定損益構造（公開情報ベース・FY2025）</w:t>
      </w:r>
    </w:p>
    <w:p/>
    <w:p>
      <w:r>
        <w:rPr>
          <w:rFonts w:ascii="Meiryo UI" w:hAnsi="Meiryo UI"/>
          <w:sz w:val="20"/>
        </w:rPr>
        <w:t>&gt; ⚠️ 以下はベイカレントの公開決算資料・IR情報をベースにした数値。一部【推計】を含む。</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数値（推計含む）</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売上高</w:t>
            </w:r>
          </w:p>
        </w:tc>
        <w:tc>
          <w:tcPr>
            <w:tcW w:type="dxa" w:w="3135"/>
          </w:tcPr>
          <w:p>
            <w:r>
              <w:rPr>
                <w:rFonts w:ascii="Meiryo UI" w:hAnsi="Meiryo UI"/>
                <w:sz w:val="18"/>
              </w:rPr>
              <w:t>約¥750〜800億円【推計】</w:t>
            </w:r>
          </w:p>
        </w:tc>
        <w:tc>
          <w:tcPr>
            <w:tcW w:type="dxa" w:w="3135"/>
          </w:tcPr>
          <w:p>
            <w:r>
              <w:rPr>
                <w:rFonts w:ascii="Meiryo UI" w:hAnsi="Meiryo UI"/>
                <w:sz w:val="18"/>
              </w:rPr>
              <w:t>YoY+15〜18%</w:t>
            </w:r>
          </w:p>
        </w:tc>
      </w:tr>
      <w:tr>
        <w:tc>
          <w:tcPr>
            <w:tcW w:type="dxa" w:w="3135"/>
            <w:shd w:val="clear" w:color="auto" w:fill="DDEBF7"/>
          </w:tcPr>
          <w:p>
            <w:r>
              <w:rPr>
                <w:rFonts w:ascii="Meiryo UI" w:hAnsi="Meiryo UI"/>
                <w:sz w:val="18"/>
              </w:rPr>
              <w:t>営業利益</w:t>
            </w:r>
          </w:p>
        </w:tc>
        <w:tc>
          <w:tcPr>
            <w:tcW w:type="dxa" w:w="3135"/>
            <w:shd w:val="clear" w:color="auto" w:fill="DDEBF7"/>
          </w:tcPr>
          <w:p>
            <w:r>
              <w:rPr>
                <w:rFonts w:ascii="Meiryo UI" w:hAnsi="Meiryo UI"/>
                <w:sz w:val="18"/>
              </w:rPr>
              <w:t>約¥175〜200億円【推計】</w:t>
            </w:r>
          </w:p>
        </w:tc>
        <w:tc>
          <w:tcPr>
            <w:tcW w:type="dxa" w:w="3135"/>
            <w:shd w:val="clear" w:color="auto" w:fill="DDEBF7"/>
          </w:tcPr>
          <w:p>
            <w:r>
              <w:rPr>
                <w:rFonts w:ascii="Meiryo UI" w:hAnsi="Meiryo UI"/>
                <w:sz w:val="18"/>
              </w:rPr>
              <w:t>営業利益率22〜25%</w:t>
            </w:r>
          </w:p>
        </w:tc>
      </w:tr>
      <w:tr>
        <w:tc>
          <w:tcPr>
            <w:tcW w:type="dxa" w:w="3135"/>
          </w:tcPr>
          <w:p>
            <w:r>
              <w:rPr>
                <w:rFonts w:ascii="Meiryo UI" w:hAnsi="Meiryo UI"/>
                <w:sz w:val="18"/>
              </w:rPr>
              <w:t>当期純利益</w:t>
            </w:r>
          </w:p>
        </w:tc>
        <w:tc>
          <w:tcPr>
            <w:tcW w:type="dxa" w:w="3135"/>
          </w:tcPr>
          <w:p>
            <w:r>
              <w:rPr>
                <w:rFonts w:ascii="Meiryo UI" w:hAnsi="Meiryo UI"/>
                <w:sz w:val="18"/>
              </w:rPr>
              <w:t>EPS¥249×発行済株式数から逆算</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FCFマージン</w:t>
            </w:r>
          </w:p>
        </w:tc>
        <w:tc>
          <w:tcPr>
            <w:tcW w:type="dxa" w:w="3135"/>
            <w:shd w:val="clear" w:color="auto" w:fill="DDEBF7"/>
          </w:tcPr>
          <w:p>
            <w:r>
              <w:rPr>
                <w:rFonts w:ascii="Meiryo UI" w:hAnsi="Meiryo UI"/>
                <w:sz w:val="18"/>
              </w:rPr>
              <w:t>約15〜20%【推計】</w:t>
            </w:r>
          </w:p>
        </w:tc>
        <w:tc>
          <w:tcPr>
            <w:tcW w:type="dxa" w:w="3135"/>
            <w:shd w:val="clear" w:color="auto" w:fill="DDEBF7"/>
          </w:tcPr>
          <w:p>
            <w:r>
              <w:rPr>
                <w:rFonts w:ascii="Meiryo UI" w:hAnsi="Meiryo UI"/>
                <w:sz w:val="18"/>
              </w:rPr>
              <w:t>コンサル業：設備投資少なく高FCF体質</w:t>
            </w:r>
          </w:p>
        </w:tc>
      </w:tr>
      <w:tr>
        <w:tc>
          <w:tcPr>
            <w:tcW w:type="dxa" w:w="3135"/>
          </w:tcPr>
          <w:p>
            <w:r>
              <w:rPr>
                <w:rFonts w:ascii="Meiryo UI" w:hAnsi="Meiryo UI"/>
                <w:sz w:val="18"/>
              </w:rPr>
              <w:t>CAPEX</w:t>
            </w:r>
          </w:p>
        </w:tc>
        <w:tc>
          <w:tcPr>
            <w:tcW w:type="dxa" w:w="3135"/>
          </w:tcPr>
          <w:p>
            <w:r>
              <w:rPr>
                <w:rFonts w:ascii="Meiryo UI" w:hAnsi="Meiryo UI"/>
                <w:sz w:val="18"/>
              </w:rPr>
              <w:t>極小（コンサル業の特性）</w:t>
            </w:r>
          </w:p>
        </w:tc>
        <w:tc>
          <w:tcPr>
            <w:tcW w:type="dxa" w:w="3135"/>
          </w:tcPr>
          <w:p>
            <w:r>
              <w:rPr>
                <w:rFonts w:ascii="Meiryo UI" w:hAnsi="Meiryo UI"/>
                <w:sz w:val="18"/>
              </w:rPr>
              <w:t>IT・ソフトウェア投資程度</w:t>
            </w:r>
          </w:p>
        </w:tc>
      </w:tr>
      <w:tr>
        <w:tc>
          <w:tcPr>
            <w:tcW w:type="dxa" w:w="3135"/>
            <w:shd w:val="clear" w:color="auto" w:fill="DDEBF7"/>
          </w:tcPr>
          <w:p>
            <w:r>
              <w:rPr>
                <w:rFonts w:ascii="Meiryo UI" w:hAnsi="Meiryo UI"/>
                <w:sz w:val="18"/>
              </w:rPr>
              <w:t>有利子負債</w:t>
            </w:r>
          </w:p>
        </w:tc>
        <w:tc>
          <w:tcPr>
            <w:tcW w:type="dxa" w:w="3135"/>
            <w:shd w:val="clear" w:color="auto" w:fill="DDEBF7"/>
          </w:tcPr>
          <w:p>
            <w:r>
              <w:rPr>
                <w:rFonts w:ascii="Meiryo UI" w:hAnsi="Meiryo UI"/>
                <w:sz w:val="18"/>
              </w:rPr>
              <w:t>少額（実質無借金に近い）【推計】</w:t>
            </w:r>
          </w:p>
        </w:tc>
        <w:tc>
          <w:tcPr>
            <w:tcW w:type="dxa" w:w="3135"/>
            <w:shd w:val="clear" w:color="auto" w:fill="DDEBF7"/>
          </w:tcPr>
          <w:p>
            <w:r>
              <w:rPr>
                <w:rFonts w:ascii="Meiryo UI" w:hAnsi="Meiryo UI"/>
                <w:sz w:val="18"/>
              </w:rPr>
              <w:t>コンサル業の特性</w:t>
            </w:r>
          </w:p>
        </w:tc>
      </w:tr>
    </w:tbl>
    <w:p/>
    <w:p>
      <w:r>
        <w:rPr>
          <w:rFonts w:ascii="Meiryo UI" w:hAnsi="Meiryo UI"/>
          <w:sz w:val="20"/>
        </w:rPr>
        <w:t>&gt; ⚠️ 財務指標要確認: 正確な売上高・営業利益・純利益の確定値は有価証券報告書・決算短信（EDINET）で必ず確認すること。</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DCF前提条件</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設定値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Rf（リスクフリーレート）</w:t>
            </w:r>
          </w:p>
        </w:tc>
        <w:tc>
          <w:tcPr>
            <w:tcW w:type="dxa" w:w="3135"/>
          </w:tcPr>
          <w:p>
            <w:r>
              <w:rPr>
                <w:rFonts w:ascii="Meiryo UI" w:hAnsi="Meiryo UI"/>
                <w:sz w:val="18"/>
              </w:rPr>
              <w:t>2.467%</w:t>
            </w:r>
          </w:p>
        </w:tc>
        <w:tc>
          <w:tcPr>
            <w:tcW w:type="dxa" w:w="3135"/>
          </w:tcPr>
          <w:p>
            <w:r>
              <w:rPr>
                <w:rFonts w:ascii="Meiryo UI" w:hAnsi="Meiryo UI"/>
                <w:sz w:val="18"/>
              </w:rPr>
              <w:t>日本10年国債（JGB10Y）2026-04-15</w:t>
            </w:r>
          </w:p>
        </w:tc>
      </w:tr>
      <w:tr>
        <w:tc>
          <w:tcPr>
            <w:tcW w:type="dxa" w:w="3135"/>
            <w:shd w:val="clear" w:color="auto" w:fill="DDEBF7"/>
          </w:tcPr>
          <w:p>
            <w:r>
              <w:rPr>
                <w:rFonts w:ascii="Meiryo UI" w:hAnsi="Meiryo UI"/>
                <w:sz w:val="18"/>
              </w:rPr>
              <w:t>ERP（株式リスクプレミアム）</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Damodaran日本市場参考値（2026年）</w:t>
            </w:r>
          </w:p>
        </w:tc>
      </w:tr>
      <w:tr>
        <w:tc>
          <w:tcPr>
            <w:tcW w:type="dxa" w:w="3135"/>
          </w:tcPr>
          <w:p>
            <w:r>
              <w:rPr>
                <w:rFonts w:ascii="Meiryo UI" w:hAnsi="Meiryo UI"/>
                <w:sz w:val="18"/>
              </w:rPr>
              <w:t>β（ベータ）</w:t>
            </w:r>
          </w:p>
        </w:tc>
        <w:tc>
          <w:tcPr>
            <w:tcW w:type="dxa" w:w="3135"/>
          </w:tcPr>
          <w:p>
            <w:r>
              <w:rPr>
                <w:rFonts w:ascii="Meiryo UI" w:hAnsi="Meiryo UI"/>
                <w:sz w:val="18"/>
              </w:rPr>
              <w:t>1.35</w:t>
            </w:r>
          </w:p>
        </w:tc>
        <w:tc>
          <w:tcPr>
            <w:tcW w:type="dxa" w:w="3135"/>
          </w:tcPr>
          <w:p>
            <w:r>
              <w:rPr>
                <w:rFonts w:ascii="Meiryo UI" w:hAnsi="Meiryo UI"/>
                <w:sz w:val="18"/>
              </w:rPr>
              <w:t>コンサル・グロース株の市場ベータ推計値【推計】</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Rf + β×ERP = 2.467% + 1.35×5.5% = 9.892%</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Rd（負債コスト）</w:t>
            </w:r>
          </w:p>
        </w:tc>
        <w:tc>
          <w:tcPr>
            <w:tcW w:type="dxa" w:w="3135"/>
          </w:tcPr>
          <w:p>
            <w:r>
              <w:rPr>
                <w:rFonts w:ascii="Meiryo UI" w:hAnsi="Meiryo UI"/>
                <w:sz w:val="18"/>
              </w:rPr>
              <w:t>0.8%</w:t>
            </w:r>
          </w:p>
        </w:tc>
        <w:tc>
          <w:tcPr>
            <w:tcW w:type="dxa" w:w="3135"/>
          </w:tcPr>
          <w:p>
            <w:r>
              <w:rPr>
                <w:rFonts w:ascii="Meiryo UI" w:hAnsi="Meiryo UI"/>
                <w:sz w:val="18"/>
              </w:rPr>
              <w:t>実質無借金のため低設定</w:t>
            </w:r>
          </w:p>
        </w:tc>
      </w:tr>
      <w:tr>
        <w:tc>
          <w:tcPr>
            <w:tcW w:type="dxa" w:w="3135"/>
            <w:shd w:val="clear" w:color="auto" w:fill="DDEBF7"/>
          </w:tcPr>
          <w:p>
            <w:r>
              <w:rPr>
                <w:rFonts w:ascii="Meiryo UI" w:hAnsi="Meiryo UI"/>
                <w:sz w:val="18"/>
              </w:rPr>
              <w:t>Tc（実効税率）</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日本標準</w:t>
            </w:r>
          </w:p>
        </w:tc>
      </w:tr>
      <w:tr>
        <w:tc>
          <w:tcPr>
            <w:tcW w:type="dxa" w:w="3135"/>
          </w:tcPr>
          <w:p>
            <w:r>
              <w:rPr>
                <w:rFonts w:ascii="Meiryo UI" w:hAnsi="Meiryo UI"/>
                <w:sz w:val="18"/>
              </w:rPr>
              <w:t>D/(D+E)</w:t>
            </w:r>
          </w:p>
        </w:tc>
        <w:tc>
          <w:tcPr>
            <w:tcW w:type="dxa" w:w="3135"/>
          </w:tcPr>
          <w:p>
            <w:r>
              <w:rPr>
                <w:rFonts w:ascii="Meiryo UI" w:hAnsi="Meiryo UI"/>
                <w:sz w:val="18"/>
              </w:rPr>
              <w:t>5%（ほぼ無借金）</w:t>
            </w:r>
          </w:p>
        </w:tc>
        <w:tc>
          <w:tcPr>
            <w:tcW w:type="dxa" w:w="3135"/>
          </w:tcPr>
          <w:p>
            <w:r>
              <w:rPr>
                <w:rFonts w:ascii="Meiryo UI" w:hAnsi="Meiryo UI"/>
                <w:sz w:val="18"/>
              </w:rPr>
              <w:t>コンサル業の特性</w:t>
            </w:r>
          </w:p>
        </w:tc>
      </w:tr>
      <w:tr>
        <w:tc>
          <w:tcPr>
            <w:tcW w:type="dxa" w:w="3135"/>
            <w:shd w:val="clear" w:color="auto" w:fill="DDEBF7"/>
          </w:tcPr>
          <w:p>
            <w:r>
              <w:rPr>
                <w:rFonts w:ascii="Meiryo UI" w:hAnsi="Meiryo UI"/>
                <w:sz w:val="18"/>
              </w:rPr>
              <w:t>E/(D+E)</w:t>
            </w:r>
          </w:p>
        </w:tc>
        <w:tc>
          <w:tcPr>
            <w:tcW w:type="dxa" w:w="3135"/>
            <w:shd w:val="clear" w:color="auto" w:fill="DDEBF7"/>
          </w:tcPr>
          <w:p>
            <w:r>
              <w:rPr>
                <w:rFonts w:ascii="Meiryo UI" w:hAnsi="Meiryo UI"/>
                <w:sz w:val="18"/>
              </w:rPr>
              <w:t>95%</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WACC</w:t>
            </w:r>
          </w:p>
        </w:tc>
        <w:tc>
          <w:tcPr>
            <w:tcW w:type="dxa" w:w="3135"/>
          </w:tcPr>
          <w:p>
            <w:r>
              <w:rPr>
                <w:rFonts w:ascii="Meiryo UI" w:hAnsi="Meiryo UI"/>
                <w:sz w:val="18"/>
              </w:rPr>
              <w:t>0.95 × 9.892% + 0.05 × 0.8% × 0.70 = 9.424%</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ターミナル成長率 g</w:t>
            </w:r>
          </w:p>
        </w:tc>
        <w:tc>
          <w:tcPr>
            <w:tcW w:type="dxa" w:w="3135"/>
            <w:shd w:val="clear" w:color="auto" w:fill="DDEBF7"/>
          </w:tcPr>
          <w:p>
            <w:r>
              <w:rPr>
                <w:rFonts w:ascii="Meiryo UI" w:hAnsi="Meiryo UI"/>
                <w:sz w:val="18"/>
              </w:rPr>
              <w:t>2.5%（基本）/ 3.0%（強気）/ 1.5%（弱気）</w:t>
            </w:r>
          </w:p>
        </w:tc>
        <w:tc>
          <w:tcPr>
            <w:tcW w:type="dxa" w:w="3135"/>
            <w:shd w:val="clear" w:color="auto" w:fill="DDEBF7"/>
          </w:tcPr>
          <w:p>
            <w:r>
              <w:rPr>
                <w:rFonts w:ascii="Meiryo UI" w:hAnsi="Meiryo UI"/>
                <w:sz w:val="18"/>
              </w:rPr>
              <w:t>日本名目GDP成長率参考</w:t>
            </w:r>
          </w:p>
        </w:tc>
      </w:tr>
    </w:tbl>
    <w:p/>
    <w:p>
      <w:r>
        <w:rPr>
          <w:rFonts w:ascii="Meiryo UI" w:hAnsi="Meiryo UI"/>
          <w:sz w:val="20"/>
        </w:rPr>
        <w:t>WACC計算詳細:</w:t>
      </w:r>
    </w:p>
    <w:p>
      <w:pPr>
        <w:shd w:val="clear" w:color="auto" w:fill="F2F2F2"/>
      </w:pPr>
      <w:r>
        <w:rPr>
          <w:rFonts w:ascii="Courier New" w:hAnsi="Courier New"/>
          <w:sz w:val="16"/>
        </w:rPr>
        <w:t>Re = 2.467% + 1.35 × 5.5% = 2.467% + 7.425% = 9.892%</w:t>
        <w:br/>
        <w:t>WACC = 0.95 × 9.892% + 0.05 × 0.8% × (1-0.30)</w:t>
        <w:br/>
        <w:t xml:space="preserve">     = 9.397% + 0.028%</w:t>
        <w:br/>
        <w:t xml:space="preserve">     = 9.425%  ≈ 9.4%</w:t>
      </w:r>
    </w:p>
    <w:p/>
    <w:p>
      <w:pPr>
        <w:pStyle w:val="Heading3"/>
      </w:pPr>
      <w:r>
        <w:rPr>
          <w:rFonts w:ascii="Meiryo UI" w:hAnsi="Meiryo UI"/>
          <w:color w:val="2E74B5"/>
        </w:rPr>
        <w:t>4-2. DCFモデル（基本シナリオ）</w:t>
      </w:r>
    </w:p>
    <w:p/>
    <w:p>
      <w:r>
        <w:rPr>
          <w:rFonts w:ascii="Meiryo UI" w:hAnsi="Meiryo UI"/>
          <w:sz w:val="20"/>
        </w:rPr>
        <w:t>FCF推計ベース（EPS×FCFマージン調整）:</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前提</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基準FCF per share（FY2025）</w:t>
            </w:r>
          </w:p>
        </w:tc>
        <w:tc>
          <w:tcPr>
            <w:tcW w:type="dxa" w:w="4703"/>
          </w:tcPr>
          <w:p>
            <w:r>
              <w:rPr>
                <w:rFonts w:ascii="Meiryo UI" w:hAnsi="Meiryo UI"/>
                <w:sz w:val="18"/>
              </w:rPr>
              <w:t>¥220（EPS¥249×FCF転換率88%）【推計】</w:t>
            </w:r>
          </w:p>
        </w:tc>
      </w:tr>
      <w:tr>
        <w:tc>
          <w:tcPr>
            <w:tcW w:type="dxa" w:w="4703"/>
            <w:shd w:val="clear" w:color="auto" w:fill="DDEBF7"/>
          </w:tcPr>
          <w:p>
            <w:r>
              <w:rPr>
                <w:rFonts w:ascii="Meiryo UI" w:hAnsi="Meiryo UI"/>
                <w:sz w:val="18"/>
              </w:rPr>
              <w:t>発行済株式数</w:t>
            </w:r>
          </w:p>
        </w:tc>
        <w:tc>
          <w:tcPr>
            <w:tcW w:type="dxa" w:w="4703"/>
            <w:shd w:val="clear" w:color="auto" w:fill="DDEBF7"/>
          </w:tcPr>
          <w:p>
            <w:r>
              <w:rPr>
                <w:rFonts w:ascii="Meiryo UI" w:hAnsi="Meiryo UI"/>
                <w:sz w:val="18"/>
              </w:rPr>
              <w:t>EPS¥249から逆算（参考値）</w:t>
            </w:r>
          </w:p>
        </w:tc>
      </w:tr>
    </w:tbl>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年度</w:t>
            </w:r>
          </w:p>
        </w:tc>
        <w:tc>
          <w:tcPr>
            <w:tcW w:type="dxa" w:w="1881"/>
            <w:shd w:val="clear" w:color="auto" w:fill="2E74B5"/>
          </w:tcPr>
          <w:p>
            <w:r>
              <w:rPr>
                <w:rFonts w:ascii="Meiryo UI" w:hAnsi="Meiryo UI"/>
                <w:b/>
                <w:color w:val="FFFFFF"/>
                <w:sz w:val="18"/>
              </w:rPr>
              <w:t>FCF成長率（基本）</w:t>
            </w:r>
          </w:p>
        </w:tc>
        <w:tc>
          <w:tcPr>
            <w:tcW w:type="dxa" w:w="1881"/>
            <w:shd w:val="clear" w:color="auto" w:fill="2E74B5"/>
          </w:tcPr>
          <w:p>
            <w:r>
              <w:rPr>
                <w:rFonts w:ascii="Meiryo UI" w:hAnsi="Meiryo UI"/>
                <w:b/>
                <w:color w:val="FFFFFF"/>
                <w:sz w:val="18"/>
              </w:rPr>
              <w:t>FCF/株（基本）</w:t>
            </w:r>
          </w:p>
        </w:tc>
        <w:tc>
          <w:tcPr>
            <w:tcW w:type="dxa" w:w="1881"/>
            <w:shd w:val="clear" w:color="auto" w:fill="2E74B5"/>
          </w:tcPr>
          <w:p>
            <w:r>
              <w:rPr>
                <w:rFonts w:ascii="Meiryo UI" w:hAnsi="Meiryo UI"/>
                <w:b/>
                <w:color w:val="FFFFFF"/>
                <w:sz w:val="18"/>
              </w:rPr>
              <w:t>割引率</w:t>
            </w:r>
          </w:p>
        </w:tc>
        <w:tc>
          <w:tcPr>
            <w:tcW w:type="dxa" w:w="1881"/>
            <w:shd w:val="clear" w:color="auto" w:fill="2E74B5"/>
          </w:tcPr>
          <w:p>
            <w:r>
              <w:rPr>
                <w:rFonts w:ascii="Meiryo UI" w:hAnsi="Meiryo UI"/>
                <w:b/>
                <w:color w:val="FFFFFF"/>
                <w:sz w:val="18"/>
              </w:rPr>
              <w:t>PV</w:t>
            </w:r>
          </w:p>
        </w:tc>
      </w:tr>
      <w:tr>
        <w:tc>
          <w:tcPr>
            <w:tcW w:type="dxa" w:w="1881"/>
          </w:tcPr>
          <w:p>
            <w:r>
              <w:rPr>
                <w:rFonts w:ascii="Meiryo UI" w:hAnsi="Meiryo UI"/>
                <w:sz w:val="18"/>
              </w:rPr>
              <w:t>FY2026</w:t>
            </w:r>
          </w:p>
        </w:tc>
        <w:tc>
          <w:tcPr>
            <w:tcW w:type="dxa" w:w="1881"/>
          </w:tcPr>
          <w:p>
            <w:r>
              <w:rPr>
                <w:rFonts w:ascii="Meiryo UI" w:hAnsi="Meiryo UI"/>
                <w:sz w:val="18"/>
              </w:rPr>
              <w:t>+15%</w:t>
            </w:r>
          </w:p>
        </w:tc>
        <w:tc>
          <w:tcPr>
            <w:tcW w:type="dxa" w:w="1881"/>
          </w:tcPr>
          <w:p>
            <w:r>
              <w:rPr>
                <w:rFonts w:ascii="Meiryo UI" w:hAnsi="Meiryo UI"/>
                <w:sz w:val="18"/>
              </w:rPr>
              <w:t>¥253</w:t>
            </w:r>
          </w:p>
        </w:tc>
        <w:tc>
          <w:tcPr>
            <w:tcW w:type="dxa" w:w="1881"/>
          </w:tcPr>
          <w:p>
            <w:r>
              <w:rPr>
                <w:rFonts w:ascii="Meiryo UI" w:hAnsi="Meiryo UI"/>
                <w:sz w:val="18"/>
              </w:rPr>
              <w:t>(1.094)^1</w:t>
            </w:r>
          </w:p>
        </w:tc>
        <w:tc>
          <w:tcPr>
            <w:tcW w:type="dxa" w:w="1881"/>
          </w:tcPr>
          <w:p>
            <w:r>
              <w:rPr>
                <w:rFonts w:ascii="Meiryo UI" w:hAnsi="Meiryo UI"/>
                <w:sz w:val="18"/>
              </w:rPr>
              <w:t>¥231</w:t>
            </w:r>
          </w:p>
        </w:tc>
      </w:tr>
      <w:tr>
        <w:tc>
          <w:tcPr>
            <w:tcW w:type="dxa" w:w="1881"/>
            <w:shd w:val="clear" w:color="auto" w:fill="DDEBF7"/>
          </w:tcPr>
          <w:p>
            <w:r>
              <w:rPr>
                <w:rFonts w:ascii="Meiryo UI" w:hAnsi="Meiryo UI"/>
                <w:sz w:val="18"/>
              </w:rPr>
              <w:t>FY2027</w:t>
            </w:r>
          </w:p>
        </w:tc>
        <w:tc>
          <w:tcPr>
            <w:tcW w:type="dxa" w:w="1881"/>
            <w:shd w:val="clear" w:color="auto" w:fill="DDEBF7"/>
          </w:tcPr>
          <w:p>
            <w:r>
              <w:rPr>
                <w:rFonts w:ascii="Meiryo UI" w:hAnsi="Meiryo UI"/>
                <w:sz w:val="18"/>
              </w:rPr>
              <w:t>+12%</w:t>
            </w:r>
          </w:p>
        </w:tc>
        <w:tc>
          <w:tcPr>
            <w:tcW w:type="dxa" w:w="1881"/>
            <w:shd w:val="clear" w:color="auto" w:fill="DDEBF7"/>
          </w:tcPr>
          <w:p>
            <w:r>
              <w:rPr>
                <w:rFonts w:ascii="Meiryo UI" w:hAnsi="Meiryo UI"/>
                <w:sz w:val="18"/>
              </w:rPr>
              <w:t>¥284</w:t>
            </w:r>
          </w:p>
        </w:tc>
        <w:tc>
          <w:tcPr>
            <w:tcW w:type="dxa" w:w="1881"/>
            <w:shd w:val="clear" w:color="auto" w:fill="DDEBF7"/>
          </w:tcPr>
          <w:p>
            <w:r>
              <w:rPr>
                <w:rFonts w:ascii="Meiryo UI" w:hAnsi="Meiryo UI"/>
                <w:sz w:val="18"/>
              </w:rPr>
              <w:t>(1.094)^2</w:t>
            </w:r>
          </w:p>
        </w:tc>
        <w:tc>
          <w:tcPr>
            <w:tcW w:type="dxa" w:w="1881"/>
            <w:shd w:val="clear" w:color="auto" w:fill="DDEBF7"/>
          </w:tcPr>
          <w:p>
            <w:r>
              <w:rPr>
                <w:rFonts w:ascii="Meiryo UI" w:hAnsi="Meiryo UI"/>
                <w:sz w:val="18"/>
              </w:rPr>
              <w:t>¥237</w:t>
            </w:r>
          </w:p>
        </w:tc>
      </w:tr>
      <w:tr>
        <w:tc>
          <w:tcPr>
            <w:tcW w:type="dxa" w:w="1881"/>
          </w:tcPr>
          <w:p>
            <w:r>
              <w:rPr>
                <w:rFonts w:ascii="Meiryo UI" w:hAnsi="Meiryo UI"/>
                <w:sz w:val="18"/>
              </w:rPr>
              <w:t>FY2028</w:t>
            </w:r>
          </w:p>
        </w:tc>
        <w:tc>
          <w:tcPr>
            <w:tcW w:type="dxa" w:w="1881"/>
          </w:tcPr>
          <w:p>
            <w:r>
              <w:rPr>
                <w:rFonts w:ascii="Meiryo UI" w:hAnsi="Meiryo UI"/>
                <w:sz w:val="18"/>
              </w:rPr>
              <w:t>+10%</w:t>
            </w:r>
          </w:p>
        </w:tc>
        <w:tc>
          <w:tcPr>
            <w:tcW w:type="dxa" w:w="1881"/>
          </w:tcPr>
          <w:p>
            <w:r>
              <w:rPr>
                <w:rFonts w:ascii="Meiryo UI" w:hAnsi="Meiryo UI"/>
                <w:sz w:val="18"/>
              </w:rPr>
              <w:t>¥312</w:t>
            </w:r>
          </w:p>
        </w:tc>
        <w:tc>
          <w:tcPr>
            <w:tcW w:type="dxa" w:w="1881"/>
          </w:tcPr>
          <w:p>
            <w:r>
              <w:rPr>
                <w:rFonts w:ascii="Meiryo UI" w:hAnsi="Meiryo UI"/>
                <w:sz w:val="18"/>
              </w:rPr>
              <w:t>(1.094)^3</w:t>
            </w:r>
          </w:p>
        </w:tc>
        <w:tc>
          <w:tcPr>
            <w:tcW w:type="dxa" w:w="1881"/>
          </w:tcPr>
          <w:p>
            <w:r>
              <w:rPr>
                <w:rFonts w:ascii="Meiryo UI" w:hAnsi="Meiryo UI"/>
                <w:sz w:val="18"/>
              </w:rPr>
              <w:t>¥237</w:t>
            </w:r>
          </w:p>
        </w:tc>
      </w:tr>
      <w:tr>
        <w:tc>
          <w:tcPr>
            <w:tcW w:type="dxa" w:w="1881"/>
            <w:shd w:val="clear" w:color="auto" w:fill="DDEBF7"/>
          </w:tcPr>
          <w:p>
            <w:r>
              <w:rPr>
                <w:rFonts w:ascii="Meiryo UI" w:hAnsi="Meiryo UI"/>
                <w:sz w:val="18"/>
              </w:rPr>
              <w:t>FY2029</w:t>
            </w:r>
          </w:p>
        </w:tc>
        <w:tc>
          <w:tcPr>
            <w:tcW w:type="dxa" w:w="1881"/>
            <w:shd w:val="clear" w:color="auto" w:fill="DDEBF7"/>
          </w:tcPr>
          <w:p>
            <w:r>
              <w:rPr>
                <w:rFonts w:ascii="Meiryo UI" w:hAnsi="Meiryo UI"/>
                <w:sz w:val="18"/>
              </w:rPr>
              <w:t>+8%</w:t>
            </w:r>
          </w:p>
        </w:tc>
        <w:tc>
          <w:tcPr>
            <w:tcW w:type="dxa" w:w="1881"/>
            <w:shd w:val="clear" w:color="auto" w:fill="DDEBF7"/>
          </w:tcPr>
          <w:p>
            <w:r>
              <w:rPr>
                <w:rFonts w:ascii="Meiryo UI" w:hAnsi="Meiryo UI"/>
                <w:sz w:val="18"/>
              </w:rPr>
              <w:t>¥337</w:t>
            </w:r>
          </w:p>
        </w:tc>
        <w:tc>
          <w:tcPr>
            <w:tcW w:type="dxa" w:w="1881"/>
            <w:shd w:val="clear" w:color="auto" w:fill="DDEBF7"/>
          </w:tcPr>
          <w:p>
            <w:r>
              <w:rPr>
                <w:rFonts w:ascii="Meiryo UI" w:hAnsi="Meiryo UI"/>
                <w:sz w:val="18"/>
              </w:rPr>
              <w:t>(1.094)^4</w:t>
            </w:r>
          </w:p>
        </w:tc>
        <w:tc>
          <w:tcPr>
            <w:tcW w:type="dxa" w:w="1881"/>
            <w:shd w:val="clear" w:color="auto" w:fill="DDEBF7"/>
          </w:tcPr>
          <w:p>
            <w:r>
              <w:rPr>
                <w:rFonts w:ascii="Meiryo UI" w:hAnsi="Meiryo UI"/>
                <w:sz w:val="18"/>
              </w:rPr>
              <w:t>¥233</w:t>
            </w:r>
          </w:p>
        </w:tc>
      </w:tr>
      <w:tr>
        <w:tc>
          <w:tcPr>
            <w:tcW w:type="dxa" w:w="1881"/>
          </w:tcPr>
          <w:p>
            <w:r>
              <w:rPr>
                <w:rFonts w:ascii="Meiryo UI" w:hAnsi="Meiryo UI"/>
                <w:sz w:val="18"/>
              </w:rPr>
              <w:t>FY2030</w:t>
            </w:r>
          </w:p>
        </w:tc>
        <w:tc>
          <w:tcPr>
            <w:tcW w:type="dxa" w:w="1881"/>
          </w:tcPr>
          <w:p>
            <w:r>
              <w:rPr>
                <w:rFonts w:ascii="Meiryo UI" w:hAnsi="Meiryo UI"/>
                <w:sz w:val="18"/>
              </w:rPr>
              <w:t>+6%</w:t>
            </w:r>
          </w:p>
        </w:tc>
        <w:tc>
          <w:tcPr>
            <w:tcW w:type="dxa" w:w="1881"/>
          </w:tcPr>
          <w:p>
            <w:r>
              <w:rPr>
                <w:rFonts w:ascii="Meiryo UI" w:hAnsi="Meiryo UI"/>
                <w:sz w:val="18"/>
              </w:rPr>
              <w:t>¥357</w:t>
            </w:r>
          </w:p>
        </w:tc>
        <w:tc>
          <w:tcPr>
            <w:tcW w:type="dxa" w:w="1881"/>
          </w:tcPr>
          <w:p>
            <w:r>
              <w:rPr>
                <w:rFonts w:ascii="Meiryo UI" w:hAnsi="Meiryo UI"/>
                <w:sz w:val="18"/>
              </w:rPr>
              <w:t>(1.094)^5</w:t>
            </w:r>
          </w:p>
        </w:tc>
        <w:tc>
          <w:tcPr>
            <w:tcW w:type="dxa" w:w="1881"/>
          </w:tcPr>
          <w:p>
            <w:r>
              <w:rPr>
                <w:rFonts w:ascii="Meiryo UI" w:hAnsi="Meiryo UI"/>
                <w:sz w:val="18"/>
              </w:rPr>
              <w:t>¥225</w:t>
            </w:r>
          </w:p>
        </w:tc>
      </w:tr>
      <w:tr>
        <w:tc>
          <w:tcPr>
            <w:tcW w:type="dxa" w:w="1881"/>
            <w:shd w:val="clear" w:color="auto" w:fill="DDEBF7"/>
          </w:tcPr>
          <w:p>
            <w:r>
              <w:rPr>
                <w:rFonts w:ascii="Meiryo UI" w:hAnsi="Meiryo UI"/>
                <w:sz w:val="18"/>
              </w:rPr>
              <w:t>PV合計（5年）</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¥1,163</w:t>
            </w:r>
          </w:p>
        </w:tc>
      </w:tr>
    </w:tbl>
    <w:p/>
    <w:p>
      <w:r>
        <w:rPr>
          <w:rFonts w:ascii="Meiryo UI" w:hAnsi="Meiryo UI"/>
          <w:sz w:val="20"/>
        </w:rPr>
        <w:t>ターミナルバリュー（TV）計算:</w:t>
      </w:r>
    </w:p>
    <w:p>
      <w:pPr>
        <w:shd w:val="clear" w:color="auto" w:fill="F2F2F2"/>
      </w:pPr>
      <w:r>
        <w:rPr>
          <w:rFonts w:ascii="Courier New" w:hAnsi="Courier New"/>
          <w:sz w:val="16"/>
        </w:rPr>
        <w:t>TV（基本 g=2.5%）= FCF FY2031 / (WACC - g)</w:t>
        <w:br/>
        <w:t>FCF FY2031 = ¥357 × (1+2.5%) = ¥366</w:t>
        <w:br/>
        <w:t>TV per share = ¥366 / (9.4% - 2.5%) = ¥366 / 6.9% = ¥5,304</w:t>
        <w:br/>
        <w:t>PV of TV = ¥5,304 / (1.094)^5 = ¥5,304 / 1.572 = ¥3,374</w:t>
        <w:br/>
        <w:br/>
        <w:t>理論株価（基本） = ¥1,163 + ¥3,374 = 約¥4,537</w:t>
      </w:r>
    </w:p>
    <w:p/>
    <w:p>
      <w:r>
        <w:rPr>
          <w:rFonts w:ascii="Meiryo UI" w:hAnsi="Meiryo UI"/>
          <w:sz w:val="20"/>
        </w:rPr>
        <w:t>&gt; ⚠️ 注記: 現在株価¥4,887に対し基本DCFは¥4,537。この乖離は+7.5%の過大評価を示す。ただし成長率鈍化シナリオ（弱気）ではさらに大きく下振れる。</w:t>
      </w:r>
    </w:p>
    <w:p/>
    <w:p>
      <w:pPr>
        <w:pStyle w:val="Heading3"/>
      </w:pPr>
      <w:r>
        <w:rPr>
          <w:rFonts w:ascii="Meiryo UI" w:hAnsi="Meiryo UI"/>
          <w:color w:val="2E74B5"/>
        </w:rPr>
        <w:t>4-3. 3シナリオDCF比較</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成長率前提（初期→収束）</w:t>
            </w:r>
          </w:p>
        </w:tc>
        <w:tc>
          <w:tcPr>
            <w:tcW w:type="dxa" w:w="1568"/>
            <w:shd w:val="clear" w:color="auto" w:fill="2E74B5"/>
          </w:tcPr>
          <w:p>
            <w:r>
              <w:rPr>
                <w:rFonts w:ascii="Meiryo UI" w:hAnsi="Meiryo UI"/>
                <w:b/>
                <w:color w:val="FFFFFF"/>
                <w:sz w:val="18"/>
              </w:rPr>
              <w:t>g</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w:t>
            </w:r>
          </w:p>
        </w:tc>
        <w:tc>
          <w:tcPr>
            <w:tcW w:type="dxa" w:w="1568"/>
            <w:shd w:val="clear" w:color="auto" w:fill="2E74B5"/>
          </w:tcPr>
          <w:p>
            <w:r>
              <w:rPr>
                <w:rFonts w:ascii="Meiryo UI" w:hAnsi="Meiryo UI"/>
                <w:b/>
                <w:color w:val="FFFFFF"/>
                <w:sz w:val="18"/>
              </w:rPr>
              <w:t>現在値比</w:t>
            </w:r>
          </w:p>
        </w:tc>
      </w:tr>
      <w:tr>
        <w:tc>
          <w:tcPr>
            <w:tcW w:type="dxa" w:w="1568"/>
          </w:tcPr>
          <w:p>
            <w:r>
              <w:rPr>
                <w:rFonts w:ascii="Meiryo UI" w:hAnsi="Meiryo UI"/>
                <w:sz w:val="18"/>
              </w:rPr>
              <w:t>強気</w:t>
            </w:r>
          </w:p>
        </w:tc>
        <w:tc>
          <w:tcPr>
            <w:tcW w:type="dxa" w:w="1568"/>
          </w:tcPr>
          <w:p>
            <w:r>
              <w:rPr>
                <w:rFonts w:ascii="Meiryo UI" w:hAnsi="Meiryo UI"/>
                <w:sz w:val="18"/>
              </w:rPr>
              <w:t>+20%→+8%→3%</w:t>
            </w:r>
          </w:p>
        </w:tc>
        <w:tc>
          <w:tcPr>
            <w:tcW w:type="dxa" w:w="1568"/>
          </w:tcPr>
          <w:p>
            <w:r>
              <w:rPr>
                <w:rFonts w:ascii="Meiryo UI" w:hAnsi="Meiryo UI"/>
                <w:sz w:val="18"/>
              </w:rPr>
              <w:t>3.0%</w:t>
            </w:r>
          </w:p>
        </w:tc>
        <w:tc>
          <w:tcPr>
            <w:tcW w:type="dxa" w:w="1568"/>
          </w:tcPr>
          <w:p>
            <w:r>
              <w:rPr>
                <w:rFonts w:ascii="Meiryo UI" w:hAnsi="Meiryo UI"/>
                <w:sz w:val="18"/>
              </w:rPr>
              <w:t>9.1%（β1.25）</w:t>
            </w:r>
          </w:p>
        </w:tc>
        <w:tc>
          <w:tcPr>
            <w:tcW w:type="dxa" w:w="1568"/>
          </w:tcPr>
          <w:p>
            <w:r>
              <w:rPr>
                <w:rFonts w:ascii="Meiryo UI" w:hAnsi="Meiryo UI"/>
                <w:sz w:val="18"/>
              </w:rPr>
              <w:t>¥5,850</w:t>
            </w:r>
          </w:p>
        </w:tc>
        <w:tc>
          <w:tcPr>
            <w:tcW w:type="dxa" w:w="1568"/>
          </w:tcPr>
          <w:p>
            <w:r>
              <w:rPr>
                <w:rFonts w:ascii="Meiryo UI" w:hAnsi="Meiryo UI"/>
                <w:sz w:val="18"/>
              </w:rPr>
              <w:t>+19.7%</w:t>
            </w:r>
          </w:p>
        </w:tc>
      </w:tr>
      <w:tr>
        <w:tc>
          <w:tcPr>
            <w:tcW w:type="dxa" w:w="1568"/>
            <w:shd w:val="clear" w:color="auto" w:fill="DDEBF7"/>
          </w:tcPr>
          <w:p>
            <w:r>
              <w:rPr>
                <w:rFonts w:ascii="Meiryo UI" w:hAnsi="Meiryo UI"/>
                <w:sz w:val="18"/>
              </w:rPr>
              <w:t>基本</w:t>
            </w:r>
          </w:p>
        </w:tc>
        <w:tc>
          <w:tcPr>
            <w:tcW w:type="dxa" w:w="1568"/>
            <w:shd w:val="clear" w:color="auto" w:fill="DDEBF7"/>
          </w:tcPr>
          <w:p>
            <w:r>
              <w:rPr>
                <w:rFonts w:ascii="Meiryo UI" w:hAnsi="Meiryo UI"/>
                <w:sz w:val="18"/>
              </w:rPr>
              <w:t>+15%→+6%→2.5%</w:t>
            </w:r>
          </w:p>
        </w:tc>
        <w:tc>
          <w:tcPr>
            <w:tcW w:type="dxa" w:w="1568"/>
            <w:shd w:val="clear" w:color="auto" w:fill="DDEBF7"/>
          </w:tcPr>
          <w:p>
            <w:r>
              <w:rPr>
                <w:rFonts w:ascii="Meiryo UI" w:hAnsi="Meiryo UI"/>
                <w:sz w:val="18"/>
              </w:rPr>
              <w:t>2.5%</w:t>
            </w:r>
          </w:p>
        </w:tc>
        <w:tc>
          <w:tcPr>
            <w:tcW w:type="dxa" w:w="1568"/>
            <w:shd w:val="clear" w:color="auto" w:fill="DDEBF7"/>
          </w:tcPr>
          <w:p>
            <w:r>
              <w:rPr>
                <w:rFonts w:ascii="Meiryo UI" w:hAnsi="Meiryo UI"/>
                <w:sz w:val="18"/>
              </w:rPr>
              <w:t>9.4%</w:t>
            </w:r>
          </w:p>
        </w:tc>
        <w:tc>
          <w:tcPr>
            <w:tcW w:type="dxa" w:w="1568"/>
            <w:shd w:val="clear" w:color="auto" w:fill="DDEBF7"/>
          </w:tcPr>
          <w:p>
            <w:r>
              <w:rPr>
                <w:rFonts w:ascii="Meiryo UI" w:hAnsi="Meiryo UI"/>
                <w:sz w:val="18"/>
              </w:rPr>
              <w:t>¥4,537</w:t>
            </w:r>
          </w:p>
        </w:tc>
        <w:tc>
          <w:tcPr>
            <w:tcW w:type="dxa" w:w="1568"/>
            <w:shd w:val="clear" w:color="auto" w:fill="DDEBF7"/>
          </w:tcPr>
          <w:p>
            <w:r>
              <w:rPr>
                <w:rFonts w:ascii="Meiryo UI" w:hAnsi="Meiryo UI"/>
                <w:sz w:val="18"/>
              </w:rPr>
              <w:t>▲7.2%</w:t>
            </w:r>
          </w:p>
        </w:tc>
      </w:tr>
      <w:tr>
        <w:tc>
          <w:tcPr>
            <w:tcW w:type="dxa" w:w="1568"/>
          </w:tcPr>
          <w:p>
            <w:r>
              <w:rPr>
                <w:rFonts w:ascii="Meiryo UI" w:hAnsi="Meiryo UI"/>
                <w:sz w:val="18"/>
              </w:rPr>
              <w:t>弱気</w:t>
            </w:r>
          </w:p>
        </w:tc>
        <w:tc>
          <w:tcPr>
            <w:tcW w:type="dxa" w:w="1568"/>
          </w:tcPr>
          <w:p>
            <w:r>
              <w:rPr>
                <w:rFonts w:ascii="Meiryo UI" w:hAnsi="Meiryo UI"/>
                <w:sz w:val="18"/>
              </w:rPr>
              <w:t>+8%→+3%→1.5%</w:t>
            </w:r>
          </w:p>
        </w:tc>
        <w:tc>
          <w:tcPr>
            <w:tcW w:type="dxa" w:w="1568"/>
          </w:tcPr>
          <w:p>
            <w:r>
              <w:rPr>
                <w:rFonts w:ascii="Meiryo UI" w:hAnsi="Meiryo UI"/>
                <w:sz w:val="18"/>
              </w:rPr>
              <w:t>1.5%</w:t>
            </w:r>
          </w:p>
        </w:tc>
        <w:tc>
          <w:tcPr>
            <w:tcW w:type="dxa" w:w="1568"/>
          </w:tcPr>
          <w:p>
            <w:r>
              <w:rPr>
                <w:rFonts w:ascii="Meiryo UI" w:hAnsi="Meiryo UI"/>
                <w:sz w:val="18"/>
              </w:rPr>
              <w:t>9.8%（β1.45）</w:t>
            </w:r>
          </w:p>
        </w:tc>
        <w:tc>
          <w:tcPr>
            <w:tcW w:type="dxa" w:w="1568"/>
          </w:tcPr>
          <w:p>
            <w:r>
              <w:rPr>
                <w:rFonts w:ascii="Meiryo UI" w:hAnsi="Meiryo UI"/>
                <w:sz w:val="18"/>
              </w:rPr>
              <w:t>¥3,020</w:t>
            </w:r>
          </w:p>
        </w:tc>
        <w:tc>
          <w:tcPr>
            <w:tcW w:type="dxa" w:w="1568"/>
          </w:tcPr>
          <w:p>
            <w:r>
              <w:rPr>
                <w:rFonts w:ascii="Meiryo UI" w:hAnsi="Meiryo UI"/>
                <w:sz w:val="18"/>
              </w:rPr>
              <w:t>▲38.2%</w:t>
            </w:r>
          </w:p>
        </w:tc>
      </w:tr>
    </w:tbl>
    <w:p/>
    <w:p>
      <w:r>
        <w:rPr>
          <w:rFonts w:ascii="Meiryo UI" w:hAnsi="Meiryo UI"/>
          <w:sz w:val="20"/>
        </w:rPr>
        <w:t>採用シナリオ: 基本〜弱気の中間 ¥3,480〜¥4,537を理論株価レンジとして提示。</w:t>
      </w:r>
    </w:p>
    <w:p/>
    <w:p>
      <w:r>
        <w:rPr>
          <w:rFonts w:ascii="Meiryo UI" w:hAnsi="Meiryo UI"/>
          <w:sz w:val="20"/>
        </w:rPr>
        <w:t>理論株価（採用値）: ¥3,480（保守的バッファ20%を基本シナリオに適用）</w:t>
      </w:r>
    </w:p>
    <w:p/>
    <w:p>
      <w:pPr>
        <w:shd w:val="clear" w:color="auto" w:fill="F2F2F2"/>
      </w:pPr>
      <w:r>
        <w:rPr>
          <w:rFonts w:ascii="Courier New" w:hAnsi="Courier New"/>
          <w:sz w:val="16"/>
        </w:rPr>
        <w:t>安全域（Margin of Safety）適用:</w:t>
        <w:br/>
        <w:t>基本シナリオ DCF ¥4,537 × (1 - 20% MoS) = ¥3,630</w:t>
        <w:br/>
        <w:t>弱気シナリオ DCF ¥3,020</w:t>
        <w:br/>
        <w:t>採用理論株価: ¥3,020〜¥3,630、中央値 ≒ ¥3,480（空売りターゲット）</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バリュエーションサマリー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評価手法</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現在値¥4,887比</w:t>
            </w:r>
          </w:p>
        </w:tc>
      </w:tr>
      <w:tr>
        <w:tc>
          <w:tcPr>
            <w:tcW w:type="dxa" w:w="3135"/>
          </w:tcPr>
          <w:p>
            <w:r>
              <w:rPr>
                <w:rFonts w:ascii="Meiryo UI" w:hAnsi="Meiryo UI"/>
                <w:sz w:val="18"/>
              </w:rPr>
              <w:t>DCF（強気）</w:t>
            </w:r>
          </w:p>
        </w:tc>
        <w:tc>
          <w:tcPr>
            <w:tcW w:type="dxa" w:w="3135"/>
          </w:tcPr>
          <w:p>
            <w:r>
              <w:rPr>
                <w:rFonts w:ascii="Meiryo UI" w:hAnsi="Meiryo UI"/>
                <w:sz w:val="18"/>
              </w:rPr>
              <w:t>¥5,850</w:t>
            </w:r>
          </w:p>
        </w:tc>
        <w:tc>
          <w:tcPr>
            <w:tcW w:type="dxa" w:w="3135"/>
          </w:tcPr>
          <w:p>
            <w:r>
              <w:rPr>
                <w:rFonts w:ascii="Meiryo UI" w:hAnsi="Meiryo UI"/>
                <w:sz w:val="18"/>
              </w:rPr>
              <w:t>+19.7%</w:t>
            </w:r>
          </w:p>
        </w:tc>
      </w:tr>
      <w:tr>
        <w:tc>
          <w:tcPr>
            <w:tcW w:type="dxa" w:w="3135"/>
            <w:shd w:val="clear" w:color="auto" w:fill="DDEBF7"/>
          </w:tcPr>
          <w:p>
            <w:r>
              <w:rPr>
                <w:rFonts w:ascii="Meiryo UI" w:hAnsi="Meiryo UI"/>
                <w:sz w:val="18"/>
              </w:rPr>
              <w:t>DCF（基本）</w:t>
            </w:r>
          </w:p>
        </w:tc>
        <w:tc>
          <w:tcPr>
            <w:tcW w:type="dxa" w:w="3135"/>
            <w:shd w:val="clear" w:color="auto" w:fill="DDEBF7"/>
          </w:tcPr>
          <w:p>
            <w:r>
              <w:rPr>
                <w:rFonts w:ascii="Meiryo UI" w:hAnsi="Meiryo UI"/>
                <w:sz w:val="18"/>
              </w:rPr>
              <w:t>¥4,537</w:t>
            </w:r>
          </w:p>
        </w:tc>
        <w:tc>
          <w:tcPr>
            <w:tcW w:type="dxa" w:w="3135"/>
            <w:shd w:val="clear" w:color="auto" w:fill="DDEBF7"/>
          </w:tcPr>
          <w:p>
            <w:r>
              <w:rPr>
                <w:rFonts w:ascii="Meiryo UI" w:hAnsi="Meiryo UI"/>
                <w:sz w:val="18"/>
              </w:rPr>
              <w:t>▲7.2%</w:t>
            </w:r>
          </w:p>
        </w:tc>
      </w:tr>
      <w:tr>
        <w:tc>
          <w:tcPr>
            <w:tcW w:type="dxa" w:w="3135"/>
          </w:tcPr>
          <w:p>
            <w:r>
              <w:rPr>
                <w:rFonts w:ascii="Meiryo UI" w:hAnsi="Meiryo UI"/>
                <w:sz w:val="18"/>
              </w:rPr>
              <w:t>DCF（弱気）</w:t>
            </w:r>
          </w:p>
        </w:tc>
        <w:tc>
          <w:tcPr>
            <w:tcW w:type="dxa" w:w="3135"/>
          </w:tcPr>
          <w:p>
            <w:r>
              <w:rPr>
                <w:rFonts w:ascii="Meiryo UI" w:hAnsi="Meiryo UI"/>
                <w:sz w:val="18"/>
              </w:rPr>
              <w:t>¥3,020</w:t>
            </w:r>
          </w:p>
        </w:tc>
        <w:tc>
          <w:tcPr>
            <w:tcW w:type="dxa" w:w="3135"/>
          </w:tcPr>
          <w:p>
            <w:r>
              <w:rPr>
                <w:rFonts w:ascii="Meiryo UI" w:hAnsi="Meiryo UI"/>
                <w:sz w:val="18"/>
              </w:rPr>
              <w:t>▲38.2%</w:t>
            </w:r>
          </w:p>
        </w:tc>
      </w:tr>
      <w:tr>
        <w:tc>
          <w:tcPr>
            <w:tcW w:type="dxa" w:w="3135"/>
            <w:shd w:val="clear" w:color="auto" w:fill="DDEBF7"/>
          </w:tcPr>
          <w:p>
            <w:r>
              <w:rPr>
                <w:rFonts w:ascii="Meiryo UI" w:hAnsi="Meiryo UI"/>
                <w:sz w:val="18"/>
              </w:rPr>
              <w:t>PBR理論値（ROE30%・PER17倍前提）</w:t>
            </w:r>
          </w:p>
        </w:tc>
        <w:tc>
          <w:tcPr>
            <w:tcW w:type="dxa" w:w="3135"/>
            <w:shd w:val="clear" w:color="auto" w:fill="DDEBF7"/>
          </w:tcPr>
          <w:p>
            <w:r>
              <w:rPr>
                <w:rFonts w:ascii="Meiryo UI" w:hAnsi="Meiryo UI"/>
                <w:sz w:val="18"/>
              </w:rPr>
              <w:t>¥3,510</w:t>
            </w:r>
          </w:p>
        </w:tc>
        <w:tc>
          <w:tcPr>
            <w:tcW w:type="dxa" w:w="3135"/>
            <w:shd w:val="clear" w:color="auto" w:fill="DDEBF7"/>
          </w:tcPr>
          <w:p>
            <w:r>
              <w:rPr>
                <w:rFonts w:ascii="Meiryo UI" w:hAnsi="Meiryo UI"/>
                <w:sz w:val="18"/>
              </w:rPr>
              <w:t>▲28.2%</w:t>
            </w:r>
          </w:p>
        </w:tc>
      </w:tr>
      <w:tr>
        <w:tc>
          <w:tcPr>
            <w:tcW w:type="dxa" w:w="3135"/>
          </w:tcPr>
          <w:p>
            <w:r>
              <w:rPr>
                <w:rFonts w:ascii="Meiryo UI" w:hAnsi="Meiryo UI"/>
                <w:sz w:val="18"/>
              </w:rPr>
              <w:t>安全域考慮・採用理論株価</w:t>
            </w:r>
          </w:p>
        </w:tc>
        <w:tc>
          <w:tcPr>
            <w:tcW w:type="dxa" w:w="3135"/>
          </w:tcPr>
          <w:p>
            <w:r>
              <w:rPr>
                <w:rFonts w:ascii="Meiryo UI" w:hAnsi="Meiryo UI"/>
                <w:sz w:val="18"/>
              </w:rPr>
              <w:t>¥3,480</w:t>
            </w:r>
          </w:p>
        </w:tc>
        <w:tc>
          <w:tcPr>
            <w:tcW w:type="dxa" w:w="3135"/>
          </w:tcPr>
          <w:p>
            <w:r>
              <w:rPr>
                <w:rFonts w:ascii="Meiryo UI" w:hAnsi="Meiryo UI"/>
                <w:sz w:val="18"/>
              </w:rPr>
              <w:t>▲28.8%</w:t>
            </w:r>
          </w:p>
        </w:tc>
      </w:tr>
    </w:tbl>
    <w:p/>
    <w:p>
      <w:pPr>
        <w:pStyle w:val="Heading3"/>
      </w:pPr>
      <w:r>
        <w:rPr>
          <w:rFonts w:ascii="Meiryo UI" w:hAnsi="Meiryo UI"/>
          <w:color w:val="2E74B5"/>
        </w:rPr>
        <w:t>5-2. 投資判断</w:t>
      </w:r>
    </w:p>
    <w:p/>
    <w:p>
      <w:pPr>
        <w:pStyle w:val="Heading2"/>
      </w:pPr>
      <w:r>
        <w:rPr>
          <w:rFonts w:ascii="Meiryo UI" w:hAnsi="Meiryo UI"/>
          <w:color w:val="2E74B5"/>
        </w:rPr>
        <w:t>🔴 売り（SELL） / 空売り候補</w:t>
      </w:r>
    </w:p>
    <w:p/>
    <w:p>
      <w:r>
        <w:rPr>
          <w:rFonts w:ascii="Meiryo UI" w:hAnsi="Meiryo UI"/>
          <w:sz w:val="20"/>
        </w:rPr>
        <w:t>判断根拠:</w:t>
      </w:r>
    </w:p>
    <w:p>
      <w:pPr>
        <w:pStyle w:val="ListNumber"/>
      </w:pPr>
      <w:r>
        <w:rPr>
          <w:rFonts w:ascii="Meiryo UI" w:hAnsi="Meiryo UI"/>
          <w:sz w:val="20"/>
        </w:rPr>
        <w:t>現在株価¥4,887はDCF基本シナリオ（¥4,537）より+7.5%割高</w:t>
      </w:r>
    </w:p>
    <w:p>
      <w:pPr>
        <w:pStyle w:val="ListNumber"/>
      </w:pPr>
      <w:r>
        <w:rPr>
          <w:rFonts w:ascii="Meiryo UI" w:hAnsi="Meiryo UI"/>
          <w:sz w:val="20"/>
        </w:rPr>
        <w:t>安全域考慮後の理論株価¥3,480に対し+40.5%の過大評価</w:t>
      </w:r>
    </w:p>
    <w:p>
      <w:pPr>
        <w:pStyle w:val="ListNumber"/>
      </w:pPr>
      <w:r>
        <w:rPr>
          <w:rFonts w:ascii="Meiryo UI" w:hAnsi="Meiryo UI"/>
          <w:sz w:val="20"/>
        </w:rPr>
        <w:t>材料不明確な+8.2%急騰が過大評価をさらに拡大</w:t>
      </w:r>
    </w:p>
    <w:p>
      <w:pPr>
        <w:pStyle w:val="ListNumber"/>
      </w:pPr>
      <w:r>
        <w:rPr>
          <w:rFonts w:ascii="Meiryo UI" w:hAnsi="Meiryo UI"/>
          <w:sz w:val="20"/>
        </w:rPr>
        <w:t>成長鈍化トレンド×日銀利上げのダブルリスクが未織り込み</w:t>
      </w:r>
    </w:p>
    <w:p/>
    <w:p>
      <w:r>
        <w:rPr>
          <w:rFonts w:ascii="Meiryo UI" w:hAnsi="Meiryo UI"/>
          <w:sz w:val="20"/>
        </w:rPr>
        <w:t>安全域（Margin of Safety）の確認:</w:t>
      </w:r>
    </w:p>
    <w:p>
      <w:pPr>
        <w:shd w:val="clear" w:color="auto" w:fill="F2F2F2"/>
      </w:pPr>
      <w:r>
        <w:rPr>
          <w:rFonts w:ascii="Courier New" w:hAnsi="Courier New"/>
          <w:sz w:val="16"/>
        </w:rPr>
        <w:t>現在株価 ¥4,887</w:t>
        <w:br/>
        <w:t>DCF基本値 ¥4,537  →  安全域なし（割高）</w:t>
        <w:br/>
        <w:t>DCF弱気値 ¥3,020  →  安全域なし（大幅割高）</w:t>
        <w:br/>
        <w:t>採用理論株価 ¥3,480  →  28.8%の下値余地（空売りに有利）</w:t>
      </w:r>
    </w:p>
    <w:p/>
    <w:p>
      <w:r>
        <w:t>──────────────────────────────────────────────────</w:t>
      </w:r>
    </w:p>
    <w:p/>
    <w:p>
      <w:pPr>
        <w:pStyle w:val="Heading2"/>
      </w:pPr>
      <w:r>
        <w:rPr>
          <w:rFonts w:ascii="Meiryo UI" w:hAnsi="Meiryo UI"/>
          <w:color w:val="2E74B5"/>
        </w:rPr>
        <w:t>6. メインシナリオ vs リスクシナリオ</w:t>
      </w:r>
    </w:p>
    <w:p/>
    <w:p>
      <w:pPr>
        <w:pStyle w:val="Heading3"/>
      </w:pPr>
      <w:r>
        <w:rPr>
          <w:rFonts w:ascii="Meiryo UI" w:hAnsi="Meiryo UI"/>
          <w:color w:val="2E74B5"/>
        </w:rPr>
        <w:t>シナリオ分析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確率</w:t>
            </w:r>
          </w:p>
        </w:tc>
        <w:tc>
          <w:tcPr>
            <w:tcW w:type="dxa" w:w="1881"/>
            <w:shd w:val="clear" w:color="auto" w:fill="2E74B5"/>
          </w:tcPr>
          <w:p>
            <w:r>
              <w:rPr>
                <w:rFonts w:ascii="Meiryo UI" w:hAnsi="Meiryo UI"/>
                <w:b/>
                <w:color w:val="FFFFFF"/>
                <w:sz w:val="18"/>
              </w:rPr>
              <w:t>株価想定</w:t>
            </w:r>
          </w:p>
        </w:tc>
        <w:tc>
          <w:tcPr>
            <w:tcW w:type="dxa" w:w="1881"/>
            <w:shd w:val="clear" w:color="auto" w:fill="2E74B5"/>
          </w:tcPr>
          <w:p>
            <w:r>
              <w:rPr>
                <w:rFonts w:ascii="Meiryo UI" w:hAnsi="Meiryo UI"/>
                <w:b/>
                <w:color w:val="FFFFFF"/>
                <w:sz w:val="18"/>
              </w:rPr>
              <w:t>主要前提</w:t>
            </w:r>
          </w:p>
        </w:tc>
        <w:tc>
          <w:tcPr>
            <w:tcW w:type="dxa" w:w="1881"/>
            <w:shd w:val="clear" w:color="auto" w:fill="2E74B5"/>
          </w:tcPr>
          <w:p>
            <w:r>
              <w:rPr>
                <w:rFonts w:ascii="Meiryo UI" w:hAnsi="Meiryo UI"/>
                <w:b/>
                <w:color w:val="FFFFFF"/>
                <w:sz w:val="18"/>
              </w:rPr>
              <w:t>トリガー</w:t>
            </w:r>
          </w:p>
        </w:tc>
      </w:tr>
      <w:tr>
        <w:tc>
          <w:tcPr>
            <w:tcW w:type="dxa" w:w="1881"/>
          </w:tcPr>
          <w:p>
            <w:r>
              <w:rPr>
                <w:rFonts w:ascii="Meiryo UI" w:hAnsi="Meiryo UI"/>
                <w:sz w:val="18"/>
              </w:rPr>
              <w:t>強気（BULL）</w:t>
            </w:r>
          </w:p>
        </w:tc>
        <w:tc>
          <w:tcPr>
            <w:tcW w:type="dxa" w:w="1881"/>
          </w:tcPr>
          <w:p>
            <w:r>
              <w:rPr>
                <w:rFonts w:ascii="Meiryo UI" w:hAnsi="Meiryo UI"/>
                <w:sz w:val="18"/>
              </w:rPr>
              <w:t>20%</w:t>
            </w:r>
          </w:p>
        </w:tc>
        <w:tc>
          <w:tcPr>
            <w:tcW w:type="dxa" w:w="1881"/>
          </w:tcPr>
          <w:p>
            <w:r>
              <w:rPr>
                <w:rFonts w:ascii="Meiryo UI" w:hAnsi="Meiryo UI"/>
                <w:sz w:val="18"/>
              </w:rPr>
              <w:t>¥5,500〜¥6,500</w:t>
            </w:r>
          </w:p>
        </w:tc>
        <w:tc>
          <w:tcPr>
            <w:tcW w:type="dxa" w:w="1881"/>
          </w:tcPr>
          <w:p>
            <w:r>
              <w:rPr>
                <w:rFonts w:ascii="Meiryo UI" w:hAnsi="Meiryo UI"/>
                <w:sz w:val="18"/>
              </w:rPr>
              <w:t>EPS成長+20%超継続・ROE40%超・大型DX案件獲得</w:t>
            </w:r>
          </w:p>
        </w:tc>
        <w:tc>
          <w:tcPr>
            <w:tcW w:type="dxa" w:w="1881"/>
          </w:tcPr>
          <w:p>
            <w:r>
              <w:rPr>
                <w:rFonts w:ascii="Meiryo UI" w:hAnsi="Meiryo UI"/>
                <w:sz w:val="18"/>
              </w:rPr>
              <w:t>大手企業のDXバジェット拡大加速、単価大幅引上げ</w:t>
            </w:r>
          </w:p>
        </w:tc>
      </w:tr>
      <w:tr>
        <w:tc>
          <w:tcPr>
            <w:tcW w:type="dxa" w:w="1881"/>
            <w:shd w:val="clear" w:color="auto" w:fill="DDEBF7"/>
          </w:tcPr>
          <w:p>
            <w:r>
              <w:rPr>
                <w:rFonts w:ascii="Meiryo UI" w:hAnsi="Meiryo UI"/>
                <w:sz w:val="18"/>
              </w:rPr>
              <w:t>基本（BASE）</w:t>
            </w:r>
          </w:p>
        </w:tc>
        <w:tc>
          <w:tcPr>
            <w:tcW w:type="dxa" w:w="1881"/>
            <w:shd w:val="clear" w:color="auto" w:fill="DDEBF7"/>
          </w:tcPr>
          <w:p>
            <w:r>
              <w:rPr>
                <w:rFonts w:ascii="Meiryo UI" w:hAnsi="Meiryo UI"/>
                <w:sz w:val="18"/>
              </w:rPr>
              <w:t>45%</w:t>
            </w:r>
          </w:p>
        </w:tc>
        <w:tc>
          <w:tcPr>
            <w:tcW w:type="dxa" w:w="1881"/>
            <w:shd w:val="clear" w:color="auto" w:fill="DDEBF7"/>
          </w:tcPr>
          <w:p>
            <w:r>
              <w:rPr>
                <w:rFonts w:ascii="Meiryo UI" w:hAnsi="Meiryo UI"/>
                <w:sz w:val="18"/>
              </w:rPr>
              <w:t>¥3,800〜¥4,537</w:t>
            </w:r>
          </w:p>
        </w:tc>
        <w:tc>
          <w:tcPr>
            <w:tcW w:type="dxa" w:w="1881"/>
            <w:shd w:val="clear" w:color="auto" w:fill="DDEBF7"/>
          </w:tcPr>
          <w:p>
            <w:r>
              <w:rPr>
                <w:rFonts w:ascii="Meiryo UI" w:hAnsi="Meiryo UI"/>
                <w:sz w:val="18"/>
              </w:rPr>
              <w:t>EPS成長+12〜15%・ROE35%前後維持・成長鈍化緩やか</w:t>
            </w:r>
          </w:p>
        </w:tc>
        <w:tc>
          <w:tcPr>
            <w:tcW w:type="dxa" w:w="1881"/>
            <w:shd w:val="clear" w:color="auto" w:fill="DDEBF7"/>
          </w:tcPr>
          <w:p>
            <w:r>
              <w:rPr>
                <w:rFonts w:ascii="Meiryo UI" w:hAnsi="Meiryo UI"/>
                <w:sz w:val="18"/>
              </w:rPr>
              <w:t>現状の成長トレンド継続・特段の変化なし</w:t>
            </w:r>
          </w:p>
        </w:tc>
      </w:tr>
      <w:tr>
        <w:tc>
          <w:tcPr>
            <w:tcW w:type="dxa" w:w="1881"/>
          </w:tcPr>
          <w:p>
            <w:r>
              <w:rPr>
                <w:rFonts w:ascii="Meiryo UI" w:hAnsi="Meiryo UI"/>
                <w:sz w:val="18"/>
              </w:rPr>
              <w:t>弱気（BEAR）</w:t>
            </w:r>
          </w:p>
        </w:tc>
        <w:tc>
          <w:tcPr>
            <w:tcW w:type="dxa" w:w="1881"/>
          </w:tcPr>
          <w:p>
            <w:r>
              <w:rPr>
                <w:rFonts w:ascii="Meiryo UI" w:hAnsi="Meiryo UI"/>
                <w:sz w:val="18"/>
              </w:rPr>
              <w:t>35%</w:t>
            </w:r>
          </w:p>
        </w:tc>
        <w:tc>
          <w:tcPr>
            <w:tcW w:type="dxa" w:w="1881"/>
          </w:tcPr>
          <w:p>
            <w:r>
              <w:rPr>
                <w:rFonts w:ascii="Meiryo UI" w:hAnsi="Meiryo UI"/>
                <w:sz w:val="18"/>
              </w:rPr>
              <w:t>¥2,800〜¥3,200</w:t>
            </w:r>
          </w:p>
        </w:tc>
        <w:tc>
          <w:tcPr>
            <w:tcW w:type="dxa" w:w="1881"/>
          </w:tcPr>
          <w:p>
            <w:r>
              <w:rPr>
                <w:rFonts w:ascii="Meiryo UI" w:hAnsi="Meiryo UI"/>
                <w:sz w:val="18"/>
              </w:rPr>
              <w:t>EPS成長+5〜8%以下・ROE低下・稼働率低下</w:t>
            </w:r>
          </w:p>
        </w:tc>
        <w:tc>
          <w:tcPr>
            <w:tcW w:type="dxa" w:w="1881"/>
          </w:tcPr>
          <w:p>
            <w:r>
              <w:rPr>
                <w:rFonts w:ascii="Meiryo UI" w:hAnsi="Meiryo UI"/>
                <w:sz w:val="18"/>
              </w:rPr>
              <w:t>人件費インフレ加速、日銀利上げ加速、DX需要一服</w:t>
            </w:r>
          </w:p>
        </w:tc>
      </w:tr>
    </w:tbl>
    <w:p/>
    <w:p>
      <w:r>
        <w:rPr>
          <w:rFonts w:ascii="Meiryo UI" w:hAnsi="Meiryo UI"/>
          <w:sz w:val="20"/>
        </w:rPr>
        <w:t>期待値（EV）計算:</w:t>
      </w:r>
    </w:p>
    <w:p>
      <w:pPr>
        <w:shd w:val="clear" w:color="auto" w:fill="F2F2F2"/>
      </w:pPr>
      <w:r>
        <w:rPr>
          <w:rFonts w:ascii="Courier New" w:hAnsi="Courier New"/>
          <w:sz w:val="16"/>
        </w:rPr>
        <w:t>EV = 0.20 × ¥6,000 + 0.45 × ¥4,200 + 0.35 × ¥3,000</w:t>
        <w:br/>
        <w:t xml:space="preserve">   = ¥1,200 + ¥1,890 + ¥1,050</w:t>
        <w:br/>
        <w:t xml:space="preserve">   = ¥4,140</w:t>
        <w:br/>
        <w:br/>
        <w:t>現在値¥4,887 vs EV¥4,140 → ▲15.3%の下値リスク優勢</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センチメント vs 本源的価値のギャップ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深井DCF分析</w:t>
            </w:r>
          </w:p>
        </w:tc>
        <w:tc>
          <w:tcPr>
            <w:tcW w:type="dxa" w:w="2351"/>
            <w:shd w:val="clear" w:color="auto" w:fill="2E74B5"/>
          </w:tcPr>
          <w:p>
            <w:r>
              <w:rPr>
                <w:rFonts w:ascii="Meiryo UI" w:hAnsi="Meiryo UI"/>
                <w:b/>
                <w:color w:val="FFFFFF"/>
                <w:sz w:val="18"/>
              </w:rPr>
              <w:t>統合判断</w:t>
            </w:r>
          </w:p>
        </w:tc>
      </w:tr>
      <w:tr>
        <w:tc>
          <w:tcPr>
            <w:tcW w:type="dxa" w:w="2351"/>
          </w:tcPr>
          <w:p>
            <w:r>
              <w:rPr>
                <w:rFonts w:ascii="Meiryo UI" w:hAnsi="Meiryo UI"/>
                <w:sz w:val="18"/>
              </w:rPr>
              <w:t>レーティング</w:t>
            </w:r>
          </w:p>
        </w:tc>
        <w:tc>
          <w:tcPr>
            <w:tcW w:type="dxa" w:w="2351"/>
          </w:tcPr>
          <w:p>
            <w:r>
              <w:rPr>
                <w:rFonts w:ascii="Meiryo UI" w:hAnsi="Meiryo UI"/>
                <w:sz w:val="18"/>
              </w:rPr>
              <w:t>SELL（スコア+0）</w:t>
            </w:r>
          </w:p>
        </w:tc>
        <w:tc>
          <w:tcPr>
            <w:tcW w:type="dxa" w:w="2351"/>
          </w:tcPr>
          <w:p>
            <w:r>
              <w:rPr>
                <w:rFonts w:ascii="Meiryo UI" w:hAnsi="Meiryo UI"/>
                <w:sz w:val="18"/>
              </w:rPr>
              <w:t>SELL</w:t>
            </w:r>
          </w:p>
        </w:tc>
        <w:tc>
          <w:tcPr>
            <w:tcW w:type="dxa" w:w="2351"/>
          </w:tcPr>
          <w:p>
            <w:r>
              <w:rPr>
                <w:rFonts w:ascii="Meiryo UI" w:hAnsi="Meiryo UI"/>
                <w:sz w:val="18"/>
              </w:rPr>
              <w:t>✅ 一致</w:t>
            </w:r>
          </w:p>
        </w:tc>
      </w:tr>
      <w:tr>
        <w:tc>
          <w:tcPr>
            <w:tcW w:type="dxa" w:w="2351"/>
            <w:shd w:val="clear" w:color="auto" w:fill="DDEBF7"/>
          </w:tcPr>
          <w:p>
            <w:r>
              <w:rPr>
                <w:rFonts w:ascii="Meiryo UI" w:hAnsi="Meiryo UI"/>
                <w:sz w:val="18"/>
              </w:rPr>
              <w:t>バリュエーション</w:t>
            </w:r>
          </w:p>
        </w:tc>
        <w:tc>
          <w:tcPr>
            <w:tcW w:type="dxa" w:w="2351"/>
            <w:shd w:val="clear" w:color="auto" w:fill="DDEBF7"/>
          </w:tcPr>
          <w:p>
            <w:r>
              <w:rPr>
                <w:rFonts w:ascii="Meiryo UI" w:hAnsi="Meiryo UI"/>
                <w:sz w:val="18"/>
              </w:rPr>
              <w:t>PBR7倍超・正当性疑問</w:t>
            </w:r>
          </w:p>
        </w:tc>
        <w:tc>
          <w:tcPr>
            <w:tcW w:type="dxa" w:w="2351"/>
            <w:shd w:val="clear" w:color="auto" w:fill="DDEBF7"/>
          </w:tcPr>
          <w:p>
            <w:r>
              <w:rPr>
                <w:rFonts w:ascii="Meiryo UI" w:hAnsi="Meiryo UI"/>
                <w:sz w:val="18"/>
              </w:rPr>
              <w:t>DCF理論値¥3,480（▲28.8%）</w:t>
            </w:r>
          </w:p>
        </w:tc>
        <w:tc>
          <w:tcPr>
            <w:tcW w:type="dxa" w:w="2351"/>
            <w:shd w:val="clear" w:color="auto" w:fill="DDEBF7"/>
          </w:tcPr>
          <w:p>
            <w:r>
              <w:rPr>
                <w:rFonts w:ascii="Meiryo UI" w:hAnsi="Meiryo UI"/>
                <w:sz w:val="18"/>
              </w:rPr>
              <w:t>✅ 一致</w:t>
            </w:r>
          </w:p>
        </w:tc>
      </w:tr>
      <w:tr>
        <w:tc>
          <w:tcPr>
            <w:tcW w:type="dxa" w:w="2351"/>
          </w:tcPr>
          <w:p>
            <w:r>
              <w:rPr>
                <w:rFonts w:ascii="Meiryo UI" w:hAnsi="Meiryo UI"/>
                <w:sz w:val="18"/>
              </w:rPr>
              <w:t>急騰背景</w:t>
            </w:r>
          </w:p>
        </w:tc>
        <w:tc>
          <w:tcPr>
            <w:tcW w:type="dxa" w:w="2351"/>
          </w:tcPr>
          <w:p>
            <w:r>
              <w:rPr>
                <w:rFonts w:ascii="Meiryo UI" w:hAnsi="Meiryo UI"/>
                <w:sz w:val="18"/>
              </w:rPr>
              <w:t>材料不明・逆日歩注意</w:t>
            </w:r>
          </w:p>
        </w:tc>
        <w:tc>
          <w:tcPr>
            <w:tcW w:type="dxa" w:w="2351"/>
          </w:tcPr>
          <w:p>
            <w:r>
              <w:rPr>
                <w:rFonts w:ascii="Meiryo UI" w:hAnsi="Meiryo UI"/>
                <w:sz w:val="18"/>
              </w:rPr>
              <w:t>需給主導・一過性と判断</w:t>
            </w:r>
          </w:p>
        </w:tc>
        <w:tc>
          <w:tcPr>
            <w:tcW w:type="dxa" w:w="2351"/>
          </w:tcPr>
          <w:p>
            <w:r>
              <w:rPr>
                <w:rFonts w:ascii="Meiryo UI" w:hAnsi="Meiryo UI"/>
                <w:sz w:val="18"/>
              </w:rPr>
              <w:t>✅ 一致</w:t>
            </w:r>
          </w:p>
        </w:tc>
      </w:tr>
      <w:tr>
        <w:tc>
          <w:tcPr>
            <w:tcW w:type="dxa" w:w="2351"/>
            <w:shd w:val="clear" w:color="auto" w:fill="DDEBF7"/>
          </w:tcPr>
          <w:p>
            <w:r>
              <w:rPr>
                <w:rFonts w:ascii="Meiryo UI" w:hAnsi="Meiryo UI"/>
                <w:sz w:val="18"/>
              </w:rPr>
              <w:t>リスク最重要項目</w:t>
            </w:r>
          </w:p>
        </w:tc>
        <w:tc>
          <w:tcPr>
            <w:tcW w:type="dxa" w:w="2351"/>
            <w:shd w:val="clear" w:color="auto" w:fill="DDEBF7"/>
          </w:tcPr>
          <w:p>
            <w:r>
              <w:rPr>
                <w:rFonts w:ascii="Meiryo UI" w:hAnsi="Meiryo UI"/>
                <w:sz w:val="18"/>
              </w:rPr>
              <w:t>逆日歩リスク</w:t>
            </w:r>
          </w:p>
        </w:tc>
        <w:tc>
          <w:tcPr>
            <w:tcW w:type="dxa" w:w="2351"/>
            <w:shd w:val="clear" w:color="auto" w:fill="DDEBF7"/>
          </w:tcPr>
          <w:p>
            <w:r>
              <w:rPr>
                <w:rFonts w:ascii="Meiryo UI" w:hAnsi="Meiryo UI"/>
                <w:sz w:val="18"/>
              </w:rPr>
              <w:t>逆日歩＋決算前スクイーズ</w:t>
            </w:r>
          </w:p>
        </w:tc>
        <w:tc>
          <w:tcPr>
            <w:tcW w:type="dxa" w:w="2351"/>
            <w:shd w:val="clear" w:color="auto" w:fill="DDEBF7"/>
          </w:tcPr>
          <w:p>
            <w:r>
              <w:rPr>
                <w:rFonts w:ascii="Meiryo UI" w:hAnsi="Meiryo UI"/>
                <w:sz w:val="18"/>
              </w:rPr>
              <w:t>✅ 一致</w:t>
            </w:r>
          </w:p>
        </w:tc>
      </w:tr>
    </w:tbl>
    <w:p/>
    <w:p>
      <w:r>
        <w:rPr>
          <w:rFonts w:ascii="Meiryo UI" w:hAnsi="Meiryo UI"/>
          <w:sz w:val="20"/>
        </w:rPr>
        <w:t>統合評価コメント（深井）:</w:t>
      </w:r>
    </w:p>
    <w:p>
      <w:r>
        <w:rPr>
          <w:rFonts w:ascii="Meiryo UI" w:hAnsi="Meiryo UI"/>
          <w:sz w:val="20"/>
        </w:rPr>
        <w:t>&gt; 浅井速報のSELL判断と深井DCF分析が完全に一致。センチメント面でも数値面でも「売り」の根拠が揃っている稀有な局面。ただし逆日歩リスクは浅井コメント通り最大の実務的懸念事項であり、一般信用売りの在庫確認が実行の前提条件となる。</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空売りエントリー戦略</w:t>
      </w:r>
    </w:p>
    <w:p/>
    <w:p>
      <w:pPr>
        <w:pStyle w:val="Heading4"/>
      </w:pPr>
      <w:r>
        <w:rPr>
          <w:rFonts w:ascii="Meiryo UI" w:hAnsi="Meiryo UI"/>
          <w:color w:val="2E74B5"/>
        </w:rPr>
        <w:t>■ 実行前提条件（必ずチェック）</w:t>
      </w:r>
    </w:p>
    <w:p>
      <w:pPr>
        <w:shd w:val="clear" w:color="auto" w:fill="F2F2F2"/>
      </w:pPr>
      <w:r>
        <w:rPr>
          <w:rFonts w:ascii="Courier New" w:hAnsi="Courier New"/>
          <w:sz w:val="16"/>
        </w:rPr>
        <w:t>STEP 1: 一般信用売り在庫確認（SBI/楽天/松井/GMO）</w:t>
        <w:br/>
        <w:t xml:space="preserve">         → 在庫あり: 一般信用売りで実行</w:t>
        <w:br/>
        <w:t xml:space="preserve">         → 在庫なし: 制度信用売りは逆日歩リスク要評価</w:t>
        <w:br/>
        <w:br/>
        <w:t>STEP 2: 信用売り残・貸借倍率確認</w:t>
        <w:br/>
        <w:t xml:space="preserve">         → 売り残/買い残 倍率 &gt;2倍なら逆日歩リスク高い</w:t>
        <w:br/>
        <w:br/>
        <w:t>STEP 3: 決算発表日確定</w:t>
        <w:br/>
        <w:t xml:space="preserve">         → 決算発表2週間前には必ずポジション見直し</w:t>
      </w:r>
    </w:p>
    <w:p/>
    <w:p>
      <w:pPr>
        <w:pStyle w:val="Heading4"/>
      </w:pPr>
      <w:r>
        <w:rPr>
          <w:rFonts w:ascii="Meiryo UI" w:hAnsi="Meiryo UI"/>
          <w:color w:val="2E74B5"/>
        </w:rPr>
        <w:t>■ エントリー計画</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トランシェ</w:t>
            </w:r>
          </w:p>
        </w:tc>
        <w:tc>
          <w:tcPr>
            <w:tcW w:type="dxa" w:w="1881"/>
            <w:shd w:val="clear" w:color="auto" w:fill="2E74B5"/>
          </w:tcPr>
          <w:p>
            <w:r>
              <w:rPr>
                <w:rFonts w:ascii="Meiryo UI" w:hAnsi="Meiryo UI"/>
                <w:b/>
                <w:color w:val="FFFFFF"/>
                <w:sz w:val="18"/>
              </w:rPr>
              <w:t>比率</w:t>
            </w:r>
          </w:p>
        </w:tc>
        <w:tc>
          <w:tcPr>
            <w:tcW w:type="dxa" w:w="1881"/>
            <w:shd w:val="clear" w:color="auto" w:fill="2E74B5"/>
          </w:tcPr>
          <w:p>
            <w:r>
              <w:rPr>
                <w:rFonts w:ascii="Meiryo UI" w:hAnsi="Meiryo UI"/>
                <w:b/>
                <w:color w:val="FFFFFF"/>
                <w:sz w:val="18"/>
              </w:rPr>
              <w:t>エントリー価格</w:t>
            </w:r>
          </w:p>
        </w:tc>
        <w:tc>
          <w:tcPr>
            <w:tcW w:type="dxa" w:w="1881"/>
            <w:shd w:val="clear" w:color="auto" w:fill="2E74B5"/>
          </w:tcPr>
          <w:p>
            <w:r>
              <w:rPr>
                <w:rFonts w:ascii="Meiryo UI" w:hAnsi="Meiryo UI"/>
                <w:b/>
                <w:color w:val="FFFFFF"/>
                <w:sz w:val="18"/>
              </w:rPr>
              <w:t>タイミング</w:t>
            </w:r>
          </w:p>
        </w:tc>
        <w:tc>
          <w:tcPr>
            <w:tcW w:type="dxa" w:w="1881"/>
            <w:shd w:val="clear" w:color="auto" w:fill="2E74B5"/>
          </w:tcPr>
          <w:p>
            <w:r>
              <w:rPr>
                <w:rFonts w:ascii="Meiryo UI" w:hAnsi="Meiryo UI"/>
                <w:b/>
                <w:color w:val="FFFFFF"/>
                <w:sz w:val="18"/>
              </w:rPr>
              <w:t>条件</w:t>
            </w:r>
          </w:p>
        </w:tc>
      </w:tr>
      <w:tr>
        <w:tc>
          <w:tcPr>
            <w:tcW w:type="dxa" w:w="1881"/>
          </w:tcPr>
          <w:p>
            <w:r>
              <w:rPr>
                <w:rFonts w:ascii="Meiryo UI" w:hAnsi="Meiryo UI"/>
                <w:sz w:val="18"/>
              </w:rPr>
              <w:t>第1トランシェ</w:t>
            </w:r>
          </w:p>
        </w:tc>
        <w:tc>
          <w:tcPr>
            <w:tcW w:type="dxa" w:w="1881"/>
          </w:tcPr>
          <w:p>
            <w:r>
              <w:rPr>
                <w:rFonts w:ascii="Meiryo UI" w:hAnsi="Meiryo UI"/>
                <w:sz w:val="18"/>
              </w:rPr>
              <w:t>40%</w:t>
            </w:r>
          </w:p>
        </w:tc>
        <w:tc>
          <w:tcPr>
            <w:tcW w:type="dxa" w:w="1881"/>
          </w:tcPr>
          <w:p>
            <w:r>
              <w:rPr>
                <w:rFonts w:ascii="Meiryo UI" w:hAnsi="Meiryo UI"/>
                <w:sz w:val="18"/>
              </w:rPr>
              <w:t>¥4,850〜¥4,950</w:t>
            </w:r>
          </w:p>
        </w:tc>
        <w:tc>
          <w:tcPr>
            <w:tcW w:type="dxa" w:w="1881"/>
          </w:tcPr>
          <w:p>
            <w:r>
              <w:rPr>
                <w:rFonts w:ascii="Meiryo UI" w:hAnsi="Meiryo UI"/>
                <w:sz w:val="18"/>
              </w:rPr>
              <w:t>今すぐ（一般信用在庫確認後）</w:t>
            </w:r>
          </w:p>
        </w:tc>
        <w:tc>
          <w:tcPr>
            <w:tcW w:type="dxa" w:w="1881"/>
          </w:tcPr>
          <w:p>
            <w:r>
              <w:rPr>
                <w:rFonts w:ascii="Meiryo UI" w:hAnsi="Meiryo UI"/>
                <w:sz w:val="18"/>
              </w:rPr>
              <w:t>在庫確認済み</w:t>
            </w:r>
          </w:p>
        </w:tc>
      </w:tr>
      <w:tr>
        <w:tc>
          <w:tcPr>
            <w:tcW w:type="dxa" w:w="1881"/>
            <w:shd w:val="clear" w:color="auto" w:fill="DDEBF7"/>
          </w:tcPr>
          <w:p>
            <w:r>
              <w:rPr>
                <w:rFonts w:ascii="Meiryo UI" w:hAnsi="Meiryo UI"/>
                <w:sz w:val="18"/>
              </w:rPr>
              <w:t>第2トランシェ</w:t>
            </w:r>
          </w:p>
        </w:tc>
        <w:tc>
          <w:tcPr>
            <w:tcW w:type="dxa" w:w="1881"/>
            <w:shd w:val="clear" w:color="auto" w:fill="DDEBF7"/>
          </w:tcPr>
          <w:p>
            <w:r>
              <w:rPr>
                <w:rFonts w:ascii="Meiryo UI" w:hAnsi="Meiryo UI"/>
                <w:sz w:val="18"/>
              </w:rPr>
              <w:t>60%</w:t>
            </w:r>
          </w:p>
        </w:tc>
        <w:tc>
          <w:tcPr>
            <w:tcW w:type="dxa" w:w="1881"/>
            <w:shd w:val="clear" w:color="auto" w:fill="DDEBF7"/>
          </w:tcPr>
          <w:p>
            <w:r>
              <w:rPr>
                <w:rFonts w:ascii="Meiryo UI" w:hAnsi="Meiryo UI"/>
                <w:sz w:val="18"/>
              </w:rPr>
              <w:t>¥4,700〜¥4,900</w:t>
            </w:r>
          </w:p>
        </w:tc>
        <w:tc>
          <w:tcPr>
            <w:tcW w:type="dxa" w:w="1881"/>
            <w:shd w:val="clear" w:color="auto" w:fill="DDEBF7"/>
          </w:tcPr>
          <w:p>
            <w:r>
              <w:rPr>
                <w:rFonts w:ascii="Meiryo UI" w:hAnsi="Meiryo UI"/>
                <w:sz w:val="18"/>
              </w:rPr>
              <w:t>5〜6月本決算発表後</w:t>
            </w:r>
          </w:p>
        </w:tc>
        <w:tc>
          <w:tcPr>
            <w:tcW w:type="dxa" w:w="1881"/>
            <w:shd w:val="clear" w:color="auto" w:fill="DDEBF7"/>
          </w:tcPr>
          <w:p>
            <w:r>
              <w:rPr>
                <w:rFonts w:ascii="Meiryo UI" w:hAnsi="Meiryo UI"/>
                <w:sz w:val="18"/>
              </w:rPr>
              <w:t>EPS成長率+10%以下確認</w:t>
            </w:r>
          </w:p>
        </w:tc>
      </w:tr>
    </w:tbl>
    <w:p/>
    <w:p>
      <w:pPr>
        <w:pStyle w:val="Heading4"/>
      </w:pPr>
      <w:r>
        <w:rPr>
          <w:rFonts w:ascii="Meiryo UI" w:hAnsi="Meiryo UI"/>
          <w:color w:val="2E74B5"/>
        </w:rPr>
        <w:t>■ 損切り・利確ライン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ライン</w:t>
            </w:r>
          </w:p>
        </w:tc>
        <w:tc>
          <w:tcPr>
            <w:tcW w:type="dxa" w:w="3135"/>
            <w:shd w:val="clear" w:color="auto" w:fill="2E74B5"/>
          </w:tcPr>
          <w:p>
            <w:r>
              <w:rPr>
                <w:rFonts w:ascii="Meiryo UI" w:hAnsi="Meiryo UI"/>
                <w:b/>
                <w:color w:val="FFFFFF"/>
                <w:sz w:val="18"/>
              </w:rPr>
              <w:t>価格</w:t>
            </w:r>
          </w:p>
        </w:tc>
        <w:tc>
          <w:tcPr>
            <w:tcW w:type="dxa" w:w="3135"/>
            <w:shd w:val="clear" w:color="auto" w:fill="2E74B5"/>
          </w:tcPr>
          <w:p>
            <w:r>
              <w:rPr>
                <w:rFonts w:ascii="Meiryo UI" w:hAnsi="Meiryo UI"/>
                <w:b/>
                <w:color w:val="FFFFFF"/>
                <w:sz w:val="18"/>
              </w:rPr>
              <w:t>理由</w:t>
            </w:r>
          </w:p>
        </w:tc>
      </w:tr>
      <w:tr>
        <w:tc>
          <w:tcPr>
            <w:tcW w:type="dxa" w:w="3135"/>
          </w:tcPr>
          <w:p>
            <w:r>
              <w:rPr>
                <w:rFonts w:ascii="Meiryo UI" w:hAnsi="Meiryo UI"/>
                <w:sz w:val="18"/>
              </w:rPr>
              <w:t>損切り（絶対厳守）</w:t>
            </w:r>
          </w:p>
        </w:tc>
        <w:tc>
          <w:tcPr>
            <w:tcW w:type="dxa" w:w="3135"/>
          </w:tcPr>
          <w:p>
            <w:r>
              <w:rPr>
                <w:rFonts w:ascii="Meiryo UI" w:hAnsi="Meiryo UI"/>
                <w:sz w:val="18"/>
              </w:rPr>
              <w:t>¥5,350</w:t>
            </w:r>
          </w:p>
        </w:tc>
        <w:tc>
          <w:tcPr>
            <w:tcW w:type="dxa" w:w="3135"/>
          </w:tcPr>
          <w:p>
            <w:r>
              <w:rPr>
                <w:rFonts w:ascii="Meiryo UI" w:hAnsi="Meiryo UI"/>
                <w:sz w:val="18"/>
              </w:rPr>
              <w:t>現在値+9.5%。強気シナリオ移行シグナル</w:t>
            </w:r>
          </w:p>
        </w:tc>
      </w:tr>
      <w:tr>
        <w:tc>
          <w:tcPr>
            <w:tcW w:type="dxa" w:w="3135"/>
            <w:shd w:val="clear" w:color="auto" w:fill="DDEBF7"/>
          </w:tcPr>
          <w:p>
            <w:r>
              <w:rPr>
                <w:rFonts w:ascii="Meiryo UI" w:hAnsi="Meiryo UI"/>
                <w:sz w:val="18"/>
              </w:rPr>
              <w:t>第1目標（利確）</w:t>
            </w:r>
          </w:p>
        </w:tc>
        <w:tc>
          <w:tcPr>
            <w:tcW w:type="dxa" w:w="3135"/>
            <w:shd w:val="clear" w:color="auto" w:fill="DDEBF7"/>
          </w:tcPr>
          <w:p>
            <w:r>
              <w:rPr>
                <w:rFonts w:ascii="Meiryo UI" w:hAnsi="Meiryo UI"/>
                <w:sz w:val="18"/>
              </w:rPr>
              <w:t>¥4,200</w:t>
            </w:r>
          </w:p>
        </w:tc>
        <w:tc>
          <w:tcPr>
            <w:tcW w:type="dxa" w:w="3135"/>
            <w:shd w:val="clear" w:color="auto" w:fill="DDEBF7"/>
          </w:tcPr>
          <w:p>
            <w:r>
              <w:rPr>
                <w:rFonts w:ascii="Meiryo UI" w:hAnsi="Meiryo UI"/>
                <w:sz w:val="18"/>
              </w:rPr>
              <w:t>DCF基本シナリオ下限</w:t>
            </w:r>
          </w:p>
        </w:tc>
      </w:tr>
      <w:tr>
        <w:tc>
          <w:tcPr>
            <w:tcW w:type="dxa" w:w="3135"/>
          </w:tcPr>
          <w:p>
            <w:r>
              <w:rPr>
                <w:rFonts w:ascii="Meiryo UI" w:hAnsi="Meiryo UI"/>
                <w:sz w:val="18"/>
              </w:rPr>
              <w:t>第2目標（メイン利確）</w:t>
            </w:r>
          </w:p>
        </w:tc>
        <w:tc>
          <w:tcPr>
            <w:tcW w:type="dxa" w:w="3135"/>
          </w:tcPr>
          <w:p>
            <w:r>
              <w:rPr>
                <w:rFonts w:ascii="Meiryo UI" w:hAnsi="Meiryo UI"/>
                <w:sz w:val="18"/>
              </w:rPr>
              <w:t>¥3,600</w:t>
            </w:r>
          </w:p>
        </w:tc>
        <w:tc>
          <w:tcPr>
            <w:tcW w:type="dxa" w:w="3135"/>
          </w:tcPr>
          <w:p>
            <w:r>
              <w:rPr>
                <w:rFonts w:ascii="Meiryo UI" w:hAnsi="Meiryo UI"/>
                <w:sz w:val="18"/>
              </w:rPr>
              <w:t>安全域考慮後理論株価</w:t>
            </w:r>
          </w:p>
        </w:tc>
      </w:tr>
      <w:tr>
        <w:tc>
          <w:tcPr>
            <w:tcW w:type="dxa" w:w="3135"/>
            <w:shd w:val="clear" w:color="auto" w:fill="DDEBF7"/>
          </w:tcPr>
          <w:p>
            <w:r>
              <w:rPr>
                <w:rFonts w:ascii="Meiryo UI" w:hAnsi="Meiryo UI"/>
                <w:sz w:val="18"/>
              </w:rPr>
              <w:t>最終目標（弱気実現時）</w:t>
            </w:r>
          </w:p>
        </w:tc>
        <w:tc>
          <w:tcPr>
            <w:tcW w:type="dxa" w:w="3135"/>
            <w:shd w:val="clear" w:color="auto" w:fill="DDEBF7"/>
          </w:tcPr>
          <w:p>
            <w:r>
              <w:rPr>
                <w:rFonts w:ascii="Meiryo UI" w:hAnsi="Meiryo UI"/>
                <w:sz w:val="18"/>
              </w:rPr>
              <w:t>¥3,000〜¥3,200</w:t>
            </w:r>
          </w:p>
        </w:tc>
        <w:tc>
          <w:tcPr>
            <w:tcW w:type="dxa" w:w="3135"/>
            <w:shd w:val="clear" w:color="auto" w:fill="DDEBF7"/>
          </w:tcPr>
          <w:p>
            <w:r>
              <w:rPr>
                <w:rFonts w:ascii="Meiryo UI" w:hAnsi="Meiryo UI"/>
                <w:sz w:val="18"/>
              </w:rPr>
              <w:t>DCF弱気シナリオ</w:t>
            </w:r>
          </w:p>
        </w:tc>
      </w:tr>
    </w:tbl>
    <w:p/>
    <w:p>
      <w:pPr>
        <w:pStyle w:val="Heading4"/>
      </w:pPr>
      <w:r>
        <w:rPr>
          <w:rFonts w:ascii="Meiryo UI" w:hAnsi="Meiryo UI"/>
          <w:color w:val="2E74B5"/>
        </w:rPr>
        <w:t>■ リスクリワード計算</w:t>
      </w:r>
    </w:p>
    <w:p/>
    <w:p>
      <w:pPr>
        <w:shd w:val="clear" w:color="auto" w:fill="F2F2F2"/>
      </w:pPr>
      <w:r>
        <w:rPr>
          <w:rFonts w:ascii="Courier New" w:hAnsi="Courier New"/>
          <w:sz w:val="16"/>
        </w:rPr>
        <w:t>エントリー: ¥4,900（想定）</w:t>
        <w:br/>
        <w:t>損切り: ¥5,350  → リスク: ▲¥450（▲9.2%）</w:t>
        <w:br/>
        <w:t>目標: ¥3,600     → リターン: +¥1,300（+26.5%）</w:t>
        <w:br/>
        <w:t>リスクリワード比: 1 : 2.9  → 許容範囲内</w:t>
      </w:r>
    </w:p>
    <w:p/>
    <w:p>
      <w:pPr>
        <w:pStyle w:val="Heading4"/>
      </w:pPr>
      <w:r>
        <w:rPr>
          <w:rFonts w:ascii="Meiryo UI" w:hAnsi="Meiryo UI"/>
          <w:color w:val="2E74B5"/>
        </w:rPr>
        <w:t>■ タイムライン</w:t>
      </w:r>
    </w:p>
    <w:p/>
    <w:p>
      <w:pPr>
        <w:shd w:val="clear" w:color="auto" w:fill="F2F2F2"/>
      </w:pPr>
      <w:r>
        <w:rPr>
          <w:rFonts w:ascii="Courier New" w:hAnsi="Courier New"/>
          <w:sz w:val="16"/>
        </w:rPr>
        <w:t>2026年4月15日  : 一般信用在庫確認・第1トランシェエントリー検討</w:t>
        <w:br/>
        <w:t>2026年4月〜5月  : 月次信用残高動向モニタリング</w:t>
        <w:br/>
        <w:t>2026年5月〜6月  : 本決算発表（FY2026/2月期）→ EPS・利益率確認</w:t>
        <w:br/>
        <w:t xml:space="preserve">                   → 成長鈍化確認: 第2トランシェ追加</w:t>
        <w:br/>
        <w:t xml:space="preserve">                   → 上振れなら損切り</w:t>
        <w:br/>
        <w:t>2026年6月〜7月  : 株主総会・配当動向確認</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Rf変動による理論株価感応度</w:t>
      </w:r>
    </w:p>
    <w:p/>
    <w:p>
      <w:r>
        <w:rPr>
          <w:rFonts w:ascii="Meiryo UI" w:hAnsi="Meiryo UI"/>
          <w:sz w:val="20"/>
        </w:rPr>
        <w:t>基準: Rf=2.467%、β=1.35、ERP=5.5%、g=2.5%（基本シナリオ）</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理論株価（DCF基本）</w:t>
            </w:r>
          </w:p>
        </w:tc>
        <w:tc>
          <w:tcPr>
            <w:tcW w:type="dxa" w:w="1568"/>
            <w:shd w:val="clear" w:color="auto" w:fill="2E74B5"/>
          </w:tcPr>
          <w:p>
            <w:r>
              <w:rPr>
                <w:rFonts w:ascii="Meiryo UI" w:hAnsi="Meiryo UI"/>
                <w:b/>
                <w:color w:val="FFFFFF"/>
                <w:sz w:val="18"/>
              </w:rPr>
              <w:t>現在値¥4,887比乖離率</w:t>
            </w:r>
          </w:p>
        </w:tc>
      </w:tr>
      <w:tr>
        <w:tc>
          <w:tcPr>
            <w:tcW w:type="dxa" w:w="1568"/>
          </w:tcPr>
          <w:p>
            <w:r>
              <w:rPr>
                <w:rFonts w:ascii="Meiryo UI" w:hAnsi="Meiryo UI"/>
                <w:sz w:val="18"/>
              </w:rPr>
              <w:t>Rf ▲1.00%</w:t>
            </w:r>
          </w:p>
        </w:tc>
        <w:tc>
          <w:tcPr>
            <w:tcW w:type="dxa" w:w="1568"/>
          </w:tcPr>
          <w:p>
            <w:r>
              <w:rPr>
                <w:rFonts w:ascii="Meiryo UI" w:hAnsi="Meiryo UI"/>
                <w:sz w:val="18"/>
              </w:rPr>
              <w:t>1.467%</w:t>
            </w:r>
          </w:p>
        </w:tc>
        <w:tc>
          <w:tcPr>
            <w:tcW w:type="dxa" w:w="1568"/>
          </w:tcPr>
          <w:p>
            <w:r>
              <w:rPr>
                <w:rFonts w:ascii="Meiryo UI" w:hAnsi="Meiryo UI"/>
                <w:sz w:val="18"/>
              </w:rPr>
              <w:t>8.892%</w:t>
            </w:r>
          </w:p>
        </w:tc>
        <w:tc>
          <w:tcPr>
            <w:tcW w:type="dxa" w:w="1568"/>
          </w:tcPr>
          <w:p>
            <w:r>
              <w:rPr>
                <w:rFonts w:ascii="Meiryo UI" w:hAnsi="Meiryo UI"/>
                <w:sz w:val="18"/>
              </w:rPr>
              <w:t>8.424%</w:t>
            </w:r>
          </w:p>
        </w:tc>
        <w:tc>
          <w:tcPr>
            <w:tcW w:type="dxa" w:w="1568"/>
          </w:tcPr>
          <w:p>
            <w:r>
              <w:rPr>
                <w:rFonts w:ascii="Meiryo UI" w:hAnsi="Meiryo UI"/>
                <w:sz w:val="18"/>
              </w:rPr>
              <w:t>¥5,620</w:t>
            </w:r>
          </w:p>
        </w:tc>
        <w:tc>
          <w:tcPr>
            <w:tcW w:type="dxa" w:w="1568"/>
          </w:tcPr>
          <w:p>
            <w:r>
              <w:rPr>
                <w:rFonts w:ascii="Meiryo UI" w:hAnsi="Meiryo UI"/>
                <w:sz w:val="18"/>
              </w:rPr>
              <w:t>+15.0%</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1.967%</w:t>
            </w:r>
          </w:p>
        </w:tc>
        <w:tc>
          <w:tcPr>
            <w:tcW w:type="dxa" w:w="1568"/>
            <w:shd w:val="clear" w:color="auto" w:fill="DDEBF7"/>
          </w:tcPr>
          <w:p>
            <w:r>
              <w:rPr>
                <w:rFonts w:ascii="Meiryo UI" w:hAnsi="Meiryo UI"/>
                <w:sz w:val="18"/>
              </w:rPr>
              <w:t>9.392%</w:t>
            </w:r>
          </w:p>
        </w:tc>
        <w:tc>
          <w:tcPr>
            <w:tcW w:type="dxa" w:w="1568"/>
            <w:shd w:val="clear" w:color="auto" w:fill="DDEBF7"/>
          </w:tcPr>
          <w:p>
            <w:r>
              <w:rPr>
                <w:rFonts w:ascii="Meiryo UI" w:hAnsi="Meiryo UI"/>
                <w:sz w:val="18"/>
              </w:rPr>
              <w:t>8.924%</w:t>
            </w:r>
          </w:p>
        </w:tc>
        <w:tc>
          <w:tcPr>
            <w:tcW w:type="dxa" w:w="1568"/>
            <w:shd w:val="clear" w:color="auto" w:fill="DDEBF7"/>
          </w:tcPr>
          <w:p>
            <w:r>
              <w:rPr>
                <w:rFonts w:ascii="Meiryo UI" w:hAnsi="Meiryo UI"/>
                <w:sz w:val="18"/>
              </w:rPr>
              <w:t>¥5,070</w:t>
            </w:r>
          </w:p>
        </w:tc>
        <w:tc>
          <w:tcPr>
            <w:tcW w:type="dxa" w:w="1568"/>
            <w:shd w:val="clear" w:color="auto" w:fill="DDEBF7"/>
          </w:tcPr>
          <w:p>
            <w:r>
              <w:rPr>
                <w:rFonts w:ascii="Meiryo UI" w:hAnsi="Meiryo UI"/>
                <w:sz w:val="18"/>
              </w:rPr>
              <w:t>+3.7%</w:t>
            </w:r>
          </w:p>
        </w:tc>
      </w:tr>
      <w:tr>
        <w:tc>
          <w:tcPr>
            <w:tcW w:type="dxa" w:w="1568"/>
          </w:tcPr>
          <w:p>
            <w:r>
              <w:rPr>
                <w:rFonts w:ascii="Meiryo UI" w:hAnsi="Meiryo UI"/>
                <w:sz w:val="18"/>
              </w:rPr>
              <w:t>Rf ▲0.25%</w:t>
            </w:r>
          </w:p>
        </w:tc>
        <w:tc>
          <w:tcPr>
            <w:tcW w:type="dxa" w:w="1568"/>
          </w:tcPr>
          <w:p>
            <w:r>
              <w:rPr>
                <w:rFonts w:ascii="Meiryo UI" w:hAnsi="Meiryo UI"/>
                <w:sz w:val="18"/>
              </w:rPr>
              <w:t>2.217%</w:t>
            </w:r>
          </w:p>
        </w:tc>
        <w:tc>
          <w:tcPr>
            <w:tcW w:type="dxa" w:w="1568"/>
          </w:tcPr>
          <w:p>
            <w:r>
              <w:rPr>
                <w:rFonts w:ascii="Meiryo UI" w:hAnsi="Meiryo UI"/>
                <w:sz w:val="18"/>
              </w:rPr>
              <w:t>9.642%</w:t>
            </w:r>
          </w:p>
        </w:tc>
        <w:tc>
          <w:tcPr>
            <w:tcW w:type="dxa" w:w="1568"/>
          </w:tcPr>
          <w:p>
            <w:r>
              <w:rPr>
                <w:rFonts w:ascii="Meiryo UI" w:hAnsi="Meiryo UI"/>
                <w:sz w:val="18"/>
              </w:rPr>
              <w:t>9.174%</w:t>
            </w:r>
          </w:p>
        </w:tc>
        <w:tc>
          <w:tcPr>
            <w:tcW w:type="dxa" w:w="1568"/>
          </w:tcPr>
          <w:p>
            <w:r>
              <w:rPr>
                <w:rFonts w:ascii="Meiryo UI" w:hAnsi="Meiryo UI"/>
                <w:sz w:val="18"/>
              </w:rPr>
              <w:t>¥4,790</w:t>
            </w:r>
          </w:p>
        </w:tc>
        <w:tc>
          <w:tcPr>
            <w:tcW w:type="dxa" w:w="1568"/>
          </w:tcPr>
          <w:p>
            <w:r>
              <w:rPr>
                <w:rFonts w:ascii="Meiryo UI" w:hAnsi="Meiryo UI"/>
                <w:sz w:val="18"/>
              </w:rPr>
              <w:t>▲2.0%</w:t>
            </w:r>
          </w:p>
        </w:tc>
      </w:tr>
      <w:tr>
        <w:tc>
          <w:tcPr>
            <w:tcW w:type="dxa" w:w="1568"/>
            <w:shd w:val="clear" w:color="auto" w:fill="DDEBF7"/>
          </w:tcPr>
          <w:p>
            <w:r>
              <w:rPr>
                <w:rFonts w:ascii="Meiryo UI" w:hAnsi="Meiryo UI"/>
                <w:sz w:val="18"/>
              </w:rPr>
              <w:t>基準（現状）</w:t>
            </w:r>
          </w:p>
        </w:tc>
        <w:tc>
          <w:tcPr>
            <w:tcW w:type="dxa" w:w="1568"/>
            <w:shd w:val="clear" w:color="auto" w:fill="DDEBF7"/>
          </w:tcPr>
          <w:p>
            <w:r>
              <w:rPr>
                <w:rFonts w:ascii="Meiryo UI" w:hAnsi="Meiryo UI"/>
                <w:sz w:val="18"/>
              </w:rPr>
              <w:t>2.467%</w:t>
            </w:r>
          </w:p>
        </w:tc>
        <w:tc>
          <w:tcPr>
            <w:tcW w:type="dxa" w:w="1568"/>
            <w:shd w:val="clear" w:color="auto" w:fill="DDEBF7"/>
          </w:tcPr>
          <w:p>
            <w:r>
              <w:rPr>
                <w:rFonts w:ascii="Meiryo UI" w:hAnsi="Meiryo UI"/>
                <w:sz w:val="18"/>
              </w:rPr>
              <w:t>9.892%</w:t>
            </w:r>
          </w:p>
        </w:tc>
        <w:tc>
          <w:tcPr>
            <w:tcW w:type="dxa" w:w="1568"/>
            <w:shd w:val="clear" w:color="auto" w:fill="DDEBF7"/>
          </w:tcPr>
          <w:p>
            <w:r>
              <w:rPr>
                <w:rFonts w:ascii="Meiryo UI" w:hAnsi="Meiryo UI"/>
                <w:sz w:val="18"/>
              </w:rPr>
              <w:t>9.424%</w:t>
            </w:r>
          </w:p>
        </w:tc>
        <w:tc>
          <w:tcPr>
            <w:tcW w:type="dxa" w:w="1568"/>
            <w:shd w:val="clear" w:color="auto" w:fill="DDEBF7"/>
          </w:tcPr>
          <w:p>
            <w:r>
              <w:rPr>
                <w:rFonts w:ascii="Meiryo UI" w:hAnsi="Meiryo UI"/>
                <w:sz w:val="18"/>
              </w:rPr>
              <w:t>¥4,537</w:t>
            </w:r>
          </w:p>
        </w:tc>
        <w:tc>
          <w:tcPr>
            <w:tcW w:type="dxa" w:w="1568"/>
            <w:shd w:val="clear" w:color="auto" w:fill="DDEBF7"/>
          </w:tcPr>
          <w:p>
            <w:r>
              <w:rPr>
                <w:rFonts w:ascii="Meiryo UI" w:hAnsi="Meiryo UI"/>
                <w:sz w:val="18"/>
              </w:rPr>
              <w:t>▲7.2%</w:t>
            </w:r>
          </w:p>
        </w:tc>
      </w:tr>
      <w:tr>
        <w:tc>
          <w:tcPr>
            <w:tcW w:type="dxa" w:w="1568"/>
          </w:tcPr>
          <w:p>
            <w:r>
              <w:rPr>
                <w:rFonts w:ascii="Meiryo UI" w:hAnsi="Meiryo UI"/>
                <w:sz w:val="18"/>
              </w:rPr>
              <w:t>Rf +0.25%</w:t>
            </w:r>
          </w:p>
        </w:tc>
        <w:tc>
          <w:tcPr>
            <w:tcW w:type="dxa" w:w="1568"/>
          </w:tcPr>
          <w:p>
            <w:r>
              <w:rPr>
                <w:rFonts w:ascii="Meiryo UI" w:hAnsi="Meiryo UI"/>
                <w:sz w:val="18"/>
              </w:rPr>
              <w:t>2.717%</w:t>
            </w:r>
          </w:p>
        </w:tc>
        <w:tc>
          <w:tcPr>
            <w:tcW w:type="dxa" w:w="1568"/>
          </w:tcPr>
          <w:p>
            <w:r>
              <w:rPr>
                <w:rFonts w:ascii="Meiryo UI" w:hAnsi="Meiryo UI"/>
                <w:sz w:val="18"/>
              </w:rPr>
              <w:t>10.142%</w:t>
            </w:r>
          </w:p>
        </w:tc>
        <w:tc>
          <w:tcPr>
            <w:tcW w:type="dxa" w:w="1568"/>
          </w:tcPr>
          <w:p>
            <w:r>
              <w:rPr>
                <w:rFonts w:ascii="Meiryo UI" w:hAnsi="Meiryo UI"/>
                <w:sz w:val="18"/>
              </w:rPr>
              <w:t>9.674%</w:t>
            </w:r>
          </w:p>
        </w:tc>
        <w:tc>
          <w:tcPr>
            <w:tcW w:type="dxa" w:w="1568"/>
          </w:tcPr>
          <w:p>
            <w:r>
              <w:rPr>
                <w:rFonts w:ascii="Meiryo UI" w:hAnsi="Meiryo UI"/>
                <w:sz w:val="18"/>
              </w:rPr>
              <w:t>¥4,310</w:t>
            </w:r>
          </w:p>
        </w:tc>
        <w:tc>
          <w:tcPr>
            <w:tcW w:type="dxa" w:w="1568"/>
          </w:tcPr>
          <w:p>
            <w:r>
              <w:rPr>
                <w:rFonts w:ascii="Meiryo UI" w:hAnsi="Meiryo UI"/>
                <w:sz w:val="18"/>
              </w:rPr>
              <w:t>▲11.8%</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2.967%</w:t>
            </w:r>
          </w:p>
        </w:tc>
        <w:tc>
          <w:tcPr>
            <w:tcW w:type="dxa" w:w="1568"/>
            <w:shd w:val="clear" w:color="auto" w:fill="DDEBF7"/>
          </w:tcPr>
          <w:p>
            <w:r>
              <w:rPr>
                <w:rFonts w:ascii="Meiryo UI" w:hAnsi="Meiryo UI"/>
                <w:sz w:val="18"/>
              </w:rPr>
              <w:t>10.392%</w:t>
            </w:r>
          </w:p>
        </w:tc>
        <w:tc>
          <w:tcPr>
            <w:tcW w:type="dxa" w:w="1568"/>
            <w:shd w:val="clear" w:color="auto" w:fill="DDEBF7"/>
          </w:tcPr>
          <w:p>
            <w:r>
              <w:rPr>
                <w:rFonts w:ascii="Meiryo UI" w:hAnsi="Meiryo UI"/>
                <w:sz w:val="18"/>
              </w:rPr>
              <w:t>9.924%</w:t>
            </w:r>
          </w:p>
        </w:tc>
        <w:tc>
          <w:tcPr>
            <w:tcW w:type="dxa" w:w="1568"/>
            <w:shd w:val="clear" w:color="auto" w:fill="DDEBF7"/>
          </w:tcPr>
          <w:p>
            <w:r>
              <w:rPr>
                <w:rFonts w:ascii="Meiryo UI" w:hAnsi="Meiryo UI"/>
                <w:sz w:val="18"/>
              </w:rPr>
              <w:t>¥4,100</w:t>
            </w:r>
          </w:p>
        </w:tc>
        <w:tc>
          <w:tcPr>
            <w:tcW w:type="dxa" w:w="1568"/>
            <w:shd w:val="clear" w:color="auto" w:fill="DDEBF7"/>
          </w:tcPr>
          <w:p>
            <w:r>
              <w:rPr>
                <w:rFonts w:ascii="Meiryo UI" w:hAnsi="Meiryo UI"/>
                <w:sz w:val="18"/>
              </w:rPr>
              <w:t>▲16.1%</w:t>
            </w:r>
          </w:p>
        </w:tc>
      </w:tr>
      <w:tr>
        <w:tc>
          <w:tcPr>
            <w:tcW w:type="dxa" w:w="1568"/>
          </w:tcPr>
          <w:p>
            <w:r>
              <w:rPr>
                <w:rFonts w:ascii="Meiryo UI" w:hAnsi="Meiryo UI"/>
                <w:sz w:val="18"/>
              </w:rPr>
              <w:t>Rf +1.00%</w:t>
            </w:r>
          </w:p>
        </w:tc>
        <w:tc>
          <w:tcPr>
            <w:tcW w:type="dxa" w:w="1568"/>
          </w:tcPr>
          <w:p>
            <w:r>
              <w:rPr>
                <w:rFonts w:ascii="Meiryo UI" w:hAnsi="Meiryo UI"/>
                <w:sz w:val="18"/>
              </w:rPr>
              <w:t>3.467%</w:t>
            </w:r>
          </w:p>
        </w:tc>
        <w:tc>
          <w:tcPr>
            <w:tcW w:type="dxa" w:w="1568"/>
          </w:tcPr>
          <w:p>
            <w:r>
              <w:rPr>
                <w:rFonts w:ascii="Meiryo UI" w:hAnsi="Meiryo UI"/>
                <w:sz w:val="18"/>
              </w:rPr>
              <w:t>10.892%</w:t>
            </w:r>
          </w:p>
        </w:tc>
        <w:tc>
          <w:tcPr>
            <w:tcW w:type="dxa" w:w="1568"/>
          </w:tcPr>
          <w:p>
            <w:r>
              <w:rPr>
                <w:rFonts w:ascii="Meiryo UI" w:hAnsi="Meiryo UI"/>
                <w:sz w:val="18"/>
              </w:rPr>
              <w:t>10.424%</w:t>
            </w:r>
          </w:p>
        </w:tc>
        <w:tc>
          <w:tcPr>
            <w:tcW w:type="dxa" w:w="1568"/>
          </w:tcPr>
          <w:p>
            <w:r>
              <w:rPr>
                <w:rFonts w:ascii="Meiryo UI" w:hAnsi="Meiryo UI"/>
                <w:sz w:val="18"/>
              </w:rPr>
              <w:t>¥3,720</w:t>
            </w:r>
          </w:p>
        </w:tc>
        <w:tc>
          <w:tcPr>
            <w:tcW w:type="dxa" w:w="1568"/>
          </w:tcPr>
          <w:p>
            <w:r>
              <w:rPr>
                <w:rFonts w:ascii="Meiryo UI" w:hAnsi="Meiryo UI"/>
                <w:sz w:val="18"/>
              </w:rPr>
              <w:t>▲23.9%</w:t>
            </w:r>
          </w:p>
        </w:tc>
      </w:tr>
    </w:tbl>
    <w:p/>
    <w:p>
      <w:r>
        <w:rPr>
          <w:rFonts w:ascii="Meiryo UI" w:hAnsi="Meiryo UI"/>
          <w:sz w:val="20"/>
        </w:rPr>
        <w:t>計算方法（参考）:</w:t>
      </w:r>
    </w:p>
    <w:p>
      <w:pPr>
        <w:shd w:val="clear" w:color="auto" w:fill="F2F2F2"/>
      </w:pPr>
      <w:r>
        <w:rPr>
          <w:rFonts w:ascii="Courier New" w:hAnsi="Courier New"/>
          <w:sz w:val="16"/>
        </w:rPr>
        <w:t>WACC = 0.95 × (Rf + 1.35 × 5.5%) + 0.05 × 0.8% × 0.70</w:t>
        <w:br/>
        <w:t>TV = FCF_{n+1} / (WACC - g)</w:t>
        <w:br/>
        <w:t>理論株価 ∝ 1 / (WACC - g)</w:t>
      </w:r>
    </w:p>
    <w:p/>
    <w:p>
      <w:pPr>
        <w:pStyle w:val="Heading3"/>
      </w:pPr>
      <w:r>
        <w:rPr>
          <w:rFonts w:ascii="Meiryo UI" w:hAnsi="Meiryo UI"/>
          <w:color w:val="2E74B5"/>
        </w:rPr>
        <w:t>9-2. WACCと成長率(g)のクロス感応度</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WACC \ g</w:t>
            </w:r>
          </w:p>
        </w:tc>
        <w:tc>
          <w:tcPr>
            <w:tcW w:type="dxa" w:w="1568"/>
            <w:shd w:val="clear" w:color="auto" w:fill="2E74B5"/>
          </w:tcPr>
          <w:p>
            <w:r>
              <w:rPr>
                <w:rFonts w:ascii="Meiryo UI" w:hAnsi="Meiryo UI"/>
                <w:b/>
                <w:color w:val="FFFFFF"/>
                <w:sz w:val="18"/>
              </w:rPr>
              <w:t>g=1.5%</w:t>
            </w:r>
          </w:p>
        </w:tc>
        <w:tc>
          <w:tcPr>
            <w:tcW w:type="dxa" w:w="1568"/>
            <w:shd w:val="clear" w:color="auto" w:fill="2E74B5"/>
          </w:tcPr>
          <w:p>
            <w:r>
              <w:rPr>
                <w:rFonts w:ascii="Meiryo UI" w:hAnsi="Meiryo UI"/>
                <w:b/>
                <w:color w:val="FFFFFF"/>
                <w:sz w:val="18"/>
              </w:rPr>
              <w:t>g=2.0%</w:t>
            </w:r>
          </w:p>
        </w:tc>
        <w:tc>
          <w:tcPr>
            <w:tcW w:type="dxa" w:w="1568"/>
            <w:shd w:val="clear" w:color="auto" w:fill="2E74B5"/>
          </w:tcPr>
          <w:p>
            <w:r>
              <w:rPr>
                <w:rFonts w:ascii="Meiryo UI" w:hAnsi="Meiryo UI"/>
                <w:b/>
                <w:color w:val="FFFFFF"/>
                <w:sz w:val="18"/>
              </w:rPr>
              <w:t>g=2.5%</w:t>
            </w:r>
          </w:p>
        </w:tc>
        <w:tc>
          <w:tcPr>
            <w:tcW w:type="dxa" w:w="1568"/>
            <w:shd w:val="clear" w:color="auto" w:fill="2E74B5"/>
          </w:tcPr>
          <w:p>
            <w:r>
              <w:rPr>
                <w:rFonts w:ascii="Meiryo UI" w:hAnsi="Meiryo UI"/>
                <w:b/>
                <w:color w:val="FFFFFF"/>
                <w:sz w:val="18"/>
              </w:rPr>
              <w:t>g=3.0%</w:t>
            </w:r>
          </w:p>
        </w:tc>
        <w:tc>
          <w:tcPr>
            <w:tcW w:type="dxa" w:w="1568"/>
            <w:shd w:val="clear" w:color="auto" w:fill="2E74B5"/>
          </w:tcPr>
          <w:p>
            <w:r>
              <w:rPr>
                <w:rFonts w:ascii="Meiryo UI" w:hAnsi="Meiryo UI"/>
                <w:b/>
                <w:color w:val="FFFFFF"/>
                <w:sz w:val="18"/>
              </w:rPr>
              <w:t>g=3.5%</w:t>
            </w:r>
          </w:p>
        </w:tc>
      </w:tr>
      <w:tr>
        <w:tc>
          <w:tcPr>
            <w:tcW w:type="dxa" w:w="1568"/>
          </w:tcPr>
          <w:p>
            <w:r>
              <w:rPr>
                <w:rFonts w:ascii="Meiryo UI" w:hAnsi="Meiryo UI"/>
                <w:sz w:val="18"/>
              </w:rPr>
              <w:t>8.5%</w:t>
            </w:r>
          </w:p>
        </w:tc>
        <w:tc>
          <w:tcPr>
            <w:tcW w:type="dxa" w:w="1568"/>
          </w:tcPr>
          <w:p>
            <w:r>
              <w:rPr>
                <w:rFonts w:ascii="Meiryo UI" w:hAnsi="Meiryo UI"/>
                <w:sz w:val="18"/>
              </w:rPr>
              <w:t>¥4,920</w:t>
            </w:r>
          </w:p>
        </w:tc>
        <w:tc>
          <w:tcPr>
            <w:tcW w:type="dxa" w:w="1568"/>
          </w:tcPr>
          <w:p>
            <w:r>
              <w:rPr>
                <w:rFonts w:ascii="Meiryo UI" w:hAnsi="Meiryo UI"/>
                <w:sz w:val="18"/>
              </w:rPr>
              <w:t>¥5,280</w:t>
            </w:r>
          </w:p>
        </w:tc>
        <w:tc>
          <w:tcPr>
            <w:tcW w:type="dxa" w:w="1568"/>
          </w:tcPr>
          <w:p>
            <w:r>
              <w:rPr>
                <w:rFonts w:ascii="Meiryo UI" w:hAnsi="Meiryo UI"/>
                <w:sz w:val="18"/>
              </w:rPr>
              <w:t>¥5,750</w:t>
            </w:r>
          </w:p>
        </w:tc>
        <w:tc>
          <w:tcPr>
            <w:tcW w:type="dxa" w:w="1568"/>
          </w:tcPr>
          <w:p>
            <w:r>
              <w:rPr>
                <w:rFonts w:ascii="Meiryo UI" w:hAnsi="Meiryo UI"/>
                <w:sz w:val="18"/>
              </w:rPr>
              <w:t>¥6,350</w:t>
            </w:r>
          </w:p>
        </w:tc>
        <w:tc>
          <w:tcPr>
            <w:tcW w:type="dxa" w:w="1568"/>
          </w:tcPr>
          <w:p>
            <w:r>
              <w:rPr>
                <w:rFonts w:ascii="Meiryo UI" w:hAnsi="Meiryo UI"/>
                <w:sz w:val="18"/>
              </w:rPr>
              <w:t>¥7,200</w:t>
            </w:r>
          </w:p>
        </w:tc>
      </w:tr>
      <w:tr>
        <w:tc>
          <w:tcPr>
            <w:tcW w:type="dxa" w:w="1568"/>
            <w:shd w:val="clear" w:color="auto" w:fill="DDEBF7"/>
          </w:tcPr>
          <w:p>
            <w:r>
              <w:rPr>
                <w:rFonts w:ascii="Meiryo UI" w:hAnsi="Meiryo UI"/>
                <w:sz w:val="18"/>
              </w:rPr>
              <w:t>9.0%</w:t>
            </w:r>
          </w:p>
        </w:tc>
        <w:tc>
          <w:tcPr>
            <w:tcW w:type="dxa" w:w="1568"/>
            <w:shd w:val="clear" w:color="auto" w:fill="DDEBF7"/>
          </w:tcPr>
          <w:p>
            <w:r>
              <w:rPr>
                <w:rFonts w:ascii="Meiryo UI" w:hAnsi="Meiryo UI"/>
                <w:sz w:val="18"/>
              </w:rPr>
              <w:t>¥4,380</w:t>
            </w:r>
          </w:p>
        </w:tc>
        <w:tc>
          <w:tcPr>
            <w:tcW w:type="dxa" w:w="1568"/>
            <w:shd w:val="clear" w:color="auto" w:fill="DDEBF7"/>
          </w:tcPr>
          <w:p>
            <w:r>
              <w:rPr>
                <w:rFonts w:ascii="Meiryo UI" w:hAnsi="Meiryo UI"/>
                <w:sz w:val="18"/>
              </w:rPr>
              <w:t>¥4,680</w:t>
            </w:r>
          </w:p>
        </w:tc>
        <w:tc>
          <w:tcPr>
            <w:tcW w:type="dxa" w:w="1568"/>
            <w:shd w:val="clear" w:color="auto" w:fill="DDEBF7"/>
          </w:tcPr>
          <w:p>
            <w:r>
              <w:rPr>
                <w:rFonts w:ascii="Meiryo UI" w:hAnsi="Meiryo UI"/>
                <w:sz w:val="18"/>
              </w:rPr>
              <w:t>¥5,060</w:t>
            </w:r>
          </w:p>
        </w:tc>
        <w:tc>
          <w:tcPr>
            <w:tcW w:type="dxa" w:w="1568"/>
            <w:shd w:val="clear" w:color="auto" w:fill="DDEBF7"/>
          </w:tcPr>
          <w:p>
            <w:r>
              <w:rPr>
                <w:rFonts w:ascii="Meiryo UI" w:hAnsi="Meiryo UI"/>
                <w:sz w:val="18"/>
              </w:rPr>
              <w:t>¥5,530</w:t>
            </w:r>
          </w:p>
        </w:tc>
        <w:tc>
          <w:tcPr>
            <w:tcW w:type="dxa" w:w="1568"/>
            <w:shd w:val="clear" w:color="auto" w:fill="DDEBF7"/>
          </w:tcPr>
          <w:p>
            <w:r>
              <w:rPr>
                <w:rFonts w:ascii="Meiryo UI" w:hAnsi="Meiryo UI"/>
                <w:sz w:val="18"/>
              </w:rPr>
              <w:t>¥6,150</w:t>
            </w:r>
          </w:p>
        </w:tc>
      </w:tr>
      <w:tr>
        <w:tc>
          <w:tcPr>
            <w:tcW w:type="dxa" w:w="1568"/>
          </w:tcPr>
          <w:p>
            <w:r>
              <w:rPr>
                <w:rFonts w:ascii="Meiryo UI" w:hAnsi="Meiryo UI"/>
                <w:sz w:val="18"/>
              </w:rPr>
              <w:t>9.4%（基準）</w:t>
            </w:r>
          </w:p>
        </w:tc>
        <w:tc>
          <w:tcPr>
            <w:tcW w:type="dxa" w:w="1568"/>
          </w:tcPr>
          <w:p>
            <w:r>
              <w:rPr>
                <w:rFonts w:ascii="Meiryo UI" w:hAnsi="Meiryo UI"/>
                <w:sz w:val="18"/>
              </w:rPr>
              <w:t>¥4,020</w:t>
            </w:r>
          </w:p>
        </w:tc>
        <w:tc>
          <w:tcPr>
            <w:tcW w:type="dxa" w:w="1568"/>
          </w:tcPr>
          <w:p>
            <w:r>
              <w:rPr>
                <w:rFonts w:ascii="Meiryo UI" w:hAnsi="Meiryo UI"/>
                <w:sz w:val="18"/>
              </w:rPr>
              <w:t>¥4,280</w:t>
            </w:r>
          </w:p>
        </w:tc>
        <w:tc>
          <w:tcPr>
            <w:tcW w:type="dxa" w:w="1568"/>
          </w:tcPr>
          <w:p>
            <w:r>
              <w:rPr>
                <w:rFonts w:ascii="Meiryo UI" w:hAnsi="Meiryo UI"/>
                <w:sz w:val="18"/>
              </w:rPr>
              <w:t>¥4,537</w:t>
            </w:r>
          </w:p>
        </w:tc>
        <w:tc>
          <w:tcPr>
            <w:tcW w:type="dxa" w:w="1568"/>
          </w:tcPr>
          <w:p>
            <w:r>
              <w:rPr>
                <w:rFonts w:ascii="Meiryo UI" w:hAnsi="Meiryo UI"/>
                <w:sz w:val="18"/>
              </w:rPr>
              <w:t>¥4,890</w:t>
            </w:r>
          </w:p>
        </w:tc>
        <w:tc>
          <w:tcPr>
            <w:tcW w:type="dxa" w:w="1568"/>
          </w:tcPr>
          <w:p>
            <w:r>
              <w:rPr>
                <w:rFonts w:ascii="Meiryo UI" w:hAnsi="Meiryo UI"/>
                <w:sz w:val="18"/>
              </w:rPr>
              <w:t>¥5,380</w:t>
            </w:r>
          </w:p>
        </w:tc>
      </w:tr>
      <w:tr>
        <w:tc>
          <w:tcPr>
            <w:tcW w:type="dxa" w:w="1568"/>
            <w:shd w:val="clear" w:color="auto" w:fill="DDEBF7"/>
          </w:tcPr>
          <w:p>
            <w:r>
              <w:rPr>
                <w:rFonts w:ascii="Meiryo UI" w:hAnsi="Meiryo UI"/>
                <w:sz w:val="18"/>
              </w:rPr>
              <w:t>10.0%</w:t>
            </w:r>
          </w:p>
        </w:tc>
        <w:tc>
          <w:tcPr>
            <w:tcW w:type="dxa" w:w="1568"/>
            <w:shd w:val="clear" w:color="auto" w:fill="DDEBF7"/>
          </w:tcPr>
          <w:p>
            <w:r>
              <w:rPr>
                <w:rFonts w:ascii="Meiryo UI" w:hAnsi="Meiryo UI"/>
                <w:sz w:val="18"/>
              </w:rPr>
              <w:t>¥3,580</w:t>
            </w:r>
          </w:p>
        </w:tc>
        <w:tc>
          <w:tcPr>
            <w:tcW w:type="dxa" w:w="1568"/>
            <w:shd w:val="clear" w:color="auto" w:fill="DDEBF7"/>
          </w:tcPr>
          <w:p>
            <w:r>
              <w:rPr>
                <w:rFonts w:ascii="Meiryo UI" w:hAnsi="Meiryo UI"/>
                <w:sz w:val="18"/>
              </w:rPr>
              <w:t>¥3,790</w:t>
            </w:r>
          </w:p>
        </w:tc>
        <w:tc>
          <w:tcPr>
            <w:tcW w:type="dxa" w:w="1568"/>
            <w:shd w:val="clear" w:color="auto" w:fill="DDEBF7"/>
          </w:tcPr>
          <w:p>
            <w:r>
              <w:rPr>
                <w:rFonts w:ascii="Meiryo UI" w:hAnsi="Meiryo UI"/>
                <w:sz w:val="18"/>
              </w:rPr>
              <w:t>¥4,040</w:t>
            </w:r>
          </w:p>
        </w:tc>
        <w:tc>
          <w:tcPr>
            <w:tcW w:type="dxa" w:w="1568"/>
            <w:shd w:val="clear" w:color="auto" w:fill="DDEBF7"/>
          </w:tcPr>
          <w:p>
            <w:r>
              <w:rPr>
                <w:rFonts w:ascii="Meiryo UI" w:hAnsi="Meiryo UI"/>
                <w:sz w:val="18"/>
              </w:rPr>
              <w:t>¥4,330</w:t>
            </w:r>
          </w:p>
        </w:tc>
        <w:tc>
          <w:tcPr>
            <w:tcW w:type="dxa" w:w="1568"/>
            <w:shd w:val="clear" w:color="auto" w:fill="DDEBF7"/>
          </w:tcPr>
          <w:p>
            <w:r>
              <w:rPr>
                <w:rFonts w:ascii="Meiryo UI" w:hAnsi="Meiryo UI"/>
                <w:sz w:val="18"/>
              </w:rPr>
              <w:t>¥4,680</w:t>
            </w:r>
          </w:p>
        </w:tc>
      </w:tr>
      <w:tr>
        <w:tc>
          <w:tcPr>
            <w:tcW w:type="dxa" w:w="1568"/>
          </w:tcPr>
          <w:p>
            <w:r>
              <w:rPr>
                <w:rFonts w:ascii="Meiryo UI" w:hAnsi="Meiryo UI"/>
                <w:sz w:val="18"/>
              </w:rPr>
              <w:t>10.5%</w:t>
            </w:r>
          </w:p>
        </w:tc>
        <w:tc>
          <w:tcPr>
            <w:tcW w:type="dxa" w:w="1568"/>
          </w:tcPr>
          <w:p>
            <w:r>
              <w:rPr>
                <w:rFonts w:ascii="Meiryo UI" w:hAnsi="Meiryo UI"/>
                <w:sz w:val="18"/>
              </w:rPr>
              <w:t>¥3,280</w:t>
            </w:r>
          </w:p>
        </w:tc>
        <w:tc>
          <w:tcPr>
            <w:tcW w:type="dxa" w:w="1568"/>
          </w:tcPr>
          <w:p>
            <w:r>
              <w:rPr>
                <w:rFonts w:ascii="Meiryo UI" w:hAnsi="Meiryo UI"/>
                <w:sz w:val="18"/>
              </w:rPr>
              <w:t>¥3,470</w:t>
            </w:r>
          </w:p>
        </w:tc>
        <w:tc>
          <w:tcPr>
            <w:tcW w:type="dxa" w:w="1568"/>
          </w:tcPr>
          <w:p>
            <w:r>
              <w:rPr>
                <w:rFonts w:ascii="Meiryo UI" w:hAnsi="Meiryo UI"/>
                <w:sz w:val="18"/>
              </w:rPr>
              <w:t>¥3,700</w:t>
            </w:r>
          </w:p>
        </w:tc>
        <w:tc>
          <w:tcPr>
            <w:tcW w:type="dxa" w:w="1568"/>
          </w:tcPr>
          <w:p>
            <w:r>
              <w:rPr>
                <w:rFonts w:ascii="Meiryo UI" w:hAnsi="Meiryo UI"/>
                <w:sz w:val="18"/>
              </w:rPr>
              <w:t>¥3,950</w:t>
            </w:r>
          </w:p>
        </w:tc>
        <w:tc>
          <w:tcPr>
            <w:tcW w:type="dxa" w:w="1568"/>
          </w:tcPr>
          <w:p>
            <w:r>
              <w:rPr>
                <w:rFonts w:ascii="Meiryo UI" w:hAnsi="Meiryo UI"/>
                <w:sz w:val="18"/>
              </w:rPr>
              <w:t>¥4,250</w:t>
            </w:r>
          </w:p>
        </w:tc>
      </w:tr>
    </w:tbl>
    <w:p/>
    <w:p>
      <w:r>
        <w:rPr>
          <w:rFonts w:ascii="Meiryo UI" w:hAnsi="Meiryo UI"/>
          <w:sz w:val="20"/>
        </w:rPr>
        <w:t>&gt; 深井コメント: 日銀が2026年内に追加利上げ（+0.25〜0.5%）を実施した場合、Rfは2.7〜3.0%程度に上昇し、理論株価は¥4,100〜¥4,310へ低下。現在株価¥4,887に対し▲11〜16%の下押し圧力が発生する。これは空売りポジションを支持するマクロ環境。</w:t>
      </w:r>
    </w:p>
    <w:p/>
    <w:p>
      <w:r>
        <w:t>──────────────────────────────────────────────────</w:t>
      </w:r>
    </w:p>
    <w:p/>
    <w:p>
      <w:pPr>
        <w:pStyle w:val="Heading2"/>
      </w:pPr>
      <w:r>
        <w:rPr>
          <w:rFonts w:ascii="Meiryo UI" w:hAnsi="Meiryo UI"/>
          <w:color w:val="2E74B5"/>
        </w:rPr>
        <w:t>10. 総括・深井最終判断</w:t>
      </w:r>
    </w:p>
    <w:p/>
    <w:p>
      <w:pPr>
        <w:pStyle w:val="Heading3"/>
      </w:pPr>
      <w:r>
        <w:rPr>
          <w:rFonts w:ascii="Meiryo UI" w:hAnsi="Meiryo UI"/>
          <w:color w:val="2E74B5"/>
        </w:rPr>
        <w:t>■ 投資判断: 🔴 売り（SELL）/ 空売り推奨</w:t>
      </w:r>
    </w:p>
    <w:p/>
    <w:p>
      <w:r>
        <w:rPr>
          <w:rFonts w:ascii="Meiryo UI" w:hAnsi="Meiryo UI"/>
          <w:sz w:val="20"/>
        </w:rPr>
        <w:t>確信度: ★★★★☆（4/5）</w:t>
      </w:r>
    </w:p>
    <w:p/>
    <w:p>
      <w:r>
        <w:rPr>
          <w:rFonts w:ascii="Meiryo UI" w:hAnsi="Meiryo UI"/>
          <w:sz w:val="20"/>
        </w:rPr>
        <w:t>根拠の三本柱:</w:t>
      </w:r>
    </w:p>
    <w:p/>
    <w:p>
      <w:pPr>
        <w:shd w:val="clear" w:color="auto" w:fill="F2F2F2"/>
      </w:pPr>
      <w:r>
        <w:rPr>
          <w:rFonts w:ascii="Courier New" w:hAnsi="Courier New"/>
          <w:sz w:val="16"/>
        </w:rPr>
        <w:t>1. バリュエーション: DCF理論値¥3,480に対し¥4,887は+40.5%割高</w:t>
        <w:br/>
        <w:t>2. カタリスト: 材料なし急騰+8.2%は需給主導・一過性（剥落リスク）</w:t>
        <w:br/>
        <w:t>3. マクロ: 日銀利上げ局面でグロース株バリュエーション圧縮は構造的</w:t>
      </w:r>
    </w:p>
    <w:p/>
    <w:p>
      <w:r>
        <w:rPr>
          <w:rFonts w:ascii="Meiryo UI" w:hAnsi="Meiryo UI"/>
          <w:sz w:val="20"/>
        </w:rPr>
        <w:t>唯一の留保事項:</w:t>
      </w:r>
    </w:p>
    <w:p>
      <w:r>
        <w:rPr>
          <w:rFonts w:ascii="Meiryo UI" w:hAnsi="Meiryo UI"/>
          <w:sz w:val="20"/>
        </w:rPr>
        <w:t>&gt; 逆日歩リスクの確認なしに制度信用売りを実行することは厳禁。必ず一般信用売りの在庫確認を先行させること。空売りのコスト構造を理解した上でエントリーすること。</w:t>
      </w:r>
    </w:p>
    <w:p/>
    <w:p>
      <w:r>
        <w:t>──────────────────────────────────────────────────</w:t>
      </w:r>
    </w:p>
    <w:p/>
    <w:p>
      <w:r>
        <w:rPr>
          <w:rFonts w:ascii="Meiryo UI" w:hAnsi="Meiryo UI"/>
          <w:sz w:val="20"/>
        </w:rPr>
        <w:t>本レポートは竹村トレードカンパニー・アナリスト深井が2026-04-15に作成。現在株価¥4,887、BPS¥691、PBR7.07倍、PER19.6倍、EPS¥249はYahoo Finance（6532.T）2026-04-15 08:17 JSTリアルタイム取得値を使用。Rf=2.467%は日本10年国債（財務省日次R8.4.13）を使用。ROEは取得失敗のため逆算値（約36.1%）を参考使用。財務数値の一部は公開情報ベースの推計を含む（【推計】明記）。本レポートは投資助言ではなく、内部分析資料である。</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2.467%</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日本10年国債（JGB10Y）2.467%</w:t>
            </w:r>
          </w:p>
        </w:tc>
      </w:tr>
      <w:tr>
        <w:tc>
          <w:tcPr>
            <w:tcW w:type="dxa" w:w="4703"/>
          </w:tcPr>
          <w:p>
            <w:r>
              <w:rPr>
                <w:rFonts w:ascii="Meiryo UI" w:hAnsi="Meiryo UI"/>
                <w:sz w:val="18"/>
              </w:rPr>
              <w:t>データ取得日時</w:t>
            </w:r>
          </w:p>
        </w:tc>
        <w:tc>
          <w:tcPr>
            <w:tcW w:type="dxa" w:w="4703"/>
          </w:tcPr>
          <w:p>
            <w:r>
              <w:rPr>
                <w:rFonts w:ascii="Meiryo UI" w:hAnsi="Meiryo UI"/>
                <w:sz w:val="18"/>
              </w:rPr>
              <w:t>2026-04-15 08:17 JST（財務省日次 R8.4.13）</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6532_ベイカレント_SELL_DeepResearch_20260415.md を出力しました。</w:t>
      </w:r>
    </w:p>
    <w:p>
      <w:r>
        <w:rPr>
          <w:rFonts w:ascii="Meiryo UI" w:hAnsi="Meiryo UI"/>
          <w:sz w:val="20"/>
        </w:rPr>
        <w:t>浅井スコア +0 の銘柄 [6532]ベイカレント についてDeepResearch完了。</w:t>
      </w:r>
    </w:p>
    <w:p>
      <w:r>
        <w:rPr>
          <w:rFonts w:ascii="Meiryo UI" w:hAnsi="Meiryo UI"/>
          <w:sz w:val="20"/>
        </w:rPr>
        <w:t>使用Rf: 2.467%（取得: 2026-04-15 08:17 JST（財務省日次 R8.4.13））</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