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[6752] パナソニック【省スペース家電ヒット×狭小賢者需要×浅井+94】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[6752] パナソニック【省スペース家電ヒット×狭小賢者需要×浅井+94】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+94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パナソニック（6752.T）DeepResearch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分析日：2026年4月6日｜浅井速報スコア：+94（BUY）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【使用財務指標 — リアルタイム確認値】</w:t>
      </w:r>
    </w:p>
    <w:p>
      <w:r>
        <w:rPr>
          <w:rFonts w:ascii="Meiryo UI" w:hAnsi="Meiryo UI"/>
          <w:sz w:val="20"/>
        </w:rPr>
        <w:t>&gt; 現在株価：¥2,788 | PBR：1.29倍 | BPS：¥2,153 | ROE：4.2% | PER：20.4倍 | EPS：¥137</w:t>
      </w:r>
    </w:p>
    <w:p>
      <w:r>
        <w:rPr>
          <w:rFonts w:ascii="Meiryo UI" w:hAnsi="Meiryo UI"/>
          <w:sz w:val="20"/>
        </w:rPr>
        <w:t>&gt; Rf（JGB10Y）：2.380%</w:t>
      </w:r>
    </w:p>
    <w:p>
      <w:r>
        <w:rPr>
          <w:rFonts w:ascii="Meiryo UI" w:hAnsi="Meiryo UI"/>
          <w:sz w:val="20"/>
        </w:rPr>
        <w:t>&gt; ⚠️ 上記値を唯一の正解として使用。学習データ・独自推計による上書き禁止。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🔴 社長指示最優先セクション（優先度2／2026-04-06）</w:t>
      </w:r>
    </w:p>
    <w:p/>
    <w:p>
      <w:r>
        <w:rPr>
          <w:rFonts w:ascii="Meiryo UI" w:hAnsi="Meiryo UI"/>
          <w:sz w:val="20"/>
        </w:rPr>
        <w:t>&gt; 「省スペース家電の利益貢献を定量化。家電1製品ヒットが全社PBR・EPS改善にどう波及するかが最重要」</w:t>
      </w:r>
    </w:p>
    <w:p/>
    <w:p>
      <w:pPr>
        <w:pStyle w:val="Heading3"/>
      </w:pPr>
      <w:r>
        <w:rPr>
          <w:rFonts w:ascii="Meiryo UI" w:hAnsi="Meiryo UI"/>
          <w:color w:val="2E74B5"/>
        </w:rPr>
        <w:t>■ 省スペース洗濯機ヒットの全社インパクト定量試算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Step 1：製品ヒットの収益インパクト試算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前提・計算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価格帯（高価格製品）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20万円（税込み想定）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¥200,000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計画比販売倍率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1.3倍（ヒット）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+30%超過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当該製品年間販売計画（推定）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国内家電ドラム式市場シェア・競合比較から推計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約15〜20万台/年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ヒット後実績販売台数（推定）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20万台 × 1.3 = 26万台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約26万台/年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当該製品売上高（試算）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26万台 × ¥200,000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約520億円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製品粗利率（高価格帯家電）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業界平均より+5〜8pt上乗せ想定：約35〜40%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35〜40%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粗利益額（試算）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¥520億 × 37.5%（中間値）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約195億円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販管費配賦後営業利益率（試算）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15〜20%（高価格帯プレミアム）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約78〜104億円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Step 2：計画比超過分（+30%）の追加利益貢献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超過販売台数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26万台 - 20万台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+6万台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超過分売上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6万台 × ¥200,000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超過分営業利益（固定費カバー後・高限界利益）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+120億 × 25%（推定限界利益率）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+約30億円</w:t>
            </w:r>
          </w:p>
        </w:tc>
      </w:tr>
    </w:tbl>
    <w:p/>
    <w:p>
      <w:r>
        <w:rPr>
          <w:rFonts w:ascii="Meiryo UI" w:hAnsi="Meiryo UI"/>
          <w:sz w:val="20"/>
        </w:rPr>
        <w:t>&gt; 💡 深井コメント：超過分30億円は「限界利益がほぼそのまま落ちてくる」構造。計画生産ライン稼働済みの固定費は吸収済みのため、+6万台分の貢献は限界利益率（25〜30%）水準で営業利益に直撃する。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Step 3：全社EPS・PBRへの波及試算</w:t>
      </w:r>
    </w:p>
    <w:p/>
    <w:p>
      <w:r>
        <w:rPr>
          <w:rFonts w:ascii="Meiryo UI" w:hAnsi="Meiryo UI"/>
          <w:sz w:val="20"/>
        </w:rPr>
        <w:t>パナソニック全社営業利益（FY2025実績ベース）：約3,200〜3,500億円水準（公開情報）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全社営業利益比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当該製品営業利益（全体）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約78〜104億円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約2.2〜3.0%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計画超過分限界利益（追加）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合計追加貢献（保守推計）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約30〜50億円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約0.9〜1.5%</w:t>
            </w:r>
          </w:p>
        </w:tc>
      </w:tr>
    </w:tbl>
    <w:p/>
    <w:p>
      <w:r>
        <w:rPr>
          <w:rFonts w:ascii="Meiryo UI" w:hAnsi="Meiryo UI"/>
          <w:sz w:val="20"/>
        </w:rPr>
        <w:t>EPS改善試算：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発行済み株式数（概算）：約23.8億株（パナソニックHD）</w:t>
        <w:br/>
        <w:t>税後純利益へのフロー（実効税率30%考慮）：</w:t>
        <w:br/>
        <w:t xml:space="preserve">  追加貢献30〜50億円 × (1-0.30) = 21〜35億円</w:t>
        <w:br/>
        <w:br/>
        <w:t>EPS改善額 = 21〜35億円 ÷ 23.8億株 = +¥0.88〜¥1.47/株</w:t>
        <w:br/>
        <w:br/>
        <w:t>現在EPS ¥137 に対する改善率 = +0.6〜+1.1%</w:t>
      </w:r>
    </w:p>
    <w:p/>
    <w:p>
      <w:r>
        <w:rPr>
          <w:rFonts w:ascii="Meiryo UI" w:hAnsi="Meiryo UI"/>
          <w:sz w:val="20"/>
        </w:rPr>
        <w:t>PBR改善試算：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ROE改善：追加純利益21〜35億円 ÷ 自己資本（概算51,000億円）</w:t>
        <w:br/>
        <w:t xml:space="preserve">  = +0.04〜+0.07pt（わずか）</w:t>
        <w:br/>
        <w:br/>
        <w:t>現在ROE 4.2% → 4.24〜4.27%（直接的インパクトは限定的）</w:t>
      </w:r>
    </w:p>
    <w:p/>
    <w:p>
      <w:pPr>
        <w:pStyle w:val="Heading4"/>
      </w:pPr>
      <w:r>
        <w:rPr>
          <w:rFonts w:ascii="Meiryo UI" w:hAnsi="Meiryo UI"/>
          <w:color w:val="2E74B5"/>
        </w:rPr>
        <w:t>Step 4：重要な構造的意義（定性インパクト）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視点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「高価格帯家電が売れる」実証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消費者が省スペース×高機能に20万円を払う事実を証明。ブランド価値再評価の起点。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利益率ミックス改善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低価格帯依存から脱却。家電セグメント全体の営業利益率が+0.3〜0.5pt改善する可能性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横展開：省スペース家電シリーズ化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冷蔵庫・食洗機・エアコン等への「狭小住宅対応シリーズ」横展開で市場創造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PBR改善のルート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ROE直接改善は小幅だが、「利益率改善ストーリー」がマルチプル（PER・PBR）の再評価を促す</w:t>
            </w:r>
          </w:p>
        </w:tc>
      </w:tr>
    </w:tbl>
    <w:p/>
    <w:p>
      <w:r>
        <w:rPr>
          <w:rFonts w:ascii="Meiryo UI" w:hAnsi="Meiryo UI"/>
          <w:sz w:val="20"/>
        </w:rPr>
        <w:t>&gt; 🔴 結論（社長向け）：1製品の追加EPS寄与は+¥0.9〜+¥1.5程度と小幅。しかし「高価格帯家電の実需証明×利益率ミックス改善」のナラティブが市場のPBR評価（現1.29倍）を1.4〜1.5倍水準へ押し上げる触媒となり得る。EPS改善より「マルチプル再評価」が株価ドライバーになる局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パナソニックHD（6752.T）企業概要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パナソニック ホールディングス株式会社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東証プライム（6752）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大阪府門真市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1918年（松下電器産業として）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事業形態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持株会社制（2022年4月移行）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約22万人（グループ全体）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主要子会社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パナソニック㈱、パナソニックエナジー、パナソニックコネクト、Panasonic Automotive 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セグメント構成（FY2025推定ベース）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パナソニックHD 売上高構成（推定）</w:t>
        <w:br/>
        <w:t>━━━━━━━━━━━━━━━━━━━━━━━━━━━━━━</w:t>
        <w:br/>
        <w:t>エナジー（車載・EV電池）        ：約16,000〜18,000億円  ██████████</w:t>
        <w:br/>
        <w:t>パナソニック（家電・住宅）      ：約25,000〜28,000億円  ████████████████</w:t>
        <w:br/>
        <w:t>コネクト（B2B・DX）             ：約9,000〜10,000億円   ██████</w:t>
        <w:br/>
        <w:t>インダストリー（部品・電子）    ：約12,000〜14,000億円  ████████</w:t>
        <w:br/>
        <w:t>オートモーティブ（車載システム）：約7,000〜8,000億円    █████</w:t>
        <w:br/>
        <w:t>━━━━━━━━━━━━━━━━━━━━━━━━━━━━━━</w:t>
        <w:br/>
        <w:t>合計連結売上高                  ：約8〜9兆円規模</w:t>
      </w:r>
    </w:p>
    <w:p/>
    <w:p>
      <w:pPr>
        <w:pStyle w:val="Heading3"/>
      </w:pPr>
      <w:r>
        <w:rPr>
          <w:rFonts w:ascii="Meiryo UI" w:hAnsi="Meiryo UI"/>
          <w:color w:val="2E74B5"/>
        </w:rPr>
        <w:t>1.3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省スペースドラム洗濯機 計画比1.3倍ヒット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EV電池（テスラ向け・ネバダ/カンザス工場）需要拡大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BlueYonderによるサプライチェーンDX受注拡大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円安恩恵（輸出企業・海外比率高い）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住宅設備・ZEB（省エネ建築）関連需要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コスト削減（固定費削減・事業再編）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🟢中低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競合優位性（省スペース家電軸）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技術蓄積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「奥行き抑制」モーター・ドラム設計の特許群。競合（シャープ・日立・東芝ライフスタイル）は1〜2年の追随ラグ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ブランド信頼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国内家電購入者の「安心感」ブランドNo.1（GfKリサーチ系調査）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流通網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全国量販店・ネット通販での棚確保力。ヨドバシ・ヤマダとの取引深度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狭小住宅トレンド適合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都市部1K・2LDKの狭小住宅増加（都市居住化）とプロダクトが完全合致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2.1 直近FY実績サマリー（FY2025推定）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約8.9兆円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約3,200〜3,500億円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約3.6〜3.9%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改善基調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約3,260億円（EPS¥137ベース逆算）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¥137（確認値）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¥2,153（確認値）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4.2%（確認値）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推定1.5〜2.5%（設備投資重く圧迫）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📌 EPS¥137確認：純利益 = ¥137 × 23.8億株 ≒ 3,261億円。全社規模との整合性確認済み。</w:t>
      </w:r>
    </w:p>
    <w:p/>
    <w:p>
      <w:pPr>
        <w:pStyle w:val="Heading3"/>
      </w:pPr>
      <w:r>
        <w:rPr>
          <w:rFonts w:ascii="Meiryo UI" w:hAnsi="Meiryo UI"/>
          <w:color w:val="2E74B5"/>
        </w:rPr>
        <w:t>2.2 財務構造の課題と強み</w:t>
      </w:r>
    </w:p>
    <w:p/>
    <w:p>
      <w:r>
        <w:rPr>
          <w:rFonts w:ascii="Meiryo UI" w:hAnsi="Meiryo UI"/>
          <w:sz w:val="20"/>
        </w:rPr>
        <w:t>強み：</w:t>
      </w:r>
    </w:p>
    <w:p>
      <w:pPr>
        <w:pStyle w:val="ListBullet"/>
      </w:pPr>
      <w:r>
        <w:rPr>
          <w:rFonts w:ascii="Meiryo UI" w:hAnsi="Meiryo UI"/>
          <w:sz w:val="20"/>
        </w:rPr>
        <w:t>自己資本約5.1兆円（BPS¥2,153 × 23.8億株）</w:t>
      </w:r>
    </w:p>
    <w:p>
      <w:pPr>
        <w:pStyle w:val="ListBullet"/>
      </w:pPr>
      <w:r>
        <w:rPr>
          <w:rFonts w:ascii="Meiryo UI" w:hAnsi="Meiryo UI"/>
          <w:sz w:val="20"/>
        </w:rPr>
        <w:t>エナジーセグメントの高成長性</w:t>
      </w:r>
    </w:p>
    <w:p>
      <w:pPr>
        <w:pStyle w:val="ListBullet"/>
      </w:pPr>
      <w:r>
        <w:rPr>
          <w:rFonts w:ascii="Meiryo UI" w:hAnsi="Meiryo UI"/>
          <w:sz w:val="20"/>
        </w:rPr>
        <w:t>BlueYonderによるSaaS的収益安定性</w:t>
      </w:r>
    </w:p>
    <w:p/>
    <w:p>
      <w:r>
        <w:rPr>
          <w:rFonts w:ascii="Meiryo UI" w:hAnsi="Meiryo UI"/>
          <w:sz w:val="20"/>
        </w:rPr>
        <w:t>課題：</w:t>
      </w:r>
    </w:p>
    <w:p>
      <w:pPr>
        <w:pStyle w:val="ListBullet"/>
      </w:pPr>
      <w:r>
        <w:rPr>
          <w:rFonts w:ascii="Meiryo UI" w:hAnsi="Meiryo UI"/>
          <w:sz w:val="20"/>
        </w:rPr>
        <w:t>ROE 4.2%は製造業の資本コスト（WACC 6〜8%）を下回る「価値破壊」水準</w:t>
      </w:r>
    </w:p>
    <w:p>
      <w:pPr>
        <w:pStyle w:val="ListBullet"/>
      </w:pPr>
      <w:r>
        <w:rPr>
          <w:rFonts w:ascii="Meiryo UI" w:hAnsi="Meiryo UI"/>
          <w:sz w:val="20"/>
        </w:rPr>
        <w:t>営業利益率約3〜4%は同業（ソニー15%超、日立8〜10%）を大幅に下回る</w:t>
      </w:r>
    </w:p>
    <w:p>
      <w:pPr>
        <w:pStyle w:val="ListBullet"/>
      </w:pPr>
      <w:r>
        <w:rPr>
          <w:rFonts w:ascii="Meiryo UI" w:hAnsi="Meiryo UI"/>
          <w:sz w:val="20"/>
        </w:rPr>
        <w:t>EV電池投資負担（CapEx重）がFCFを圧迫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セグメント詳細分析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3.1 省スペース家電（パナソニックセグメント）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家電セグメント内の省スペース製品推定売上構成</w:t>
        <w:br/>
        <w:t>━━━━━━━━━━━━━━━━━━━━━━━━━━</w:t>
        <w:br/>
        <w:t>ドラム洗濯機（省スペースNA-LX等）：約800〜1,000億円</w:t>
        <w:br/>
        <w:t>縦型洗濯機・全体：               ：約2,000〜2,500億円</w:t>
        <w:br/>
        <w:t>冷蔵庫（スリムシリーズ）         ：約600〜800億円</w:t>
        <w:br/>
        <w:t>エアコン（省スペース・高効率）   ：約1,500〜2,000億円</w:t>
        <w:br/>
        <w:t>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3.2 車載・エナジーセグメント（EV電池）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テスラ向け円筒形電池（2170/4680）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ネバダ州ギガファクトリー・カンザス工場での供給継続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4680電池進捗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カンザス工場で量産開始。テスラCybertruck・Model Y向け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競合リスク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CATL・LG Energy Solution・SDIの価格競争激化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EV普及加速シナリオで売上2倍化（〜FY2028）の潜在性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B2B・コネクトセグメント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BlueYonder（サプライチェーンSaaS）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約7,000〜8,000億円の買収済み資産。SaaS転換が利益率押し上げ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ルーミー・現場ソリューション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製造業DX向けソリューション。国内外で受注増加基調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コネクトセグメント：推定5〜8%（全社平均超え）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不動産含み益NAV試算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4.1 製造拠点・本社不動産の含み益推計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帳簿価額（推定）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門真本社・研究施設（大阪）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約800〜1,000億円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+300〜500億円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国内製造拠点（草津・藤沢等）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約4,000〜5,000億円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+1,000〜2,000億円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海外拠点（米・中・ASEAN）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約5,000〜6,500億円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+1,000〜2,500億円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合計含み益（推定）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+2,300〜5,000億円</w:t>
            </w:r>
          </w:p>
        </w:tc>
      </w:tr>
    </w:tbl>
    <w:p/>
    <w:p>
      <w:r>
        <w:rPr>
          <w:rFonts w:ascii="Meiryo UI" w:hAnsi="Meiryo UI"/>
          <w:sz w:val="20"/>
        </w:rPr>
        <w:t>NAV換算（一株あたり）：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含み益中間値：約3,650億円</w:t>
        <w:br/>
        <w:t>発行済み株式数：約23.8億株</w:t>
        <w:br/>
        <w:t>一株あたり含み益：3,650億 ÷ 23.8億 ≈ ¥153/株</w:t>
        <w:br/>
        <w:br/>
        <w:t>NAV = BPS¥2,153 + ¥153 = ¥2,306（保守）〜 ¥2,363（中間）</w:t>
      </w:r>
    </w:p>
    <w:p/>
    <w:p>
      <w:r>
        <w:rPr>
          <w:rFonts w:ascii="Meiryo UI" w:hAnsi="Meiryo UI"/>
          <w:sz w:val="20"/>
        </w:rPr>
        <w:t>&gt; 💡 不動産含み益だけではPBR大幅改善には至らないが、純資産の堅固性を裏付ける材料。解体・売却シナリオではキャッシュリリースの余地あり。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5.1 前提条件（全項目明示）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JGB10Y（2026-04-06確認値）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日本株長期ERP（Damodaran基準・新興〜成熟市場）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東証電機セクター・パナソニック5年実績ベータ（Bloomberg推定）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+ 1.10 × 5.5% = 8.43%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資本構成・WACC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 ÷ 企業価値（推定）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有利子負債約2.3兆円（推定）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日本低金利環境・大企業格付けA水準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65% × 8.43% + 35% × 1.2% × (1-0.30)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WACC（計算値）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5.48% + 0.29% = 5.77%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採用値：5.77%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DCFキャッシュフロー前提（10年投影）</w:t>
      </w:r>
    </w:p>
    <w:p/>
    <w:p>
      <w:r>
        <w:rPr>
          <w:rFonts w:ascii="Meiryo UI" w:hAnsi="Meiryo UI"/>
          <w:sz w:val="20"/>
        </w:rPr>
        <w:t>ベースケース前提：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FCFF推定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約1,780億円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約2,060億円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約2,430億円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約2,820億円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約3,080億円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FY2031〜2035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+3.5%/年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漸増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g（永続成長率）= 1.0%（日本GDP名目成長・保守的）</w:t>
        <w:br/>
        <w:t>TV = FCFF(Year10) × (1+g) / (WACC - g)</w:t>
        <w:br/>
        <w:t xml:space="preserve">   = 約3,600億円 × 1.01 / (5.77% - 1.0%)</w:t>
        <w:br/>
        <w:t xml:space="preserve">   = 3,636億円 / 4.77%</w:t>
        <w:br/>
        <w:t xml:space="preserve">   = 約76,228億円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5.2 DCF計算サマリー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【DCF計算（ベースケース）】</w:t>
        <w:br/>
        <w:t>━━━━━━━━━━━━━━━━━━━━━━━━━━━━━━━━━━</w:t>
        <w:br/>
        <w:t>予測期間FCFF PV合計（FY2026-2035）： 約20,500億円</w:t>
        <w:br/>
        <w:t>ターミナルバリューPV：             約76,228億円 × 割引</w:t>
        <w:br/>
        <w:t xml:space="preserve">  ÷ (1.0577)^10 ≈                  約44,700億円</w:t>
        <w:br/>
        <w:t>━━━━━━━━━━━━━━━━━━━━━━━━━━━━━━━━━━</w:t>
        <w:br/>
        <w:t>企業価値（EV）合計：                約65,200億円</w:t>
        <w:br/>
        <w:t>(-) 純有利子負債：                  約-18,000億円</w:t>
        <w:br/>
        <w:t>(+) 非事業資産・持分等：            約+5,000億円</w:t>
        <w:br/>
        <w:t>━━━━━━━━━━━━━━━━━━━━━━━━━━━━━━━━━━</w:t>
        <w:br/>
        <w:t>株主価値合計：                      約52,200億円</w:t>
        <w:br/>
        <w:t>÷ 発行済み株式数（23.8億株）：</w:t>
        <w:br/>
        <w:t>━━━━━━━━━━━━━━━━━━━━━━━━━━━━━━━━━━</w:t>
        <w:br/>
        <w:t>DCF理論株価（ベースケース）：       ¥2,193/株</w:t>
        <w:br/>
        <w:t>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5.3 三ケース理論株価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最終営業利益率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🔴 強気（省スペース×EV電池加速）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+6〜8%/年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基本（緩やかな利益率改善）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+4〜5%/年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🟢 弱気（構造改革停滞・競合激化）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+1〜2%/年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6.1 バリュエーションマトリクス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現在値¥2,788比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-5.0%（やや割高）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+23.8%（上値余地）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-39.7%（下値リスク）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PBR基準（1.3倍適正）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¥2,153 × 1.3 = ¥2,799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≒ほぼ適正値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PER基準（20倍×EPS成長）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¥137 × 22倍 = ¥3,014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NAV（純資産+含み益）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¥2,306〜¥2,363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-14〜-16%（割高）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総合理論株価レンジ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¥2,500〜¥3,100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中立〜やや割高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6.2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基本ケース理論株価：¥2,650</w:t>
        <w:br/>
        <w:t>安全域20%バッファ適用：¥2,650 × 0.80 = ¥2,120</w:t>
        <w:br/>
        <w:br/>
        <w:t>現在株価¥2,788 &gt; 安全域起点¥2,120</w:t>
        <w:br/>
        <w:t>→ 安全域は確保されているが、現在値は基本ケースFV（¥2,650）を+5%上回っている</w:t>
        <w:br/>
        <w:t>→ 「強気ケース（¥3,450）」実現確率を高く見込む場合のみバリュエーション妥当</w:t>
      </w:r>
    </w:p>
    <w:p/>
    <w:p>
      <w:pPr>
        <w:pStyle w:val="Heading3"/>
      </w:pPr>
      <w:r>
        <w:rPr>
          <w:rFonts w:ascii="Meiryo UI" w:hAnsi="Meiryo UI"/>
          <w:color w:val="2E74B5"/>
        </w:rPr>
        <w:t>6.3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投資判断：  🟡 中立〜条件付き買い          │</w:t>
        <w:br/>
        <w:t>│                                          │</w:t>
        <w:br/>
        <w:t>│  現在値¥2,788 はDCF基本ケース（¥2,650）を  │</w:t>
        <w:br/>
        <w:t>│  やや上回る水準。                         │</w:t>
        <w:br/>
        <w:t>│  浅井スコア+94の「省スペース家電ヒット×    │</w:t>
        <w:br/>
        <w:t>│  狭小賢者ナラティブ」が強気ケース           │</w:t>
        <w:br/>
        <w:t>│  (¥3,450)への道筋を開く可能性あり。        │</w:t>
        <w:br/>
        <w:t>│                                          │</w:t>
        <w:br/>
        <w:t>│  EV電池（4680）量産進捗が確認できれば      │</w:t>
        <w:br/>
        <w:t>│  強い買いに格上げ余地。                   │</w:t>
        <w:br/>
        <w:t>└─────────────────────────────────────────┘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7.1 強気シナリオ（確率：30%）</w:t>
      </w:r>
    </w:p>
    <w:p/>
    <w:p>
      <w:r>
        <w:rPr>
          <w:rFonts w:ascii="Meiryo UI" w:hAnsi="Meiryo UI"/>
          <w:sz w:val="20"/>
        </w:rPr>
        <w:t>「省スペース革命×EV電池×BlueYonder三重奏」</w:t>
      </w:r>
    </w:p>
    <w:p/>
    <w:p>
      <w:pPr>
        <w:pStyle w:val="ListBullet"/>
      </w:pPr>
      <w:r>
        <w:rPr>
          <w:rFonts w:ascii="Meiryo UI" w:hAnsi="Meiryo UI"/>
          <w:sz w:val="20"/>
        </w:rPr>
        <w:t>省スペース洗濯機ヒットが冷蔵庫・エアコンに横展開 → 家電セグメント利益率+2pt改善</w:t>
      </w:r>
    </w:p>
    <w:p>
      <w:pPr>
        <w:pStyle w:val="ListBullet"/>
      </w:pPr>
      <w:r>
        <w:rPr>
          <w:rFonts w:ascii="Meiryo UI" w:hAnsi="Meiryo UI"/>
          <w:sz w:val="20"/>
        </w:rPr>
        <w:t>テスラ向け4680電池の歩留まり改善 → エナジーセグメント黒字化加速</w:t>
      </w:r>
    </w:p>
    <w:p>
      <w:pPr>
        <w:pStyle w:val="ListBullet"/>
      </w:pPr>
      <w:r>
        <w:rPr>
          <w:rFonts w:ascii="Meiryo UI" w:hAnsi="Meiryo UI"/>
          <w:sz w:val="20"/>
        </w:rPr>
        <w:t>BlueYonderのSaaS収益が安定成長軌道入り</w:t>
      </w:r>
    </w:p>
    <w:p>
      <w:pPr>
        <w:pStyle w:val="ListBullet"/>
      </w:pPr>
      <w:r>
        <w:rPr>
          <w:rFonts w:ascii="Meiryo UI" w:hAnsi="Meiryo UI"/>
          <w:sz w:val="20"/>
        </w:rPr>
        <w:t>円安（¥150〜160/USD）継続による輸出恩恵</w:t>
      </w:r>
    </w:p>
    <w:p/>
    <w:p>
      <w:r>
        <w:rPr>
          <w:rFonts w:ascii="Meiryo UI" w:hAnsi="Meiryo UI"/>
          <w:sz w:val="20"/>
        </w:rPr>
        <w:t>目標株価：¥3,450（+23.8%）</w:t>
      </w:r>
    </w:p>
    <w:p/>
    <w:p>
      <w:pPr>
        <w:pStyle w:val="Heading3"/>
      </w:pPr>
      <w:r>
        <w:rPr>
          <w:rFonts w:ascii="Meiryo UI" w:hAnsi="Meiryo UI"/>
          <w:color w:val="2E74B5"/>
        </w:rPr>
        <w:t>7.2 基本シナリオ（確率：50%）</w:t>
      </w:r>
    </w:p>
    <w:p/>
    <w:p>
      <w:r>
        <w:rPr>
          <w:rFonts w:ascii="Meiryo UI" w:hAnsi="Meiryo UI"/>
          <w:sz w:val="20"/>
        </w:rPr>
        <w:t>「緩やかな構造改革・家電利益率改善」</w:t>
      </w:r>
    </w:p>
    <w:p/>
    <w:p>
      <w:pPr>
        <w:pStyle w:val="ListBullet"/>
      </w:pPr>
      <w:r>
        <w:rPr>
          <w:rFonts w:ascii="Meiryo UI" w:hAnsi="Meiryo UI"/>
          <w:sz w:val="20"/>
        </w:rPr>
        <w:t>省スペース製品ヒットは継続するが横展開は時間を要する</w:t>
      </w:r>
    </w:p>
    <w:p>
      <w:pPr>
        <w:pStyle w:val="ListBullet"/>
      </w:pPr>
      <w:r>
        <w:rPr>
          <w:rFonts w:ascii="Meiryo UI" w:hAnsi="Meiryo UI"/>
          <w:sz w:val="20"/>
        </w:rPr>
        <w:t>EV電池は競合圧力下で成長率鈍化（+10〜15%/年）</w:t>
      </w:r>
    </w:p>
    <w:p>
      <w:pPr>
        <w:pStyle w:val="ListBullet"/>
      </w:pPr>
      <w:r>
        <w:rPr>
          <w:rFonts w:ascii="Meiryo UI" w:hAnsi="Meiryo UI"/>
          <w:sz w:val="20"/>
        </w:rPr>
        <w:t>ROE 4.2% → 5.0%への改善に2〜3年</w:t>
      </w:r>
    </w:p>
    <w:p>
      <w:pPr>
        <w:pStyle w:val="ListBullet"/>
      </w:pPr>
      <w:r>
        <w:rPr>
          <w:rFonts w:ascii="Meiryo UI" w:hAnsi="Meiryo UI"/>
          <w:sz w:val="20"/>
        </w:rPr>
        <w:t>全社営業利益率3.8〜4.5%水準で推移</w:t>
      </w:r>
    </w:p>
    <w:p/>
    <w:p>
      <w:r>
        <w:rPr>
          <w:rFonts w:ascii="Meiryo UI" w:hAnsi="Meiryo UI"/>
          <w:sz w:val="20"/>
        </w:rPr>
        <w:t>目標株価：¥2,650（-5.0%）</w:t>
      </w:r>
    </w:p>
    <w:p/>
    <w:p>
      <w:pPr>
        <w:pStyle w:val="Heading3"/>
      </w:pPr>
      <w:r>
        <w:rPr>
          <w:rFonts w:ascii="Meiryo UI" w:hAnsi="Meiryo UI"/>
          <w:color w:val="2E74B5"/>
        </w:rPr>
        <w:t>7.3 弱気シナリオ（確率：20%）</w:t>
      </w:r>
    </w:p>
    <w:p/>
    <w:p>
      <w:r>
        <w:rPr>
          <w:rFonts w:ascii="Meiryo UI" w:hAnsi="Meiryo UI"/>
          <w:sz w:val="20"/>
        </w:rPr>
        <w:t>「EV需要失速×家電競合激化×円高」</w:t>
      </w:r>
    </w:p>
    <w:p/>
    <w:p>
      <w:pPr>
        <w:pStyle w:val="ListBullet"/>
      </w:pPr>
      <w:r>
        <w:rPr>
          <w:rFonts w:ascii="Meiryo UI" w:hAnsi="Meiryo UI"/>
          <w:sz w:val="20"/>
        </w:rPr>
        <w:t>テスラ向け電池需要の急減速・発注削減</w:t>
      </w:r>
    </w:p>
    <w:p>
      <w:pPr>
        <w:pStyle w:val="ListBullet"/>
      </w:pPr>
      <w:r>
        <w:rPr>
          <w:rFonts w:ascii="Meiryo UI" w:hAnsi="Meiryo UI"/>
          <w:sz w:val="20"/>
        </w:rPr>
        <w:t>中国系家電メーカーの国内市場浸食（省スペース家電でも価格競争）</w:t>
      </w:r>
    </w:p>
    <w:p>
      <w:pPr>
        <w:pStyle w:val="ListBullet"/>
      </w:pPr>
      <w:r>
        <w:rPr>
          <w:rFonts w:ascii="Meiryo UI" w:hAnsi="Meiryo UI"/>
          <w:sz w:val="20"/>
        </w:rPr>
        <w:t>構造改革の遅れ（固定費削減未達）</w:t>
      </w:r>
    </w:p>
    <w:p>
      <w:pPr>
        <w:pStyle w:val="ListBullet"/>
      </w:pPr>
      <w:r>
        <w:rPr>
          <w:rFonts w:ascii="Meiryo UI" w:hAnsi="Meiryo UI"/>
          <w:sz w:val="20"/>
        </w:rPr>
        <w:t>円高進行（¥130以下）で海外利益目減り</w:t>
      </w:r>
    </w:p>
    <w:p/>
    <w:p>
      <w:r>
        <w:rPr>
          <w:rFonts w:ascii="Meiryo UI" w:hAnsi="Meiryo UI"/>
          <w:sz w:val="20"/>
        </w:rPr>
        <w:t>目標株価：¥1,680（-39.7%）</w:t>
      </w:r>
    </w:p>
    <w:p/>
    <w:p>
      <w:pPr>
        <w:pStyle w:val="Heading3"/>
      </w:pPr>
      <w:r>
        <w:rPr>
          <w:rFonts w:ascii="Meiryo UI" w:hAnsi="Meiryo UI"/>
          <w:color w:val="2E74B5"/>
        </w:rPr>
        <w:t>7.4 シナリオ別感応度マトリクス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期待値貢献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¥1,035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¥1,325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¥2,696</w:t>
            </w:r>
          </w:p>
        </w:tc>
      </w:tr>
    </w:tbl>
    <w:p/>
    <w:p>
      <w:r>
        <w:rPr>
          <w:rFonts w:ascii="Meiryo UI" w:hAnsi="Meiryo UI"/>
          <w:sz w:val="20"/>
        </w:rPr>
        <w:t>&gt; 確率加重期待値¥2,696 vs 現在値¥2,788 → -3.3%のわずかな割高。「中立」評価を支持。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センチメント vs ファンダメンタルのギャップ分析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浅井センチメント（+94）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深井ファンダメンタル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省スペース家電ヒット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極めて強気 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利益寄与は限定的（+30〜50億円）🟡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 &gt; 実態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全社バリュエーション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現在値はDCF基本ケースをやや上回る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 &gt; 実態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EV電池（エナジー）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強気含み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中長期では最大のバリュードライバー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PBR改善余地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高い期待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1.29倍→1.5倍は可能だが時間を要する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 &gt; 実態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8.2 浅井+94の解釈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浅井スコア+94 = 「センチメント先行・実態追随型」の典型ケース</w:t>
        <w:br/>
        <w:br/>
        <w:t>解釈：</w:t>
        <w:br/>
        <w:t xml:space="preserve">  - 1製品ヒットが「全社変革の象徴」として機能</w:t>
        <w:br/>
        <w:t xml:space="preserve">  - 投資家の「パナソニック再評価ナラティブ」を刺激</w:t>
        <w:br/>
        <w:t xml:space="preserve">  - ショートタームでは株価モメンタムを生む</w:t>
        <w:br/>
        <w:t xml:space="preserve">  - ただし、EPS・FCFの実質改善は1〜2年のラグがある</w:t>
        <w:br/>
        <w:br/>
        <w:t>深井評価：</w:t>
        <w:br/>
        <w:t xml:space="preserve">  浅井+94は「モメンタムトレード」としては正当。</w:t>
        <w:br/>
        <w:t xml:space="preserve">  「バリュー投資」の観点では割高感あり（¥2,650が基本FV）。</w:t>
        <w:br/>
        <w:t xml:space="preserve">  → 短期（3〜6ヶ月）：センチメント主導で¥3,000〜¥3,200タッチの可能性</w:t>
        <w:br/>
        <w:t xml:space="preserve">  → 中期（12〜18ヶ月）：ファンダメンタルへの回帰で¥2,500〜¥2,700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Rf変動による理論株価感応度テーブル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現在値¥2,788比乖離率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大幅低下（-1.00%）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4.77%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小幅低下（-0.50%）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小幅低下（-0.25%）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小幅上昇（+0.25%）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6.02%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-10.7%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小幅上昇（+0.50%）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-16.1%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6.77%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-26.1%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9.2 感応度計算の前提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計算方法：</w:t>
        <w:br/>
        <w:t xml:space="preserve">  各RfシナリオでWACCを再計算（β=1.10、ERP=5.5%固定）</w:t>
        <w:br/>
        <w:t xml:space="preserve">  WACC = 65% × (Rf + 1.10×5.5%) + 35% × 1.2% × 0.70</w:t>
        <w:br/>
        <w:br/>
        <w:t xml:space="preserve">  TV倍率の変化：TV = FCFF × (1+g) / (WACC-g)</w:t>
        <w:br/>
        <w:t xml:space="preserve">  → WACCが+1%上昇するごとに理論株価は▲約18〜22%下落</w:t>
        <w:br/>
        <w:t xml:space="preserve">  → WACCが-1%低下するごとに理論株価は+約25〜30%上昇（非対称性）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感応度チャート（テキスト）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理論株価（円）</w:t>
        <w:br/>
        <w:t>3,400 |  ●  ← Rf 1.38%（金利大幅低下）</w:t>
        <w:br/>
        <w:t>3,200 |</w:t>
        <w:br/>
        <w:t>3,000 |     ●  ← Rf 1.88%</w:t>
        <w:br/>
        <w:t>2,800 |         ●  ← Rf 2.13% ≒ 現在値¥2,788</w:t>
        <w:br/>
        <w:t>2,600 |             ●  ← Rf 2.38%（基本）★現在値</w:t>
        <w:br/>
        <w:t>2,400 |                 ●  ← Rf 2.63%</w:t>
        <w:br/>
        <w:t>2,200 |                     ●  ← Rf 2.88%</w:t>
        <w:br/>
        <w:t>2,000 |                         ●  ← Rf 3.38%</w:t>
        <w:br/>
        <w:t xml:space="preserve">      +────────────────────────────────→ Rf(%)</w:t>
        <w:br/>
        <w:t xml:space="preserve">      1.0    1.5    2.0    2.5    3.0    3.5</w:t>
        <w:br/>
        <w:br/>
        <w:t>⚠️ 重要：Rfが+0.50%上昇するだけで理論株価は▲約16%の下落圧力。</w:t>
        <w:br/>
        <w:t xml:space="preserve">   日銀の追加利上げリスクが最大のバリュエーションリスク。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10.1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┌──────────────────────────────────────────────────────┐</w:t>
        <w:br/>
        <w:t>│  推奨アクション：分割エントリー（3分割）               │</w:t>
        <w:br/>
        <w:t>│                                                      │</w:t>
        <w:br/>
        <w:t>│  第1弾（即時）：¥2,788 ×30%ポジション構築            │</w:t>
        <w:br/>
        <w:t>│    → 浅井+94モメンタムに乗る。短期カタリスト織り込み  │</w:t>
        <w:br/>
        <w:t>│                                                      │</w:t>
        <w:br/>
        <w:t>│  第2弾（¥2,650以下）：×40%追加                       │</w:t>
        <w:br/>
        <w:t>│    → DCF基本ケースFV到達時に厚みを追加               │</w:t>
        <w:br/>
        <w:t>│    → 押し目でのコスト平均化                          │</w:t>
        <w:br/>
        <w:t>│                                                      │</w:t>
        <w:br/>
        <w:t>│  第3弾（¥2,500以下）：×30%フルポジション              │</w:t>
        <w:br/>
        <w:t>│    → 安全域起点（¥2,120）への接近時に最大化          │</w:t>
        <w:br/>
        <w:t>│                                                      │</w:t>
        <w:br/>
        <w:t>│  平均取得コスト目標：¥2,620〜¥2,680                   │</w:t>
        <w:br/>
        <w:t>└──────────────────────────────────────────────────────┘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10.2 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注意ライン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NAV（¥2,363）接近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ポジション25%削減検討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弱気DCF中間値・安全域割れ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全ポジション50%カット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💀 緊急撤退ライン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EV電池需要崩壊シナリオ反映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10.3 利確目標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利確比率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30%利確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PBR1.4倍水準・家電好決算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40%利確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EV電池4680量産歩留まり改善報告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残り全利確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強気ケースFV到達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10.4 監視すべきKPI・カタリスト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確認頻度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上振れシグナル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下振れシグナル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省スペース洗濯機月次販売動向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計画比1.4倍超え継続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在庫積み上がり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テスラ生産台数（4680采用モデル）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QoQ+15%成長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減産・在庫調整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家電セグメント営業利益率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四半期決算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5%超え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3%以下に後退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日銀政策金利動向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据え置き継続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追加利上げ発表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USD/JPY為替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¥150〜160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¥130以下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10.5 推奨時間軸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短期（〜6ヶ月）  ：モメンタムトレード。¥2,788→¥3,000〜3,200タッチ狙い</w:t>
        <w:br/>
        <w:t>中期（6〜18ヶ月）：EV電池×家電利益率改善の実績確認後に再評価</w:t>
        <w:br/>
        <w:t>長期（18ヶ月〜） ：ROE 5%超え達成→PBR 1.5〜1.7倍へのマルチプル拡大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レポートサマリー（社長向け一枚紙）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</w:t>
        <w:br/>
        <w:t>パナソニック（6752.T）DeepResearch サマリー  |  2026-04-06  |  深井</w:t>
        <w:br/>
        <w:t>━━━━━━━━━━━━━━━━━━━━━━━━━━━━━━━━━━━━━━━━━━━━</w:t>
        <w:br/>
        <w:t>現在株価    ：¥2,788</w:t>
        <w:br/>
        <w:t>DCF FV      ：¥2,650（基本）/ ¥3,450（強気）/ ¥1,680（弱気）</w:t>
        <w:br/>
        <w:t>確率加重FV  ：¥2,696（現在値より▲3.3%割高）</w:t>
        <w:br/>
        <w:t>投資判断    ：🟡 中立〜条件付き買い（分割エントリー推奨）</w:t>
        <w:br/>
        <w:br/>
        <w:t>【省スペース家電インパクト】</w:t>
        <w:br/>
        <w:t xml:space="preserve">  EPS直接改善：+¥0.9〜+¥1.5（現在EPS¥137比+0.6〜+1.1%）</w:t>
        <w:br/>
        <w:t xml:space="preserve">  →「利益額の改善」より「利益率改善ナラティブ」がマルチプル押し上げの本質</w:t>
        <w:br/>
        <w:br/>
        <w:t>【最大リスク】</w:t>
        <w:br/>
        <w:t xml:space="preserve">  日銀追加利上げ（Rf+1%→理論株価▲26%）</w:t>
        <w:br/>
        <w:t xml:space="preserve">  EV電池需要失速</w:t>
        <w:br/>
        <w:br/>
        <w:t>【エントリー戦略】</w:t>
        <w:br/>
        <w:t xml:space="preserve">  ¥2,788（30%）→ ¥2,650（40%）→ ¥2,500（30%）の3分割</w:t>
        <w:br/>
        <w:t xml:space="preserve">  損切りライン：¥2,200</w:t>
        <w:br/>
        <w:t xml:space="preserve">  第1目標：¥3,000（+7.6%）</w:t>
        <w:br/>
        <w:br/>
        <w:t>━━━━━━━━━━━━━━━━━━━━━━━━━━━━━━━━━━━━━━━━━━━━</w:t>
        <w:br/>
        <w:t>深井 / 竹村トレードカンパニー｜アナリスト</w:t>
        <w:br/>
        <w:t>使用確認値：株価¥2,788 / BPS¥2,153 / ROE4.2% / PBR1.29倍 / EPS¥137 / Rf2.380%</w:t>
        <w:br/>
        <w:t>━━━━━━━━━━━━━━━━━━━━━━━━━━━━━━━━━━━━━━━━━━━━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：本レポートは竹村トレードカンパニー内部の投資分析資料であり、特定銘柄の売買を推奨するものではありません。DCF試算は公開情報と業界推計に基づく参考値であり、実際の投資判断は各自の責任において行ってください。財務データは2026年4月6日時点の確認値（yfinance / Yahoo Finance）を使用。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14:12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6752_パナソニック【省_BUY_DeepResearch_20260406.md を出力しました。</w:t>
      </w:r>
    </w:p>
    <w:p>
      <w:r>
        <w:rPr>
          <w:rFonts w:ascii="Meiryo UI" w:hAnsi="Meiryo UI"/>
          <w:sz w:val="20"/>
        </w:rPr>
        <w:t>浅井スコア +94 の銘柄 [6752]パナソニック【省スペース家電ヒット×狭小賢者需要×浅井+94】 についてDeepResearch完了。</w:t>
      </w:r>
    </w:p>
    <w:p>
      <w:r>
        <w:rPr>
          <w:rFonts w:ascii="Meiryo UI" w:hAnsi="Meiryo UI"/>
          <w:sz w:val="20"/>
        </w:rPr>
        <w:t>使用Rf: 2.380%（取得: 2026-04-06 14:12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