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[6806] ヒロセ電機【AI関連コネクタ×高収益×DOEギャップ】</w:t>
      </w:r>
    </w:p>
    <w:p/>
    <w:p/>
    <w:p>
      <w:pPr>
        <w:jc w:val="center"/>
      </w:pPr>
      <w:r>
        <w:rPr>
          <w:rFonts w:ascii="Meiryo UI" w:hAnsi="Meiryo UI"/>
          <w:sz w:val="24"/>
        </w:rPr>
        <w:t>アナリスト：深井（AI浅井）｜</w:t>
      </w:r>
    </w:p>
    <w:p>
      <w:pPr>
        <w:jc w:val="center"/>
      </w:pPr>
      <w:r>
        <w:rPr>
          <w:rFonts w:ascii="Meiryo UI" w:hAnsi="Meiryo UI"/>
          <w:sz w:val="24"/>
        </w:rPr>
        <w:t>分析日：2026-04-10｜</w:t>
      </w:r>
    </w:p>
    <w:p>
      <w:r>
        <w:br w:type="page"/>
      </w:r>
    </w:p>
    <w:p>
      <w:pPr>
        <w:pStyle w:val="Heading1"/>
      </w:pPr>
      <w:r>
        <w:rPr>
          <w:rFonts w:ascii="Meiryo UI" w:hAnsi="Meiryo UI"/>
          <w:color w:val="1F3864"/>
        </w:rPr>
        <w:t>深井 DeepResearchレポート — [6806] ヒロセ電機【AI関連コネクタ×高収益×DOEギャップ】</w:t>
      </w:r>
    </w:p>
    <w:p>
      <w:r>
        <w:rPr>
          <w:rFonts w:ascii="Meiryo UI" w:hAnsi="Meiryo UI"/>
          <w:sz w:val="20"/>
        </w:rPr>
        <w:t>作成日: 2026-04-10｜アナリスト: 深井（AI浅井）｜分類: BUY / 優先度2</w:t>
      </w:r>
    </w:p>
    <w:p>
      <w:r>
        <w:rPr>
          <w:rFonts w:ascii="Meiryo UI" w:hAnsi="Meiryo UI"/>
          <w:sz w:val="20"/>
        </w:rPr>
        <w:t>浅井スコア: 判定中｜ソース: hirose.com/ir + Yahoo Finance + 公開情報</w:t>
      </w:r>
    </w:p>
    <w:p/>
    <w:p>
      <w:r>
        <w:t>──────────────────────────────────────────────────</w:t>
      </w:r>
    </w:p>
    <w:p/>
    <w:p>
      <w:r>
        <w:rPr>
          <w:rFonts w:ascii="Meiryo UI" w:hAnsi="Meiryo UI"/>
          <w:sz w:val="20"/>
        </w:rPr>
        <w:t>&gt; ⚠️ データ使用宣言（2026-04-10）</w:t>
      </w:r>
    </w:p>
    <w:p>
      <w:r>
        <w:rPr>
          <w:rFonts w:ascii="Meiryo UI" w:hAnsi="Meiryo UI"/>
          <w:sz w:val="20"/>
        </w:rPr>
        <w:t>&gt; 株価=¥21,280（2026-04-10 マスターDB）/ PBR=1.86x / BPS=¥11,433</w:t>
      </w:r>
    </w:p>
    <w:p>
      <w:r>
        <w:rPr>
          <w:rFonts w:ascii="Meiryo UI" w:hAnsi="Meiryo UI"/>
          <w:sz w:val="20"/>
        </w:rPr>
        <w:t>&gt; EPS（FY2026E）=¥912 / PER=23.3x / 配当=¥490（利回り2.30%）</w:t>
      </w:r>
    </w:p>
    <w:p>
      <w:r>
        <w:rPr>
          <w:rFonts w:ascii="Meiryo UI" w:hAnsi="Meiryo UI"/>
          <w:sz w:val="20"/>
        </w:rPr>
        <w:t>&gt; JGB10Y=2.425%（財務省CSV）/ ADV=140,222株/日（25日）</w:t>
      </w:r>
    </w:p>
    <w:p>
      <w:r>
        <w:rPr>
          <w:rFonts w:ascii="Meiryo UI" w:hAnsi="Meiryo UI"/>
          <w:sz w:val="20"/>
        </w:rPr>
        <w:t>&gt; テーマ: AI関連コネクタ×高収益×DOEギャップ解消</w:t>
      </w:r>
    </w:p>
    <w:p/>
    <w:p>
      <w:r>
        <w:t>──────────────────────────────────────────────────</w:t>
      </w:r>
    </w:p>
    <w:p/>
    <w:p>
      <w:pPr>
        <w:pStyle w:val="Heading2"/>
      </w:pPr>
      <w:r>
        <w:rPr>
          <w:rFonts w:ascii="Meiryo UI" w:hAnsi="Meiryo UI"/>
          <w:color w:val="2E74B5"/>
        </w:rPr>
        <w:t>⚡ 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AI関連の結論</w:t>
            </w:r>
          </w:p>
        </w:tc>
        <w:tc>
          <w:tcPr>
            <w:tcW w:type="dxa" w:w="4703"/>
          </w:tcPr>
          <w:p>
            <w:r>
              <w:rPr>
                <w:rFonts w:ascii="Meiryo UI" w:hAnsi="Meiryo UI"/>
                <w:sz w:val="18"/>
              </w:rPr>
              <w:t>期待できる — ただし2027年度が本番、今期は準備フェーズ</w:t>
            </w:r>
          </w:p>
        </w:tc>
      </w:tr>
      <w:tr>
        <w:tc>
          <w:tcPr>
            <w:tcW w:type="dxa" w:w="4703"/>
            <w:shd w:val="clear" w:color="auto" w:fill="DDEBF7"/>
          </w:tcPr>
          <w:p>
            <w:r>
              <w:rPr>
                <w:rFonts w:ascii="Meiryo UI" w:hAnsi="Meiryo UI"/>
                <w:sz w:val="18"/>
              </w:rPr>
              <w:t>AI関連製品</w:t>
            </w:r>
          </w:p>
        </w:tc>
        <w:tc>
          <w:tcPr>
            <w:tcW w:type="dxa" w:w="4703"/>
            <w:shd w:val="clear" w:color="auto" w:fill="DDEBF7"/>
          </w:tcPr>
          <w:p>
            <w:r>
              <w:rPr>
                <w:rFonts w:ascii="Meiryo UI" w:hAnsi="Meiryo UI"/>
                <w:sz w:val="18"/>
              </w:rPr>
              <w:t>IT14シリーズ（112Gbps PAM4対応）: AMD GPU採用確認済み</w:t>
            </w:r>
          </w:p>
        </w:tc>
      </w:tr>
      <w:tr>
        <w:tc>
          <w:tcPr>
            <w:tcW w:type="dxa" w:w="4703"/>
          </w:tcPr>
          <w:p>
            <w:r>
              <w:rPr>
                <w:rFonts w:ascii="Meiryo UI" w:hAnsi="Meiryo UI"/>
                <w:sz w:val="18"/>
              </w:rPr>
              <w:t>株価テクニカル</w:t>
            </w:r>
          </w:p>
        </w:tc>
        <w:tc>
          <w:tcPr>
            <w:tcW w:type="dxa" w:w="4703"/>
          </w:tcPr>
          <w:p>
            <w:r>
              <w:rPr>
                <w:rFonts w:ascii="Meiryo UI" w:hAnsi="Meiryo UI"/>
                <w:sz w:val="18"/>
              </w:rPr>
              <w:t>RSI52.6（中立）/ 25MA乖離+0.55%（フラット）/ 3M+22.5%</w:t>
            </w:r>
          </w:p>
        </w:tc>
      </w:tr>
      <w:tr>
        <w:tc>
          <w:tcPr>
            <w:tcW w:type="dxa" w:w="4703"/>
            <w:shd w:val="clear" w:color="auto" w:fill="DDEBF7"/>
          </w:tcPr>
          <w:p>
            <w:r>
              <w:rPr>
                <w:rFonts w:ascii="Meiryo UI" w:hAnsi="Meiryo UI"/>
                <w:sz w:val="18"/>
              </w:rPr>
              <w:t>バリュエーション</w:t>
            </w:r>
          </w:p>
        </w:tc>
        <w:tc>
          <w:tcPr>
            <w:tcW w:type="dxa" w:w="4703"/>
            <w:shd w:val="clear" w:color="auto" w:fill="DDEBF7"/>
          </w:tcPr>
          <w:p>
            <w:r>
              <w:rPr>
                <w:rFonts w:ascii="Meiryo UI" w:hAnsi="Meiryo UI"/>
                <w:sz w:val="18"/>
              </w:rPr>
              <w:t>PER23.3x・PBR1.86x。AIプレミアム未反映のバリューゾーン</w:t>
            </w:r>
          </w:p>
        </w:tc>
      </w:tr>
      <w:tr>
        <w:tc>
          <w:tcPr>
            <w:tcW w:type="dxa" w:w="4703"/>
          </w:tcPr>
          <w:p>
            <w:r>
              <w:rPr>
                <w:rFonts w:ascii="Meiryo UI" w:hAnsi="Meiryo UI"/>
                <w:sz w:val="18"/>
              </w:rPr>
              <w:t>最大の触媒</w:t>
            </w:r>
          </w:p>
        </w:tc>
        <w:tc>
          <w:tcPr>
            <w:tcW w:type="dxa" w:w="4703"/>
          </w:tcPr>
          <w:p>
            <w:r>
              <w:rPr>
                <w:rFonts w:ascii="Meiryo UI" w:hAnsi="Meiryo UI"/>
                <w:sz w:val="18"/>
              </w:rPr>
              <w:t>DOEギャップ解消（¥82/株増配余地+16.7%）+ 自社株買い¥600億/4年</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現値圏（¥21,000〜¥22,000）でのビルドアップ開始</w:t>
            </w:r>
          </w:p>
        </w:tc>
      </w:tr>
    </w:tbl>
    <w:p/>
    <w:p>
      <w:r>
        <w:t>──────────────────────────────────────────────────</w:t>
      </w:r>
    </w:p>
    <w:p/>
    <w:p>
      <w:pPr>
        <w:pStyle w:val="Heading2"/>
      </w:pPr>
      <w:r>
        <w:rPr>
          <w:rFonts w:ascii="Meiryo UI" w:hAnsi="Meiryo UI"/>
          <w:color w:val="2E74B5"/>
        </w:rPr>
        <w:t>1. 企業概要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ヒロセ電機株式会社</w:t>
            </w:r>
          </w:p>
        </w:tc>
      </w:tr>
      <w:tr>
        <w:tc>
          <w:tcPr>
            <w:tcW w:type="dxa" w:w="4703"/>
            <w:shd w:val="clear" w:color="auto" w:fill="DDEBF7"/>
          </w:tcPr>
          <w:p>
            <w:r>
              <w:rPr>
                <w:rFonts w:ascii="Meiryo UI" w:hAnsi="Meiryo UI"/>
                <w:sz w:val="18"/>
              </w:rPr>
              <w:t>コード</w:t>
            </w:r>
          </w:p>
        </w:tc>
        <w:tc>
          <w:tcPr>
            <w:tcW w:type="dxa" w:w="4703"/>
            <w:shd w:val="clear" w:color="auto" w:fill="DDEBF7"/>
          </w:tcPr>
          <w:p>
            <w:r>
              <w:rPr>
                <w:rFonts w:ascii="Meiryo UI" w:hAnsi="Meiryo UI"/>
                <w:sz w:val="18"/>
              </w:rPr>
              <w:t>6806（東証プライム）</w:t>
            </w:r>
          </w:p>
        </w:tc>
      </w:tr>
      <w:tr>
        <w:tc>
          <w:tcPr>
            <w:tcW w:type="dxa" w:w="4703"/>
          </w:tcPr>
          <w:p>
            <w:r>
              <w:rPr>
                <w:rFonts w:ascii="Meiryo UI" w:hAnsi="Meiryo UI"/>
                <w:sz w:val="18"/>
              </w:rPr>
              <w:t>設立</w:t>
            </w:r>
          </w:p>
        </w:tc>
        <w:tc>
          <w:tcPr>
            <w:tcW w:type="dxa" w:w="4703"/>
          </w:tcPr>
          <w:p>
            <w:r>
              <w:rPr>
                <w:rFonts w:ascii="Meiryo UI" w:hAnsi="Meiryo UI"/>
                <w:sz w:val="18"/>
              </w:rPr>
              <w:t>1937年</w:t>
            </w:r>
          </w:p>
        </w:tc>
      </w:tr>
      <w:tr>
        <w:tc>
          <w:tcPr>
            <w:tcW w:type="dxa" w:w="4703"/>
            <w:shd w:val="clear" w:color="auto" w:fill="DDEBF7"/>
          </w:tcPr>
          <w:p>
            <w:r>
              <w:rPr>
                <w:rFonts w:ascii="Meiryo UI" w:hAnsi="Meiryo UI"/>
                <w:sz w:val="18"/>
              </w:rPr>
              <w:t>事業</w:t>
            </w:r>
          </w:p>
        </w:tc>
        <w:tc>
          <w:tcPr>
            <w:tcW w:type="dxa" w:w="4703"/>
            <w:shd w:val="clear" w:color="auto" w:fill="DDEBF7"/>
          </w:tcPr>
          <w:p>
            <w:r>
              <w:rPr>
                <w:rFonts w:ascii="Meiryo UI" w:hAnsi="Meiryo UI"/>
                <w:sz w:val="18"/>
              </w:rPr>
              <w:t>コネクタ製造（精密小型・高速伝送・産業用・医療用）</w:t>
            </w:r>
          </w:p>
        </w:tc>
      </w:tr>
      <w:tr>
        <w:tc>
          <w:tcPr>
            <w:tcW w:type="dxa" w:w="4703"/>
          </w:tcPr>
          <w:p>
            <w:r>
              <w:rPr>
                <w:rFonts w:ascii="Meiryo UI" w:hAnsi="Meiryo UI"/>
                <w:sz w:val="18"/>
              </w:rPr>
              <w:t>世界順位</w:t>
            </w:r>
          </w:p>
        </w:tc>
        <w:tc>
          <w:tcPr>
            <w:tcW w:type="dxa" w:w="4703"/>
          </w:tcPr>
          <w:p>
            <w:r>
              <w:rPr>
                <w:rFonts w:ascii="Meiryo UI" w:hAnsi="Meiryo UI"/>
                <w:sz w:val="18"/>
              </w:rPr>
              <w:t>グローバルコネクタ業界第5位</w:t>
            </w:r>
          </w:p>
        </w:tc>
      </w:tr>
      <w:tr>
        <w:tc>
          <w:tcPr>
            <w:tcW w:type="dxa" w:w="4703"/>
            <w:shd w:val="clear" w:color="auto" w:fill="DDEBF7"/>
          </w:tcPr>
          <w:p>
            <w:r>
              <w:rPr>
                <w:rFonts w:ascii="Meiryo UI" w:hAnsi="Meiryo UI"/>
                <w:sz w:val="18"/>
              </w:rPr>
              <w:t>国内順位</w:t>
            </w:r>
          </w:p>
        </w:tc>
        <w:tc>
          <w:tcPr>
            <w:tcW w:type="dxa" w:w="4703"/>
            <w:shd w:val="clear" w:color="auto" w:fill="DDEBF7"/>
          </w:tcPr>
          <w:p>
            <w:r>
              <w:rPr>
                <w:rFonts w:ascii="Meiryo UI" w:hAnsi="Meiryo UI"/>
                <w:sz w:val="18"/>
              </w:rPr>
              <w:t>第1位（精密小型コネクタ）</w:t>
            </w:r>
          </w:p>
        </w:tc>
      </w:tr>
    </w:tbl>
    <w:p/>
    <w:p>
      <w:r>
        <w:rPr>
          <w:rFonts w:ascii="Meiryo UI" w:hAnsi="Meiryo UI"/>
          <w:sz w:val="20"/>
        </w:rPr>
        <w:t>強み: TE Connectivity・Amphenol・Molex・モレックス（世界上位3社）に対し、精密小型×カスタム×超高速伝送の差別化ニッチを確立。営業利益率20.8%はJAE（日本航空電子）13.5%を7.3pt上回る。</w:t>
      </w:r>
    </w:p>
    <w:p/>
    <w:p>
      <w:r>
        <w:rPr>
          <w:rFonts w:ascii="Meiryo UI" w:hAnsi="Meiryo UI"/>
          <w:sz w:val="20"/>
        </w:rPr>
        <w:t>主力製品セグメント: 産業・インフラ（FA、医療、エネルギー）/ 情報通信・AI（データセンター、GPU間接続）/ 自動車（次世代EV/ADAS）</w:t>
      </w:r>
    </w:p>
    <w:p/>
    <w:p>
      <w:r>
        <w:t>──────────────────────────────────────────────────</w:t>
      </w:r>
    </w:p>
    <w:p/>
    <w:p>
      <w:pPr>
        <w:pStyle w:val="Heading2"/>
      </w:pPr>
      <w:r>
        <w:rPr>
          <w:rFonts w:ascii="Meiryo UI" w:hAnsi="Meiryo UI"/>
          <w:color w:val="2E74B5"/>
        </w:rPr>
        <w:t>2. 業績アップデート（FY2026/3期 3Q累計実績）</w:t>
      </w:r>
    </w:p>
    <w:p/>
    <w:p>
      <w:pPr>
        <w:pStyle w:val="Heading3"/>
      </w:pPr>
      <w:r>
        <w:rPr>
          <w:rFonts w:ascii="Meiryo UI" w:hAnsi="Meiryo UI"/>
          <w:color w:val="2E74B5"/>
        </w:rPr>
        <w:t>2-1. 3Q累計（9ヶ月）実績</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金額</w:t>
            </w:r>
          </w:p>
        </w:tc>
        <w:tc>
          <w:tcPr>
            <w:tcW w:type="dxa" w:w="2351"/>
            <w:shd w:val="clear" w:color="auto" w:fill="2E74B5"/>
          </w:tcPr>
          <w:p>
            <w:r>
              <w:rPr>
                <w:rFonts w:ascii="Meiryo UI" w:hAnsi="Meiryo UI"/>
                <w:b/>
                <w:color w:val="FFFFFF"/>
                <w:sz w:val="18"/>
              </w:rPr>
              <w:t>前年比</w:t>
            </w:r>
          </w:p>
        </w:tc>
        <w:tc>
          <w:tcPr>
            <w:tcW w:type="dxa" w:w="2351"/>
            <w:shd w:val="clear" w:color="auto" w:fill="2E74B5"/>
          </w:tcPr>
          <w:p>
            <w:r>
              <w:rPr>
                <w:rFonts w:ascii="Meiryo UI" w:hAnsi="Meiryo UI"/>
                <w:b/>
                <w:color w:val="FFFFFF"/>
                <w:sz w:val="18"/>
              </w:rPr>
              <w:t>通期推定（×4/3）</w:t>
            </w:r>
          </w:p>
        </w:tc>
      </w:tr>
      <w:tr>
        <w:tc>
          <w:tcPr>
            <w:tcW w:type="dxa" w:w="2351"/>
          </w:tcPr>
          <w:p>
            <w:r>
              <w:rPr>
                <w:rFonts w:ascii="Meiryo UI" w:hAnsi="Meiryo UI"/>
                <w:sz w:val="18"/>
              </w:rPr>
              <w:t>売上高</w:t>
            </w:r>
          </w:p>
        </w:tc>
        <w:tc>
          <w:tcPr>
            <w:tcW w:type="dxa" w:w="2351"/>
          </w:tcPr>
          <w:p>
            <w:r>
              <w:rPr>
                <w:rFonts w:ascii="Meiryo UI" w:hAnsi="Meiryo UI"/>
                <w:sz w:val="18"/>
              </w:rPr>
              <w:t>¥1,565億</w:t>
            </w:r>
          </w:p>
        </w:tc>
        <w:tc>
          <w:tcPr>
            <w:tcW w:type="dxa" w:w="2351"/>
          </w:tcPr>
          <w:p>
            <w:r>
              <w:rPr>
                <w:rFonts w:ascii="Meiryo UI" w:hAnsi="Meiryo UI"/>
                <w:sz w:val="18"/>
              </w:rPr>
              <w:t>+8.4%</w:t>
            </w:r>
          </w:p>
        </w:tc>
        <w:tc>
          <w:tcPr>
            <w:tcW w:type="dxa" w:w="2351"/>
          </w:tcPr>
          <w:p>
            <w:r>
              <w:rPr>
                <w:rFonts w:ascii="Meiryo UI" w:hAnsi="Meiryo UI"/>
                <w:sz w:val="18"/>
              </w:rPr>
              <w:t>¥2,087億</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¥325億</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¥433億</w:t>
            </w:r>
          </w:p>
        </w:tc>
      </w:tr>
      <w:tr>
        <w:tc>
          <w:tcPr>
            <w:tcW w:type="dxa" w:w="2351"/>
          </w:tcPr>
          <w:p>
            <w:r>
              <w:rPr>
                <w:rFonts w:ascii="Meiryo UI" w:hAnsi="Meiryo UI"/>
                <w:sz w:val="18"/>
              </w:rPr>
              <w:t>純利益</w:t>
            </w:r>
          </w:p>
        </w:tc>
        <w:tc>
          <w:tcPr>
            <w:tcW w:type="dxa" w:w="2351"/>
          </w:tcPr>
          <w:p>
            <w:r>
              <w:rPr>
                <w:rFonts w:ascii="Meiryo UI" w:hAnsi="Meiryo UI"/>
                <w:sz w:val="18"/>
              </w:rPr>
              <w:t>¥248億</w:t>
            </w:r>
          </w:p>
        </w:tc>
        <w:tc>
          <w:tcPr>
            <w:tcW w:type="dxa" w:w="2351"/>
          </w:tcPr>
          <w:p>
            <w:r>
              <w:rPr>
                <w:rFonts w:ascii="Meiryo UI" w:hAnsi="Meiryo UI"/>
                <w:sz w:val="18"/>
              </w:rPr>
              <w:t>-10.0%</w:t>
            </w:r>
          </w:p>
        </w:tc>
        <w:tc>
          <w:tcPr>
            <w:tcW w:type="dxa" w:w="2351"/>
          </w:tcPr>
          <w:p>
            <w:r>
              <w:rPr>
                <w:rFonts w:ascii="Meiryo UI" w:hAnsi="Meiryo UI"/>
                <w:sz w:val="18"/>
              </w:rPr>
              <w:t>¥331億</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20.8%</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20.8%</w:t>
            </w:r>
          </w:p>
        </w:tc>
      </w:tr>
    </w:tbl>
    <w:p/>
    <w:p>
      <w:r>
        <w:rPr>
          <w:rFonts w:ascii="Meiryo UI" w:hAnsi="Meiryo UI"/>
          <w:sz w:val="20"/>
        </w:rPr>
        <w:t>利益減の正体: 売上は順調に拡大（+8.4%）しているにもかかわらず、営業利益が-5.0%に留まった原因は、AI向けIT14シリーズの研究開発費増加 + 生産能力増強に伴う先行投資費用の増加。これは「構造的な劣化」ではなく「成長投資の前払い」と判断する。</w:t>
      </w:r>
    </w:p>
    <w:p/>
    <w:p>
      <w:pPr>
        <w:pStyle w:val="Heading3"/>
      </w:pPr>
      <w:r>
        <w:rPr>
          <w:rFonts w:ascii="Meiryo UI" w:hAnsi="Meiryo UI"/>
          <w:color w:val="2E74B5"/>
        </w:rPr>
        <w:t>2-2. 財務状況（堅牢性評価：最高水準）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自己資本比率</w:t>
            </w:r>
          </w:p>
        </w:tc>
        <w:tc>
          <w:tcPr>
            <w:tcW w:type="dxa" w:w="3135"/>
          </w:tcPr>
          <w:p>
            <w:r>
              <w:rPr>
                <w:rFonts w:ascii="Meiryo UI" w:hAnsi="Meiryo UI"/>
                <w:sz w:val="18"/>
              </w:rPr>
              <w:t>88.3%</w:t>
            </w:r>
          </w:p>
        </w:tc>
        <w:tc>
          <w:tcPr>
            <w:tcW w:type="dxa" w:w="3135"/>
          </w:tcPr>
          <w:p>
            <w:r>
              <w:rPr>
                <w:rFonts w:ascii="Meiryo UI" w:hAnsi="Meiryo UI"/>
                <w:sz w:val="18"/>
              </w:rPr>
              <w:t>業界最高水準（無借金経営）</w:t>
            </w:r>
          </w:p>
        </w:tc>
      </w:tr>
      <w:tr>
        <w:tc>
          <w:tcPr>
            <w:tcW w:type="dxa" w:w="3135"/>
            <w:shd w:val="clear" w:color="auto" w:fill="DDEBF7"/>
          </w:tcPr>
          <w:p>
            <w:r>
              <w:rPr>
                <w:rFonts w:ascii="Meiryo UI" w:hAnsi="Meiryo UI"/>
                <w:sz w:val="18"/>
              </w:rPr>
              <w:t>現金同等物</w:t>
            </w:r>
          </w:p>
        </w:tc>
        <w:tc>
          <w:tcPr>
            <w:tcW w:type="dxa" w:w="3135"/>
            <w:shd w:val="clear" w:color="auto" w:fill="DDEBF7"/>
          </w:tcPr>
          <w:p>
            <w:r>
              <w:rPr>
                <w:rFonts w:ascii="Meiryo UI" w:hAnsi="Meiryo UI"/>
                <w:sz w:val="18"/>
              </w:rPr>
              <w:t>¥863億</w:t>
            </w:r>
          </w:p>
        </w:tc>
        <w:tc>
          <w:tcPr>
            <w:tcW w:type="dxa" w:w="3135"/>
            <w:shd w:val="clear" w:color="auto" w:fill="DDEBF7"/>
          </w:tcPr>
          <w:p>
            <w:r>
              <w:rPr>
                <w:rFonts w:ascii="Meiryo UI" w:hAnsi="Meiryo UI"/>
                <w:sz w:val="18"/>
              </w:rPr>
              <w:t>時価総額の11.4%を現金保有</w:t>
            </w:r>
          </w:p>
        </w:tc>
      </w:tr>
      <w:tr>
        <w:tc>
          <w:tcPr>
            <w:tcW w:type="dxa" w:w="3135"/>
          </w:tcPr>
          <w:p>
            <w:r>
              <w:rPr>
                <w:rFonts w:ascii="Meiryo UI" w:hAnsi="Meiryo UI"/>
                <w:sz w:val="18"/>
              </w:rPr>
              <w:t>ROE</w:t>
            </w:r>
          </w:p>
        </w:tc>
        <w:tc>
          <w:tcPr>
            <w:tcW w:type="dxa" w:w="3135"/>
          </w:tcPr>
          <w:p>
            <w:r>
              <w:rPr>
                <w:rFonts w:ascii="Meiryo UI" w:hAnsi="Meiryo UI"/>
                <w:sz w:val="18"/>
              </w:rPr>
              <w:t>8.0%</w:t>
            </w:r>
          </w:p>
        </w:tc>
        <w:tc>
          <w:tcPr>
            <w:tcW w:type="dxa" w:w="3135"/>
          </w:tcPr>
          <w:p>
            <w:r>
              <w:rPr>
                <w:rFonts w:ascii="Meiryo UI" w:hAnsi="Meiryo UI"/>
                <w:sz w:val="18"/>
              </w:rPr>
              <w:t>自己資本厚みゆえ低め。改善余地大</w:t>
            </w:r>
          </w:p>
        </w:tc>
      </w:tr>
      <w:tr>
        <w:tc>
          <w:tcPr>
            <w:tcW w:type="dxa" w:w="3135"/>
            <w:shd w:val="clear" w:color="auto" w:fill="DDEBF7"/>
          </w:tcPr>
          <w:p>
            <w:r>
              <w:rPr>
                <w:rFonts w:ascii="Meiryo UI" w:hAnsi="Meiryo UI"/>
                <w:sz w:val="18"/>
              </w:rPr>
              <w:t>EPS（FY2026E）</w:t>
            </w:r>
          </w:p>
        </w:tc>
        <w:tc>
          <w:tcPr>
            <w:tcW w:type="dxa" w:w="3135"/>
            <w:shd w:val="clear" w:color="auto" w:fill="DDEBF7"/>
          </w:tcPr>
          <w:p>
            <w:r>
              <w:rPr>
                <w:rFonts w:ascii="Meiryo UI" w:hAnsi="Meiryo UI"/>
                <w:sz w:val="18"/>
              </w:rPr>
              <w:t>¥912</w:t>
            </w:r>
          </w:p>
        </w:tc>
        <w:tc>
          <w:tcPr>
            <w:tcW w:type="dxa" w:w="3135"/>
            <w:shd w:val="clear" w:color="auto" w:fill="DDEBF7"/>
          </w:tcPr>
          <w:p>
            <w:r>
              <w:rPr>
                <w:rFonts w:ascii="Meiryo UI" w:hAnsi="Meiryo UI"/>
                <w:sz w:val="18"/>
              </w:rPr>
              <w:t>PER-derived</w:t>
            </w:r>
          </w:p>
        </w:tc>
      </w:tr>
      <w:tr>
        <w:tc>
          <w:tcPr>
            <w:tcW w:type="dxa" w:w="3135"/>
          </w:tcPr>
          <w:p>
            <w:r>
              <w:rPr>
                <w:rFonts w:ascii="Meiryo UI" w:hAnsi="Meiryo UI"/>
                <w:sz w:val="18"/>
              </w:rPr>
              <w:t>BPS</w:t>
            </w:r>
          </w:p>
        </w:tc>
        <w:tc>
          <w:tcPr>
            <w:tcW w:type="dxa" w:w="3135"/>
          </w:tcPr>
          <w:p>
            <w:r>
              <w:rPr>
                <w:rFonts w:ascii="Meiryo UI" w:hAnsi="Meiryo UI"/>
                <w:sz w:val="18"/>
              </w:rPr>
              <w:t>¥11,433</w:t>
            </w:r>
          </w:p>
        </w:tc>
        <w:tc>
          <w:tcPr>
            <w:tcW w:type="dxa" w:w="3135"/>
          </w:tcPr>
          <w:p>
            <w:r>
              <w:rPr>
                <w:rFonts w:ascii="Meiryo UI" w:hAnsi="Meiryo UI"/>
                <w:sz w:val="18"/>
              </w:rPr>
              <w:t>1株純資産の厚み</w:t>
            </w:r>
          </w:p>
        </w:tc>
      </w:tr>
    </w:tbl>
    <w:p/>
    <w:p>
      <w:r>
        <w:t>──────────────────────────────────────────────────</w:t>
      </w:r>
    </w:p>
    <w:p/>
    <w:p>
      <w:pPr>
        <w:pStyle w:val="Heading2"/>
      </w:pPr>
      <w:r>
        <w:rPr>
          <w:rFonts w:ascii="Meiryo UI" w:hAnsi="Meiryo UI"/>
          <w:color w:val="2E74B5"/>
        </w:rPr>
        <w:t>3. 【テーマ深掘り】AI関連で期待できるか — IT14シリーズ分析</w:t>
      </w:r>
    </w:p>
    <w:p/>
    <w:p>
      <w:pPr>
        <w:pStyle w:val="Heading3"/>
      </w:pPr>
      <w:r>
        <w:rPr>
          <w:rFonts w:ascii="Meiryo UI" w:hAnsi="Meiryo UI"/>
          <w:color w:val="2E74B5"/>
        </w:rPr>
        <w:t>3-1. 製品概要: IT14シリーズ（AI関連の核心）</w:t>
      </w:r>
    </w:p>
    <w:p/>
    <w:p>
      <w:pPr>
        <w:shd w:val="clear" w:color="auto" w:fill="F2F2F2"/>
      </w:pPr>
      <w:r>
        <w:rPr>
          <w:rFonts w:ascii="Courier New" w:hAnsi="Courier New"/>
          <w:sz w:val="16"/>
        </w:rPr>
        <w:t>IT14シリーズ = ヒロセ電機のAI関連戦略の筆頭製品</w:t>
        <w:br/>
        <w:br/>
        <w:t>伝送速度: 112Gbps PAM4（業界最高水準帯域）</w:t>
        <w:br/>
        <w:t>用途:    AIサーバーラック内GPU間・CPU間接続</w:t>
        <w:br/>
        <w:t>採用実績: AMD GPU搭載サーバーへの採用確認済み（2026Q3）</w:t>
        <w:br/>
        <w:t>競合製品: TE Connectivity SFP56, Amphenol ImSi</w:t>
        <w:br/>
        <w:t>ヒロセ優位: 精密小型化（省スペース・高密度実装）×カスタム設計力</w:t>
      </w:r>
    </w:p>
    <w:p/>
    <w:p>
      <w:r>
        <w:rPr>
          <w:rFonts w:ascii="Meiryo UI" w:hAnsi="Meiryo UI"/>
          <w:sz w:val="20"/>
        </w:rPr>
        <w:t>なぜIT14が重要か:</w:t>
      </w:r>
    </w:p>
    <w:p>
      <w:r>
        <w:rPr>
          <w:rFonts w:ascii="Meiryo UI" w:hAnsi="Meiryo UI"/>
          <w:sz w:val="20"/>
        </w:rPr>
        <w:t>AIデータセンターは「高速・高密度・低遅延」の三原則で設計される。112Gbps PAM4はNVIDIA H100/AMD MI300x世代のGPU間接続標準規格であり、1ラックに数百本のコネクタが使用される。GPUが高価値であればあるほど、コネクタの品質要求は上がり、プレミアム製品市場を形成する。</w:t>
      </w:r>
    </w:p>
    <w:p/>
    <w:p>
      <w:pPr>
        <w:pStyle w:val="Heading3"/>
      </w:pPr>
      <w:r>
        <w:rPr>
          <w:rFonts w:ascii="Meiryo UI" w:hAnsi="Meiryo UI"/>
          <w:color w:val="2E74B5"/>
        </w:rPr>
        <w:t>3-2. 市場規模と成長性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出典</w:t>
            </w:r>
          </w:p>
        </w:tc>
      </w:tr>
      <w:tr>
        <w:tc>
          <w:tcPr>
            <w:tcW w:type="dxa" w:w="3135"/>
          </w:tcPr>
          <w:p>
            <w:r>
              <w:rPr>
                <w:rFonts w:ascii="Meiryo UI" w:hAnsi="Meiryo UI"/>
                <w:sz w:val="18"/>
              </w:rPr>
              <w:t>AIデータセンター市場 CAGR</w:t>
            </w:r>
          </w:p>
        </w:tc>
        <w:tc>
          <w:tcPr>
            <w:tcW w:type="dxa" w:w="3135"/>
          </w:tcPr>
          <w:p>
            <w:r>
              <w:rPr>
                <w:rFonts w:ascii="Meiryo UI" w:hAnsi="Meiryo UI"/>
                <w:sz w:val="18"/>
              </w:rPr>
              <w:t>25.8%</w:t>
            </w:r>
          </w:p>
        </w:tc>
        <w:tc>
          <w:tcPr>
            <w:tcW w:type="dxa" w:w="3135"/>
          </w:tcPr>
          <w:p>
            <w:r>
              <w:rPr>
                <w:rFonts w:ascii="Meiryo UI" w:hAnsi="Meiryo UI"/>
                <w:sz w:val="18"/>
              </w:rPr>
              <w:t>業界推計</w:t>
            </w:r>
          </w:p>
        </w:tc>
      </w:tr>
      <w:tr>
        <w:tc>
          <w:tcPr>
            <w:tcW w:type="dxa" w:w="3135"/>
            <w:shd w:val="clear" w:color="auto" w:fill="DDEBF7"/>
          </w:tcPr>
          <w:p>
            <w:r>
              <w:rPr>
                <w:rFonts w:ascii="Meiryo UI" w:hAnsi="Meiryo UI"/>
                <w:sz w:val="18"/>
              </w:rPr>
              <w:t>グローバルコネクタ市場</w:t>
            </w:r>
          </w:p>
        </w:tc>
        <w:tc>
          <w:tcPr>
            <w:tcW w:type="dxa" w:w="3135"/>
            <w:shd w:val="clear" w:color="auto" w:fill="DDEBF7"/>
          </w:tcPr>
          <w:p>
            <w:r>
              <w:rPr>
                <w:rFonts w:ascii="Meiryo UI" w:hAnsi="Meiryo UI"/>
                <w:sz w:val="18"/>
              </w:rPr>
              <w:t>約$950億（2025）</w:t>
            </w:r>
          </w:p>
        </w:tc>
        <w:tc>
          <w:tcPr>
            <w:tcW w:type="dxa" w:w="3135"/>
            <w:shd w:val="clear" w:color="auto" w:fill="DDEBF7"/>
          </w:tcPr>
          <w:p>
            <w:r>
              <w:rPr>
                <w:rFonts w:ascii="Meiryo UI" w:hAnsi="Meiryo UI"/>
                <w:sz w:val="18"/>
              </w:rPr>
              <w:t>業界レポート</w:t>
            </w:r>
          </w:p>
        </w:tc>
      </w:tr>
      <w:tr>
        <w:tc>
          <w:tcPr>
            <w:tcW w:type="dxa" w:w="3135"/>
          </w:tcPr>
          <w:p>
            <w:r>
              <w:rPr>
                <w:rFonts w:ascii="Meiryo UI" w:hAnsi="Meiryo UI"/>
                <w:sz w:val="18"/>
              </w:rPr>
              <w:t>AI向けコネクタ市場</w:t>
            </w:r>
          </w:p>
        </w:tc>
        <w:tc>
          <w:tcPr>
            <w:tcW w:type="dxa" w:w="3135"/>
          </w:tcPr>
          <w:p>
            <w:r>
              <w:rPr>
                <w:rFonts w:ascii="Meiryo UI" w:hAnsi="Meiryo UI"/>
                <w:sz w:val="18"/>
              </w:rPr>
              <w:t>約$80億（2025） → $200億（2028E）</w:t>
            </w:r>
          </w:p>
        </w:tc>
        <w:tc>
          <w:tcPr>
            <w:tcW w:type="dxa" w:w="3135"/>
          </w:tcPr>
          <w:p>
            <w:r>
              <w:rPr>
                <w:rFonts w:ascii="Meiryo UI" w:hAnsi="Meiryo UI"/>
                <w:sz w:val="18"/>
              </w:rPr>
              <w:t>業界推計</w:t>
            </w:r>
          </w:p>
        </w:tc>
      </w:tr>
      <w:tr>
        <w:tc>
          <w:tcPr>
            <w:tcW w:type="dxa" w:w="3135"/>
            <w:shd w:val="clear" w:color="auto" w:fill="DDEBF7"/>
          </w:tcPr>
          <w:p>
            <w:r>
              <w:rPr>
                <w:rFonts w:ascii="Meiryo UI" w:hAnsi="Meiryo UI"/>
                <w:sz w:val="18"/>
              </w:rPr>
              <w:t>ヒロセ AI関連売上（推定）</w:t>
            </w:r>
          </w:p>
        </w:tc>
        <w:tc>
          <w:tcPr>
            <w:tcW w:type="dxa" w:w="3135"/>
            <w:shd w:val="clear" w:color="auto" w:fill="DDEBF7"/>
          </w:tcPr>
          <w:p>
            <w:r>
              <w:rPr>
                <w:rFonts w:ascii="Meiryo UI" w:hAnsi="Meiryo UI"/>
                <w:sz w:val="18"/>
              </w:rPr>
              <w:t>¥80〜120億/年</w:t>
            </w:r>
          </w:p>
        </w:tc>
        <w:tc>
          <w:tcPr>
            <w:tcW w:type="dxa" w:w="3135"/>
            <w:shd w:val="clear" w:color="auto" w:fill="DDEBF7"/>
          </w:tcPr>
          <w:p>
            <w:r>
              <w:rPr>
                <w:rFonts w:ascii="Meiryo UI" w:hAnsi="Meiryo UI"/>
                <w:sz w:val="18"/>
              </w:rPr>
              <w:t>深井試算</w:t>
            </w:r>
          </w:p>
        </w:tc>
      </w:tr>
    </w:tbl>
    <w:p/>
    <w:p>
      <w:pPr>
        <w:pStyle w:val="Heading3"/>
      </w:pPr>
      <w:r>
        <w:rPr>
          <w:rFonts w:ascii="Meiryo UI" w:hAnsi="Meiryo UI"/>
          <w:color w:val="2E74B5"/>
        </w:rPr>
        <w:t>3-3. 競合比較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社名</w:t>
            </w:r>
          </w:p>
        </w:tc>
        <w:tc>
          <w:tcPr>
            <w:tcW w:type="dxa" w:w="3135"/>
            <w:shd w:val="clear" w:color="auto" w:fill="2E74B5"/>
          </w:tcPr>
          <w:p>
            <w:r>
              <w:rPr>
                <w:rFonts w:ascii="Meiryo UI" w:hAnsi="Meiryo UI"/>
                <w:b/>
                <w:color w:val="FFFFFF"/>
                <w:sz w:val="18"/>
              </w:rPr>
              <w:t>強み</w:t>
            </w:r>
          </w:p>
        </w:tc>
        <w:tc>
          <w:tcPr>
            <w:tcW w:type="dxa" w:w="3135"/>
            <w:shd w:val="clear" w:color="auto" w:fill="2E74B5"/>
          </w:tcPr>
          <w:p>
            <w:r>
              <w:rPr>
                <w:rFonts w:ascii="Meiryo UI" w:hAnsi="Meiryo UI"/>
                <w:b/>
                <w:color w:val="FFFFFF"/>
                <w:sz w:val="18"/>
              </w:rPr>
              <w:t>弱み</w:t>
            </w:r>
          </w:p>
        </w:tc>
      </w:tr>
      <w:tr>
        <w:tc>
          <w:tcPr>
            <w:tcW w:type="dxa" w:w="3135"/>
          </w:tcPr>
          <w:p>
            <w:r>
              <w:rPr>
                <w:rFonts w:ascii="Meiryo UI" w:hAnsi="Meiryo UI"/>
                <w:sz w:val="18"/>
              </w:rPr>
              <w:t>TE Connectivity（米）</w:t>
            </w:r>
          </w:p>
        </w:tc>
        <w:tc>
          <w:tcPr>
            <w:tcW w:type="dxa" w:w="3135"/>
          </w:tcPr>
          <w:p>
            <w:r>
              <w:rPr>
                <w:rFonts w:ascii="Meiryo UI" w:hAnsi="Meiryo UI"/>
                <w:sz w:val="18"/>
              </w:rPr>
              <w:t>量産・規模</w:t>
            </w:r>
          </w:p>
        </w:tc>
        <w:tc>
          <w:tcPr>
            <w:tcW w:type="dxa" w:w="3135"/>
          </w:tcPr>
          <w:p>
            <w:r>
              <w:rPr>
                <w:rFonts w:ascii="Meiryo UI" w:hAnsi="Meiryo UI"/>
                <w:sz w:val="18"/>
              </w:rPr>
              <w:t>カスタム対応遅い</w:t>
            </w:r>
          </w:p>
        </w:tc>
      </w:tr>
      <w:tr>
        <w:tc>
          <w:tcPr>
            <w:tcW w:type="dxa" w:w="3135"/>
            <w:shd w:val="clear" w:color="auto" w:fill="DDEBF7"/>
          </w:tcPr>
          <w:p>
            <w:r>
              <w:rPr>
                <w:rFonts w:ascii="Meiryo UI" w:hAnsi="Meiryo UI"/>
                <w:sz w:val="18"/>
              </w:rPr>
              <w:t>Amphenol（米）</w:t>
            </w:r>
          </w:p>
        </w:tc>
        <w:tc>
          <w:tcPr>
            <w:tcW w:type="dxa" w:w="3135"/>
            <w:shd w:val="clear" w:color="auto" w:fill="DDEBF7"/>
          </w:tcPr>
          <w:p>
            <w:r>
              <w:rPr>
                <w:rFonts w:ascii="Meiryo UI" w:hAnsi="Meiryo UI"/>
                <w:sz w:val="18"/>
              </w:rPr>
              <w:t>品種豊富</w:t>
            </w:r>
          </w:p>
        </w:tc>
        <w:tc>
          <w:tcPr>
            <w:tcW w:type="dxa" w:w="3135"/>
            <w:shd w:val="clear" w:color="auto" w:fill="DDEBF7"/>
          </w:tcPr>
          <w:p>
            <w:r>
              <w:rPr>
                <w:rFonts w:ascii="Meiryo UI" w:hAnsi="Meiryo UI"/>
                <w:sz w:val="18"/>
              </w:rPr>
              <w:t>精密小型苦手</w:t>
            </w:r>
          </w:p>
        </w:tc>
      </w:tr>
      <w:tr>
        <w:tc>
          <w:tcPr>
            <w:tcW w:type="dxa" w:w="3135"/>
          </w:tcPr>
          <w:p>
            <w:r>
              <w:rPr>
                <w:rFonts w:ascii="Meiryo UI" w:hAnsi="Meiryo UI"/>
                <w:sz w:val="18"/>
              </w:rPr>
              <w:t>Molex（米）</w:t>
            </w:r>
          </w:p>
        </w:tc>
        <w:tc>
          <w:tcPr>
            <w:tcW w:type="dxa" w:w="3135"/>
          </w:tcPr>
          <w:p>
            <w:r>
              <w:rPr>
                <w:rFonts w:ascii="Meiryo UI" w:hAnsi="Meiryo UI"/>
                <w:sz w:val="18"/>
              </w:rPr>
              <w:t>低コスト</w:t>
            </w:r>
          </w:p>
        </w:tc>
        <w:tc>
          <w:tcPr>
            <w:tcW w:type="dxa" w:w="3135"/>
          </w:tcPr>
          <w:p>
            <w:r>
              <w:rPr>
                <w:rFonts w:ascii="Meiryo UI" w:hAnsi="Meiryo UI"/>
                <w:sz w:val="18"/>
              </w:rPr>
              <w:t>高速伝送後発</w:t>
            </w:r>
          </w:p>
        </w:tc>
      </w:tr>
      <w:tr>
        <w:tc>
          <w:tcPr>
            <w:tcW w:type="dxa" w:w="3135"/>
            <w:shd w:val="clear" w:color="auto" w:fill="DDEBF7"/>
          </w:tcPr>
          <w:p>
            <w:r>
              <w:rPr>
                <w:rFonts w:ascii="Meiryo UI" w:hAnsi="Meiryo UI"/>
                <w:sz w:val="18"/>
              </w:rPr>
              <w:t>ヒロセ電機</w:t>
            </w:r>
          </w:p>
        </w:tc>
        <w:tc>
          <w:tcPr>
            <w:tcW w:type="dxa" w:w="3135"/>
            <w:shd w:val="clear" w:color="auto" w:fill="DDEBF7"/>
          </w:tcPr>
          <w:p>
            <w:r>
              <w:rPr>
                <w:rFonts w:ascii="Meiryo UI" w:hAnsi="Meiryo UI"/>
                <w:sz w:val="18"/>
              </w:rPr>
              <w:t>精密小型×高速×カスタム</w:t>
            </w:r>
          </w:p>
        </w:tc>
        <w:tc>
          <w:tcPr>
            <w:tcW w:type="dxa" w:w="3135"/>
            <w:shd w:val="clear" w:color="auto" w:fill="DDEBF7"/>
          </w:tcPr>
          <w:p>
            <w:r>
              <w:rPr>
                <w:rFonts w:ascii="Meiryo UI" w:hAnsi="Meiryo UI"/>
                <w:sz w:val="18"/>
              </w:rPr>
              <w:t>量産スケール小</w:t>
            </w:r>
          </w:p>
        </w:tc>
      </w:tr>
      <w:tr>
        <w:tc>
          <w:tcPr>
            <w:tcW w:type="dxa" w:w="3135"/>
          </w:tcPr>
          <w:p>
            <w:r>
              <w:rPr>
                <w:rFonts w:ascii="Meiryo UI" w:hAnsi="Meiryo UI"/>
                <w:sz w:val="18"/>
              </w:rPr>
              <w:t>JAE（日本）</w:t>
            </w:r>
          </w:p>
        </w:tc>
        <w:tc>
          <w:tcPr>
            <w:tcW w:type="dxa" w:w="3135"/>
          </w:tcPr>
          <w:p>
            <w:r>
              <w:rPr>
                <w:rFonts w:ascii="Meiryo UI" w:hAnsi="Meiryo UI"/>
                <w:sz w:val="18"/>
              </w:rPr>
              <w:t>国内実績</w:t>
            </w:r>
          </w:p>
        </w:tc>
        <w:tc>
          <w:tcPr>
            <w:tcW w:type="dxa" w:w="3135"/>
          </w:tcPr>
          <w:p>
            <w:r>
              <w:rPr>
                <w:rFonts w:ascii="Meiryo UI" w:hAnsi="Meiryo UI"/>
                <w:sz w:val="18"/>
              </w:rPr>
              <w:t>利益率低い（13.5%）</w:t>
            </w:r>
          </w:p>
        </w:tc>
      </w:tr>
    </w:tbl>
    <w:p/>
    <w:p>
      <w:r>
        <w:rPr>
          <w:rFonts w:ascii="Meiryo UI" w:hAnsi="Meiryo UI"/>
          <w:sz w:val="20"/>
        </w:rPr>
        <w:t>結論: ヒロセはAI向け高付加価値ニッチ（AIサーバーラック内精密接続）で先行優位を持つ。NVIDIA/AMD/IntelのGPU採用コネクタとして実績が積み上がれば、「AI関連コネクタブランド」としての評価プレミアムが形成されうる。</w:t>
      </w:r>
    </w:p>
    <w:p/>
    <w:p>
      <w:pPr>
        <w:pStyle w:val="Heading3"/>
      </w:pPr>
      <w:r>
        <w:rPr>
          <w:rFonts w:ascii="Meiryo UI" w:hAnsi="Meiryo UI"/>
          <w:color w:val="2E74B5"/>
        </w:rPr>
        <w:t>3-4. AI関連売上の寄与タイミング</w:t>
      </w:r>
    </w:p>
    <w:p/>
    <w:p>
      <w:pPr>
        <w:shd w:val="clear" w:color="auto" w:fill="F2F2F2"/>
      </w:pPr>
      <w:r>
        <w:rPr>
          <w:rFonts w:ascii="Courier New" w:hAnsi="Courier New"/>
          <w:sz w:val="16"/>
        </w:rPr>
        <w:t>2026.3期（今期）: IT14シリーズ量産初期。採用決定フェーズ。</w:t>
        <w:br/>
        <w:t xml:space="preserve">                 → 利益貢献は軽微（先行投資フェーズ）</w:t>
        <w:br/>
        <w:t>2027.3期（来期）: AMD/NVIDIA向け本格量産開始。売上貢献顕在化。</w:t>
        <w:br/>
        <w:t xml:space="preserve">                 → EPS¥1,050想定の根拠（現在¥912から+15.1%成長）</w:t>
        <w:br/>
        <w:t>2028.3期以降:    AIデータセンター累積採用拡大。¥200億超の AI売上も視野。</w:t>
        <w:br/>
        <w:t xml:space="preserve">                 → EPS¥1,200超シナリオへ</w:t>
      </w:r>
    </w:p>
    <w:p/>
    <w:p>
      <w:r>
        <w:rPr>
          <w:rFonts w:ascii="Meiryo UI" w:hAnsi="Meiryo UI"/>
          <w:sz w:val="20"/>
        </w:rPr>
        <w:t>「期待できるか」の最終答え: YES — ただしタイミングは来期（2027.3期）が本番。今期は先行投資で利益が重く、来期から売上・利益の双方で成果が可視化される見込み。</w:t>
      </w:r>
    </w:p>
    <w:p/>
    <w:p>
      <w:r>
        <w:t>──────────────────────────────────────────────────</w:t>
      </w:r>
    </w:p>
    <w:p/>
    <w:p>
      <w:pPr>
        <w:pStyle w:val="Heading2"/>
      </w:pPr>
      <w:r>
        <w:rPr>
          <w:rFonts w:ascii="Meiryo UI" w:hAnsi="Meiryo UI"/>
          <w:color w:val="2E74B5"/>
        </w:rPr>
        <w:t>4. バリュエーション（4/10更新）</w:t>
      </w:r>
    </w:p>
    <w:p/>
    <w:p>
      <w:pPr>
        <w:pStyle w:val="Heading3"/>
      </w:pPr>
      <w:r>
        <w:rPr>
          <w:rFonts w:ascii="Meiryo UI" w:hAnsi="Meiryo UI"/>
          <w:color w:val="2E74B5"/>
        </w:rPr>
        <w:t>4-1. 主要指標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株価</w:t>
            </w:r>
          </w:p>
        </w:tc>
        <w:tc>
          <w:tcPr>
            <w:tcW w:type="dxa" w:w="3135"/>
          </w:tcPr>
          <w:p>
            <w:r>
              <w:rPr>
                <w:rFonts w:ascii="Meiryo UI" w:hAnsi="Meiryo UI"/>
                <w:sz w:val="18"/>
              </w:rPr>
              <w:t>¥21,280</w:t>
            </w:r>
          </w:p>
        </w:tc>
        <w:tc>
          <w:tcPr>
            <w:tcW w:type="dxa" w:w="3135"/>
          </w:tcPr>
          <w:p>
            <w:r>
              <w:rPr>
                <w:rFonts w:ascii="Meiryo UI" w:hAnsi="Meiryo UI"/>
                <w:sz w:val="18"/>
              </w:rPr>
              <w:t>25MA比+0.55%（中立）</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1.86x</w:t>
            </w:r>
          </w:p>
        </w:tc>
        <w:tc>
          <w:tcPr>
            <w:tcW w:type="dxa" w:w="3135"/>
            <w:shd w:val="clear" w:color="auto" w:fill="DDEBF7"/>
          </w:tcPr>
          <w:p>
            <w:r>
              <w:rPr>
                <w:rFonts w:ascii="Meiryo UI" w:hAnsi="Meiryo UI"/>
                <w:sz w:val="18"/>
              </w:rPr>
              <w:t>プレミアムゾーンだがAI未反映</w:t>
            </w:r>
          </w:p>
        </w:tc>
      </w:tr>
      <w:tr>
        <w:tc>
          <w:tcPr>
            <w:tcW w:type="dxa" w:w="3135"/>
          </w:tcPr>
          <w:p>
            <w:r>
              <w:rPr>
                <w:rFonts w:ascii="Meiryo UI" w:hAnsi="Meiryo UI"/>
                <w:sz w:val="18"/>
              </w:rPr>
              <w:t>PER（FY2026E）</w:t>
            </w:r>
          </w:p>
        </w:tc>
        <w:tc>
          <w:tcPr>
            <w:tcW w:type="dxa" w:w="3135"/>
          </w:tcPr>
          <w:p>
            <w:r>
              <w:rPr>
                <w:rFonts w:ascii="Meiryo UI" w:hAnsi="Meiryo UI"/>
                <w:sz w:val="18"/>
              </w:rPr>
              <w:t>23.3x</w:t>
            </w:r>
          </w:p>
        </w:tc>
        <w:tc>
          <w:tcPr>
            <w:tcW w:type="dxa" w:w="3135"/>
          </w:tcPr>
          <w:p>
            <w:r>
              <w:rPr>
                <w:rFonts w:ascii="Meiryo UI" w:hAnsi="Meiryo UI"/>
                <w:sz w:val="18"/>
              </w:rPr>
              <w:t>AIコネクタ対比割安感あり</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2.30%</w:t>
            </w:r>
          </w:p>
        </w:tc>
        <w:tc>
          <w:tcPr>
            <w:tcW w:type="dxa" w:w="3135"/>
            <w:shd w:val="clear" w:color="auto" w:fill="DDEBF7"/>
          </w:tcPr>
          <w:p>
            <w:r>
              <w:rPr>
                <w:rFonts w:ascii="Meiryo UI" w:hAnsi="Meiryo UI"/>
                <w:sz w:val="18"/>
              </w:rPr>
              <w:t>DOEギャップ解消で上昇余地</w:t>
            </w:r>
          </w:p>
        </w:tc>
      </w:tr>
      <w:tr>
        <w:tc>
          <w:tcPr>
            <w:tcW w:type="dxa" w:w="3135"/>
          </w:tcPr>
          <w:p>
            <w:r>
              <w:rPr>
                <w:rFonts w:ascii="Meiryo UI" w:hAnsi="Meiryo UI"/>
                <w:sz w:val="18"/>
              </w:rPr>
              <w:t>RSI(14)</w:t>
            </w:r>
          </w:p>
        </w:tc>
        <w:tc>
          <w:tcPr>
            <w:tcW w:type="dxa" w:w="3135"/>
          </w:tcPr>
          <w:p>
            <w:r>
              <w:rPr>
                <w:rFonts w:ascii="Meiryo UI" w:hAnsi="Meiryo UI"/>
                <w:sz w:val="18"/>
              </w:rPr>
              <w:t>52.6</w:t>
            </w:r>
          </w:p>
        </w:tc>
        <w:tc>
          <w:tcPr>
            <w:tcW w:type="dxa" w:w="3135"/>
          </w:tcPr>
          <w:p>
            <w:r>
              <w:rPr>
                <w:rFonts w:ascii="Meiryo UI" w:hAnsi="Meiryo UI"/>
                <w:sz w:val="18"/>
              </w:rPr>
              <w:t>中立。買いでも売りでもない</w:t>
            </w:r>
          </w:p>
        </w:tc>
      </w:tr>
      <w:tr>
        <w:tc>
          <w:tcPr>
            <w:tcW w:type="dxa" w:w="3135"/>
            <w:shd w:val="clear" w:color="auto" w:fill="DDEBF7"/>
          </w:tcPr>
          <w:p>
            <w:r>
              <w:rPr>
                <w:rFonts w:ascii="Meiryo UI" w:hAnsi="Meiryo UI"/>
                <w:sz w:val="18"/>
              </w:rPr>
              <w:t>3M総リターン</w:t>
            </w:r>
          </w:p>
        </w:tc>
        <w:tc>
          <w:tcPr>
            <w:tcW w:type="dxa" w:w="3135"/>
            <w:shd w:val="clear" w:color="auto" w:fill="DDEBF7"/>
          </w:tcPr>
          <w:p>
            <w:r>
              <w:rPr>
                <w:rFonts w:ascii="Meiryo UI" w:hAnsi="Meiryo UI"/>
                <w:sz w:val="18"/>
              </w:rPr>
              <w:t>+22.5%</w:t>
            </w:r>
          </w:p>
        </w:tc>
        <w:tc>
          <w:tcPr>
            <w:tcW w:type="dxa" w:w="3135"/>
            <w:shd w:val="clear" w:color="auto" w:fill="DDEBF7"/>
          </w:tcPr>
          <w:p>
            <w:r>
              <w:rPr>
                <w:rFonts w:ascii="Meiryo UI" w:hAnsi="Meiryo UI"/>
                <w:sz w:val="18"/>
              </w:rPr>
              <w:t>強い上昇トレンド確認済み</w:t>
            </w:r>
          </w:p>
        </w:tc>
      </w:tr>
    </w:tbl>
    <w:p/>
    <w:p>
      <w:pPr>
        <w:pStyle w:val="Heading3"/>
      </w:pPr>
      <w:r>
        <w:rPr>
          <w:rFonts w:ascii="Meiryo UI" w:hAnsi="Meiryo UI"/>
          <w:color w:val="2E74B5"/>
        </w:rPr>
        <w:t>4-2. WACCと目標株価設定</w:t>
      </w:r>
    </w:p>
    <w:p/>
    <w:p>
      <w:pPr>
        <w:shd w:val="clear" w:color="auto" w:fill="F2F2F2"/>
      </w:pPr>
      <w:r>
        <w:rPr>
          <w:rFonts w:ascii="Courier New" w:hAnsi="Courier New"/>
          <w:sz w:val="16"/>
        </w:rPr>
        <w:t>WACC設定:</w:t>
        <w:br/>
        <w:t xml:space="preserve">  Re = JGB10Y 2.425% + β0.85 × ERP 5.5% = 7.10%</w:t>
        <w:br/>
        <w:br/>
        <w:t>FY2027E EPS前提（AIシナリオ）:</w:t>
        <w:br/>
        <w:t xml:space="preserve">  ¥912 × 1.151（+15.1%成長） ≒ ¥1,050</w:t>
        <w:br/>
        <w:t xml:space="preserve">  （IT14量産開始 + 研究開発費正常化 + 増収レバレッジ）</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根拠</w:t>
            </w:r>
          </w:p>
        </w:tc>
        <w:tc>
          <w:tcPr>
            <w:tcW w:type="dxa" w:w="2351"/>
            <w:shd w:val="clear" w:color="auto" w:fill="2E74B5"/>
          </w:tcPr>
          <w:p>
            <w:r>
              <w:rPr>
                <w:rFonts w:ascii="Meiryo UI" w:hAnsi="Meiryo UI"/>
                <w:b/>
                <w:color w:val="FFFFFF"/>
                <w:sz w:val="18"/>
              </w:rPr>
              <w:t>目標株価</w:t>
            </w:r>
          </w:p>
        </w:tc>
        <w:tc>
          <w:tcPr>
            <w:tcW w:type="dxa" w:w="2351"/>
            <w:shd w:val="clear" w:color="auto" w:fill="2E74B5"/>
          </w:tcPr>
          <w:p>
            <w:r>
              <w:rPr>
                <w:rFonts w:ascii="Meiryo UI" w:hAnsi="Meiryo UI"/>
                <w:b/>
                <w:color w:val="FFFFFF"/>
                <w:sz w:val="18"/>
              </w:rPr>
              <w:t>現値比</w:t>
            </w:r>
          </w:p>
        </w:tc>
      </w:tr>
      <w:tr>
        <w:tc>
          <w:tcPr>
            <w:tcW w:type="dxa" w:w="2351"/>
          </w:tcPr>
          <w:p>
            <w:r>
              <w:rPr>
                <w:rFonts w:ascii="Meiryo UI" w:hAnsi="Meiryo UI"/>
                <w:sz w:val="18"/>
              </w:rPr>
              <w:t>ベースケース</w:t>
            </w:r>
          </w:p>
        </w:tc>
        <w:tc>
          <w:tcPr>
            <w:tcW w:type="dxa" w:w="2351"/>
          </w:tcPr>
          <w:p>
            <w:r>
              <w:rPr>
                <w:rFonts w:ascii="Meiryo UI" w:hAnsi="Meiryo UI"/>
                <w:sz w:val="18"/>
              </w:rPr>
              <w:t>PER25x × FY2027E EPS¥1,050</w:t>
            </w:r>
          </w:p>
        </w:tc>
        <w:tc>
          <w:tcPr>
            <w:tcW w:type="dxa" w:w="2351"/>
          </w:tcPr>
          <w:p>
            <w:r>
              <w:rPr>
                <w:rFonts w:ascii="Meiryo UI" w:hAnsi="Meiryo UI"/>
                <w:sz w:val="18"/>
              </w:rPr>
              <w:t>¥26,250</w:t>
            </w:r>
          </w:p>
        </w:tc>
        <w:tc>
          <w:tcPr>
            <w:tcW w:type="dxa" w:w="2351"/>
          </w:tcPr>
          <w:p>
            <w:r>
              <w:rPr>
                <w:rFonts w:ascii="Meiryo UI" w:hAnsi="Meiryo UI"/>
                <w:sz w:val="18"/>
              </w:rPr>
              <w:t>+23.4%</w:t>
            </w:r>
          </w:p>
        </w:tc>
      </w:tr>
      <w:tr>
        <w:tc>
          <w:tcPr>
            <w:tcW w:type="dxa" w:w="2351"/>
            <w:shd w:val="clear" w:color="auto" w:fill="DDEBF7"/>
          </w:tcPr>
          <w:p>
            <w:r>
              <w:rPr>
                <w:rFonts w:ascii="Meiryo UI" w:hAnsi="Meiryo UI"/>
                <w:sz w:val="18"/>
              </w:rPr>
              <w:t>強気</w:t>
            </w:r>
          </w:p>
        </w:tc>
        <w:tc>
          <w:tcPr>
            <w:tcW w:type="dxa" w:w="2351"/>
            <w:shd w:val="clear" w:color="auto" w:fill="DDEBF7"/>
          </w:tcPr>
          <w:p>
            <w:r>
              <w:rPr>
                <w:rFonts w:ascii="Meiryo UI" w:hAnsi="Meiryo UI"/>
                <w:sz w:val="18"/>
              </w:rPr>
              <w:t>PER30x × FY2027E EPS¥1,050（AIプレミアム付与）</w:t>
            </w:r>
          </w:p>
        </w:tc>
        <w:tc>
          <w:tcPr>
            <w:tcW w:type="dxa" w:w="2351"/>
            <w:shd w:val="clear" w:color="auto" w:fill="DDEBF7"/>
          </w:tcPr>
          <w:p>
            <w:r>
              <w:rPr>
                <w:rFonts w:ascii="Meiryo UI" w:hAnsi="Meiryo UI"/>
                <w:sz w:val="18"/>
              </w:rPr>
              <w:t>¥31,500</w:t>
            </w:r>
          </w:p>
        </w:tc>
        <w:tc>
          <w:tcPr>
            <w:tcW w:type="dxa" w:w="2351"/>
            <w:shd w:val="clear" w:color="auto" w:fill="DDEBF7"/>
          </w:tcPr>
          <w:p>
            <w:r>
              <w:rPr>
                <w:rFonts w:ascii="Meiryo UI" w:hAnsi="Meiryo UI"/>
                <w:sz w:val="18"/>
              </w:rPr>
              <w:t>+48.0%</w:t>
            </w:r>
          </w:p>
        </w:tc>
      </w:tr>
      <w:tr>
        <w:tc>
          <w:tcPr>
            <w:tcW w:type="dxa" w:w="2351"/>
          </w:tcPr>
          <w:p>
            <w:r>
              <w:rPr>
                <w:rFonts w:ascii="Meiryo UI" w:hAnsi="Meiryo UI"/>
                <w:sz w:val="18"/>
              </w:rPr>
              <w:t>保守</w:t>
            </w:r>
          </w:p>
        </w:tc>
        <w:tc>
          <w:tcPr>
            <w:tcW w:type="dxa" w:w="2351"/>
          </w:tcPr>
          <w:p>
            <w:r>
              <w:rPr>
                <w:rFonts w:ascii="Meiryo UI" w:hAnsi="Meiryo UI"/>
                <w:sz w:val="18"/>
              </w:rPr>
              <w:t>PBR2.0x（BPS¥11,433）</w:t>
            </w:r>
          </w:p>
        </w:tc>
        <w:tc>
          <w:tcPr>
            <w:tcW w:type="dxa" w:w="2351"/>
          </w:tcPr>
          <w:p>
            <w:r>
              <w:rPr>
                <w:rFonts w:ascii="Meiryo UI" w:hAnsi="Meiryo UI"/>
                <w:sz w:val="18"/>
              </w:rPr>
              <w:t>¥22,866</w:t>
            </w:r>
          </w:p>
        </w:tc>
        <w:tc>
          <w:tcPr>
            <w:tcW w:type="dxa" w:w="2351"/>
          </w:tcPr>
          <w:p>
            <w:r>
              <w:rPr>
                <w:rFonts w:ascii="Meiryo UI" w:hAnsi="Meiryo UI"/>
                <w:sz w:val="18"/>
              </w:rPr>
              <w:t>+7.5%</w:t>
            </w:r>
          </w:p>
        </w:tc>
      </w:tr>
      <w:tr>
        <w:tc>
          <w:tcPr>
            <w:tcW w:type="dxa" w:w="2351"/>
            <w:shd w:val="clear" w:color="auto" w:fill="DDEBF7"/>
          </w:tcPr>
          <w:p>
            <w:r>
              <w:rPr>
                <w:rFonts w:ascii="Meiryo UI" w:hAnsi="Meiryo UI"/>
                <w:sz w:val="18"/>
              </w:rPr>
              <w:t>ストップロス</w:t>
            </w:r>
          </w:p>
        </w:tc>
        <w:tc>
          <w:tcPr>
            <w:tcW w:type="dxa" w:w="2351"/>
            <w:shd w:val="clear" w:color="auto" w:fill="DDEBF7"/>
          </w:tcPr>
          <w:p>
            <w:r>
              <w:rPr>
                <w:rFonts w:ascii="Meiryo UI" w:hAnsi="Meiryo UI"/>
                <w:sz w:val="18"/>
              </w:rPr>
              <w:t>PER20x × FY2026E EPS¥912（AI期待剥落）</w:t>
            </w:r>
          </w:p>
        </w:tc>
        <w:tc>
          <w:tcPr>
            <w:tcW w:type="dxa" w:w="2351"/>
            <w:shd w:val="clear" w:color="auto" w:fill="DDEBF7"/>
          </w:tcPr>
          <w:p>
            <w:r>
              <w:rPr>
                <w:rFonts w:ascii="Meiryo UI" w:hAnsi="Meiryo UI"/>
                <w:sz w:val="18"/>
              </w:rPr>
              <w:t>¥18,237</w:t>
            </w:r>
          </w:p>
        </w:tc>
        <w:tc>
          <w:tcPr>
            <w:tcW w:type="dxa" w:w="2351"/>
            <w:shd w:val="clear" w:color="auto" w:fill="DDEBF7"/>
          </w:tcPr>
          <w:p>
            <w:r>
              <w:rPr>
                <w:rFonts w:ascii="Meiryo UI" w:hAnsi="Meiryo UI"/>
                <w:sz w:val="18"/>
              </w:rPr>
              <w:t>-14.3%</w:t>
            </w:r>
          </w:p>
        </w:tc>
      </w:tr>
    </w:tbl>
    <w:p/>
    <w:p>
      <w:r>
        <w:rPr>
          <w:rFonts w:ascii="Meiryo UI" w:hAnsi="Meiryo UI"/>
          <w:sz w:val="20"/>
        </w:rPr>
        <w:t>推奨目標株価: ¥26,250（PER25x/ベースケース）</w:t>
      </w:r>
    </w:p>
    <w:p/>
    <w:p>
      <w:r>
        <w:t>──────────────────────────────────────────────────</w:t>
      </w:r>
    </w:p>
    <w:p/>
    <w:p>
      <w:pPr>
        <w:pStyle w:val="Heading2"/>
      </w:pPr>
      <w:r>
        <w:rPr>
          <w:rFonts w:ascii="Meiryo UI" w:hAnsi="Meiryo UI"/>
          <w:color w:val="2E74B5"/>
        </w:rPr>
        <w:t>5. 株主還元分析（DOEギャップが最大の触媒）</w:t>
      </w:r>
    </w:p>
    <w:p/>
    <w:p>
      <w:pPr>
        <w:pStyle w:val="Heading3"/>
      </w:pPr>
      <w:r>
        <w:rPr>
          <w:rFonts w:ascii="Meiryo UI" w:hAnsi="Meiryo UI"/>
          <w:color w:val="2E74B5"/>
        </w:rPr>
        <w:t>5-1. 配当政策（DOEターゲット）</w:t>
      </w:r>
    </w:p>
    <w:p/>
    <w:p>
      <w:pPr>
        <w:shd w:val="clear" w:color="auto" w:fill="F2F2F2"/>
      </w:pPr>
      <w:r>
        <w:rPr>
          <w:rFonts w:ascii="Courier New" w:hAnsi="Courier New"/>
          <w:sz w:val="16"/>
        </w:rPr>
        <w:t>現在の状況:</w:t>
        <w:br/>
        <w:t xml:space="preserve">  BPS         = ¥11,433</w:t>
        <w:br/>
        <w:t xml:space="preserve">  配当/株      = ¥490</w:t>
        <w:br/>
        <w:t xml:space="preserve">  現在のDOE   = ¥490 ÷ ¥11,433 = 4.28%</w:t>
        <w:br/>
        <w:t xml:space="preserve">  </w:t>
        <w:br/>
        <w:t xml:space="preserve">  会社ターゲットDOE = 5.0%</w:t>
        <w:br/>
        <w:t xml:space="preserve">  必要配当額        = ¥11,433 × 5.0% = ¥572/株</w:t>
        <w:br/>
        <w:t xml:space="preserve">  増配必要額        = ¥572 - ¥490 = ¥82/株（+16.7%）</w:t>
      </w:r>
    </w:p>
    <w:p/>
    <w:p>
      <w:r>
        <w:rPr>
          <w:rFonts w:ascii="Meiryo UI" w:hAnsi="Meiryo UI"/>
          <w:sz w:val="20"/>
        </w:rPr>
        <w:t>DOEギャップ解消シナリオ（5/11決算）:</w:t>
      </w:r>
    </w:p>
    <w:p>
      <w:r>
        <w:rPr>
          <w:rFonts w:ascii="Meiryo UI" w:hAnsi="Meiryo UI"/>
          <w:sz w:val="20"/>
        </w:rPr>
        <w:t>来期ガイダンスで「DOE5.0%達成宣言＋配当¥572（+¥82増配）」が出た場合、配当利回りは2.30% → 2.69%に上昇。高配当株として機関投資家の新規買いが入りやすくなる。</w:t>
      </w:r>
    </w:p>
    <w:p/>
    <w:p>
      <w:pPr>
        <w:pStyle w:val="Heading3"/>
      </w:pPr>
      <w:r>
        <w:rPr>
          <w:rFonts w:ascii="Meiryo UI" w:hAnsi="Meiryo UI"/>
          <w:color w:val="2E74B5"/>
        </w:rPr>
        <w:t>5-2. 自社株買い計画</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自社株買い計画</w:t>
            </w:r>
          </w:p>
        </w:tc>
        <w:tc>
          <w:tcPr>
            <w:tcW w:type="dxa" w:w="4703"/>
          </w:tcPr>
          <w:p>
            <w:r>
              <w:rPr>
                <w:rFonts w:ascii="Meiryo UI" w:hAnsi="Meiryo UI"/>
                <w:sz w:val="18"/>
              </w:rPr>
              <w:t>¥600億 / 4ヵ年</w:t>
            </w:r>
          </w:p>
        </w:tc>
      </w:tr>
      <w:tr>
        <w:tc>
          <w:tcPr>
            <w:tcW w:type="dxa" w:w="4703"/>
            <w:shd w:val="clear" w:color="auto" w:fill="DDEBF7"/>
          </w:tcPr>
          <w:p>
            <w:r>
              <w:rPr>
                <w:rFonts w:ascii="Meiryo UI" w:hAnsi="Meiryo UI"/>
                <w:sz w:val="18"/>
              </w:rPr>
              <w:t>年間ペース</w:t>
            </w:r>
          </w:p>
        </w:tc>
        <w:tc>
          <w:tcPr>
            <w:tcW w:type="dxa" w:w="4703"/>
            <w:shd w:val="clear" w:color="auto" w:fill="DDEBF7"/>
          </w:tcPr>
          <w:p>
            <w:r>
              <w:rPr>
                <w:rFonts w:ascii="Meiryo UI" w:hAnsi="Meiryo UI"/>
                <w:sz w:val="18"/>
              </w:rPr>
              <w:t>¥150億/年</w:t>
            </w:r>
          </w:p>
        </w:tc>
      </w:tr>
      <w:tr>
        <w:tc>
          <w:tcPr>
            <w:tcW w:type="dxa" w:w="4703"/>
          </w:tcPr>
          <w:p>
            <w:r>
              <w:rPr>
                <w:rFonts w:ascii="Meiryo UI" w:hAnsi="Meiryo UI"/>
                <w:sz w:val="18"/>
              </w:rPr>
              <w:t>現在実施分（2026年1月5日〜7月31日）</w:t>
            </w:r>
          </w:p>
        </w:tc>
        <w:tc>
          <w:tcPr>
            <w:tcW w:type="dxa" w:w="4703"/>
          </w:tcPr>
          <w:p>
            <w:r>
              <w:rPr>
                <w:rFonts w:ascii="Meiryo UI" w:hAnsi="Meiryo UI"/>
                <w:sz w:val="18"/>
              </w:rPr>
              <w:t>¥150億</w:t>
            </w:r>
          </w:p>
        </w:tc>
      </w:tr>
      <w:tr>
        <w:tc>
          <w:tcPr>
            <w:tcW w:type="dxa" w:w="4703"/>
            <w:shd w:val="clear" w:color="auto" w:fill="DDEBF7"/>
          </w:tcPr>
          <w:p>
            <w:r>
              <w:rPr>
                <w:rFonts w:ascii="Meiryo UI" w:hAnsi="Meiryo UI"/>
                <w:sz w:val="18"/>
              </w:rPr>
              <w:t>市場吸収率（年間）</w:t>
            </w:r>
          </w:p>
        </w:tc>
        <w:tc>
          <w:tcPr>
            <w:tcW w:type="dxa" w:w="4703"/>
            <w:shd w:val="clear" w:color="auto" w:fill="DDEBF7"/>
          </w:tcPr>
          <w:p>
            <w:r>
              <w:rPr>
                <w:rFonts w:ascii="Meiryo UI" w:hAnsi="Meiryo UI"/>
                <w:sz w:val="18"/>
              </w:rPr>
              <w:t>時価総額7,596億の1.97%</w:t>
            </w:r>
          </w:p>
        </w:tc>
      </w:tr>
      <w:tr>
        <w:tc>
          <w:tcPr>
            <w:tcW w:type="dxa" w:w="4703"/>
          </w:tcPr>
          <w:p>
            <w:r>
              <w:rPr>
                <w:rFonts w:ascii="Meiryo UI" w:hAnsi="Meiryo UI"/>
                <w:sz w:val="18"/>
              </w:rPr>
              <w:t>総株主還元利回り（配当＋買い戻し）</w:t>
            </w:r>
          </w:p>
        </w:tc>
        <w:tc>
          <w:tcPr>
            <w:tcW w:type="dxa" w:w="4703"/>
          </w:tcPr>
          <w:p>
            <w:r>
              <w:rPr>
                <w:rFonts w:ascii="Meiryo UI" w:hAnsi="Meiryo UI"/>
                <w:sz w:val="18"/>
              </w:rPr>
              <w:t>4.28%</w:t>
            </w:r>
          </w:p>
        </w:tc>
      </w:tr>
    </w:tbl>
    <w:p/>
    <w:p>
      <w:r>
        <w:rPr>
          <w:rFonts w:ascii="Meiryo UI" w:hAnsi="Meiryo UI"/>
          <w:sz w:val="20"/>
        </w:rPr>
        <w:t>4ヵ年合計¥600億の自社株買い + DOEギャップ増配が実現した場合、5年間の総株主還元利回りは年率4〜5%台を維持できる計算。バリュー投資家・配当投資家双方に対して訴求力がある構造。</w:t>
      </w:r>
    </w:p>
    <w:p/>
    <w:p>
      <w:r>
        <w:t>──────────────────────────────────────────────────</w:t>
      </w:r>
    </w:p>
    <w:p/>
    <w:p>
      <w:pPr>
        <w:pStyle w:val="Heading2"/>
      </w:pPr>
      <w:r>
        <w:rPr>
          <w:rFonts w:ascii="Meiryo UI" w:hAnsi="Meiryo UI"/>
          <w:color w:val="2E74B5"/>
        </w:rPr>
        <w:t>6. 不動産含み益考察（社長指示必須事項）</w:t>
      </w:r>
    </w:p>
    <w:p/>
    <w:p>
      <w:r>
        <w:rPr>
          <w:rFonts w:ascii="Meiryo UI" w:hAnsi="Meiryo UI"/>
          <w:sz w:val="20"/>
        </w:rPr>
        <w:t>ヒロセ電機は1937年創業の精密部品メーカー。国内主要拠点を長期保有。</w:t>
      </w:r>
    </w:p>
    <w:p/>
    <w:p>
      <w:pPr>
        <w:pStyle w:val="ListBullet"/>
      </w:pPr>
      <w:r>
        <w:rPr>
          <w:rFonts w:ascii="Meiryo UI" w:hAnsi="Meiryo UI"/>
          <w:sz w:val="20"/>
        </w:rPr>
        <w:t>推定保有不動産: 横浜R&amp;Dセンター（本社/研究開発）・静岡工場（主要製造）・埼玉センター（物流）</w:t>
      </w:r>
    </w:p>
    <w:p>
      <w:pPr>
        <w:pStyle w:val="ListBullet"/>
      </w:pPr>
      <w:r>
        <w:rPr>
          <w:rFonts w:ascii="Meiryo UI" w:hAnsi="Meiryo UI"/>
          <w:sz w:val="20"/>
        </w:rPr>
        <w:t>含み益規模推計: 有形固定資産（取得原価ベース）に対し、土地含み益は¥100〜200億規模と推定（横浜・静岡の土地取得時期を考慮）</w:t>
      </w:r>
    </w:p>
    <w:p>
      <w:pPr>
        <w:pStyle w:val="ListBullet"/>
      </w:pPr>
      <w:r>
        <w:rPr>
          <w:rFonts w:ascii="Meiryo UI" w:hAnsi="Meiryo UI"/>
          <w:sz w:val="20"/>
        </w:rPr>
        <w:t>NAV算出予定: 5/11決算資料（有価証券報告書の時価等の開示注記）確認後に更新予定</w:t>
      </w:r>
    </w:p>
    <w:p>
      <w:pPr>
        <w:pStyle w:val="ListBullet"/>
      </w:pPr>
      <w:r>
        <w:rPr>
          <w:rFonts w:ascii="Meiryo UI" w:hAnsi="Meiryo UI"/>
          <w:sz w:val="20"/>
        </w:rPr>
        <w:t>含み益触媒: 東証CGコード改訂（2026/4/7アナリストメモ）による不動産含み益開示義務化が進む場合、製造業の含み益再評価の波及効果あり。¥100〜200億の含み益は1株あたり¥280〜560相当（現株価比+1.3〜2.6%）で軽微だが、NAV比較でPBR水準の議論に影響</w:t>
      </w:r>
    </w:p>
    <w:p/>
    <w:p>
      <w:r>
        <w:t>──────────────────────────────────────────────────</w:t>
      </w:r>
    </w:p>
    <w:p/>
    <w:p>
      <w:pPr>
        <w:pStyle w:val="Heading2"/>
      </w:pPr>
      <w:r>
        <w:rPr>
          <w:rFonts w:ascii="Meiryo UI" w:hAnsi="Meiryo UI"/>
          <w:color w:val="2E74B5"/>
        </w:rPr>
        <w:t>7. リスクシナリオ（3ケース）</w:t>
      </w:r>
    </w:p>
    <w:p/>
    <w:p>
      <w:pPr>
        <w:pStyle w:val="Heading3"/>
      </w:pPr>
      <w:r>
        <w:rPr>
          <w:rFonts w:ascii="Meiryo UI" w:hAnsi="Meiryo UI"/>
          <w:color w:val="2E74B5"/>
        </w:rPr>
        <w:t>ケース① ベース（確率55%）</w:t>
      </w:r>
    </w:p>
    <w:p>
      <w:pPr>
        <w:pStyle w:val="ListBullet"/>
      </w:pPr>
      <w:r>
        <w:rPr>
          <w:rFonts w:ascii="Meiryo UI" w:hAnsi="Meiryo UI"/>
          <w:sz w:val="20"/>
        </w:rPr>
        <w:t>AI向けIT14シリーズが2027.3期から本格売上計上</w:t>
      </w:r>
    </w:p>
    <w:p>
      <w:pPr>
        <w:pStyle w:val="ListBullet"/>
      </w:pPr>
      <w:r>
        <w:rPr>
          <w:rFonts w:ascii="Meiryo UI" w:hAnsi="Meiryo UI"/>
          <w:sz w:val="20"/>
        </w:rPr>
        <w:t>自社株買い¥150億・DOE増配が5/11決算で確認</w:t>
      </w:r>
    </w:p>
    <w:p>
      <w:pPr>
        <w:pStyle w:val="ListBullet"/>
      </w:pPr>
      <w:r>
        <w:rPr>
          <w:rFonts w:ascii="Meiryo UI" w:hAnsi="Meiryo UI"/>
          <w:sz w:val="20"/>
        </w:rPr>
        <w:t>目標: ¥26,250（+23.4%） / 達成期間: 6〜12ヶ月</w:t>
      </w:r>
    </w:p>
    <w:p/>
    <w:p>
      <w:pPr>
        <w:pStyle w:val="Heading3"/>
      </w:pPr>
      <w:r>
        <w:rPr>
          <w:rFonts w:ascii="Meiryo UI" w:hAnsi="Meiryo UI"/>
          <w:color w:val="2E74B5"/>
        </w:rPr>
        <w:t>ケース② 強気（確率20%）</w:t>
      </w:r>
    </w:p>
    <w:p>
      <w:pPr>
        <w:pStyle w:val="ListBullet"/>
      </w:pPr>
      <w:r>
        <w:rPr>
          <w:rFonts w:ascii="Meiryo UI" w:hAnsi="Meiryo UI"/>
          <w:sz w:val="20"/>
        </w:rPr>
        <w:t>NVIDIA/AMD共同採用確認 + AIデータセンター需要急拡大</w:t>
      </w:r>
    </w:p>
    <w:p>
      <w:pPr>
        <w:pStyle w:val="ListBullet"/>
      </w:pPr>
      <w:r>
        <w:rPr>
          <w:rFonts w:ascii="Meiryo UI" w:hAnsi="Meiryo UI"/>
          <w:sz w:val="20"/>
        </w:rPr>
        <w:t>DOE5.0%宣言（増配¥82/株） → 配当利回り2.69%</w:t>
      </w:r>
    </w:p>
    <w:p>
      <w:pPr>
        <w:pStyle w:val="ListBullet"/>
      </w:pPr>
      <w:r>
        <w:rPr>
          <w:rFonts w:ascii="Meiryo UI" w:hAnsi="Meiryo UI"/>
          <w:sz w:val="20"/>
        </w:rPr>
        <w:t>目標: ¥31,500（+48.0%） / 達成期間: 9〜18ヶ月</w:t>
      </w:r>
    </w:p>
    <w:p/>
    <w:p>
      <w:pPr>
        <w:pStyle w:val="Heading3"/>
      </w:pPr>
      <w:r>
        <w:rPr>
          <w:rFonts w:ascii="Meiryo UI" w:hAnsi="Meiryo UI"/>
          <w:color w:val="2E74B5"/>
        </w:rPr>
        <w:t>ケース③ 弱気（確率25%）</w:t>
      </w:r>
    </w:p>
    <w:p>
      <w:pPr>
        <w:pStyle w:val="ListBullet"/>
      </w:pPr>
      <w:r>
        <w:rPr>
          <w:rFonts w:ascii="Meiryo UI" w:hAnsi="Meiryo UI"/>
          <w:sz w:val="20"/>
        </w:rPr>
        <w:t>AI期待先行での株価調整（3M+22.5%の巻き戻し）</w:t>
      </w:r>
    </w:p>
    <w:p>
      <w:pPr>
        <w:pStyle w:val="ListBullet"/>
      </w:pPr>
      <w:r>
        <w:rPr>
          <w:rFonts w:ascii="Meiryo UI" w:hAnsi="Meiryo UI"/>
          <w:sz w:val="20"/>
        </w:rPr>
        <w:t>自動車・FA向け需要低迷が予想以上に長期化</w:t>
      </w:r>
    </w:p>
    <w:p>
      <w:pPr>
        <w:pStyle w:val="ListBullet"/>
      </w:pPr>
      <w:r>
        <w:rPr>
          <w:rFonts w:ascii="Meiryo UI" w:hAnsi="Meiryo UI"/>
          <w:sz w:val="20"/>
        </w:rPr>
        <w:t>IT14量産が1〜2四半期遅延し来期EPS¥1,050の達成が怪しくなる</w:t>
      </w:r>
    </w:p>
    <w:p>
      <w:pPr>
        <w:pStyle w:val="ListBullet"/>
      </w:pPr>
      <w:r>
        <w:rPr>
          <w:rFonts w:ascii="Meiryo UI" w:hAnsi="Meiryo UI"/>
          <w:sz w:val="20"/>
        </w:rPr>
        <w:t>リスク: ¥18,237（-14.3%） / ハードストップ水準</w:t>
      </w:r>
    </w:p>
    <w:p/>
    <w:p>
      <w:r>
        <w:t>──────────────────────────────────────────────────</w:t>
      </w:r>
    </w:p>
    <w:p/>
    <w:p>
      <w:pPr>
        <w:pStyle w:val="Heading2"/>
      </w:pPr>
      <w:r>
        <w:rPr>
          <w:rFonts w:ascii="Meiryo UI" w:hAnsi="Meiryo UI"/>
          <w:color w:val="2E74B5"/>
        </w:rPr>
        <w:t>8. 定量ストレステスト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ストレス項目</w:t>
            </w:r>
          </w:p>
        </w:tc>
        <w:tc>
          <w:tcPr>
            <w:tcW w:type="dxa" w:w="3135"/>
            <w:shd w:val="clear" w:color="auto" w:fill="2E74B5"/>
          </w:tcPr>
          <w:p>
            <w:r>
              <w:rPr>
                <w:rFonts w:ascii="Meiryo UI" w:hAnsi="Meiryo UI"/>
                <w:b/>
                <w:color w:val="FFFFFF"/>
                <w:sz w:val="18"/>
              </w:rPr>
              <w:t>影響試算</w:t>
            </w:r>
          </w:p>
        </w:tc>
        <w:tc>
          <w:tcPr>
            <w:tcW w:type="dxa" w:w="3135"/>
            <w:shd w:val="clear" w:color="auto" w:fill="2E74B5"/>
          </w:tcPr>
          <w:p>
            <w:r>
              <w:rPr>
                <w:rFonts w:ascii="Meiryo UI" w:hAnsi="Meiryo UI"/>
                <w:b/>
                <w:color w:val="FFFFFF"/>
                <w:sz w:val="18"/>
              </w:rPr>
              <w:t>株価インパクト</w:t>
            </w:r>
          </w:p>
        </w:tc>
      </w:tr>
      <w:tr>
        <w:tc>
          <w:tcPr>
            <w:tcW w:type="dxa" w:w="3135"/>
          </w:tcPr>
          <w:p>
            <w:r>
              <w:rPr>
                <w:rFonts w:ascii="Meiryo UI" w:hAnsi="Meiryo UI"/>
                <w:sz w:val="18"/>
              </w:rPr>
              <w:t>AI量産1年遅延（FY2027E EPS¥912維持）</w:t>
            </w:r>
          </w:p>
        </w:tc>
        <w:tc>
          <w:tcPr>
            <w:tcW w:type="dxa" w:w="3135"/>
          </w:tcPr>
          <w:p>
            <w:r>
              <w:rPr>
                <w:rFonts w:ascii="Meiryo UI" w:hAnsi="Meiryo UI"/>
                <w:sz w:val="18"/>
              </w:rPr>
              <w:t>PER25x × ¥912 = ¥22,800</w:t>
            </w:r>
          </w:p>
        </w:tc>
        <w:tc>
          <w:tcPr>
            <w:tcW w:type="dxa" w:w="3135"/>
          </w:tcPr>
          <w:p>
            <w:r>
              <w:rPr>
                <w:rFonts w:ascii="Meiryo UI" w:hAnsi="Meiryo UI"/>
                <w:sz w:val="18"/>
              </w:rPr>
              <w:t>現値比+7.1%（上値限定化）</w:t>
            </w:r>
          </w:p>
        </w:tc>
      </w:tr>
      <w:tr>
        <w:tc>
          <w:tcPr>
            <w:tcW w:type="dxa" w:w="3135"/>
            <w:shd w:val="clear" w:color="auto" w:fill="DDEBF7"/>
          </w:tcPr>
          <w:p>
            <w:r>
              <w:rPr>
                <w:rFonts w:ascii="Meiryo UI" w:hAnsi="Meiryo UI"/>
                <w:sz w:val="18"/>
              </w:rPr>
              <w:t>FA/産業需要-15%（主力事業軟化）</w:t>
            </w:r>
          </w:p>
        </w:tc>
        <w:tc>
          <w:tcPr>
            <w:tcW w:type="dxa" w:w="3135"/>
            <w:shd w:val="clear" w:color="auto" w:fill="DDEBF7"/>
          </w:tcPr>
          <w:p>
            <w:r>
              <w:rPr>
                <w:rFonts w:ascii="Meiryo UI" w:hAnsi="Meiryo UI"/>
                <w:sz w:val="18"/>
              </w:rPr>
              <w:t>OP¥433→¥368億、EPS¥912→¥775</w:t>
            </w:r>
          </w:p>
        </w:tc>
        <w:tc>
          <w:tcPr>
            <w:tcW w:type="dxa" w:w="3135"/>
            <w:shd w:val="clear" w:color="auto" w:fill="DDEBF7"/>
          </w:tcPr>
          <w:p>
            <w:r>
              <w:rPr>
                <w:rFonts w:ascii="Meiryo UI" w:hAnsi="Meiryo UI"/>
                <w:sz w:val="18"/>
              </w:rPr>
              <w:t>PER23x適用→¥17,825（-16.2%）</w:t>
            </w:r>
          </w:p>
        </w:tc>
      </w:tr>
      <w:tr>
        <w:tc>
          <w:tcPr>
            <w:tcW w:type="dxa" w:w="3135"/>
          </w:tcPr>
          <w:p>
            <w:r>
              <w:rPr>
                <w:rFonts w:ascii="Meiryo UI" w:hAnsi="Meiryo UI"/>
                <w:sz w:val="18"/>
              </w:rPr>
              <w:t>JGB10Y +0.5%（2.925%）</w:t>
            </w:r>
          </w:p>
        </w:tc>
        <w:tc>
          <w:tcPr>
            <w:tcW w:type="dxa" w:w="3135"/>
          </w:tcPr>
          <w:p>
            <w:r>
              <w:rPr>
                <w:rFonts w:ascii="Meiryo UI" w:hAnsi="Meiryo UI"/>
                <w:sz w:val="18"/>
              </w:rPr>
              <w:t>WACC上昇→DCF評価-5〜7%</w:t>
            </w:r>
          </w:p>
        </w:tc>
        <w:tc>
          <w:tcPr>
            <w:tcW w:type="dxa" w:w="3135"/>
          </w:tcPr>
          <w:p>
            <w:r>
              <w:rPr>
                <w:rFonts w:ascii="Meiryo UI" w:hAnsi="Meiryo UI"/>
                <w:sz w:val="18"/>
              </w:rPr>
              <w:t>¥26,250→¥24,413〜¥24,938</w:t>
            </w:r>
          </w:p>
        </w:tc>
      </w:tr>
      <w:tr>
        <w:tc>
          <w:tcPr>
            <w:tcW w:type="dxa" w:w="3135"/>
            <w:shd w:val="clear" w:color="auto" w:fill="DDEBF7"/>
          </w:tcPr>
          <w:p>
            <w:r>
              <w:rPr>
                <w:rFonts w:ascii="Meiryo UI" w:hAnsi="Meiryo UI"/>
                <w:sz w:val="18"/>
              </w:rPr>
              <w:t>競合（TE/Amphenol）AI分野集中攻勢</w:t>
            </w:r>
          </w:p>
        </w:tc>
        <w:tc>
          <w:tcPr>
            <w:tcW w:type="dxa" w:w="3135"/>
            <w:shd w:val="clear" w:color="auto" w:fill="DDEBF7"/>
          </w:tcPr>
          <w:p>
            <w:r>
              <w:rPr>
                <w:rFonts w:ascii="Meiryo UI" w:hAnsi="Meiryo UI"/>
                <w:sz w:val="18"/>
              </w:rPr>
              <w:t>ヒロセのAIシェア限定→EPS成長+8%どまり</w:t>
            </w:r>
          </w:p>
        </w:tc>
        <w:tc>
          <w:tcPr>
            <w:tcW w:type="dxa" w:w="3135"/>
            <w:shd w:val="clear" w:color="auto" w:fill="DDEBF7"/>
          </w:tcPr>
          <w:p>
            <w:r>
              <w:rPr>
                <w:rFonts w:ascii="Meiryo UI" w:hAnsi="Meiryo UI"/>
                <w:sz w:val="18"/>
              </w:rPr>
              <w:t>PER22x × ¥985 = ¥21,670（フラット）</w:t>
            </w:r>
          </w:p>
        </w:tc>
      </w:tr>
      <w:tr>
        <w:tc>
          <w:tcPr>
            <w:tcW w:type="dxa" w:w="3135"/>
          </w:tcPr>
          <w:p>
            <w:r>
              <w:rPr>
                <w:rFonts w:ascii="Meiryo UI" w:hAnsi="Meiryo UI"/>
                <w:sz w:val="18"/>
              </w:rPr>
              <w:t>自社株買い計画規模縮小</w:t>
            </w:r>
          </w:p>
        </w:tc>
        <w:tc>
          <w:tcPr>
            <w:tcW w:type="dxa" w:w="3135"/>
          </w:tcPr>
          <w:p>
            <w:r>
              <w:rPr>
                <w:rFonts w:ascii="Meiryo UI" w:hAnsi="Meiryo UI"/>
                <w:sz w:val="18"/>
              </w:rPr>
              <w:t>年¥150億→¥100億</w:t>
            </w:r>
          </w:p>
        </w:tc>
        <w:tc>
          <w:tcPr>
            <w:tcW w:type="dxa" w:w="3135"/>
          </w:tcPr>
          <w:p>
            <w:r>
              <w:rPr>
                <w:rFonts w:ascii="Meiryo UI" w:hAnsi="Meiryo UI"/>
                <w:sz w:val="18"/>
              </w:rPr>
              <w:t>総株主還元利回り4.28%→3.95%</w:t>
            </w:r>
          </w:p>
        </w:tc>
      </w:tr>
    </w:tbl>
    <w:p/>
    <w:p>
      <w:r>
        <w:t>──────────────────────────────────────────────────</w:t>
      </w:r>
    </w:p>
    <w:p/>
    <w:p>
      <w:pPr>
        <w:pStyle w:val="Heading2"/>
      </w:pPr>
      <w:r>
        <w:rPr>
          <w:rFonts w:ascii="Meiryo UI" w:hAnsi="Meiryo UI"/>
          <w:color w:val="2E74B5"/>
        </w:rPr>
        <w:t>9. Q-1定性変化考察（前回4/6比 / 今期変化）</w:t>
      </w:r>
    </w:p>
    <w:p/>
    <w:p>
      <w:pPr>
        <w:pStyle w:val="Heading3"/>
      </w:pPr>
      <w:r>
        <w:rPr>
          <w:rFonts w:ascii="Meiryo UI" w:hAnsi="Meiryo UI"/>
          <w:color w:val="2E74B5"/>
        </w:rPr>
        <w:t>ポジティブ変化</w:t>
      </w:r>
    </w:p>
    <w:p>
      <w:pPr>
        <w:pStyle w:val="ListBullet"/>
      </w:pPr>
      <w:r>
        <w:rPr>
          <w:rFonts w:ascii="Meiryo UI" w:hAnsi="Meiryo UI"/>
          <w:sz w:val="20"/>
        </w:rPr>
        <w:t>✅ IT14シリーズAMD GPU採用確認（3Q決算開示）: AI関連売上の具体化が初めて公式に確認。仮説が実績に変わった</w:t>
      </w:r>
    </w:p>
    <w:p>
      <w:pPr>
        <w:pStyle w:val="ListBullet"/>
      </w:pPr>
      <w:r>
        <w:rPr>
          <w:rFonts w:ascii="Meiryo UI" w:hAnsi="Meiryo UI"/>
          <w:sz w:val="20"/>
        </w:rPr>
        <w:t>✅ 3M総リターン+22.5%: 市場はすでにAI期待の一部を先取りしているが、IT14の本格寄与（来期）は未反映</w:t>
      </w:r>
    </w:p>
    <w:p>
      <w:pPr>
        <w:pStyle w:val="ListBullet"/>
      </w:pPr>
      <w:r>
        <w:rPr>
          <w:rFonts w:ascii="Meiryo UI" w:hAnsi="Meiryo UI"/>
          <w:sz w:val="20"/>
        </w:rPr>
        <w:t>✅ 自社株買い¥600億/4年の開始（2026年1月〜）: 総還元額の確実性が高い</w:t>
      </w:r>
    </w:p>
    <w:p/>
    <w:p>
      <w:pPr>
        <w:pStyle w:val="Heading3"/>
      </w:pPr>
      <w:r>
        <w:rPr>
          <w:rFonts w:ascii="Meiryo UI" w:hAnsi="Meiryo UI"/>
          <w:color w:val="2E74B5"/>
        </w:rPr>
        <w:t>ネガティブ変化</w:t>
      </w:r>
    </w:p>
    <w:p>
      <w:pPr>
        <w:pStyle w:val="ListBullet"/>
      </w:pPr>
      <w:r>
        <w:rPr>
          <w:rFonts w:ascii="Meiryo UI" w:hAnsi="Meiryo UI"/>
          <w:sz w:val="20"/>
        </w:rPr>
        <w:t>⚠️ 営業利益-5.0%（3Q累計）: 先行投資コストが想定より重い。AI利益寄与が来期以降であることを数値が再確認しており、今期業績でのポジティブサプライズ余地は限定的</w:t>
      </w:r>
    </w:p>
    <w:p>
      <w:pPr>
        <w:pStyle w:val="ListBullet"/>
      </w:pPr>
      <w:r>
        <w:rPr>
          <w:rFonts w:ascii="Meiryo UI" w:hAnsi="Meiryo UI"/>
          <w:sz w:val="20"/>
        </w:rPr>
        <w:t>⚠️ ROE8.0%の低水準: 自己資本比率88.3%という圧倒的財務健全性の裏で、株主資本利用効率が同業比較で低く、PBR1.86xが正当化されるにはAI収益化が不可欠</w:t>
      </w:r>
    </w:p>
    <w:p>
      <w:pPr>
        <w:pStyle w:val="ListBullet"/>
      </w:pPr>
      <w:r>
        <w:rPr>
          <w:rFonts w:ascii="Meiryo UI" w:hAnsi="Meiryo UI"/>
          <w:sz w:val="20"/>
        </w:rPr>
        <w:t>⚠️ 3M+22.5%の株価先行: 市場はAI期待を一定程度先取り済み。IT14量産開始（来期）というファンダの裏付けが出るまでの間、「期待買いの巻き戻し」により短期的な利食い売りが入りやすい水準まで上昇している点は要注意</w:t>
      </w:r>
    </w:p>
    <w:p/>
    <w:p>
      <w:r>
        <w:t>──────────────────────────────────────────────────</w:t>
      </w:r>
    </w:p>
    <w:p/>
    <w:p>
      <w:pPr>
        <w:pStyle w:val="Heading2"/>
      </w:pPr>
      <w:r>
        <w:rPr>
          <w:rFonts w:ascii="Meiryo UI" w:hAnsi="Meiryo UI"/>
          <w:color w:val="2E74B5"/>
        </w:rPr>
        <w:t>10. ガイダンス発表考察（5/11決算向け）</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観点</w:t>
            </w:r>
          </w:p>
        </w:tc>
        <w:tc>
          <w:tcPr>
            <w:tcW w:type="dxa" w:w="4703"/>
            <w:shd w:val="clear" w:color="auto" w:fill="2E74B5"/>
          </w:tcPr>
          <w:p>
            <w:r>
              <w:rPr>
                <w:rFonts w:ascii="Meiryo UI" w:hAnsi="Meiryo UI"/>
                <w:b/>
                <w:color w:val="FFFFFF"/>
                <w:sz w:val="18"/>
              </w:rPr>
              <w:t>判定根拠</w:t>
            </w:r>
          </w:p>
        </w:tc>
      </w:tr>
      <w:tr>
        <w:tc>
          <w:tcPr>
            <w:tcW w:type="dxa" w:w="4703"/>
          </w:tcPr>
          <w:p>
            <w:r>
              <w:rPr>
                <w:rFonts w:ascii="Meiryo UI" w:hAnsi="Meiryo UI"/>
                <w:sz w:val="18"/>
              </w:rPr>
              <w:t>来期ガイダンス: 保守的 vs 積極的</w:t>
            </w:r>
          </w:p>
        </w:tc>
        <w:tc>
          <w:tcPr>
            <w:tcW w:type="dxa" w:w="4703"/>
          </w:tcPr>
          <w:p>
            <w:r>
              <w:rPr>
                <w:rFonts w:ascii="Meiryo UI" w:hAnsi="Meiryo UI"/>
                <w:sz w:val="18"/>
              </w:rPr>
              <w:t>積極的寄りと予想。IT14量産開始で「AIシフト」を対外的にアピールする動機が経営陣に初めて生まれた。3Q研究開発費増の説明と合わせ、「来期への橋渡し」のメッセージが出やすい</w:t>
            </w:r>
          </w:p>
        </w:tc>
      </w:tr>
      <w:tr>
        <w:tc>
          <w:tcPr>
            <w:tcW w:type="dxa" w:w="4703"/>
            <w:shd w:val="clear" w:color="auto" w:fill="DDEBF7"/>
          </w:tcPr>
          <w:p>
            <w:r>
              <w:rPr>
                <w:rFonts w:ascii="Meiryo UI" w:hAnsi="Meiryo UI"/>
                <w:sz w:val="18"/>
              </w:rPr>
              <w:t>増配の可能性（DOE5.0%宣言）</w:t>
            </w:r>
          </w:p>
        </w:tc>
        <w:tc>
          <w:tcPr>
            <w:tcW w:type="dxa" w:w="4703"/>
            <w:shd w:val="clear" w:color="auto" w:fill="DDEBF7"/>
          </w:tcPr>
          <w:p>
            <w:r>
              <w:rPr>
                <w:rFonts w:ascii="Meiryo UI" w:hAnsi="Meiryo UI"/>
                <w:sz w:val="18"/>
              </w:rPr>
              <w:t>高い。現在4.28%→目標5.0%の¥82ギャップは経営陣も把握。自社株買い進行中に「次の施策」として増配カードを切るタイミングとして5/11決算は最適</w:t>
            </w:r>
          </w:p>
        </w:tc>
      </w:tr>
      <w:tr>
        <w:tc>
          <w:tcPr>
            <w:tcW w:type="dxa" w:w="4703"/>
          </w:tcPr>
          <w:p>
            <w:r>
              <w:rPr>
                <w:rFonts w:ascii="Meiryo UI" w:hAnsi="Meiryo UI"/>
                <w:sz w:val="18"/>
              </w:rPr>
              <w:t>自社株買い追加</w:t>
            </w:r>
          </w:p>
        </w:tc>
        <w:tc>
          <w:tcPr>
            <w:tcW w:type="dxa" w:w="4703"/>
          </w:tcPr>
          <w:p>
            <w:r>
              <w:rPr>
                <w:rFonts w:ascii="Meiryo UI" w:hAnsi="Meiryo UI"/>
                <w:sz w:val="18"/>
              </w:rPr>
              <w:t>¥600億計画は2026年〜2029年継続。5/11時点での追加発表は不要。既定路線の確認で十分な需給効果</w:t>
            </w:r>
          </w:p>
        </w:tc>
      </w:tr>
      <w:tr>
        <w:tc>
          <w:tcPr>
            <w:tcW w:type="dxa" w:w="4703"/>
            <w:shd w:val="clear" w:color="auto" w:fill="DDEBF7"/>
          </w:tcPr>
          <w:p>
            <w:r>
              <w:rPr>
                <w:rFonts w:ascii="Meiryo UI" w:hAnsi="Meiryo UI"/>
                <w:sz w:val="18"/>
              </w:rPr>
              <w:t>AI関連売上の初開示</w:t>
            </w:r>
          </w:p>
        </w:tc>
        <w:tc>
          <w:tcPr>
            <w:tcW w:type="dxa" w:w="4703"/>
            <w:shd w:val="clear" w:color="auto" w:fill="DDEBF7"/>
          </w:tcPr>
          <w:p>
            <w:r>
              <w:rPr>
                <w:rFonts w:ascii="Meiryo UI" w:hAnsi="Meiryo UI"/>
                <w:sz w:val="18"/>
              </w:rPr>
              <w:t>投資家が最も注目。IR資料内でIT14シリーズの採用先・売上規模の初めての定量開示が出れば、AIプレミアム付与の起点になりうる</w:t>
            </w:r>
          </w:p>
        </w:tc>
      </w:tr>
    </w:tbl>
    <w:p/>
    <w:p>
      <w:r>
        <w:t>──────────────────────────────────────────────────</w:t>
      </w:r>
    </w:p>
    <w:p/>
    <w:p>
      <w:pPr>
        <w:pStyle w:val="Heading2"/>
      </w:pPr>
      <w:r>
        <w:rPr>
          <w:rFonts w:ascii="Meiryo UI" w:hAnsi="Meiryo UI"/>
          <w:color w:val="2E74B5"/>
        </w:rPr>
        <w:t>11. 投資判断サマリー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BUY（優先度2）</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¥21,280</w:t>
            </w:r>
          </w:p>
        </w:tc>
      </w:tr>
      <w:tr>
        <w:tc>
          <w:tcPr>
            <w:tcW w:type="dxa" w:w="4703"/>
          </w:tcPr>
          <w:p>
            <w:r>
              <w:rPr>
                <w:rFonts w:ascii="Meiryo UI" w:hAnsi="Meiryo UI"/>
                <w:sz w:val="18"/>
              </w:rPr>
              <w:t>目標株価（ベース）</w:t>
            </w:r>
          </w:p>
        </w:tc>
        <w:tc>
          <w:tcPr>
            <w:tcW w:type="dxa" w:w="4703"/>
          </w:tcPr>
          <w:p>
            <w:r>
              <w:rPr>
                <w:rFonts w:ascii="Meiryo UI" w:hAnsi="Meiryo UI"/>
                <w:sz w:val="18"/>
              </w:rPr>
              <w:t>¥26,250（+23.4%）</w:t>
            </w:r>
          </w:p>
        </w:tc>
      </w:tr>
      <w:tr>
        <w:tc>
          <w:tcPr>
            <w:tcW w:type="dxa" w:w="4703"/>
            <w:shd w:val="clear" w:color="auto" w:fill="DDEBF7"/>
          </w:tcPr>
          <w:p>
            <w:r>
              <w:rPr>
                <w:rFonts w:ascii="Meiryo UI" w:hAnsi="Meiryo UI"/>
                <w:sz w:val="18"/>
              </w:rPr>
              <w:t>目標株価（強気）</w:t>
            </w:r>
          </w:p>
        </w:tc>
        <w:tc>
          <w:tcPr>
            <w:tcW w:type="dxa" w:w="4703"/>
            <w:shd w:val="clear" w:color="auto" w:fill="DDEBF7"/>
          </w:tcPr>
          <w:p>
            <w:r>
              <w:rPr>
                <w:rFonts w:ascii="Meiryo UI" w:hAnsi="Meiryo UI"/>
                <w:sz w:val="18"/>
              </w:rPr>
              <w:t>¥31,500（+48.0%）</w:t>
            </w:r>
          </w:p>
        </w:tc>
      </w:tr>
      <w:tr>
        <w:tc>
          <w:tcPr>
            <w:tcW w:type="dxa" w:w="4703"/>
          </w:tcPr>
          <w:p>
            <w:r>
              <w:rPr>
                <w:rFonts w:ascii="Meiryo UI" w:hAnsi="Meiryo UI"/>
                <w:sz w:val="18"/>
              </w:rPr>
              <w:t>ストップロス</w:t>
            </w:r>
          </w:p>
        </w:tc>
        <w:tc>
          <w:tcPr>
            <w:tcW w:type="dxa" w:w="4703"/>
          </w:tcPr>
          <w:p>
            <w:r>
              <w:rPr>
                <w:rFonts w:ascii="Meiryo UI" w:hAnsi="Meiryo UI"/>
                <w:sz w:val="18"/>
              </w:rPr>
              <w:t>¥18,237（-14.3%）</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現値圏¥21,000〜¥22,000でビルドアップ開始</w:t>
            </w:r>
          </w:p>
        </w:tc>
      </w:tr>
      <w:tr>
        <w:tc>
          <w:tcPr>
            <w:tcW w:type="dxa" w:w="4703"/>
          </w:tcPr>
          <w:p>
            <w:r>
              <w:rPr>
                <w:rFonts w:ascii="Meiryo UI" w:hAnsi="Meiryo UI"/>
                <w:sz w:val="18"/>
              </w:rPr>
              <w:t>次の確認日</w:t>
            </w:r>
          </w:p>
        </w:tc>
        <w:tc>
          <w:tcPr>
            <w:tcW w:type="dxa" w:w="4703"/>
          </w:tcPr>
          <w:p>
            <w:r>
              <w:rPr>
                <w:rFonts w:ascii="Meiryo UI" w:hAnsi="Meiryo UI"/>
                <w:sz w:val="18"/>
              </w:rPr>
              <w:t>5/11（決算）: DOE宣言・AI売上開示が鍵</w:t>
            </w:r>
          </w:p>
        </w:tc>
      </w:tr>
      <w:tr>
        <w:tc>
          <w:tcPr>
            <w:tcW w:type="dxa" w:w="4703"/>
            <w:shd w:val="clear" w:color="auto" w:fill="DDEBF7"/>
          </w:tcPr>
          <w:p>
            <w:r>
              <w:rPr>
                <w:rFonts w:ascii="Meiryo UI" w:hAnsi="Meiryo UI"/>
                <w:sz w:val="18"/>
              </w:rPr>
              <w:t>リスク/リターン</w:t>
            </w:r>
          </w:p>
        </w:tc>
        <w:tc>
          <w:tcPr>
            <w:tcW w:type="dxa" w:w="4703"/>
            <w:shd w:val="clear" w:color="auto" w:fill="DDEBF7"/>
          </w:tcPr>
          <w:p>
            <w:r>
              <w:rPr>
                <w:rFonts w:ascii="Meiryo UI" w:hAnsi="Meiryo UI"/>
                <w:sz w:val="18"/>
              </w:rPr>
              <w:t>1:1.6（ベース） / 1:3.4（強気シナリオ）</w:t>
            </w:r>
          </w:p>
        </w:tc>
      </w:tr>
      <w:tr>
        <w:tc>
          <w:tcPr>
            <w:tcW w:type="dxa" w:w="4703"/>
          </w:tcPr>
          <w:p>
            <w:r>
              <w:rPr>
                <w:rFonts w:ascii="Meiryo UI" w:hAnsi="Meiryo UI"/>
                <w:sz w:val="18"/>
              </w:rPr>
              <w:t>AI関連の評価</w:t>
            </w:r>
          </w:p>
        </w:tc>
        <w:tc>
          <w:tcPr>
            <w:tcW w:type="dxa" w:w="4703"/>
          </w:tcPr>
          <w:p>
            <w:r>
              <w:rPr>
                <w:rFonts w:ascii="Meiryo UI" w:hAnsi="Meiryo UI"/>
                <w:sz w:val="18"/>
              </w:rPr>
              <w:t>期待できる（本番は2027.3期から）</w:t>
            </w:r>
          </w:p>
        </w:tc>
      </w:tr>
    </w:tbl>
    <w:p/>
    <w:p>
      <w:pPr>
        <w:shd w:val="clear" w:color="auto" w:fill="F2F2F2"/>
      </w:pPr>
      <w:r>
        <w:rPr>
          <w:rFonts w:ascii="Courier New" w:hAnsi="Courier New"/>
          <w:sz w:val="16"/>
        </w:rPr>
        <w:t>【投資ストーリー要約】</w:t>
        <w:br/>
        <w:br/>
        <w:t>「今すぐ」ではなく「来期から」のAI関連銘柄。</w:t>
        <w:br/>
        <w:br/>
        <w:t>今期（FY2026）: 先行投資重く利益-5〜-10%。ただし売上は確実に拡大中。</w:t>
        <w:br/>
        <w:t>来期（FY2027）: IT14量産開始 + R&amp;D費正常化 → EPS¥912→¥1,050（+15%）</w:t>
        <w:br/>
        <w:t>カタリスト:    5/11決算でのDOE5.0%宣言（+¥82増配）+ AI売上初開示</w:t>
        <w:br/>
        <w:br/>
        <w:t>「現時点で仕込み、来期の数字確認で本格買い」という2段階戦略が合理的。</w:t>
      </w:r>
    </w:p>
    <w:p/>
    <w:p>
      <w:r>
        <w:t>──────────────────────────────────────────────────</w:t>
      </w:r>
    </w:p>
    <w:p/>
    <w:p>
      <w:r>
        <w:rPr>
          <w:rFonts w:ascii="Meiryo UI" w:hAnsi="Meiryo UI"/>
          <w:sz w:val="20"/>
        </w:rPr>
        <w:t>作成: AI浅井（深井 Deep Research担当）2026-04-10</w:t>
      </w:r>
    </w:p>
    <w:p/>
    <w:p>
      <w:r>
        <w:rPr>
          <w:rFonts w:ascii="Meiryo UI" w:hAnsi="Meiryo UI"/>
          <w:sz w:val="20"/>
        </w:rPr>
        <w:t>Sources:</w:t>
      </w:r>
    </w:p>
    <w:p>
      <w:pPr>
        <w:pStyle w:val="ListBullet"/>
      </w:pPr>
      <w:r>
        <w:rPr>
          <w:rFonts w:ascii="Meiryo UI" w:hAnsi="Meiryo UI"/>
          <w:sz w:val="20"/>
        </w:rPr>
        <w:t>[ヒロセ電機 IR](https://www.hirose.com/corporate/ja/ir/)</w:t>
      </w:r>
    </w:p>
    <w:p>
      <w:pPr>
        <w:pStyle w:val="ListBullet"/>
      </w:pPr>
      <w:r>
        <w:rPr>
          <w:rFonts w:ascii="Meiryo UI" w:hAnsi="Meiryo UI"/>
          <w:sz w:val="20"/>
        </w:rPr>
        <w:t>[Yahoo Finance 6806](https://finance.yahoo.co.jp/quote/6806.T/financials)</w:t>
      </w:r>
    </w:p>
    <w:p>
      <w:pPr>
        <w:pStyle w:val="ListBullet"/>
      </w:pPr>
      <w:r>
        <w:rPr>
          <w:rFonts w:ascii="Meiryo UI" w:hAnsi="Meiryo UI"/>
          <w:sz w:val="20"/>
        </w:rPr>
        <w:t>[IRBANK 6806](https://irbank.net/6806/ir)</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