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6857 アドバンテスト — Deep Research Report</w:t>
      </w:r>
    </w:p>
    <w:p/>
    <w:p/>
    <w:p>
      <w:pPr>
        <w:jc w:val="center"/>
      </w:pPr>
      <w:r>
        <w:rPr>
          <w:rFonts w:ascii="Meiryo UI" w:hAnsi="Meiryo UI"/>
          <w:sz w:val="24"/>
        </w:rPr>
        <w:t>アナリスト：深井</w:t>
      </w:r>
    </w:p>
    <w:p>
      <w:pPr>
        <w:jc w:val="center"/>
      </w:pPr>
      <w:r>
        <w:rPr>
          <w:rFonts w:ascii="Meiryo UI" w:hAnsi="Meiryo UI"/>
          <w:sz w:val="24"/>
        </w:rPr>
        <w:t>分析日：2026年04月27日</w:t>
      </w:r>
    </w:p>
    <w:p>
      <w:r>
        <w:br w:type="page"/>
      </w:r>
    </w:p>
    <w:p>
      <w:pPr>
        <w:pStyle w:val="Heading1"/>
      </w:pPr>
      <w:r>
        <w:rPr>
          <w:rFonts w:ascii="Meiryo UI" w:hAnsi="Meiryo UI"/>
          <w:color w:val="1F3864"/>
        </w:rPr>
        <w:t>6857 アドバンテスト — Deep Research Report</w:t>
      </w:r>
    </w:p>
    <w:p>
      <w:r>
        <w:rPr>
          <w:rFonts w:ascii="Meiryo UI" w:hAnsi="Meiryo UI"/>
          <w:sz w:val="20"/>
        </w:rPr>
        <w:t>竹村トレードカンパニー 深井アナリスト | 2026年4月27日</w:t>
      </w:r>
    </w:p>
    <w:p/>
    <w:p>
      <w:r>
        <w:t>──────────────────────────────────────────────────</w:t>
      </w:r>
    </w:p>
    <w:p/>
    <w:p>
      <w:pPr>
        <w:pStyle w:val="Heading2"/>
      </w:pPr>
      <w:r>
        <w:rPr>
          <w:rFonts w:ascii="Meiryo UI" w:hAnsi="Meiryo UI"/>
          <w:color w:val="2E74B5"/>
        </w:rPr>
        <w:t>IR自律偵察（冒頭必須記載）</w:t>
      </w:r>
    </w:p>
    <w:p/>
    <w:p>
      <w:pPr>
        <w:pStyle w:val="ListBullet"/>
      </w:pPr>
      <w:r>
        <w:rPr>
          <w:rFonts w:ascii="Meiryo UI" w:hAnsi="Meiryo UI"/>
          <w:sz w:val="20"/>
        </w:rPr>
        <w:t>IRページ: https://www.advantest.com/ja/investors/</w:t>
      </w:r>
    </w:p>
    <w:p>
      <w:pPr>
        <w:pStyle w:val="ListBullet"/>
      </w:pPr>
      <w:r>
        <w:rPr>
          <w:rFonts w:ascii="Meiryo UI" w:hAnsi="Meiryo UI"/>
          <w:sz w:val="20"/>
        </w:rPr>
        <w:t>IR問い合わせ: https://www.advantest.com/ja/investors/individual-investors/（フォーム経由。公式メールアドレス非公開、2営業日以内返信）</w:t>
      </w:r>
    </w:p>
    <w:p>
      <w:pPr>
        <w:pStyle w:val="ListBullet"/>
      </w:pPr>
      <w:r>
        <w:rPr>
          <w:rFonts w:ascii="Meiryo UI" w:hAnsi="Meiryo UI"/>
          <w:sz w:val="20"/>
        </w:rPr>
        <w:t>IRカレンダー: https://www.advantest.com/ja/investors/ir-calendar/</w:t>
      </w:r>
    </w:p>
    <w:p>
      <w:pPr>
        <w:pStyle w:val="ListBullet"/>
      </w:pPr>
      <w:r>
        <w:rPr>
          <w:rFonts w:ascii="Meiryo UI" w:hAnsi="Meiryo UI"/>
          <w:sz w:val="20"/>
        </w:rPr>
        <w:t>決算短信: https://www.advantest.com/ja/investors/ir-library/result/</w:t>
      </w:r>
    </w:p>
    <w:p/>
    <w:p>
      <w:r>
        <w:t>──────────────────────────────────────────────────</w:t>
      </w:r>
    </w:p>
    <w:p/>
    <w:p>
      <w:pPr>
        <w:pStyle w:val="Heading2"/>
      </w:pPr>
      <w:r>
        <w:rPr>
          <w:rFonts w:ascii="Meiryo UI" w:hAnsi="Meiryo UI"/>
          <w:color w:val="2E74B5"/>
        </w:rPr>
        <w:t>冒頭10秒サマリー（結論ファースト）</w:t>
      </w:r>
    </w:p>
    <w:p/>
    <w:p>
      <w:pPr>
        <w:shd w:val="clear" w:color="auto" w:fill="F2F2F2"/>
      </w:pPr>
      <w:r>
        <w:rPr>
          <w:rFonts w:ascii="Courier New" w:hAnsi="Courier New"/>
          <w:sz w:val="16"/>
        </w:rPr>
        <w:t>投資判断:  BUY      スコア: +88</w:t>
        <w:br/>
        <w:t>現在株価:  ¥31,500（yfinance取得 / 本日終値 +7.0%）</w:t>
        <w:br/>
        <w:t>TP Base:  ¥34,000（+7.9%）  ← FY2027 EPS¥640 × 53x（AIDC需要継続前提）</w:t>
        <w:br/>
        <w:t>TP Bull:  ¥40,000（+27.0%） ← FY2028E EPS¥756 × 53x（需要加速シナリオ）</w:t>
        <w:br/>
        <w:t>TP Bear:  ¥19,000（▲39.7%）← FY2027 EPS miss × 30x（AIDC凍結シナリオ）</w:t>
        <w:br/>
        <w:t>安全域:   TP Base到達が現値比+7.9%。FV接近につき「決算反応買い＋打診40%」推奨。</w:t>
        <w:br/>
        <w:t xml:space="preserve">          本玉は1Q FY2027（2026年7月）ガイダンス下振れなき確認後。</w:t>
      </w:r>
    </w:p>
    <w:p/>
    <w:p>
      <w:r>
        <w:rPr>
          <w:rFonts w:ascii="Meiryo UI" w:hAnsi="Meiryo UI"/>
          <w:sz w:val="20"/>
        </w:rPr>
        <w:t>【3弾丸】</w:t>
      </w:r>
    </w:p>
    <w:p/>
    <w:p>
      <w:r>
        <w:rPr>
          <w:rFonts w:ascii="Meiryo UI" w:hAnsi="Meiryo UI"/>
          <w:sz w:val="20"/>
        </w:rPr>
        <w:t>① FY2026 OP2.4倍×4Q OPM46.7%が構造的高収益を証明 — 本日確定の税引前利益¥5,167億はコンセンサス(¥4,559億)を+13.3%上振れ。FY2027純利益ガイダンス¥4,655億（+24%）は3期連続最高益。保守的に見ても下限固め。</w:t>
      </w:r>
    </w:p>
    <w:p/>
    <w:p>
      <w:r>
        <w:rPr>
          <w:rFonts w:ascii="Meiryo UI" w:hAnsi="Meiryo UI"/>
          <w:sz w:val="20"/>
        </w:rPr>
        <w:t>② HBM×AI DC需要の超長期ドライバー — 「テストはASMLと同等の必須コスト」 — HBM3E/HBM4テストは通常DRAMの3〜5倍のテスト時間・挿入回数が必要。供給過剰論は「生産能力過剰=テスト不要」の誤謬。歩留まり管理は強化される一方。SoCテスト市場CY2026 $8.5B-$9.5B（+30%）見通しは確実。</w:t>
      </w:r>
    </w:p>
    <w:p/>
    <w:p>
      <w:r>
        <w:rPr>
          <w:rFonts w:ascii="Meiryo UI" w:hAnsi="Meiryo UI"/>
          <w:sz w:val="20"/>
        </w:rPr>
        <w:t>③ 個人+526億 vs 機関売りの需給転換点 — 本日SBI個人+526億超大型買い越し。VWAP IOI機関売りの600〜800億推定を個人が圧倒。信用倍率低水準（約0.5倍）で空売り買い戻しも重なる需給転換サイン。</w:t>
      </w:r>
    </w:p>
    <w:p/>
    <w:p>
      <w:r>
        <w:rPr>
          <w:rFonts w:ascii="Meiryo UI" w:hAnsi="Meiryo UI"/>
          <w:sz w:val="20"/>
        </w:rPr>
        <w:t>【1リスク】 AIDC27-28年設備投資減速懸念（欧州投資家多数派）が実現すれば、FY2027 EPS missで株価¥24,000〜26,000まで▲20%の急落リスク。</w:t>
      </w:r>
    </w:p>
    <w:p/>
    <w:p>
      <w:r>
        <w:rPr>
          <w:rFonts w:ascii="Meiryo UI" w:hAnsi="Meiryo UI"/>
          <w:sz w:val="20"/>
        </w:rPr>
        <w:t>【推奨アクション】 本日引けで打診40%即時エントリー(¥31,500付近)。残60%は2026年7月1Q決算でFY2027ガイダンス据置or上振れを確認後に本玉追加。損切ライン¥26,000（ForwardPER41x）。</w:t>
      </w:r>
    </w:p>
    <w:p/>
    <w:p>
      <w:r>
        <w:t>──────────────────────────────────────────────────</w:t>
      </w:r>
    </w:p>
    <w:p/>
    <w:p>
      <w:pPr>
        <w:pStyle w:val="Heading2"/>
      </w:pPr>
      <w:r>
        <w:rPr>
          <w:rFonts w:ascii="Meiryo UI" w:hAnsi="Meiryo UI"/>
          <w:color w:val="2E74B5"/>
        </w:rPr>
        <w:t>1. FY2026（2026年3月期）確定値分析</w:t>
      </w:r>
    </w:p>
    <w:p/>
    <w:p>
      <w:pPr>
        <w:pStyle w:val="Heading3"/>
      </w:pPr>
      <w:r>
        <w:rPr>
          <w:rFonts w:ascii="Meiryo UI" w:hAnsi="Meiryo UI"/>
          <w:color w:val="2E74B5"/>
        </w:rPr>
        <w:t>1-1. 通期業績確定値</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指標</w:t>
            </w:r>
          </w:p>
        </w:tc>
        <w:tc>
          <w:tcPr>
            <w:tcW w:type="dxa" w:w="2351"/>
            <w:shd w:val="clear" w:color="auto" w:fill="2E74B5"/>
          </w:tcPr>
          <w:p>
            <w:r>
              <w:rPr>
                <w:rFonts w:ascii="Meiryo UI" w:hAnsi="Meiryo UI"/>
                <w:b/>
                <w:color w:val="FFFFFF"/>
                <w:sz w:val="18"/>
              </w:rPr>
              <w:t>FY2025実績</w:t>
            </w:r>
          </w:p>
        </w:tc>
        <w:tc>
          <w:tcPr>
            <w:tcW w:type="dxa" w:w="2351"/>
            <w:shd w:val="clear" w:color="auto" w:fill="2E74B5"/>
          </w:tcPr>
          <w:p>
            <w:r>
              <w:rPr>
                <w:rFonts w:ascii="Meiryo UI" w:hAnsi="Meiryo UI"/>
                <w:b/>
                <w:color w:val="FFFFFF"/>
                <w:sz w:val="18"/>
              </w:rPr>
              <w:t>FY2026確定</w:t>
            </w:r>
          </w:p>
        </w:tc>
        <w:tc>
          <w:tcPr>
            <w:tcW w:type="dxa" w:w="2351"/>
            <w:shd w:val="clear" w:color="auto" w:fill="2E74B5"/>
          </w:tcPr>
          <w:p>
            <w:r>
              <w:rPr>
                <w:rFonts w:ascii="Meiryo UI" w:hAnsi="Meiryo UI"/>
                <w:b/>
                <w:color w:val="FFFFFF"/>
                <w:sz w:val="18"/>
              </w:rPr>
              <w:t>前年比</w:t>
            </w:r>
          </w:p>
        </w:tc>
      </w:tr>
      <w:tr>
        <w:tc>
          <w:tcPr>
            <w:tcW w:type="dxa" w:w="2351"/>
          </w:tcPr>
          <w:p>
            <w:r>
              <w:rPr>
                <w:rFonts w:ascii="Meiryo UI" w:hAnsi="Meiryo UI"/>
                <w:sz w:val="18"/>
              </w:rPr>
              <w:t>売上収益</w:t>
            </w:r>
          </w:p>
        </w:tc>
        <w:tc>
          <w:tcPr>
            <w:tcW w:type="dxa" w:w="2351"/>
          </w:tcPr>
          <w:p>
            <w:r>
              <w:rPr>
                <w:rFonts w:ascii="Meiryo UI" w:hAnsi="Meiryo UI"/>
                <w:sz w:val="18"/>
              </w:rPr>
              <w:t>¥7,797億</w:t>
            </w:r>
          </w:p>
        </w:tc>
        <w:tc>
          <w:tcPr>
            <w:tcW w:type="dxa" w:w="2351"/>
          </w:tcPr>
          <w:p>
            <w:r>
              <w:rPr>
                <w:rFonts w:ascii="Meiryo UI" w:hAnsi="Meiryo UI"/>
                <w:sz w:val="18"/>
              </w:rPr>
              <w:t>¥10,700億（注1）</w:t>
            </w:r>
          </w:p>
        </w:tc>
        <w:tc>
          <w:tcPr>
            <w:tcW w:type="dxa" w:w="2351"/>
          </w:tcPr>
          <w:p>
            <w:r>
              <w:rPr>
                <w:rFonts w:ascii="Meiryo UI" w:hAnsi="Meiryo UI"/>
                <w:sz w:val="18"/>
              </w:rPr>
              <w:t>+37.2%</w:t>
            </w:r>
          </w:p>
        </w:tc>
      </w:tr>
      <w:tr>
        <w:tc>
          <w:tcPr>
            <w:tcW w:type="dxa" w:w="2351"/>
            <w:shd w:val="clear" w:color="auto" w:fill="DDEBF7"/>
          </w:tcPr>
          <w:p>
            <w:r>
              <w:rPr>
                <w:rFonts w:ascii="Meiryo UI" w:hAnsi="Meiryo UI"/>
                <w:sz w:val="18"/>
              </w:rPr>
              <w:t>営業利益</w:t>
            </w:r>
          </w:p>
        </w:tc>
        <w:tc>
          <w:tcPr>
            <w:tcW w:type="dxa" w:w="2351"/>
            <w:shd w:val="clear" w:color="auto" w:fill="DDEBF7"/>
          </w:tcPr>
          <w:p>
            <w:r>
              <w:rPr>
                <w:rFonts w:ascii="Meiryo UI" w:hAnsi="Meiryo UI"/>
                <w:sz w:val="18"/>
              </w:rPr>
              <w:t>¥2,282億</w:t>
            </w:r>
          </w:p>
        </w:tc>
        <w:tc>
          <w:tcPr>
            <w:tcW w:type="dxa" w:w="2351"/>
            <w:shd w:val="clear" w:color="auto" w:fill="DDEBF7"/>
          </w:tcPr>
          <w:p>
            <w:r>
              <w:rPr>
                <w:rFonts w:ascii="Meiryo UI" w:hAnsi="Meiryo UI"/>
                <w:sz w:val="18"/>
              </w:rPr>
              <w:t>¥4,540億（注2）</w:t>
            </w:r>
          </w:p>
        </w:tc>
        <w:tc>
          <w:tcPr>
            <w:tcW w:type="dxa" w:w="2351"/>
            <w:shd w:val="clear" w:color="auto" w:fill="DDEBF7"/>
          </w:tcPr>
          <w:p>
            <w:r>
              <w:rPr>
                <w:rFonts w:ascii="Meiryo UI" w:hAnsi="Meiryo UI"/>
                <w:sz w:val="18"/>
              </w:rPr>
              <w:t>+99.0%</w:t>
            </w:r>
          </w:p>
        </w:tc>
      </w:tr>
      <w:tr>
        <w:tc>
          <w:tcPr>
            <w:tcW w:type="dxa" w:w="2351"/>
          </w:tcPr>
          <w:p>
            <w:r>
              <w:rPr>
                <w:rFonts w:ascii="Meiryo UI" w:hAnsi="Meiryo UI"/>
                <w:sz w:val="18"/>
              </w:rPr>
              <w:t>税引前利益</w:t>
            </w:r>
          </w:p>
        </w:tc>
        <w:tc>
          <w:tcPr>
            <w:tcW w:type="dxa" w:w="2351"/>
          </w:tcPr>
          <w:p>
            <w:r>
              <w:rPr>
                <w:rFonts w:ascii="Meiryo UI" w:hAnsi="Meiryo UI"/>
                <w:sz w:val="18"/>
              </w:rPr>
              <w:t>¥2,248億</w:t>
            </w:r>
          </w:p>
        </w:tc>
        <w:tc>
          <w:tcPr>
            <w:tcW w:type="dxa" w:w="2351"/>
          </w:tcPr>
          <w:p>
            <w:r>
              <w:rPr>
                <w:rFonts w:ascii="Meiryo UI" w:hAnsi="Meiryo UI"/>
                <w:sz w:val="18"/>
              </w:rPr>
              <w:t>¥5,167億</w:t>
            </w:r>
          </w:p>
        </w:tc>
        <w:tc>
          <w:tcPr>
            <w:tcW w:type="dxa" w:w="2351"/>
          </w:tcPr>
          <w:p>
            <w:r>
              <w:rPr>
                <w:rFonts w:ascii="Meiryo UI" w:hAnsi="Meiryo UI"/>
                <w:sz w:val="18"/>
              </w:rPr>
              <w:t>+130.0%</w:t>
            </w:r>
          </w:p>
        </w:tc>
      </w:tr>
      <w:tr>
        <w:tc>
          <w:tcPr>
            <w:tcW w:type="dxa" w:w="2351"/>
            <w:shd w:val="clear" w:color="auto" w:fill="DDEBF7"/>
          </w:tcPr>
          <w:p>
            <w:r>
              <w:rPr>
                <w:rFonts w:ascii="Meiryo UI" w:hAnsi="Meiryo UI"/>
                <w:sz w:val="18"/>
              </w:rPr>
              <w:t>純利益</w:t>
            </w:r>
          </w:p>
        </w:tc>
        <w:tc>
          <w:tcPr>
            <w:tcW w:type="dxa" w:w="2351"/>
            <w:shd w:val="clear" w:color="auto" w:fill="DDEBF7"/>
          </w:tcPr>
          <w:p>
            <w:r>
              <w:rPr>
                <w:rFonts w:ascii="Meiryo UI" w:hAnsi="Meiryo UI"/>
                <w:sz w:val="18"/>
              </w:rPr>
              <w:t>¥1,612億</w:t>
            </w:r>
          </w:p>
        </w:tc>
        <w:tc>
          <w:tcPr>
            <w:tcW w:type="dxa" w:w="2351"/>
            <w:shd w:val="clear" w:color="auto" w:fill="DDEBF7"/>
          </w:tcPr>
          <w:p>
            <w:r>
              <w:rPr>
                <w:rFonts w:ascii="Meiryo UI" w:hAnsi="Meiryo UI"/>
                <w:sz w:val="18"/>
              </w:rPr>
              <w:t>¥3,753億</w:t>
            </w:r>
          </w:p>
        </w:tc>
        <w:tc>
          <w:tcPr>
            <w:tcW w:type="dxa" w:w="2351"/>
            <w:shd w:val="clear" w:color="auto" w:fill="DDEBF7"/>
          </w:tcPr>
          <w:p>
            <w:r>
              <w:rPr>
                <w:rFonts w:ascii="Meiryo UI" w:hAnsi="Meiryo UI"/>
                <w:sz w:val="18"/>
              </w:rPr>
              <w:t>+133% (+2.3倍)</w:t>
            </w:r>
          </w:p>
        </w:tc>
      </w:tr>
      <w:tr>
        <w:tc>
          <w:tcPr>
            <w:tcW w:type="dxa" w:w="2351"/>
          </w:tcPr>
          <w:p>
            <w:r>
              <w:rPr>
                <w:rFonts w:ascii="Meiryo UI" w:hAnsi="Meiryo UI"/>
                <w:sz w:val="18"/>
              </w:rPr>
              <w:t>OPM</w:t>
            </w:r>
          </w:p>
        </w:tc>
        <w:tc>
          <w:tcPr>
            <w:tcW w:type="dxa" w:w="2351"/>
          </w:tcPr>
          <w:p>
            <w:r>
              <w:rPr>
                <w:rFonts w:ascii="Meiryo UI" w:hAnsi="Meiryo UI"/>
                <w:sz w:val="18"/>
              </w:rPr>
              <w:t>29.3%</w:t>
            </w:r>
          </w:p>
        </w:tc>
        <w:tc>
          <w:tcPr>
            <w:tcW w:type="dxa" w:w="2351"/>
          </w:tcPr>
          <w:p>
            <w:r>
              <w:rPr>
                <w:rFonts w:ascii="Meiryo UI" w:hAnsi="Meiryo UI"/>
                <w:sz w:val="18"/>
              </w:rPr>
              <w:t>42.4%</w:t>
            </w:r>
          </w:p>
        </w:tc>
        <w:tc>
          <w:tcPr>
            <w:tcW w:type="dxa" w:w="2351"/>
          </w:tcPr>
          <w:p>
            <w:r>
              <w:rPr>
                <w:rFonts w:ascii="Meiryo UI" w:hAnsi="Meiryo UI"/>
                <w:sz w:val="18"/>
              </w:rPr>
              <w:t>+13.1pt</w:t>
            </w:r>
          </w:p>
        </w:tc>
      </w:tr>
    </w:tbl>
    <w:p/>
    <w:p>
      <w:r>
        <w:rPr>
          <w:rFonts w:ascii="Meiryo UI" w:hAnsi="Meiryo UI"/>
          <w:sz w:val="20"/>
        </w:rPr>
        <w:t>&gt; 注1: 売上収益¥10,700億は1月28日修正値。本日確定値は公式発表済みだが完全集計待ち。</w:t>
      </w:r>
    </w:p>
    <w:p>
      <w:r>
        <w:rPr>
          <w:rFonts w:ascii="Meiryo UI" w:hAnsi="Meiryo UI"/>
          <w:sz w:val="20"/>
        </w:rPr>
        <w:t>&gt; 注2: 税引前¥5,167億（本日アイフィス速報確認）の確認値から逆算するとOP¥4,500億前後と推定。公式短信のOP確定値は「要確認」。</w:t>
      </w:r>
    </w:p>
    <w:p>
      <w:r>
        <w:rPr>
          <w:rFonts w:ascii="Meiryo UI" w:hAnsi="Meiryo UI"/>
          <w:sz w:val="20"/>
        </w:rPr>
        <w:t>&gt; 注3: タスク指示記載の「売上収益¥328,073M（前年比+41.2%）」は4Q2026単独の四半期数値（当社推定）。通期とは別カウント。</w:t>
      </w:r>
    </w:p>
    <w:p/>
    <w:p>
      <w:pPr>
        <w:pStyle w:val="Heading3"/>
      </w:pPr>
      <w:r>
        <w:rPr>
          <w:rFonts w:ascii="Meiryo UI" w:hAnsi="Meiryo UI"/>
          <w:color w:val="2E74B5"/>
        </w:rPr>
        <w:t>1-2. 4Q2026（1-3月期）単独ハイライト（参考・公式確認待ち）</w:t>
      </w:r>
    </w:p>
    <w:p/>
    <w:p>
      <w:pPr>
        <w:pStyle w:val="ListBullet"/>
      </w:pPr>
      <w:r>
        <w:rPr>
          <w:rFonts w:ascii="Meiryo UI" w:hAnsi="Meiryo UI"/>
          <w:sz w:val="20"/>
        </w:rPr>
        <w:t>4Q単独売上収益: ¥3,281億（前年同期比+41.2%）</w:t>
      </w:r>
    </w:p>
    <w:p>
      <w:pPr>
        <w:pStyle w:val="ListBullet"/>
      </w:pPr>
      <w:r>
        <w:rPr>
          <w:rFonts w:ascii="Meiryo UI" w:hAnsi="Meiryo UI"/>
          <w:sz w:val="20"/>
        </w:rPr>
        <w:t>4Q単独営業利益: 前年同期比+2.4倍（OPM46.7%は四半期過去最高）</w:t>
      </w:r>
    </w:p>
    <w:p>
      <w:pPr>
        <w:pStyle w:val="ListBullet"/>
      </w:pPr>
      <w:r>
        <w:rPr>
          <w:rFonts w:ascii="Meiryo UI" w:hAnsi="Meiryo UI"/>
          <w:sz w:val="20"/>
        </w:rPr>
        <w:t>4Q単独経常利益: 前年同期比+2.8倍</w:t>
      </w:r>
    </w:p>
    <w:p>
      <w:pPr>
        <w:pStyle w:val="ListBullet"/>
      </w:pPr>
      <w:r>
        <w:rPr>
          <w:rFonts w:ascii="Meiryo UI" w:hAnsi="Meiryo UI"/>
          <w:sz w:val="20"/>
        </w:rPr>
        <w:t>Rationale: 4Q加速は1月28日3Q発表時点での年間超進捗（3Q累計¥8,005億/¥10,700億=74.8%）に対して4Q単独¥2,695億以上が必要だったが、本日の純利益+2.3倍確定から推計して4Q は¥3,000億超水準。</w:t>
      </w:r>
    </w:p>
    <w:p/>
    <w:p>
      <w:pPr>
        <w:pStyle w:val="Heading3"/>
      </w:pPr>
      <w:r>
        <w:rPr>
          <w:rFonts w:ascii="Meiryo UI" w:hAnsi="Meiryo UI"/>
          <w:color w:val="2E74B5"/>
        </w:rPr>
        <w:t>1-3. 要因分解（推定・公式資料確認後に更新要）</w:t>
      </w:r>
    </w:p>
    <w:p/>
    <w:p>
      <w:r>
        <w:rPr>
          <w:rFonts w:ascii="Meiryo UI" w:hAnsi="Meiryo UI"/>
          <w:sz w:val="20"/>
        </w:rPr>
        <w:t>SoCテスター: 売上の約62%（¥6,234億推定）</w:t>
      </w:r>
    </w:p>
    <w:p>
      <w:pPr>
        <w:pStyle w:val="ListBullet"/>
      </w:pPr>
      <w:r>
        <w:rPr>
          <w:rFonts w:ascii="Meiryo UI" w:hAnsi="Meiryo UI"/>
          <w:sz w:val="20"/>
        </w:rPr>
        <w:t>NVIDIA H200/B100向けNVIDIA ATE（SoC）：市場シェア58%（2024年実績）</w:t>
      </w:r>
    </w:p>
    <w:p>
      <w:pPr>
        <w:pStyle w:val="ListBullet"/>
      </w:pPr>
      <w:r>
        <w:rPr>
          <w:rFonts w:ascii="Meiryo UI" w:hAnsi="Meiryo UI"/>
          <w:sz w:val="20"/>
        </w:rPr>
        <w:t>AI加速器の複雑化（チップレット・高I/O数）でテスト時間延長</w:t>
      </w:r>
    </w:p>
    <w:p>
      <w:pPr>
        <w:pStyle w:val="ListBullet"/>
      </w:pPr>
      <w:r>
        <w:rPr>
          <w:rFonts w:ascii="Meiryo UI" w:hAnsi="Meiryo UI"/>
          <w:sz w:val="20"/>
        </w:rPr>
        <w:t>CY2025 SoCテスト市場¥6.5B → CY2026 $8.5-9.5B（+31-46%）</w:t>
      </w:r>
    </w:p>
    <w:p/>
    <w:p>
      <w:r>
        <w:rPr>
          <w:rFonts w:ascii="Meiryo UI" w:hAnsi="Meiryo UI"/>
          <w:sz w:val="20"/>
        </w:rPr>
        <w:t>メモリテスター: 売上の約15%（¥1,610億推定）</w:t>
      </w:r>
    </w:p>
    <w:p>
      <w:pPr>
        <w:pStyle w:val="ListBullet"/>
      </w:pPr>
      <w:r>
        <w:rPr>
          <w:rFonts w:ascii="Meiryo UI" w:hAnsi="Meiryo UI"/>
          <w:sz w:val="20"/>
        </w:rPr>
        <w:t>HBM3E/HBM4テスト: SK Hynix・Micron・Samsung向け</w:t>
      </w:r>
    </w:p>
    <w:p>
      <w:pPr>
        <w:pStyle w:val="ListBullet"/>
      </w:pPr>
      <w:r>
        <w:rPr>
          <w:rFonts w:ascii="Meiryo UI" w:hAnsi="Meiryo UI"/>
          <w:sz w:val="20"/>
        </w:rPr>
        <w:t>HBMテスト複雑性（後述「3弾丸②」で詳述）</w:t>
      </w:r>
    </w:p>
    <w:p>
      <w:pPr>
        <w:pStyle w:val="ListBullet"/>
      </w:pPr>
      <w:r>
        <w:rPr>
          <w:rFonts w:ascii="Meiryo UI" w:hAnsi="Meiryo UI"/>
          <w:sz w:val="20"/>
        </w:rPr>
        <w:t>FY2026 メモリテスター¥1,530億（会社ガイダンスより▲3%の前年割れだが、HBMシフトで単価上昇）</w:t>
      </w:r>
    </w:p>
    <w:p/>
    <w:p>
      <w:r>
        <w:rPr>
          <w:rFonts w:ascii="Meiryo UI" w:hAnsi="Meiryo UI"/>
          <w:sz w:val="20"/>
        </w:rPr>
        <w:t>サービス他: 約¥1,956億推定（残差）</w:t>
      </w:r>
    </w:p>
    <w:p/>
    <w:p>
      <w:r>
        <w:t>──────────────────────────────────────────────────</w:t>
      </w:r>
    </w:p>
    <w:p/>
    <w:p>
      <w:pPr>
        <w:pStyle w:val="Heading2"/>
      </w:pPr>
      <w:r>
        <w:rPr>
          <w:rFonts w:ascii="Meiryo UI" w:hAnsi="Meiryo UI"/>
          <w:color w:val="2E74B5"/>
        </w:rPr>
        <w:t>2. FY2027ガイダンス（2027年3月期・本日初発表）</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指標</w:t>
            </w:r>
          </w:p>
        </w:tc>
        <w:tc>
          <w:tcPr>
            <w:tcW w:type="dxa" w:w="2351"/>
            <w:shd w:val="clear" w:color="auto" w:fill="2E74B5"/>
          </w:tcPr>
          <w:p>
            <w:r>
              <w:rPr>
                <w:rFonts w:ascii="Meiryo UI" w:hAnsi="Meiryo UI"/>
                <w:b/>
                <w:color w:val="FFFFFF"/>
                <w:sz w:val="18"/>
              </w:rPr>
              <w:t>FY2026実績</w:t>
            </w:r>
          </w:p>
        </w:tc>
        <w:tc>
          <w:tcPr>
            <w:tcW w:type="dxa" w:w="2351"/>
            <w:shd w:val="clear" w:color="auto" w:fill="2E74B5"/>
          </w:tcPr>
          <w:p>
            <w:r>
              <w:rPr>
                <w:rFonts w:ascii="Meiryo UI" w:hAnsi="Meiryo UI"/>
                <w:b/>
                <w:color w:val="FFFFFF"/>
                <w:sz w:val="18"/>
              </w:rPr>
              <w:t>FY2027ガイダンス</w:t>
            </w:r>
          </w:p>
        </w:tc>
        <w:tc>
          <w:tcPr>
            <w:tcW w:type="dxa" w:w="2351"/>
            <w:shd w:val="clear" w:color="auto" w:fill="2E74B5"/>
          </w:tcPr>
          <w:p>
            <w:r>
              <w:rPr>
                <w:rFonts w:ascii="Meiryo UI" w:hAnsi="Meiryo UI"/>
                <w:b/>
                <w:color w:val="FFFFFF"/>
                <w:sz w:val="18"/>
              </w:rPr>
              <w:t>増減</w:t>
            </w:r>
          </w:p>
        </w:tc>
      </w:tr>
      <w:tr>
        <w:tc>
          <w:tcPr>
            <w:tcW w:type="dxa" w:w="2351"/>
          </w:tcPr>
          <w:p>
            <w:r>
              <w:rPr>
                <w:rFonts w:ascii="Meiryo UI" w:hAnsi="Meiryo UI"/>
                <w:sz w:val="18"/>
              </w:rPr>
              <w:t>純利益</w:t>
            </w:r>
          </w:p>
        </w:tc>
        <w:tc>
          <w:tcPr>
            <w:tcW w:type="dxa" w:w="2351"/>
          </w:tcPr>
          <w:p>
            <w:r>
              <w:rPr>
                <w:rFonts w:ascii="Meiryo UI" w:hAnsi="Meiryo UI"/>
                <w:sz w:val="18"/>
              </w:rPr>
              <w:t>¥3,753億</w:t>
            </w:r>
          </w:p>
        </w:tc>
        <w:tc>
          <w:tcPr>
            <w:tcW w:type="dxa" w:w="2351"/>
          </w:tcPr>
          <w:p>
            <w:r>
              <w:rPr>
                <w:rFonts w:ascii="Meiryo UI" w:hAnsi="Meiryo UI"/>
                <w:sz w:val="18"/>
              </w:rPr>
              <w:t>¥4,655億</w:t>
            </w:r>
          </w:p>
        </w:tc>
        <w:tc>
          <w:tcPr>
            <w:tcW w:type="dxa" w:w="2351"/>
          </w:tcPr>
          <w:p>
            <w:r>
              <w:rPr>
                <w:rFonts w:ascii="Meiryo UI" w:hAnsi="Meiryo UI"/>
                <w:sz w:val="18"/>
              </w:rPr>
              <w:t>+24.0%</w:t>
            </w:r>
          </w:p>
        </w:tc>
      </w:tr>
      <w:tr>
        <w:tc>
          <w:tcPr>
            <w:tcW w:type="dxa" w:w="2351"/>
            <w:shd w:val="clear" w:color="auto" w:fill="DDEBF7"/>
          </w:tcPr>
          <w:p>
            <w:r>
              <w:rPr>
                <w:rFonts w:ascii="Meiryo UI" w:hAnsi="Meiryo UI"/>
                <w:sz w:val="18"/>
              </w:rPr>
              <w:t>税引前利益</w:t>
            </w:r>
          </w:p>
        </w:tc>
        <w:tc>
          <w:tcPr>
            <w:tcW w:type="dxa" w:w="2351"/>
            <w:shd w:val="clear" w:color="auto" w:fill="DDEBF7"/>
          </w:tcPr>
          <w:p>
            <w:r>
              <w:rPr>
                <w:rFonts w:ascii="Meiryo UI" w:hAnsi="Meiryo UI"/>
                <w:sz w:val="18"/>
              </w:rPr>
              <w:t>¥5,167億</w:t>
            </w:r>
          </w:p>
        </w:tc>
        <w:tc>
          <w:tcPr>
            <w:tcW w:type="dxa" w:w="2351"/>
            <w:shd w:val="clear" w:color="auto" w:fill="DDEBF7"/>
          </w:tcPr>
          <w:p>
            <w:r>
              <w:rPr>
                <w:rFonts w:ascii="Meiryo UI" w:hAnsi="Meiryo UI"/>
                <w:sz w:val="18"/>
              </w:rPr>
              <w:t>¥6,290億</w:t>
            </w:r>
          </w:p>
        </w:tc>
        <w:tc>
          <w:tcPr>
            <w:tcW w:type="dxa" w:w="2351"/>
            <w:shd w:val="clear" w:color="auto" w:fill="DDEBF7"/>
          </w:tcPr>
          <w:p>
            <w:r>
              <w:rPr>
                <w:rFonts w:ascii="Meiryo UI" w:hAnsi="Meiryo UI"/>
                <w:sz w:val="18"/>
              </w:rPr>
              <w:t>+21.7%</w:t>
            </w:r>
          </w:p>
        </w:tc>
      </w:tr>
      <w:tr>
        <w:tc>
          <w:tcPr>
            <w:tcW w:type="dxa" w:w="2351"/>
          </w:tcPr>
          <w:p>
            <w:r>
              <w:rPr>
                <w:rFonts w:ascii="Meiryo UI" w:hAnsi="Meiryo UI"/>
                <w:sz w:val="18"/>
              </w:rPr>
              <w:t>売上収益</w:t>
            </w:r>
          </w:p>
        </w:tc>
        <w:tc>
          <w:tcPr>
            <w:tcW w:type="dxa" w:w="2351"/>
          </w:tcPr>
          <w:p>
            <w:r>
              <w:rPr>
                <w:rFonts w:ascii="Meiryo UI" w:hAnsi="Meiryo UI"/>
                <w:sz w:val="18"/>
              </w:rPr>
              <w:t>¥10,700億</w:t>
            </w:r>
          </w:p>
        </w:tc>
        <w:tc>
          <w:tcPr>
            <w:tcW w:type="dxa" w:w="2351"/>
          </w:tcPr>
          <w:p>
            <w:r>
              <w:rPr>
                <w:rFonts w:ascii="Meiryo UI" w:hAnsi="Meiryo UI"/>
                <w:sz w:val="18"/>
              </w:rPr>
              <w:t>¥12,900億（推定）</w:t>
            </w:r>
          </w:p>
        </w:tc>
        <w:tc>
          <w:tcPr>
            <w:tcW w:type="dxa" w:w="2351"/>
          </w:tcPr>
          <w:p>
            <w:r>
              <w:rPr>
                <w:rFonts w:ascii="Meiryo UI" w:hAnsi="Meiryo UI"/>
                <w:sz w:val="18"/>
              </w:rPr>
              <w:t>+20.6%（市場予想中央値）</w:t>
            </w:r>
          </w:p>
        </w:tc>
      </w:tr>
      <w:tr>
        <w:tc>
          <w:tcPr>
            <w:tcW w:type="dxa" w:w="2351"/>
            <w:shd w:val="clear" w:color="auto" w:fill="DDEBF7"/>
          </w:tcPr>
          <w:p>
            <w:r>
              <w:rPr>
                <w:rFonts w:ascii="Meiryo UI" w:hAnsi="Meiryo UI"/>
                <w:sz w:val="18"/>
              </w:rPr>
              <w:t>営業利益</w:t>
            </w:r>
          </w:p>
        </w:tc>
        <w:tc>
          <w:tcPr>
            <w:tcW w:type="dxa" w:w="2351"/>
            <w:shd w:val="clear" w:color="auto" w:fill="DDEBF7"/>
          </w:tcPr>
          <w:p>
            <w:r>
              <w:rPr>
                <w:rFonts w:ascii="Meiryo UI" w:hAnsi="Meiryo UI"/>
                <w:sz w:val="18"/>
              </w:rPr>
              <w:t>¥4,540億</w:t>
            </w:r>
          </w:p>
        </w:tc>
        <w:tc>
          <w:tcPr>
            <w:tcW w:type="dxa" w:w="2351"/>
            <w:shd w:val="clear" w:color="auto" w:fill="DDEBF7"/>
          </w:tcPr>
          <w:p>
            <w:r>
              <w:rPr>
                <w:rFonts w:ascii="Meiryo UI" w:hAnsi="Meiryo UI"/>
                <w:sz w:val="18"/>
              </w:rPr>
              <w:t>¥6,280億（推定）</w:t>
            </w:r>
          </w:p>
        </w:tc>
        <w:tc>
          <w:tcPr>
            <w:tcW w:type="dxa" w:w="2351"/>
            <w:shd w:val="clear" w:color="auto" w:fill="DDEBF7"/>
          </w:tcPr>
          <w:p>
            <w:r>
              <w:rPr>
                <w:rFonts w:ascii="Meiryo UI" w:hAnsi="Meiryo UI"/>
                <w:sz w:val="18"/>
              </w:rPr>
              <w:t>+38.3%（楽天証券予想）</w:t>
            </w:r>
          </w:p>
        </w:tc>
      </w:tr>
      <w:tr>
        <w:tc>
          <w:tcPr>
            <w:tcW w:type="dxa" w:w="2351"/>
          </w:tcPr>
          <w:p>
            <w:r>
              <w:rPr>
                <w:rFonts w:ascii="Meiryo UI" w:hAnsi="Meiryo UI"/>
                <w:sz w:val="18"/>
              </w:rPr>
              <w:t>EPS（当社推定）</w:t>
            </w:r>
          </w:p>
        </w:tc>
        <w:tc>
          <w:tcPr>
            <w:tcW w:type="dxa" w:w="2351"/>
          </w:tcPr>
          <w:p>
            <w:r>
              <w:rPr>
                <w:rFonts w:ascii="Meiryo UI" w:hAnsi="Meiryo UI"/>
                <w:sz w:val="18"/>
              </w:rPr>
              <w:t>¥516</w:t>
            </w:r>
          </w:p>
        </w:tc>
        <w:tc>
          <w:tcPr>
            <w:tcW w:type="dxa" w:w="2351"/>
          </w:tcPr>
          <w:p>
            <w:r>
              <w:rPr>
                <w:rFonts w:ascii="Meiryo UI" w:hAnsi="Meiryo UI"/>
                <w:sz w:val="18"/>
              </w:rPr>
              <w:t>¥640</w:t>
            </w:r>
          </w:p>
        </w:tc>
        <w:tc>
          <w:tcPr>
            <w:tcW w:type="dxa" w:w="2351"/>
          </w:tcPr>
          <w:p>
            <w:r>
              <w:rPr>
                <w:rFonts w:ascii="Meiryo UI" w:hAnsi="Meiryo UI"/>
                <w:sz w:val="18"/>
              </w:rPr>
              <w:t>+24.0%</w:t>
            </w:r>
          </w:p>
        </w:tc>
      </w:tr>
    </w:tbl>
    <w:p/>
    <w:p>
      <w:r>
        <w:rPr>
          <w:rFonts w:ascii="Meiryo UI" w:hAnsi="Meiryo UI"/>
          <w:sz w:val="20"/>
        </w:rPr>
        <w:t>&gt; FY2027売上収益・営業利益は公式未確認（要IR確認）。数値は楽天証券・Bloomberg市場コンセンサスを参照。</w:t>
      </w:r>
    </w:p>
    <w:p>
      <w:r>
        <w:rPr>
          <w:rFonts w:ascii="Meiryo UI" w:hAnsi="Meiryo UI"/>
          <w:sz w:val="20"/>
        </w:rPr>
        <w:t>&gt; FY2027純利益¥4,655億・税引前¥6,290億は株探・日経・アイフィス報道により確認済み。</w:t>
      </w:r>
    </w:p>
    <w:p/>
    <w:p>
      <w:r>
        <w:rPr>
          <w:rFonts w:ascii="Meiryo UI" w:hAnsi="Meiryo UI"/>
          <w:sz w:val="20"/>
        </w:rPr>
        <w:t>市場コンセンサス vs 会社ガイダンスの乖離リスク:</w:t>
      </w:r>
    </w:p>
    <w:p>
      <w:pPr>
        <w:pStyle w:val="ListBullet"/>
      </w:pPr>
      <w:r>
        <w:rPr>
          <w:rFonts w:ascii="Meiryo UI" w:hAnsi="Meiryo UI"/>
          <w:sz w:val="20"/>
        </w:rPr>
        <w:t>Bloomberg市場予想平均: ¥1兆4,223億（+33%）</w:t>
      </w:r>
    </w:p>
    <w:p>
      <w:pPr>
        <w:pStyle w:val="ListBullet"/>
      </w:pPr>
      <w:r>
        <w:rPr>
          <w:rFonts w:ascii="Meiryo UI" w:hAnsi="Meiryo UI"/>
          <w:sz w:val="20"/>
        </w:rPr>
        <w:t>楽天証券: ¥1兆2,900億（+20.6%）</w:t>
      </w:r>
    </w:p>
    <w:p>
      <w:pPr>
        <w:pStyle w:val="ListBullet"/>
      </w:pPr>
      <w:r>
        <w:rPr>
          <w:rFonts w:ascii="Meiryo UI" w:hAnsi="Meiryo UI"/>
          <w:sz w:val="20"/>
        </w:rPr>
        <w:t>会社ガイダンス（本日初開示）: 純利益+24%は「市場期待の下限」。純利益コンセンサスを下回るとの日経報道あり（「予想平均を下回る」）。</w:t>
      </w:r>
    </w:p>
    <w:p>
      <w:pPr>
        <w:pStyle w:val="ListBullet"/>
      </w:pPr>
      <w:r>
        <w:rPr>
          <w:rFonts w:ascii="Meiryo UI" w:hAnsi="Meiryo UI"/>
          <w:sz w:val="20"/>
        </w:rPr>
        <w:t>投資含意: 保守的ガイダンスは例年のアドバンテスト慣行と一致。過去3年連続でガイダンスを上振れ。</w:t>
      </w:r>
    </w:p>
    <w:p/>
    <w:p>
      <w:r>
        <w:t>──────────────────────────────────────────────────</w:t>
      </w:r>
    </w:p>
    <w:p/>
    <w:p>
      <w:pPr>
        <w:pStyle w:val="Heading2"/>
      </w:pPr>
      <w:r>
        <w:rPr>
          <w:rFonts w:ascii="Meiryo UI" w:hAnsi="Meiryo UI"/>
          <w:color w:val="2E74B5"/>
        </w:rPr>
        <w:t>3. AI/HBM半導体テスト市場での競合優位</w:t>
      </w:r>
    </w:p>
    <w:p/>
    <w:p>
      <w:pPr>
        <w:pStyle w:val="Heading3"/>
      </w:pPr>
      <w:r>
        <w:rPr>
          <w:rFonts w:ascii="Meiryo UI" w:hAnsi="Meiryo UI"/>
          <w:color w:val="2E74B5"/>
        </w:rPr>
        <w:t>3-1. 市場シェア（公式・第三者機関データ）</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セグメント</w:t>
            </w:r>
          </w:p>
        </w:tc>
        <w:tc>
          <w:tcPr>
            <w:tcW w:type="dxa" w:w="2351"/>
            <w:shd w:val="clear" w:color="auto" w:fill="2E74B5"/>
          </w:tcPr>
          <w:p>
            <w:r>
              <w:rPr>
                <w:rFonts w:ascii="Meiryo UI" w:hAnsi="Meiryo UI"/>
                <w:b/>
                <w:color w:val="FFFFFF"/>
                <w:sz w:val="18"/>
              </w:rPr>
              <w:t>アドバンテスト</w:t>
            </w:r>
          </w:p>
        </w:tc>
        <w:tc>
          <w:tcPr>
            <w:tcW w:type="dxa" w:w="2351"/>
            <w:shd w:val="clear" w:color="auto" w:fill="2E74B5"/>
          </w:tcPr>
          <w:p>
            <w:r>
              <w:rPr>
                <w:rFonts w:ascii="Meiryo UI" w:hAnsi="Meiryo UI"/>
                <w:b/>
                <w:color w:val="FFFFFF"/>
                <w:sz w:val="18"/>
              </w:rPr>
              <w:t>Teradyne</w:t>
            </w:r>
          </w:p>
        </w:tc>
        <w:tc>
          <w:tcPr>
            <w:tcW w:type="dxa" w:w="2351"/>
            <w:shd w:val="clear" w:color="auto" w:fill="2E74B5"/>
          </w:tcPr>
          <w:p>
            <w:r>
              <w:rPr>
                <w:rFonts w:ascii="Meiryo UI" w:hAnsi="Meiryo UI"/>
                <w:b/>
                <w:color w:val="FFFFFF"/>
                <w:sz w:val="18"/>
              </w:rPr>
              <w:t>その他</w:t>
            </w:r>
          </w:p>
        </w:tc>
      </w:tr>
      <w:tr>
        <w:tc>
          <w:tcPr>
            <w:tcW w:type="dxa" w:w="2351"/>
          </w:tcPr>
          <w:p>
            <w:r>
              <w:rPr>
                <w:rFonts w:ascii="Meiryo UI" w:hAnsi="Meiryo UI"/>
                <w:sz w:val="18"/>
              </w:rPr>
              <w:t>ATE全体</w:t>
            </w:r>
          </w:p>
        </w:tc>
        <w:tc>
          <w:tcPr>
            <w:tcW w:type="dxa" w:w="2351"/>
          </w:tcPr>
          <w:p>
            <w:r>
              <w:rPr>
                <w:rFonts w:ascii="Meiryo UI" w:hAnsi="Meiryo UI"/>
                <w:sz w:val="18"/>
              </w:rPr>
              <w:t>58%（2024年）</w:t>
            </w:r>
          </w:p>
        </w:tc>
        <w:tc>
          <w:tcPr>
            <w:tcW w:type="dxa" w:w="2351"/>
          </w:tcPr>
          <w:p>
            <w:r>
              <w:rPr>
                <w:rFonts w:ascii="Meiryo UI" w:hAnsi="Meiryo UI"/>
                <w:sz w:val="18"/>
              </w:rPr>
              <w:t>22%</w:t>
            </w:r>
          </w:p>
        </w:tc>
        <w:tc>
          <w:tcPr>
            <w:tcW w:type="dxa" w:w="2351"/>
          </w:tcPr>
          <w:p>
            <w:r>
              <w:rPr>
                <w:rFonts w:ascii="Meiryo UI" w:hAnsi="Meiryo UI"/>
                <w:sz w:val="18"/>
              </w:rPr>
              <w:t>20%</w:t>
            </w:r>
          </w:p>
        </w:tc>
      </w:tr>
      <w:tr>
        <w:tc>
          <w:tcPr>
            <w:tcW w:type="dxa" w:w="2351"/>
            <w:shd w:val="clear" w:color="auto" w:fill="DDEBF7"/>
          </w:tcPr>
          <w:p>
            <w:r>
              <w:rPr>
                <w:rFonts w:ascii="Meiryo UI" w:hAnsi="Meiryo UI"/>
                <w:sz w:val="18"/>
              </w:rPr>
              <w:t>SoCテスト</w:t>
            </w:r>
          </w:p>
        </w:tc>
        <w:tc>
          <w:tcPr>
            <w:tcW w:type="dxa" w:w="2351"/>
            <w:shd w:val="clear" w:color="auto" w:fill="DDEBF7"/>
          </w:tcPr>
          <w:p>
            <w:r>
              <w:rPr>
                <w:rFonts w:ascii="Meiryo UI" w:hAnsi="Meiryo UI"/>
                <w:sz w:val="18"/>
              </w:rPr>
              <w:t>45%</w:t>
            </w:r>
          </w:p>
        </w:tc>
        <w:tc>
          <w:tcPr>
            <w:tcW w:type="dxa" w:w="2351"/>
            <w:shd w:val="clear" w:color="auto" w:fill="DDEBF7"/>
          </w:tcPr>
          <w:p>
            <w:r>
              <w:rPr>
                <w:rFonts w:ascii="Meiryo UI" w:hAnsi="Meiryo UI"/>
                <w:sz w:val="18"/>
              </w:rPr>
              <w:t>35%</w:t>
            </w:r>
          </w:p>
        </w:tc>
        <w:tc>
          <w:tcPr>
            <w:tcW w:type="dxa" w:w="2351"/>
            <w:shd w:val="clear" w:color="auto" w:fill="DDEBF7"/>
          </w:tcPr>
          <w:p>
            <w:r>
              <w:rPr>
                <w:rFonts w:ascii="Meiryo UI" w:hAnsi="Meiryo UI"/>
                <w:sz w:val="18"/>
              </w:rPr>
              <w:t>20%</w:t>
            </w:r>
          </w:p>
        </w:tc>
      </w:tr>
      <w:tr>
        <w:tc>
          <w:tcPr>
            <w:tcW w:type="dxa" w:w="2351"/>
          </w:tcPr>
          <w:p>
            <w:r>
              <w:rPr>
                <w:rFonts w:ascii="Meiryo UI" w:hAnsi="Meiryo UI"/>
                <w:sz w:val="18"/>
              </w:rPr>
              <w:t>メモリテスト</w:t>
            </w:r>
          </w:p>
        </w:tc>
        <w:tc>
          <w:tcPr>
            <w:tcW w:type="dxa" w:w="2351"/>
          </w:tcPr>
          <w:p>
            <w:r>
              <w:rPr>
                <w:rFonts w:ascii="Meiryo UI" w:hAnsi="Meiryo UI"/>
                <w:sz w:val="18"/>
              </w:rPr>
              <w:t>65-70%</w:t>
            </w:r>
          </w:p>
        </w:tc>
        <w:tc>
          <w:tcPr>
            <w:tcW w:type="dxa" w:w="2351"/>
          </w:tcPr>
          <w:p>
            <w:r>
              <w:rPr>
                <w:rFonts w:ascii="Meiryo UI" w:hAnsi="Meiryo UI"/>
                <w:sz w:val="18"/>
              </w:rPr>
              <w:t>15%</w:t>
            </w:r>
          </w:p>
        </w:tc>
        <w:tc>
          <w:tcPr>
            <w:tcW w:type="dxa" w:w="2351"/>
          </w:tcPr>
          <w:p>
            <w:r>
              <w:rPr>
                <w:rFonts w:ascii="Meiryo UI" w:hAnsi="Meiryo UI"/>
                <w:sz w:val="18"/>
              </w:rPr>
              <w:t>15-20%</w:t>
            </w:r>
          </w:p>
        </w:tc>
      </w:tr>
      <w:tr>
        <w:tc>
          <w:tcPr>
            <w:tcW w:type="dxa" w:w="2351"/>
            <w:shd w:val="clear" w:color="auto" w:fill="DDEBF7"/>
          </w:tcPr>
          <w:p>
            <w:r>
              <w:rPr>
                <w:rFonts w:ascii="Meiryo UI" w:hAnsi="Meiryo UI"/>
                <w:sz w:val="18"/>
              </w:rPr>
              <w:t>HBMテスト</w:t>
            </w:r>
          </w:p>
        </w:tc>
        <w:tc>
          <w:tcPr>
            <w:tcW w:type="dxa" w:w="2351"/>
            <w:shd w:val="clear" w:color="auto" w:fill="DDEBF7"/>
          </w:tcPr>
          <w:p>
            <w:r>
              <w:rPr>
                <w:rFonts w:ascii="Meiryo UI" w:hAnsi="Meiryo UI"/>
                <w:sz w:val="18"/>
              </w:rPr>
              <w:t>推定70%超（T5503HS2）</w:t>
            </w:r>
          </w:p>
        </w:tc>
        <w:tc>
          <w:tcPr>
            <w:tcW w:type="dxa" w:w="2351"/>
            <w:shd w:val="clear" w:color="auto" w:fill="DDEBF7"/>
          </w:tcPr>
          <w:p>
            <w:r>
              <w:rPr>
                <w:rFonts w:ascii="Meiryo UI" w:hAnsi="Meiryo UI"/>
                <w:sz w:val="18"/>
              </w:rPr>
              <w:t>残り</w:t>
            </w:r>
          </w:p>
        </w:tc>
        <w:tc>
          <w:tcPr>
            <w:tcW w:type="dxa" w:w="2351"/>
            <w:shd w:val="clear" w:color="auto" w:fill="DDEBF7"/>
          </w:tcPr>
          <w:p>
            <w:r>
              <w:rPr>
                <w:rFonts w:ascii="Meiryo UI" w:hAnsi="Meiryo UI"/>
                <w:sz w:val="18"/>
              </w:rPr>
              <w:t>—</w:t>
            </w:r>
          </w:p>
        </w:tc>
      </w:tr>
    </w:tbl>
    <w:p/>
    <w:p>
      <w:r>
        <w:rPr>
          <w:rFonts w:ascii="Meiryo UI" w:hAnsi="Meiryo UI"/>
          <w:sz w:val="20"/>
        </w:rPr>
        <w:t>Rationale: Mordor Intelligence・Seeking Alpha・TSPAセミコンダクター調査より。HBMシェアは公式非開示のため推定。</w:t>
      </w:r>
    </w:p>
    <w:p/>
    <w:p>
      <w:pPr>
        <w:pStyle w:val="Heading3"/>
      </w:pPr>
      <w:r>
        <w:rPr>
          <w:rFonts w:ascii="Meiryo UI" w:hAnsi="Meiryo UI"/>
          <w:color w:val="2E74B5"/>
        </w:rPr>
        <w:t>3-2. 競合対比（Teradyne）</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アドバンテスト</w:t>
            </w:r>
          </w:p>
        </w:tc>
        <w:tc>
          <w:tcPr>
            <w:tcW w:type="dxa" w:w="3135"/>
            <w:shd w:val="clear" w:color="auto" w:fill="2E74B5"/>
          </w:tcPr>
          <w:p>
            <w:r>
              <w:rPr>
                <w:rFonts w:ascii="Meiryo UI" w:hAnsi="Meiryo UI"/>
                <w:b/>
                <w:color w:val="FFFFFF"/>
                <w:sz w:val="18"/>
              </w:rPr>
              <w:t>Teradyne</w:t>
            </w:r>
          </w:p>
        </w:tc>
      </w:tr>
      <w:tr>
        <w:tc>
          <w:tcPr>
            <w:tcW w:type="dxa" w:w="3135"/>
          </w:tcPr>
          <w:p>
            <w:r>
              <w:rPr>
                <w:rFonts w:ascii="Meiryo UI" w:hAnsi="Meiryo UI"/>
                <w:sz w:val="18"/>
              </w:rPr>
              <w:t>時価総額</w:t>
            </w:r>
          </w:p>
        </w:tc>
        <w:tc>
          <w:tcPr>
            <w:tcW w:type="dxa" w:w="3135"/>
          </w:tcPr>
          <w:p>
            <w:r>
              <w:rPr>
                <w:rFonts w:ascii="Meiryo UI" w:hAnsi="Meiryo UI"/>
                <w:sz w:val="18"/>
              </w:rPr>
              <w:t>¥22.9兆（$153B）</w:t>
            </w:r>
          </w:p>
        </w:tc>
        <w:tc>
          <w:tcPr>
            <w:tcW w:type="dxa" w:w="3135"/>
          </w:tcPr>
          <w:p>
            <w:r>
              <w:rPr>
                <w:rFonts w:ascii="Meiryo UI" w:hAnsi="Meiryo UI"/>
                <w:sz w:val="18"/>
              </w:rPr>
              <w:t>$65.5B</w:t>
            </w:r>
          </w:p>
        </w:tc>
      </w:tr>
      <w:tr>
        <w:tc>
          <w:tcPr>
            <w:tcW w:type="dxa" w:w="3135"/>
            <w:shd w:val="clear" w:color="auto" w:fill="DDEBF7"/>
          </w:tcPr>
          <w:p>
            <w:r>
              <w:rPr>
                <w:rFonts w:ascii="Meiryo UI" w:hAnsi="Meiryo UI"/>
                <w:sz w:val="18"/>
              </w:rPr>
              <w:t>売上</w:t>
            </w:r>
          </w:p>
        </w:tc>
        <w:tc>
          <w:tcPr>
            <w:tcW w:type="dxa" w:w="3135"/>
            <w:shd w:val="clear" w:color="auto" w:fill="DDEBF7"/>
          </w:tcPr>
          <w:p>
            <w:r>
              <w:rPr>
                <w:rFonts w:ascii="Meiryo UI" w:hAnsi="Meiryo UI"/>
                <w:sz w:val="18"/>
              </w:rPr>
              <w:t>¥1,070B</w:t>
            </w:r>
          </w:p>
        </w:tc>
        <w:tc>
          <w:tcPr>
            <w:tcW w:type="dxa" w:w="3135"/>
            <w:shd w:val="clear" w:color="auto" w:fill="DDEBF7"/>
          </w:tcPr>
          <w:p>
            <w:r>
              <w:rPr>
                <w:rFonts w:ascii="Meiryo UI" w:hAnsi="Meiryo UI"/>
                <w:sz w:val="18"/>
              </w:rPr>
              <w:t>$3.19B</w:t>
            </w:r>
          </w:p>
        </w:tc>
      </w:tr>
      <w:tr>
        <w:tc>
          <w:tcPr>
            <w:tcW w:type="dxa" w:w="3135"/>
          </w:tcPr>
          <w:p>
            <w:r>
              <w:rPr>
                <w:rFonts w:ascii="Meiryo UI" w:hAnsi="Meiryo UI"/>
                <w:sz w:val="18"/>
              </w:rPr>
              <w:t>OPM</w:t>
            </w:r>
          </w:p>
        </w:tc>
        <w:tc>
          <w:tcPr>
            <w:tcW w:type="dxa" w:w="3135"/>
          </w:tcPr>
          <w:p>
            <w:r>
              <w:rPr>
                <w:rFonts w:ascii="Meiryo UI" w:hAnsi="Meiryo UI"/>
                <w:sz w:val="18"/>
              </w:rPr>
              <w:t>42.4%</w:t>
            </w:r>
          </w:p>
        </w:tc>
        <w:tc>
          <w:tcPr>
            <w:tcW w:type="dxa" w:w="3135"/>
          </w:tcPr>
          <w:p>
            <w:r>
              <w:rPr>
                <w:rFonts w:ascii="Meiryo UI" w:hAnsi="Meiryo UI"/>
                <w:sz w:val="18"/>
              </w:rPr>
              <w:t>30.4%</w:t>
            </w:r>
          </w:p>
        </w:tc>
      </w:tr>
      <w:tr>
        <w:tc>
          <w:tcPr>
            <w:tcW w:type="dxa" w:w="3135"/>
            <w:shd w:val="clear" w:color="auto" w:fill="DDEBF7"/>
          </w:tcPr>
          <w:p>
            <w:r>
              <w:rPr>
                <w:rFonts w:ascii="Meiryo UI" w:hAnsi="Meiryo UI"/>
                <w:sz w:val="18"/>
              </w:rPr>
              <w:t>Forward PER</w:t>
            </w:r>
          </w:p>
        </w:tc>
        <w:tc>
          <w:tcPr>
            <w:tcW w:type="dxa" w:w="3135"/>
            <w:shd w:val="clear" w:color="auto" w:fill="DDEBF7"/>
          </w:tcPr>
          <w:p>
            <w:r>
              <w:rPr>
                <w:rFonts w:ascii="Meiryo UI" w:hAnsi="Meiryo UI"/>
                <w:sz w:val="18"/>
              </w:rPr>
              <w:t>49.2x</w:t>
            </w:r>
          </w:p>
        </w:tc>
        <w:tc>
          <w:tcPr>
            <w:tcW w:type="dxa" w:w="3135"/>
            <w:shd w:val="clear" w:color="auto" w:fill="DDEBF7"/>
          </w:tcPr>
          <w:p>
            <w:r>
              <w:rPr>
                <w:rFonts w:ascii="Meiryo UI" w:hAnsi="Meiryo UI"/>
                <w:sz w:val="18"/>
              </w:rPr>
              <w:t>49.2x</w:t>
            </w:r>
          </w:p>
        </w:tc>
      </w:tr>
      <w:tr>
        <w:tc>
          <w:tcPr>
            <w:tcW w:type="dxa" w:w="3135"/>
          </w:tcPr>
          <w:p>
            <w:r>
              <w:rPr>
                <w:rFonts w:ascii="Meiryo UI" w:hAnsi="Meiryo UI"/>
                <w:sz w:val="18"/>
              </w:rPr>
              <w:t>ROE</w:t>
            </w:r>
          </w:p>
        </w:tc>
        <w:tc>
          <w:tcPr>
            <w:tcW w:type="dxa" w:w="3135"/>
          </w:tcPr>
          <w:p>
            <w:r>
              <w:rPr>
                <w:rFonts w:ascii="Meiryo UI" w:hAnsi="Meiryo UI"/>
                <w:sz w:val="18"/>
              </w:rPr>
              <w:t>49.3%</w:t>
            </w:r>
          </w:p>
        </w:tc>
        <w:tc>
          <w:tcPr>
            <w:tcW w:type="dxa" w:w="3135"/>
          </w:tcPr>
          <w:p>
            <w:r>
              <w:rPr>
                <w:rFonts w:ascii="Meiryo UI" w:hAnsi="Meiryo UI"/>
                <w:sz w:val="18"/>
              </w:rPr>
              <w:t>19.7%</w:t>
            </w:r>
          </w:p>
        </w:tc>
      </w:tr>
      <w:tr>
        <w:tc>
          <w:tcPr>
            <w:tcW w:type="dxa" w:w="3135"/>
            <w:shd w:val="clear" w:color="auto" w:fill="DDEBF7"/>
          </w:tcPr>
          <w:p>
            <w:r>
              <w:rPr>
                <w:rFonts w:ascii="Meiryo UI" w:hAnsi="Meiryo UI"/>
                <w:sz w:val="18"/>
              </w:rPr>
              <w:t>EV/EBITDA</w:t>
            </w:r>
          </w:p>
        </w:tc>
        <w:tc>
          <w:tcPr>
            <w:tcW w:type="dxa" w:w="3135"/>
            <w:shd w:val="clear" w:color="auto" w:fill="DDEBF7"/>
          </w:tcPr>
          <w:p>
            <w:r>
              <w:rPr>
                <w:rFonts w:ascii="Meiryo UI" w:hAnsi="Meiryo UI"/>
                <w:sz w:val="18"/>
              </w:rPr>
              <w:t>48.6x</w:t>
            </w:r>
          </w:p>
        </w:tc>
        <w:tc>
          <w:tcPr>
            <w:tcW w:type="dxa" w:w="3135"/>
            <w:shd w:val="clear" w:color="auto" w:fill="DDEBF7"/>
          </w:tcPr>
          <w:p>
            <w:r>
              <w:rPr>
                <w:rFonts w:ascii="Meiryo UI" w:hAnsi="Meiryo UI"/>
                <w:sz w:val="18"/>
              </w:rPr>
              <w:t>80.6x</w:t>
            </w:r>
          </w:p>
        </w:tc>
      </w:tr>
    </w:tbl>
    <w:p/>
    <w:p>
      <w:r>
        <w:rPr>
          <w:rFonts w:ascii="Meiryo UI" w:hAnsi="Meiryo UI"/>
          <w:sz w:val="20"/>
        </w:rPr>
        <w:t>分析: アドバンテストはROEでTeradyneの2.5倍。OPMで+12pt優位。EV/EBITDAでは割安。時価総額はTeradyne比約2.3倍だが収益規模も比例。</w:t>
      </w:r>
    </w:p>
    <w:p/>
    <w:p>
      <w:r>
        <w:t>──────────────────────────────────────────────────</w:t>
      </w:r>
    </w:p>
    <w:p/>
    <w:p>
      <w:pPr>
        <w:pStyle w:val="Heading2"/>
      </w:pPr>
      <w:r>
        <w:rPr>
          <w:rFonts w:ascii="Meiryo UI" w:hAnsi="Meiryo UI"/>
          <w:color w:val="2E74B5"/>
        </w:rPr>
        <w:t>4. 欧州投資家「AIDC27-28年供給過剰懸念」への反論（定量）</w:t>
      </w:r>
    </w:p>
    <w:p/>
    <w:p>
      <w:pPr>
        <w:pStyle w:val="Heading3"/>
      </w:pPr>
      <w:r>
        <w:rPr>
          <w:rFonts w:ascii="Meiryo UI" w:hAnsi="Meiryo UI"/>
          <w:color w:val="2E74B5"/>
        </w:rPr>
        <w:t>4-1. 懸念の構造</w:t>
      </w:r>
    </w:p>
    <w:p/>
    <w:p>
      <w:r>
        <w:rPr>
          <w:rFonts w:ascii="Meiryo UI" w:hAnsi="Meiryo UI"/>
          <w:sz w:val="20"/>
        </w:rPr>
        <w:t>みずほ欧州投資家FB（4/27）: 「AIDC 27-28年 capex減速・供給過剰に懐疑根強い。アドバンテスト上値限定」</w:t>
      </w:r>
    </w:p>
    <w:p/>
    <w:p>
      <w:r>
        <w:rPr>
          <w:rFonts w:ascii="Meiryo UI" w:hAnsi="Meiryo UI"/>
          <w:sz w:val="20"/>
        </w:rPr>
        <w:t>この論点はテスト装置需要の理解不足に基づく。反論を以下4点で定量化する。</w:t>
      </w:r>
    </w:p>
    <w:p/>
    <w:p>
      <w:pPr>
        <w:pStyle w:val="Heading3"/>
      </w:pPr>
      <w:r>
        <w:rPr>
          <w:rFonts w:ascii="Meiryo UI" w:hAnsi="Meiryo UI"/>
          <w:color w:val="2E74B5"/>
        </w:rPr>
        <w:t>4-2. 反論①：供給過剰でも「テスト需要」は減らない</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状況</w:t>
            </w:r>
          </w:p>
        </w:tc>
        <w:tc>
          <w:tcPr>
            <w:tcW w:type="dxa" w:w="3135"/>
            <w:shd w:val="clear" w:color="auto" w:fill="2E74B5"/>
          </w:tcPr>
          <w:p>
            <w:r>
              <w:rPr>
                <w:rFonts w:ascii="Meiryo UI" w:hAnsi="Meiryo UI"/>
                <w:b/>
                <w:color w:val="FFFFFF"/>
                <w:sz w:val="18"/>
              </w:rPr>
              <w:t>サーバー生産台数</w:t>
            </w:r>
          </w:p>
        </w:tc>
        <w:tc>
          <w:tcPr>
            <w:tcW w:type="dxa" w:w="3135"/>
            <w:shd w:val="clear" w:color="auto" w:fill="2E74B5"/>
          </w:tcPr>
          <w:p>
            <w:r>
              <w:rPr>
                <w:rFonts w:ascii="Meiryo UI" w:hAnsi="Meiryo UI"/>
                <w:b/>
                <w:color w:val="FFFFFF"/>
                <w:sz w:val="18"/>
              </w:rPr>
              <w:t>テスト需要</w:t>
            </w:r>
          </w:p>
        </w:tc>
      </w:tr>
      <w:tr>
        <w:tc>
          <w:tcPr>
            <w:tcW w:type="dxa" w:w="3135"/>
          </w:tcPr>
          <w:p>
            <w:r>
              <w:rPr>
                <w:rFonts w:ascii="Meiryo UI" w:hAnsi="Meiryo UI"/>
                <w:sz w:val="18"/>
              </w:rPr>
              <w:t>AIDC capex通常成長（+20%）</w:t>
            </w:r>
          </w:p>
        </w:tc>
        <w:tc>
          <w:tcPr>
            <w:tcW w:type="dxa" w:w="3135"/>
          </w:tcPr>
          <w:p>
            <w:r>
              <w:rPr>
                <w:rFonts w:ascii="Meiryo UI" w:hAnsi="Meiryo UI"/>
                <w:sz w:val="18"/>
              </w:rPr>
              <w:t>+20%</w:t>
            </w:r>
          </w:p>
        </w:tc>
        <w:tc>
          <w:tcPr>
            <w:tcW w:type="dxa" w:w="3135"/>
          </w:tcPr>
          <w:p>
            <w:r>
              <w:rPr>
                <w:rFonts w:ascii="Meiryo UI" w:hAnsi="Meiryo UI"/>
                <w:sz w:val="18"/>
              </w:rPr>
              <w:t>+40〜60%</w:t>
            </w:r>
          </w:p>
        </w:tc>
      </w:tr>
      <w:tr>
        <w:tc>
          <w:tcPr>
            <w:tcW w:type="dxa" w:w="3135"/>
            <w:shd w:val="clear" w:color="auto" w:fill="DDEBF7"/>
          </w:tcPr>
          <w:p>
            <w:r>
              <w:rPr>
                <w:rFonts w:ascii="Meiryo UI" w:hAnsi="Meiryo UI"/>
                <w:sz w:val="18"/>
              </w:rPr>
              <w:t>供給過剰時（-10%成長）</w:t>
            </w:r>
          </w:p>
        </w:tc>
        <w:tc>
          <w:tcPr>
            <w:tcW w:type="dxa" w:w="3135"/>
            <w:shd w:val="clear" w:color="auto" w:fill="DDEBF7"/>
          </w:tcPr>
          <w:p>
            <w:r>
              <w:rPr>
                <w:rFonts w:ascii="Meiryo UI" w:hAnsi="Meiryo UI"/>
                <w:sz w:val="18"/>
              </w:rPr>
              <w:t>▲10%</w:t>
            </w:r>
          </w:p>
        </w:tc>
        <w:tc>
          <w:tcPr>
            <w:tcW w:type="dxa" w:w="3135"/>
            <w:shd w:val="clear" w:color="auto" w:fill="DDEBF7"/>
          </w:tcPr>
          <w:p>
            <w:r>
              <w:rPr>
                <w:rFonts w:ascii="Meiryo UI" w:hAnsi="Meiryo UI"/>
                <w:sz w:val="18"/>
              </w:rPr>
              <w:t>+20〜30%（下落しない）</w:t>
            </w:r>
          </w:p>
        </w:tc>
      </w:tr>
      <w:tr>
        <w:tc>
          <w:tcPr>
            <w:tcW w:type="dxa" w:w="3135"/>
          </w:tcPr>
          <w:p>
            <w:r>
              <w:rPr>
                <w:rFonts w:ascii="Meiryo UI" w:hAnsi="Meiryo UI"/>
                <w:sz w:val="18"/>
              </w:rPr>
              <w:t>供給過剰×価格下落</w:t>
            </w:r>
          </w:p>
        </w:tc>
        <w:tc>
          <w:tcPr>
            <w:tcW w:type="dxa" w:w="3135"/>
          </w:tcPr>
          <w:p>
            <w:r>
              <w:rPr>
                <w:rFonts w:ascii="Meiryo UI" w:hAnsi="Meiryo UI"/>
                <w:sz w:val="18"/>
              </w:rPr>
              <w:t>▲10%</w:t>
            </w:r>
          </w:p>
        </w:tc>
        <w:tc>
          <w:tcPr>
            <w:tcW w:type="dxa" w:w="3135"/>
          </w:tcPr>
          <w:p>
            <w:r>
              <w:rPr>
                <w:rFonts w:ascii="Meiryo UI" w:hAnsi="Meiryo UI"/>
                <w:sz w:val="18"/>
              </w:rPr>
              <w:t>+30〜50%（テスト強化）</w:t>
            </w:r>
          </w:p>
        </w:tc>
      </w:tr>
    </w:tbl>
    <w:p/>
    <w:p>
      <w:r>
        <w:rPr>
          <w:rFonts w:ascii="Meiryo UI" w:hAnsi="Meiryo UI"/>
          <w:sz w:val="20"/>
        </w:rPr>
        <w:t>Rationale: 供給過剰時はむしろ歩留まり競争が激化。単位コストを下げるために各チップメーカーがテスト強化→1台あたりテスト時間延長。ASMLのリソグラフィー機と同様、「使われない装置」にはならない。</w:t>
      </w:r>
    </w:p>
    <w:p/>
    <w:p>
      <w:pPr>
        <w:pStyle w:val="Heading3"/>
      </w:pPr>
      <w:r>
        <w:rPr>
          <w:rFonts w:ascii="Meiryo UI" w:hAnsi="Meiryo UI"/>
          <w:color w:val="2E74B5"/>
        </w:rPr>
        <w:t>4-3. 反論②：HBM特有のテスト複雑性（定量）</w:t>
      </w:r>
    </w:p>
    <w:p/>
    <w:p>
      <w:r>
        <w:rPr>
          <w:rFonts w:ascii="Meiryo UI" w:hAnsi="Meiryo UI"/>
          <w:sz w:val="20"/>
        </w:rPr>
        <w:t>HBM vs 通常DRAMテスト比較:</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パラメータ</w:t>
            </w:r>
          </w:p>
        </w:tc>
        <w:tc>
          <w:tcPr>
            <w:tcW w:type="dxa" w:w="2351"/>
            <w:shd w:val="clear" w:color="auto" w:fill="2E74B5"/>
          </w:tcPr>
          <w:p>
            <w:r>
              <w:rPr>
                <w:rFonts w:ascii="Meiryo UI" w:hAnsi="Meiryo UI"/>
                <w:b/>
                <w:color w:val="FFFFFF"/>
                <w:sz w:val="18"/>
              </w:rPr>
              <w:t>LPDDR5（通常）</w:t>
            </w:r>
          </w:p>
        </w:tc>
        <w:tc>
          <w:tcPr>
            <w:tcW w:type="dxa" w:w="2351"/>
            <w:shd w:val="clear" w:color="auto" w:fill="2E74B5"/>
          </w:tcPr>
          <w:p>
            <w:r>
              <w:rPr>
                <w:rFonts w:ascii="Meiryo UI" w:hAnsi="Meiryo UI"/>
                <w:b/>
                <w:color w:val="FFFFFF"/>
                <w:sz w:val="18"/>
              </w:rPr>
              <w:t>HBM3E</w:t>
            </w:r>
          </w:p>
        </w:tc>
        <w:tc>
          <w:tcPr>
            <w:tcW w:type="dxa" w:w="2351"/>
            <w:shd w:val="clear" w:color="auto" w:fill="2E74B5"/>
          </w:tcPr>
          <w:p>
            <w:r>
              <w:rPr>
                <w:rFonts w:ascii="Meiryo UI" w:hAnsi="Meiryo UI"/>
                <w:b/>
                <w:color w:val="FFFFFF"/>
                <w:sz w:val="18"/>
              </w:rPr>
              <w:t>HBM4（推定）</w:t>
            </w:r>
          </w:p>
        </w:tc>
      </w:tr>
      <w:tr>
        <w:tc>
          <w:tcPr>
            <w:tcW w:type="dxa" w:w="2351"/>
          </w:tcPr>
          <w:p>
            <w:r>
              <w:rPr>
                <w:rFonts w:ascii="Meiryo UI" w:hAnsi="Meiryo UI"/>
                <w:sz w:val="18"/>
              </w:rPr>
              <w:t>ダイスタッキング数</w:t>
            </w:r>
          </w:p>
        </w:tc>
        <w:tc>
          <w:tcPr>
            <w:tcW w:type="dxa" w:w="2351"/>
          </w:tcPr>
          <w:p>
            <w:r>
              <w:rPr>
                <w:rFonts w:ascii="Meiryo UI" w:hAnsi="Meiryo UI"/>
                <w:sz w:val="18"/>
              </w:rPr>
              <w:t>1</w:t>
            </w:r>
          </w:p>
        </w:tc>
        <w:tc>
          <w:tcPr>
            <w:tcW w:type="dxa" w:w="2351"/>
          </w:tcPr>
          <w:p>
            <w:r>
              <w:rPr>
                <w:rFonts w:ascii="Meiryo UI" w:hAnsi="Meiryo UI"/>
                <w:sz w:val="18"/>
              </w:rPr>
              <w:t>8-12</w:t>
            </w:r>
          </w:p>
        </w:tc>
        <w:tc>
          <w:tcPr>
            <w:tcW w:type="dxa" w:w="2351"/>
          </w:tcPr>
          <w:p>
            <w:r>
              <w:rPr>
                <w:rFonts w:ascii="Meiryo UI" w:hAnsi="Meiryo UI"/>
                <w:sz w:val="18"/>
              </w:rPr>
              <w:t>16</w:t>
            </w:r>
          </w:p>
        </w:tc>
      </w:tr>
      <w:tr>
        <w:tc>
          <w:tcPr>
            <w:tcW w:type="dxa" w:w="2351"/>
            <w:shd w:val="clear" w:color="auto" w:fill="DDEBF7"/>
          </w:tcPr>
          <w:p>
            <w:r>
              <w:rPr>
                <w:rFonts w:ascii="Meiryo UI" w:hAnsi="Meiryo UI"/>
                <w:sz w:val="18"/>
              </w:rPr>
              <w:t>テスト挿入回数</w:t>
            </w:r>
          </w:p>
        </w:tc>
        <w:tc>
          <w:tcPr>
            <w:tcW w:type="dxa" w:w="2351"/>
            <w:shd w:val="clear" w:color="auto" w:fill="DDEBF7"/>
          </w:tcPr>
          <w:p>
            <w:r>
              <w:rPr>
                <w:rFonts w:ascii="Meiryo UI" w:hAnsi="Meiryo UI"/>
                <w:sz w:val="18"/>
              </w:rPr>
              <w:t>1〜2回</w:t>
            </w:r>
          </w:p>
        </w:tc>
        <w:tc>
          <w:tcPr>
            <w:tcW w:type="dxa" w:w="2351"/>
            <w:shd w:val="clear" w:color="auto" w:fill="DDEBF7"/>
          </w:tcPr>
          <w:p>
            <w:r>
              <w:rPr>
                <w:rFonts w:ascii="Meiryo UI" w:hAnsi="Meiryo UI"/>
                <w:sz w:val="18"/>
              </w:rPr>
              <w:t>3〜5回</w:t>
            </w:r>
          </w:p>
        </w:tc>
        <w:tc>
          <w:tcPr>
            <w:tcW w:type="dxa" w:w="2351"/>
            <w:shd w:val="clear" w:color="auto" w:fill="DDEBF7"/>
          </w:tcPr>
          <w:p>
            <w:r>
              <w:rPr>
                <w:rFonts w:ascii="Meiryo UI" w:hAnsi="Meiryo UI"/>
                <w:sz w:val="18"/>
              </w:rPr>
              <w:t>4〜6回</w:t>
            </w:r>
          </w:p>
        </w:tc>
      </w:tr>
      <w:tr>
        <w:tc>
          <w:tcPr>
            <w:tcW w:type="dxa" w:w="2351"/>
          </w:tcPr>
          <w:p>
            <w:r>
              <w:rPr>
                <w:rFonts w:ascii="Meiryo UI" w:hAnsi="Meiryo UI"/>
                <w:sz w:val="18"/>
              </w:rPr>
              <w:t>テスト時間（相対）</w:t>
            </w:r>
          </w:p>
        </w:tc>
        <w:tc>
          <w:tcPr>
            <w:tcW w:type="dxa" w:w="2351"/>
          </w:tcPr>
          <w:p>
            <w:r>
              <w:rPr>
                <w:rFonts w:ascii="Meiryo UI" w:hAnsi="Meiryo UI"/>
                <w:sz w:val="18"/>
              </w:rPr>
              <w:t>1.0×</w:t>
            </w:r>
          </w:p>
        </w:tc>
        <w:tc>
          <w:tcPr>
            <w:tcW w:type="dxa" w:w="2351"/>
          </w:tcPr>
          <w:p>
            <w:r>
              <w:rPr>
                <w:rFonts w:ascii="Meiryo UI" w:hAnsi="Meiryo UI"/>
                <w:sz w:val="18"/>
              </w:rPr>
              <w:t>3〜5×</w:t>
            </w:r>
          </w:p>
        </w:tc>
        <w:tc>
          <w:tcPr>
            <w:tcW w:type="dxa" w:w="2351"/>
          </w:tcPr>
          <w:p>
            <w:r>
              <w:rPr>
                <w:rFonts w:ascii="Meiryo UI" w:hAnsi="Meiryo UI"/>
                <w:sz w:val="18"/>
              </w:rPr>
              <w:t>5〜8×</w:t>
            </w:r>
          </w:p>
        </w:tc>
      </w:tr>
      <w:tr>
        <w:tc>
          <w:tcPr>
            <w:tcW w:type="dxa" w:w="2351"/>
            <w:shd w:val="clear" w:color="auto" w:fill="DDEBF7"/>
          </w:tcPr>
          <w:p>
            <w:r>
              <w:rPr>
                <w:rFonts w:ascii="Meiryo UI" w:hAnsi="Meiryo UI"/>
                <w:sz w:val="18"/>
              </w:rPr>
              <w:t>必要テスター台数（相対）</w:t>
            </w:r>
          </w:p>
        </w:tc>
        <w:tc>
          <w:tcPr>
            <w:tcW w:type="dxa" w:w="2351"/>
            <w:shd w:val="clear" w:color="auto" w:fill="DDEBF7"/>
          </w:tcPr>
          <w:p>
            <w:r>
              <w:rPr>
                <w:rFonts w:ascii="Meiryo UI" w:hAnsi="Meiryo UI"/>
                <w:sz w:val="18"/>
              </w:rPr>
              <w:t>1.0×</w:t>
            </w:r>
          </w:p>
        </w:tc>
        <w:tc>
          <w:tcPr>
            <w:tcW w:type="dxa" w:w="2351"/>
            <w:shd w:val="clear" w:color="auto" w:fill="DDEBF7"/>
          </w:tcPr>
          <w:p>
            <w:r>
              <w:rPr>
                <w:rFonts w:ascii="Meiryo UI" w:hAnsi="Meiryo UI"/>
                <w:sz w:val="18"/>
              </w:rPr>
              <w:t>3〜5×</w:t>
            </w:r>
          </w:p>
        </w:tc>
        <w:tc>
          <w:tcPr>
            <w:tcW w:type="dxa" w:w="2351"/>
            <w:shd w:val="clear" w:color="auto" w:fill="DDEBF7"/>
          </w:tcPr>
          <w:p>
            <w:r>
              <w:rPr>
                <w:rFonts w:ascii="Meiryo UI" w:hAnsi="Meiryo UI"/>
                <w:sz w:val="18"/>
              </w:rPr>
              <w:t>5〜8×</w:t>
            </w:r>
          </w:p>
        </w:tc>
      </w:tr>
    </w:tbl>
    <w:p/>
    <w:p>
      <w:r>
        <w:rPr>
          <w:rFonts w:ascii="Meiryo UI" w:hAnsi="Meiryo UI"/>
          <w:sz w:val="20"/>
        </w:rPr>
        <w:t>Rationale: アドバンテスト技術ブリーフィング（2024年11月）・Semiengineeringより。HBMはスタック前とスタック後の2段階テストが必須。1ダイあたりのテスト時間は通常DRAMの3倍以上。生産台数が仮に▲10%でも、HBM比率が上がるほどテスト需要は増加する逆説的な構造。</w:t>
      </w:r>
    </w:p>
    <w:p/>
    <w:p>
      <w:pPr>
        <w:pStyle w:val="Heading3"/>
      </w:pPr>
      <w:r>
        <w:rPr>
          <w:rFonts w:ascii="Meiryo UI" w:hAnsi="Meiryo UI"/>
          <w:color w:val="2E74B5"/>
        </w:rPr>
        <w:t>4-4. 反論③：SoCテスト市場の独立性</w:t>
      </w:r>
    </w:p>
    <w:p/>
    <w:p>
      <w:r>
        <w:rPr>
          <w:rFonts w:ascii="Meiryo UI" w:hAnsi="Meiryo UI"/>
          <w:sz w:val="20"/>
        </w:rPr>
        <w:t>CY2026 SoCテスト市場: $8.5B〜$9.5B（+30%中央値）</w:t>
      </w:r>
    </w:p>
    <w:p>
      <w:pPr>
        <w:pStyle w:val="ListBullet"/>
      </w:pPr>
      <w:r>
        <w:rPr>
          <w:rFonts w:ascii="Meiryo UI" w:hAnsi="Meiryo UI"/>
          <w:sz w:val="20"/>
        </w:rPr>
        <w:t>これはAIDC capex議論ではなくチップ設計の複雑化（チップレット・5nm・3nm）が主因</w:t>
      </w:r>
    </w:p>
    <w:p>
      <w:pPr>
        <w:pStyle w:val="ListBullet"/>
      </w:pPr>
      <w:r>
        <w:rPr>
          <w:rFonts w:ascii="Meiryo UI" w:hAnsi="Meiryo UI"/>
          <w:sz w:val="20"/>
        </w:rPr>
        <w:t>設備投資凍結でも「AI用チップの複雑さ」は戻らない = 構造的需要</w:t>
      </w:r>
    </w:p>
    <w:p>
      <w:pPr>
        <w:pStyle w:val="ListBullet"/>
      </w:pPr>
      <w:r>
        <w:rPr>
          <w:rFonts w:ascii="Meiryo UI" w:hAnsi="Meiryo UI"/>
          <w:sz w:val="20"/>
        </w:rPr>
        <w:t>Intel/AMD capex削減でも、TSMCのN3量産継続がSoCテスト需要を保護</w:t>
      </w:r>
    </w:p>
    <w:p/>
    <w:p>
      <w:pPr>
        <w:pStyle w:val="Heading3"/>
      </w:pPr>
      <w:r>
        <w:rPr>
          <w:rFonts w:ascii="Meiryo UI" w:hAnsi="Meiryo UI"/>
          <w:color w:val="2E74B5"/>
        </w:rPr>
        <w:t>4-5. 反論④：テスト市場の独立サイクル（フォワードデータ）</w:t>
      </w:r>
    </w:p>
    <w:p/>
    <w:p>
      <w:pPr>
        <w:pStyle w:val="ListBullet"/>
      </w:pPr>
      <w:r>
        <w:rPr>
          <w:rFonts w:ascii="Meiryo UI" w:hAnsi="Meiryo UI"/>
          <w:sz w:val="20"/>
        </w:rPr>
        <w:t>アドバンテストCEOのラフィーバ: 「CY2026 SoCテスト市場+30%成長」（1/28発表）</w:t>
      </w:r>
    </w:p>
    <w:p>
      <w:pPr>
        <w:pStyle w:val="ListBullet"/>
      </w:pPr>
      <w:r>
        <w:rPr>
          <w:rFonts w:ascii="Meiryo UI" w:hAnsi="Meiryo UI"/>
          <w:sz w:val="20"/>
        </w:rPr>
        <w:t>Teradyne Q1 2026 Beat（公表済み）も同方向を示唆</w:t>
      </w:r>
    </w:p>
    <w:p>
      <w:pPr>
        <w:pStyle w:val="ListBullet"/>
      </w:pPr>
      <w:r>
        <w:rPr>
          <w:rFonts w:ascii="Meiryo UI" w:hAnsi="Meiryo UI"/>
          <w:sz w:val="20"/>
        </w:rPr>
        <w:t>Digitimes（2026年1月）: 「アドバンテストATEリードタイムが逼迫継続」= 需要超過状態</w:t>
      </w:r>
    </w:p>
    <w:p/>
    <w:p>
      <w:r>
        <w:rPr>
          <w:rFonts w:ascii="Meiryo UI" w:hAnsi="Meiryo UI"/>
          <w:sz w:val="20"/>
        </w:rPr>
        <w:t>結論: 「AIDC供給過剰=アドバンテスト上値限定」は分析上誤り。テスト強度はチップ複雑性と逆相関しない。スコア+88継続の根拠として十分。</w:t>
      </w:r>
    </w:p>
    <w:p/>
    <w:p>
      <w:r>
        <w:t>──────────────────────────────────────────────────</w:t>
      </w:r>
    </w:p>
    <w:p/>
    <w:p>
      <w:pPr>
        <w:pStyle w:val="Heading2"/>
      </w:pPr>
      <w:r>
        <w:rPr>
          <w:rFonts w:ascii="Meiryo UI" w:hAnsi="Meiryo UI"/>
          <w:color w:val="2E74B5"/>
        </w:rPr>
        <w:t>5. 需給分析：個人+526億 vs 機関売りIOI</w:t>
      </w:r>
    </w:p>
    <w:p/>
    <w:p>
      <w:pPr>
        <w:pStyle w:val="Heading3"/>
      </w:pPr>
      <w:r>
        <w:rPr>
          <w:rFonts w:ascii="Meiryo UI" w:hAnsi="Meiryo UI"/>
          <w:color w:val="2E74B5"/>
        </w:rPr>
        <w:t>5-1. 本日の需給構造</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プレイヤー</w:t>
            </w:r>
          </w:p>
        </w:tc>
        <w:tc>
          <w:tcPr>
            <w:tcW w:type="dxa" w:w="3135"/>
            <w:shd w:val="clear" w:color="auto" w:fill="2E74B5"/>
          </w:tcPr>
          <w:p>
            <w:r>
              <w:rPr>
                <w:rFonts w:ascii="Meiryo UI" w:hAnsi="Meiryo UI"/>
                <w:b/>
                <w:color w:val="FFFFFF"/>
                <w:sz w:val="18"/>
              </w:rPr>
              <w:t>フロー</w:t>
            </w:r>
          </w:p>
        </w:tc>
        <w:tc>
          <w:tcPr>
            <w:tcW w:type="dxa" w:w="3135"/>
            <w:shd w:val="clear" w:color="auto" w:fill="2E74B5"/>
          </w:tcPr>
          <w:p>
            <w:r>
              <w:rPr>
                <w:rFonts w:ascii="Meiryo UI" w:hAnsi="Meiryo UI"/>
                <w:b/>
                <w:color w:val="FFFFFF"/>
                <w:sz w:val="18"/>
              </w:rPr>
              <w:t>方向</w:t>
            </w:r>
          </w:p>
        </w:tc>
      </w:tr>
      <w:tr>
        <w:tc>
          <w:tcPr>
            <w:tcW w:type="dxa" w:w="3135"/>
          </w:tcPr>
          <w:p>
            <w:r>
              <w:rPr>
                <w:rFonts w:ascii="Meiryo UI" w:hAnsi="Meiryo UI"/>
                <w:sz w:val="18"/>
              </w:rPr>
              <w:t>SBI個人（後場）</w:t>
            </w:r>
          </w:p>
        </w:tc>
        <w:tc>
          <w:tcPr>
            <w:tcW w:type="dxa" w:w="3135"/>
          </w:tcPr>
          <w:p>
            <w:r>
              <w:rPr>
                <w:rFonts w:ascii="Meiryo UI" w:hAnsi="Meiryo UI"/>
                <w:sz w:val="18"/>
              </w:rPr>
              <w:t>+526億</w:t>
            </w:r>
          </w:p>
        </w:tc>
        <w:tc>
          <w:tcPr>
            <w:tcW w:type="dxa" w:w="3135"/>
          </w:tcPr>
          <w:p>
            <w:r>
              <w:rPr>
                <w:rFonts w:ascii="Meiryo UI" w:hAnsi="Meiryo UI"/>
                <w:sz w:val="18"/>
              </w:rPr>
              <w:t>強気買い</w:t>
            </w:r>
          </w:p>
        </w:tc>
      </w:tr>
      <w:tr>
        <w:tc>
          <w:tcPr>
            <w:tcW w:type="dxa" w:w="3135"/>
            <w:shd w:val="clear" w:color="auto" w:fill="DDEBF7"/>
          </w:tcPr>
          <w:p>
            <w:r>
              <w:rPr>
                <w:rFonts w:ascii="Meiryo UI" w:hAnsi="Meiryo UI"/>
                <w:sz w:val="18"/>
              </w:rPr>
              <w:t>SBI個人（前場）</w:t>
            </w:r>
          </w:p>
        </w:tc>
        <w:tc>
          <w:tcPr>
            <w:tcW w:type="dxa" w:w="3135"/>
            <w:shd w:val="clear" w:color="auto" w:fill="DDEBF7"/>
          </w:tcPr>
          <w:p>
            <w:r>
              <w:rPr>
                <w:rFonts w:ascii="Meiryo UI" w:hAnsi="Meiryo UI"/>
                <w:sz w:val="18"/>
              </w:rPr>
              <w:t>+88億</w:t>
            </w:r>
          </w:p>
        </w:tc>
        <w:tc>
          <w:tcPr>
            <w:tcW w:type="dxa" w:w="3135"/>
            <w:shd w:val="clear" w:color="auto" w:fill="DDEBF7"/>
          </w:tcPr>
          <w:p>
            <w:r>
              <w:rPr>
                <w:rFonts w:ascii="Meiryo UI" w:hAnsi="Meiryo UI"/>
                <w:sz w:val="18"/>
              </w:rPr>
              <w:t>買い</w:t>
            </w:r>
          </w:p>
        </w:tc>
      </w:tr>
      <w:tr>
        <w:tc>
          <w:tcPr>
            <w:tcW w:type="dxa" w:w="3135"/>
          </w:tcPr>
          <w:p>
            <w:r>
              <w:rPr>
                <w:rFonts w:ascii="Meiryo UI" w:hAnsi="Meiryo UI"/>
                <w:sz w:val="18"/>
              </w:rPr>
              <w:t>岡三個人（前場）</w:t>
            </w:r>
          </w:p>
        </w:tc>
        <w:tc>
          <w:tcPr>
            <w:tcW w:type="dxa" w:w="3135"/>
          </w:tcPr>
          <w:p>
            <w:r>
              <w:rPr>
                <w:rFonts w:ascii="Meiryo UI" w:hAnsi="Meiryo UI"/>
                <w:sz w:val="18"/>
              </w:rPr>
              <w:t>買い（個別金額未公表）</w:t>
            </w:r>
          </w:p>
        </w:tc>
        <w:tc>
          <w:tcPr>
            <w:tcW w:type="dxa" w:w="3135"/>
          </w:tcPr>
          <w:p>
            <w:r>
              <w:rPr>
                <w:rFonts w:ascii="Meiryo UI" w:hAnsi="Meiryo UI"/>
                <w:sz w:val="18"/>
              </w:rPr>
              <w:t>買い</w:t>
            </w:r>
          </w:p>
        </w:tc>
      </w:tr>
      <w:tr>
        <w:tc>
          <w:tcPr>
            <w:tcW w:type="dxa" w:w="3135"/>
            <w:shd w:val="clear" w:color="auto" w:fill="DDEBF7"/>
          </w:tcPr>
          <w:p>
            <w:r>
              <w:rPr>
                <w:rFonts w:ascii="Meiryo UI" w:hAnsi="Meiryo UI"/>
                <w:sz w:val="18"/>
              </w:rPr>
              <w:t>VWAP IOI（4/26岡三）</w:t>
            </w:r>
          </w:p>
        </w:tc>
        <w:tc>
          <w:tcPr>
            <w:tcW w:type="dxa" w:w="3135"/>
            <w:shd w:val="clear" w:color="auto" w:fill="DDEBF7"/>
          </w:tcPr>
          <w:p>
            <w:r>
              <w:rPr>
                <w:rFonts w:ascii="Meiryo UI" w:hAnsi="Meiryo UI"/>
                <w:sz w:val="18"/>
              </w:rPr>
              <w:t>売りIOI</w:t>
            </w:r>
          </w:p>
        </w:tc>
        <w:tc>
          <w:tcPr>
            <w:tcW w:type="dxa" w:w="3135"/>
            <w:shd w:val="clear" w:color="auto" w:fill="DDEBF7"/>
          </w:tcPr>
          <w:p>
            <w:r>
              <w:rPr>
                <w:rFonts w:ascii="Meiryo UI" w:hAnsi="Meiryo UI"/>
                <w:sz w:val="18"/>
              </w:rPr>
              <w:t>機関売り</w:t>
            </w:r>
          </w:p>
        </w:tc>
      </w:tr>
      <w:tr>
        <w:tc>
          <w:tcPr>
            <w:tcW w:type="dxa" w:w="3135"/>
          </w:tcPr>
          <w:p>
            <w:r>
              <w:rPr>
                <w:rFonts w:ascii="Meiryo UI" w:hAnsi="Meiryo UI"/>
                <w:sz w:val="18"/>
              </w:rPr>
              <w:t>合計推定</w:t>
            </w:r>
          </w:p>
        </w:tc>
        <w:tc>
          <w:tcPr>
            <w:tcW w:type="dxa" w:w="3135"/>
          </w:tcPr>
          <w:p>
            <w:r>
              <w:rPr>
                <w:rFonts w:ascii="Meiryo UI" w:hAnsi="Meiryo UI"/>
                <w:sz w:val="18"/>
              </w:rPr>
              <w:t>個人買い +600〜700億 vs 機関売り 200〜400億</w:t>
            </w:r>
          </w:p>
        </w:tc>
        <w:tc>
          <w:tcPr>
            <w:tcW w:type="dxa" w:w="3135"/>
          </w:tcPr>
          <w:p>
            <w:r>
              <w:rPr>
                <w:rFonts w:ascii="Meiryo UI" w:hAnsi="Meiryo UI"/>
                <w:sz w:val="18"/>
              </w:rPr>
              <w:t>個人圧倒</w:t>
            </w:r>
          </w:p>
        </w:tc>
      </w:tr>
    </w:tbl>
    <w:p/>
    <w:p>
      <w:pPr>
        <w:pStyle w:val="Heading3"/>
      </w:pPr>
      <w:r>
        <w:rPr>
          <w:rFonts w:ascii="Meiryo UI" w:hAnsi="Meiryo UI"/>
          <w:color w:val="2E74B5"/>
        </w:rPr>
        <w:t>5-2. 含意分析</w:t>
      </w:r>
    </w:p>
    <w:p/>
    <w:p>
      <w:r>
        <w:rPr>
          <w:rFonts w:ascii="Meiryo UI" w:hAnsi="Meiryo UI"/>
          <w:sz w:val="20"/>
        </w:rPr>
        <w:t>ポジティブ解釈（採用）:</w:t>
      </w:r>
    </w:p>
    <w:p>
      <w:pPr>
        <w:pStyle w:val="ListBullet"/>
      </w:pPr>
      <w:r>
        <w:rPr>
          <w:rFonts w:ascii="Meiryo UI" w:hAnsi="Meiryo UI"/>
          <w:sz w:val="20"/>
        </w:rPr>
        <w:t>個人投資家が決算前に「良い決算」を先読みして買い集中 → 本日の+7%は「決算サプライズ」では事前期待が先行した形</w:t>
      </w:r>
    </w:p>
    <w:p>
      <w:pPr>
        <w:pStyle w:val="ListBullet"/>
      </w:pPr>
      <w:r>
        <w:rPr>
          <w:rFonts w:ascii="Meiryo UI" w:hAnsi="Meiryo UI"/>
          <w:sz w:val="20"/>
        </w:rPr>
        <w:t>信用倍率低水準（0.49倍=売り残&gt;買い残）→ 決算良好で空売りの強制買い戻しが発生するメカニズム</w:t>
      </w:r>
    </w:p>
    <w:p>
      <w:pPr>
        <w:pStyle w:val="ListBullet"/>
      </w:pPr>
      <w:r>
        <w:rPr>
          <w:rFonts w:ascii="Meiryo UI" w:hAnsi="Meiryo UI"/>
          <w:sz w:val="20"/>
        </w:rPr>
        <w:t>4Qから5月にかけて機関リバランス（決算後にTPアップデート →機関も買いに転換）の可能性</w:t>
      </w:r>
    </w:p>
    <w:p/>
    <w:p>
      <w:r>
        <w:rPr>
          <w:rFonts w:ascii="Meiryo UI" w:hAnsi="Meiryo UI"/>
          <w:sz w:val="20"/>
        </w:rPr>
        <w:t>リスク解釈（注意）:</w:t>
      </w:r>
    </w:p>
    <w:p>
      <w:pPr>
        <w:pStyle w:val="ListBullet"/>
      </w:pPr>
      <w:r>
        <w:rPr>
          <w:rFonts w:ascii="Meiryo UI" w:hAnsi="Meiryo UI"/>
          <w:sz w:val="20"/>
        </w:rPr>
        <w:t>機関売りが「決算期待買い→決算出尽くし売り」のアルゴパターンの可能性</w:t>
      </w:r>
    </w:p>
    <w:p>
      <w:pPr>
        <w:pStyle w:val="ListBullet"/>
      </w:pPr>
      <w:r>
        <w:rPr>
          <w:rFonts w:ascii="Meiryo UI" w:hAnsi="Meiryo UI"/>
          <w:sz w:val="20"/>
        </w:rPr>
        <w:t>本日+7%はすでに上振れを相当織り込み済み → 追加上昇には「FY2027ガイダンスがコンセンサスを上回る」条件が必要</w:t>
      </w:r>
    </w:p>
    <w:p>
      <w:pPr>
        <w:pStyle w:val="ListBullet"/>
      </w:pPr>
      <w:r>
        <w:rPr>
          <w:rFonts w:ascii="Meiryo UI" w:hAnsi="Meiryo UI"/>
          <w:sz w:val="20"/>
        </w:rPr>
        <w:t>欧州投資家が上値を叩く構造が続く可能性</w:t>
      </w:r>
    </w:p>
    <w:p/>
    <w:p>
      <w:r>
        <w:rPr>
          <w:rFonts w:ascii="Meiryo UI" w:hAnsi="Meiryo UI"/>
          <w:sz w:val="20"/>
        </w:rPr>
        <w:t>結論: 本日は「決算Beat + 個人買い + 空売りスクイーズ」の三重構造で+7%。ただし現値¥31,500はTP Base(¥34,000)まで+7.9%しかないため、フルポジは非推奨。打診40%→本玉7月と分けることでリスク調整後リターンを最大化。</w:t>
      </w:r>
    </w:p>
    <w:p/>
    <w:p>
      <w:r>
        <w:t>──────────────────────────────────────────────────</w:t>
      </w:r>
    </w:p>
    <w:p/>
    <w:p>
      <w:pPr>
        <w:pStyle w:val="Heading2"/>
      </w:pPr>
      <w:r>
        <w:rPr>
          <w:rFonts w:ascii="Meiryo UI" w:hAnsi="Meiryo UI"/>
          <w:color w:val="2E74B5"/>
        </w:rPr>
        <w:t>6. バリュエーション</w:t>
      </w:r>
    </w:p>
    <w:p/>
    <w:p>
      <w:pPr>
        <w:pStyle w:val="Heading3"/>
      </w:pPr>
      <w:r>
        <w:rPr>
          <w:rFonts w:ascii="Meiryo UI" w:hAnsi="Meiryo UI"/>
          <w:color w:val="2E74B5"/>
        </w:rPr>
        <w:t>6-1. 現在のマルチプル（yfinance取得・2026/4/27終値）</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指標</w:t>
            </w:r>
          </w:p>
        </w:tc>
        <w:tc>
          <w:tcPr>
            <w:tcW w:type="dxa" w:w="2351"/>
            <w:shd w:val="clear" w:color="auto" w:fill="2E74B5"/>
          </w:tcPr>
          <w:p>
            <w:r>
              <w:rPr>
                <w:rFonts w:ascii="Meiryo UI" w:hAnsi="Meiryo UI"/>
                <w:b/>
                <w:color w:val="FFFFFF"/>
                <w:sz w:val="18"/>
              </w:rPr>
              <w:t>アドバンテスト</w:t>
            </w:r>
          </w:p>
        </w:tc>
        <w:tc>
          <w:tcPr>
            <w:tcW w:type="dxa" w:w="2351"/>
            <w:shd w:val="clear" w:color="auto" w:fill="2E74B5"/>
          </w:tcPr>
          <w:p>
            <w:r>
              <w:rPr>
                <w:rFonts w:ascii="Meiryo UI" w:hAnsi="Meiryo UI"/>
                <w:b/>
                <w:color w:val="FFFFFF"/>
                <w:sz w:val="18"/>
              </w:rPr>
              <w:t>Teradyne</w:t>
            </w:r>
          </w:p>
        </w:tc>
        <w:tc>
          <w:tcPr>
            <w:tcW w:type="dxa" w:w="2351"/>
            <w:shd w:val="clear" w:color="auto" w:fill="2E74B5"/>
          </w:tcPr>
          <w:p>
            <w:r>
              <w:rPr>
                <w:rFonts w:ascii="Meiryo UI" w:hAnsi="Meiryo UI"/>
                <w:b/>
                <w:color w:val="FFFFFF"/>
                <w:sz w:val="18"/>
              </w:rPr>
              <w:t>差</w:t>
            </w:r>
          </w:p>
        </w:tc>
      </w:tr>
      <w:tr>
        <w:tc>
          <w:tcPr>
            <w:tcW w:type="dxa" w:w="2351"/>
          </w:tcPr>
          <w:p>
            <w:r>
              <w:rPr>
                <w:rFonts w:ascii="Meiryo UI" w:hAnsi="Meiryo UI"/>
                <w:sz w:val="18"/>
              </w:rPr>
              <w:t>株価</w:t>
            </w:r>
          </w:p>
        </w:tc>
        <w:tc>
          <w:tcPr>
            <w:tcW w:type="dxa" w:w="2351"/>
          </w:tcPr>
          <w:p>
            <w:r>
              <w:rPr>
                <w:rFonts w:ascii="Meiryo UI" w:hAnsi="Meiryo UI"/>
                <w:sz w:val="18"/>
              </w:rPr>
              <w:t>¥31,500</w:t>
            </w:r>
          </w:p>
        </w:tc>
        <w:tc>
          <w:tcPr>
            <w:tcW w:type="dxa" w:w="2351"/>
          </w:tcPr>
          <w:p>
            <w:r>
              <w:rPr>
                <w:rFonts w:ascii="Meiryo UI" w:hAnsi="Meiryo UI"/>
                <w:sz w:val="18"/>
              </w:rPr>
              <w:t>$418</w:t>
            </w:r>
          </w:p>
        </w:tc>
        <w:tc>
          <w:tcPr>
            <w:tcW w:type="dxa" w:w="2351"/>
          </w:tcPr>
          <w:p>
            <w:r>
              <w:rPr>
                <w:rFonts w:ascii="Meiryo UI" w:hAnsi="Meiryo UI"/>
                <w:sz w:val="18"/>
              </w:rPr>
              <w:t>—</w:t>
            </w:r>
          </w:p>
        </w:tc>
      </w:tr>
      <w:tr>
        <w:tc>
          <w:tcPr>
            <w:tcW w:type="dxa" w:w="2351"/>
            <w:shd w:val="clear" w:color="auto" w:fill="DDEBF7"/>
          </w:tcPr>
          <w:p>
            <w:r>
              <w:rPr>
                <w:rFonts w:ascii="Meiryo UI" w:hAnsi="Meiryo UI"/>
                <w:sz w:val="18"/>
              </w:rPr>
              <w:t>時価総額</w:t>
            </w:r>
          </w:p>
        </w:tc>
        <w:tc>
          <w:tcPr>
            <w:tcW w:type="dxa" w:w="2351"/>
            <w:shd w:val="clear" w:color="auto" w:fill="DDEBF7"/>
          </w:tcPr>
          <w:p>
            <w:r>
              <w:rPr>
                <w:rFonts w:ascii="Meiryo UI" w:hAnsi="Meiryo UI"/>
                <w:sz w:val="18"/>
              </w:rPr>
              <w:t>¥22.9兆</w:t>
            </w:r>
          </w:p>
        </w:tc>
        <w:tc>
          <w:tcPr>
            <w:tcW w:type="dxa" w:w="2351"/>
            <w:shd w:val="clear" w:color="auto" w:fill="DDEBF7"/>
          </w:tcPr>
          <w:p>
            <w:r>
              <w:rPr>
                <w:rFonts w:ascii="Meiryo UI" w:hAnsi="Meiryo UI"/>
                <w:sz w:val="18"/>
              </w:rPr>
              <w:t>$65.5B</w:t>
            </w:r>
          </w:p>
        </w:tc>
        <w:tc>
          <w:tcPr>
            <w:tcW w:type="dxa" w:w="2351"/>
            <w:shd w:val="clear" w:color="auto" w:fill="DDEBF7"/>
          </w:tcPr>
          <w:p>
            <w:r>
              <w:rPr>
                <w:rFonts w:ascii="Meiryo UI" w:hAnsi="Meiryo UI"/>
                <w:sz w:val="18"/>
              </w:rPr>
              <w:t>3.5倍</w:t>
            </w:r>
          </w:p>
        </w:tc>
      </w:tr>
      <w:tr>
        <w:tc>
          <w:tcPr>
            <w:tcW w:type="dxa" w:w="2351"/>
          </w:tcPr>
          <w:p>
            <w:r>
              <w:rPr>
                <w:rFonts w:ascii="Meiryo UI" w:hAnsi="Meiryo UI"/>
                <w:sz w:val="18"/>
              </w:rPr>
              <w:t>Trailing PER</w:t>
            </w:r>
          </w:p>
        </w:tc>
        <w:tc>
          <w:tcPr>
            <w:tcW w:type="dxa" w:w="2351"/>
          </w:tcPr>
          <w:p>
            <w:r>
              <w:rPr>
                <w:rFonts w:ascii="Meiryo UI" w:hAnsi="Meiryo UI"/>
                <w:sz w:val="18"/>
              </w:rPr>
              <w:t>61.1x</w:t>
            </w:r>
          </w:p>
        </w:tc>
        <w:tc>
          <w:tcPr>
            <w:tcW w:type="dxa" w:w="2351"/>
          </w:tcPr>
          <w:p>
            <w:r>
              <w:rPr>
                <w:rFonts w:ascii="Meiryo UI" w:hAnsi="Meiryo UI"/>
                <w:sz w:val="18"/>
              </w:rPr>
              <w:t>120.5x</w:t>
            </w:r>
          </w:p>
        </w:tc>
        <w:tc>
          <w:tcPr>
            <w:tcW w:type="dxa" w:w="2351"/>
          </w:tcPr>
          <w:p>
            <w:r>
              <w:rPr>
                <w:rFonts w:ascii="Meiryo UI" w:hAnsi="Meiryo UI"/>
                <w:sz w:val="18"/>
              </w:rPr>
              <w:t>割安</w:t>
            </w:r>
          </w:p>
        </w:tc>
      </w:tr>
      <w:tr>
        <w:tc>
          <w:tcPr>
            <w:tcW w:type="dxa" w:w="2351"/>
            <w:shd w:val="clear" w:color="auto" w:fill="DDEBF7"/>
          </w:tcPr>
          <w:p>
            <w:r>
              <w:rPr>
                <w:rFonts w:ascii="Meiryo UI" w:hAnsi="Meiryo UI"/>
                <w:sz w:val="18"/>
              </w:rPr>
              <w:t>Forward PER (FY2027)</w:t>
            </w:r>
          </w:p>
        </w:tc>
        <w:tc>
          <w:tcPr>
            <w:tcW w:type="dxa" w:w="2351"/>
            <w:shd w:val="clear" w:color="auto" w:fill="DDEBF7"/>
          </w:tcPr>
          <w:p>
            <w:r>
              <w:rPr>
                <w:rFonts w:ascii="Meiryo UI" w:hAnsi="Meiryo UI"/>
                <w:sz w:val="18"/>
              </w:rPr>
              <w:t>49.2x</w:t>
            </w:r>
          </w:p>
        </w:tc>
        <w:tc>
          <w:tcPr>
            <w:tcW w:type="dxa" w:w="2351"/>
            <w:shd w:val="clear" w:color="auto" w:fill="DDEBF7"/>
          </w:tcPr>
          <w:p>
            <w:r>
              <w:rPr>
                <w:rFonts w:ascii="Meiryo UI" w:hAnsi="Meiryo UI"/>
                <w:sz w:val="18"/>
              </w:rPr>
              <w:t>49.2x</w:t>
            </w:r>
          </w:p>
        </w:tc>
        <w:tc>
          <w:tcPr>
            <w:tcW w:type="dxa" w:w="2351"/>
            <w:shd w:val="clear" w:color="auto" w:fill="DDEBF7"/>
          </w:tcPr>
          <w:p>
            <w:r>
              <w:rPr>
                <w:rFonts w:ascii="Meiryo UI" w:hAnsi="Meiryo UI"/>
                <w:sz w:val="18"/>
              </w:rPr>
              <w:t>同等</w:t>
            </w:r>
          </w:p>
        </w:tc>
      </w:tr>
      <w:tr>
        <w:tc>
          <w:tcPr>
            <w:tcW w:type="dxa" w:w="2351"/>
          </w:tcPr>
          <w:p>
            <w:r>
              <w:rPr>
                <w:rFonts w:ascii="Meiryo UI" w:hAnsi="Meiryo UI"/>
                <w:sz w:val="18"/>
              </w:rPr>
              <w:t>PBR</w:t>
            </w:r>
          </w:p>
        </w:tc>
        <w:tc>
          <w:tcPr>
            <w:tcW w:type="dxa" w:w="2351"/>
          </w:tcPr>
          <w:p>
            <w:r>
              <w:rPr>
                <w:rFonts w:ascii="Meiryo UI" w:hAnsi="Meiryo UI"/>
                <w:sz w:val="18"/>
              </w:rPr>
              <w:t>33.9x</w:t>
            </w:r>
          </w:p>
        </w:tc>
        <w:tc>
          <w:tcPr>
            <w:tcW w:type="dxa" w:w="2351"/>
          </w:tcPr>
          <w:p>
            <w:r>
              <w:rPr>
                <w:rFonts w:ascii="Meiryo UI" w:hAnsi="Meiryo UI"/>
                <w:sz w:val="18"/>
              </w:rPr>
              <w:t>23.3x</w:t>
            </w:r>
          </w:p>
        </w:tc>
        <w:tc>
          <w:tcPr>
            <w:tcW w:type="dxa" w:w="2351"/>
          </w:tcPr>
          <w:p>
            <w:r>
              <w:rPr>
                <w:rFonts w:ascii="Meiryo UI" w:hAnsi="Meiryo UI"/>
                <w:sz w:val="18"/>
              </w:rPr>
              <w:t>やや高い</w:t>
            </w:r>
          </w:p>
        </w:tc>
      </w:tr>
      <w:tr>
        <w:tc>
          <w:tcPr>
            <w:tcW w:type="dxa" w:w="2351"/>
            <w:shd w:val="clear" w:color="auto" w:fill="DDEBF7"/>
          </w:tcPr>
          <w:p>
            <w:r>
              <w:rPr>
                <w:rFonts w:ascii="Meiryo UI" w:hAnsi="Meiryo UI"/>
                <w:sz w:val="18"/>
              </w:rPr>
              <w:t>ROE</w:t>
            </w:r>
          </w:p>
        </w:tc>
        <w:tc>
          <w:tcPr>
            <w:tcW w:type="dxa" w:w="2351"/>
            <w:shd w:val="clear" w:color="auto" w:fill="DDEBF7"/>
          </w:tcPr>
          <w:p>
            <w:r>
              <w:rPr>
                <w:rFonts w:ascii="Meiryo UI" w:hAnsi="Meiryo UI"/>
                <w:sz w:val="18"/>
              </w:rPr>
              <w:t>49.3%</w:t>
            </w:r>
          </w:p>
        </w:tc>
        <w:tc>
          <w:tcPr>
            <w:tcW w:type="dxa" w:w="2351"/>
            <w:shd w:val="clear" w:color="auto" w:fill="DDEBF7"/>
          </w:tcPr>
          <w:p>
            <w:r>
              <w:rPr>
                <w:rFonts w:ascii="Meiryo UI" w:hAnsi="Meiryo UI"/>
                <w:sz w:val="18"/>
              </w:rPr>
              <w:t>19.7%</w:t>
            </w:r>
          </w:p>
        </w:tc>
        <w:tc>
          <w:tcPr>
            <w:tcW w:type="dxa" w:w="2351"/>
            <w:shd w:val="clear" w:color="auto" w:fill="DDEBF7"/>
          </w:tcPr>
          <w:p>
            <w:r>
              <w:rPr>
                <w:rFonts w:ascii="Meiryo UI" w:hAnsi="Meiryo UI"/>
                <w:sz w:val="18"/>
              </w:rPr>
              <w:t>+29.6pt</w:t>
            </w:r>
          </w:p>
        </w:tc>
      </w:tr>
      <w:tr>
        <w:tc>
          <w:tcPr>
            <w:tcW w:type="dxa" w:w="2351"/>
          </w:tcPr>
          <w:p>
            <w:r>
              <w:rPr>
                <w:rFonts w:ascii="Meiryo UI" w:hAnsi="Meiryo UI"/>
                <w:sz w:val="18"/>
              </w:rPr>
              <w:t>OPM</w:t>
            </w:r>
          </w:p>
        </w:tc>
        <w:tc>
          <w:tcPr>
            <w:tcW w:type="dxa" w:w="2351"/>
          </w:tcPr>
          <w:p>
            <w:r>
              <w:rPr>
                <w:rFonts w:ascii="Meiryo UI" w:hAnsi="Meiryo UI"/>
                <w:sz w:val="18"/>
              </w:rPr>
              <w:t>42.4%</w:t>
            </w:r>
          </w:p>
        </w:tc>
        <w:tc>
          <w:tcPr>
            <w:tcW w:type="dxa" w:w="2351"/>
          </w:tcPr>
          <w:p>
            <w:r>
              <w:rPr>
                <w:rFonts w:ascii="Meiryo UI" w:hAnsi="Meiryo UI"/>
                <w:sz w:val="18"/>
              </w:rPr>
              <w:t>30.4%</w:t>
            </w:r>
          </w:p>
        </w:tc>
        <w:tc>
          <w:tcPr>
            <w:tcW w:type="dxa" w:w="2351"/>
          </w:tcPr>
          <w:p>
            <w:r>
              <w:rPr>
                <w:rFonts w:ascii="Meiryo UI" w:hAnsi="Meiryo UI"/>
                <w:sz w:val="18"/>
              </w:rPr>
              <w:t>+12pt</w:t>
            </w:r>
          </w:p>
        </w:tc>
      </w:tr>
      <w:tr>
        <w:tc>
          <w:tcPr>
            <w:tcW w:type="dxa" w:w="2351"/>
            <w:shd w:val="clear" w:color="auto" w:fill="DDEBF7"/>
          </w:tcPr>
          <w:p>
            <w:r>
              <w:rPr>
                <w:rFonts w:ascii="Meiryo UI" w:hAnsi="Meiryo UI"/>
                <w:sz w:val="18"/>
              </w:rPr>
              <w:t>EV/EBITDA</w:t>
            </w:r>
          </w:p>
        </w:tc>
        <w:tc>
          <w:tcPr>
            <w:tcW w:type="dxa" w:w="2351"/>
            <w:shd w:val="clear" w:color="auto" w:fill="DDEBF7"/>
          </w:tcPr>
          <w:p>
            <w:r>
              <w:rPr>
                <w:rFonts w:ascii="Meiryo UI" w:hAnsi="Meiryo UI"/>
                <w:sz w:val="18"/>
              </w:rPr>
              <w:t>48.6x</w:t>
            </w:r>
          </w:p>
        </w:tc>
        <w:tc>
          <w:tcPr>
            <w:tcW w:type="dxa" w:w="2351"/>
            <w:shd w:val="clear" w:color="auto" w:fill="DDEBF7"/>
          </w:tcPr>
          <w:p>
            <w:r>
              <w:rPr>
                <w:rFonts w:ascii="Meiryo UI" w:hAnsi="Meiryo UI"/>
                <w:sz w:val="18"/>
              </w:rPr>
              <w:t>80.6x</w:t>
            </w:r>
          </w:p>
        </w:tc>
        <w:tc>
          <w:tcPr>
            <w:tcW w:type="dxa" w:w="2351"/>
            <w:shd w:val="clear" w:color="auto" w:fill="DDEBF7"/>
          </w:tcPr>
          <w:p>
            <w:r>
              <w:rPr>
                <w:rFonts w:ascii="Meiryo UI" w:hAnsi="Meiryo UI"/>
                <w:sz w:val="18"/>
              </w:rPr>
              <w:t>割安</w:t>
            </w:r>
          </w:p>
        </w:tc>
      </w:tr>
    </w:tbl>
    <w:p/>
    <w:p>
      <w:pPr>
        <w:pStyle w:val="Heading3"/>
      </w:pPr>
      <w:r>
        <w:rPr>
          <w:rFonts w:ascii="Meiryo UI" w:hAnsi="Meiryo UI"/>
          <w:color w:val="2E74B5"/>
        </w:rPr>
        <w:t>6-2. Target Price設定根拠</w:t>
      </w:r>
    </w:p>
    <w:p/>
    <w:p>
      <w:r>
        <w:rPr>
          <w:rFonts w:ascii="Meiryo UI" w:hAnsi="Meiryo UI"/>
          <w:sz w:val="20"/>
        </w:rPr>
        <w:t>TP Base: ¥34,000（+7.9%）</w:t>
      </w:r>
    </w:p>
    <w:p>
      <w:pPr>
        <w:pStyle w:val="ListBullet"/>
      </w:pPr>
      <w:r>
        <w:rPr>
          <w:rFonts w:ascii="Meiryo UI" w:hAnsi="Meiryo UI"/>
          <w:sz w:val="20"/>
        </w:rPr>
        <w:t>FY2027E EPS¥640 × 53x PER</w:t>
      </w:r>
    </w:p>
    <w:p>
      <w:pPr>
        <w:pStyle w:val="ListBullet"/>
      </w:pPr>
      <w:r>
        <w:rPr>
          <w:rFonts w:ascii="Meiryo UI" w:hAnsi="Meiryo UI"/>
          <w:sz w:val="20"/>
        </w:rPr>
        <w:t>根拠: AIDC需要継続前提、Teradyne同等PER49x＋プレミアム10%(ROE・OPM優位)+5pt</w:t>
      </w:r>
    </w:p>
    <w:p>
      <w:pPr>
        <w:pStyle w:val="ListBullet"/>
      </w:pPr>
      <w:r>
        <w:rPr>
          <w:rFonts w:ascii="Meiryo UI" w:hAnsi="Meiryo UI"/>
          <w:sz w:val="20"/>
        </w:rPr>
        <w:t>OPM40%超のコンパウンドビジネス正当化</w:t>
      </w:r>
    </w:p>
    <w:p/>
    <w:p>
      <w:r>
        <w:rPr>
          <w:rFonts w:ascii="Meiryo UI" w:hAnsi="Meiryo UI"/>
          <w:sz w:val="20"/>
        </w:rPr>
        <w:t>TP Bull: ¥40,000（+27.0%）</w:t>
      </w:r>
    </w:p>
    <w:p>
      <w:pPr>
        <w:pStyle w:val="ListBullet"/>
      </w:pPr>
      <w:r>
        <w:rPr>
          <w:rFonts w:ascii="Meiryo UI" w:hAnsi="Meiryo UI"/>
          <w:sz w:val="20"/>
        </w:rPr>
        <w:t>FY2028E EPS¥756（FY2027より+18%成長継続）× 53x PER</w:t>
      </w:r>
    </w:p>
    <w:p>
      <w:pPr>
        <w:pStyle w:val="ListBullet"/>
      </w:pPr>
      <w:r>
        <w:rPr>
          <w:rFonts w:ascii="Meiryo UI" w:hAnsi="Meiryo UI"/>
          <w:sz w:val="20"/>
        </w:rPr>
        <w:t>根拠: HBM4/AI Accelerator新世代移行でテスト需要再加速</w:t>
      </w:r>
    </w:p>
    <w:p>
      <w:pPr>
        <w:pStyle w:val="ListBullet"/>
      </w:pPr>
      <w:r>
        <w:rPr>
          <w:rFonts w:ascii="Meiryo UI" w:hAnsi="Meiryo UI"/>
          <w:sz w:val="20"/>
        </w:rPr>
        <w:t>FY2027ガイダンスに対して本決算が保守的 → 年後半上方修正</w:t>
      </w:r>
    </w:p>
    <w:p/>
    <w:p>
      <w:r>
        <w:rPr>
          <w:rFonts w:ascii="Meiryo UI" w:hAnsi="Meiryo UI"/>
          <w:sz w:val="20"/>
        </w:rPr>
        <w:t>TP Bear: ¥19,000（▲39.7%）</w:t>
      </w:r>
    </w:p>
    <w:p>
      <w:pPr>
        <w:pStyle w:val="ListBullet"/>
      </w:pPr>
      <w:r>
        <w:rPr>
          <w:rFonts w:ascii="Meiryo UI" w:hAnsi="Meiryo UI"/>
          <w:sz w:val="20"/>
        </w:rPr>
        <w:t>FY2027 EPS miss ¥500（ガイダンス下振れ▲22%）× 38x PER</w:t>
      </w:r>
    </w:p>
    <w:p>
      <w:pPr>
        <w:pStyle w:val="ListBullet"/>
      </w:pPr>
      <w:r>
        <w:rPr>
          <w:rFonts w:ascii="Meiryo UI" w:hAnsi="Meiryo UI"/>
          <w:sz w:val="20"/>
        </w:rPr>
        <w:t>根拠: AIDC capex 30%削減 + HBM需要急落 + 円高¥120/USD</w:t>
      </w:r>
    </w:p>
    <w:p>
      <w:pPr>
        <w:pStyle w:val="ListBullet"/>
      </w:pPr>
      <w:r>
        <w:rPr>
          <w:rFonts w:ascii="Meiryo UI" w:hAnsi="Meiryo UI"/>
          <w:sz w:val="20"/>
        </w:rPr>
        <w:t>このシナリオ確率: 20%</w:t>
      </w:r>
    </w:p>
    <w:p/>
    <w:p>
      <w:pPr>
        <w:pStyle w:val="Heading3"/>
      </w:pPr>
      <w:r>
        <w:rPr>
          <w:rFonts w:ascii="Meiryo UI" w:hAnsi="Meiryo UI"/>
          <w:color w:val="2E74B5"/>
        </w:rPr>
        <w:t>6-3. 現値¥31,500の位置づけ</w:t>
      </w:r>
    </w:p>
    <w:p/>
    <w:p>
      <w:pPr>
        <w:pStyle w:val="ListBullet"/>
      </w:pPr>
      <w:r>
        <w:rPr>
          <w:rFonts w:ascii="Meiryo UI" w:hAnsi="Meiryo UI"/>
          <w:sz w:val="20"/>
        </w:rPr>
        <w:t>アナリストTP平均（20社）: ¥29,210 → 現値がすでに+7.8%上回る</w:t>
      </w:r>
    </w:p>
    <w:p>
      <w:pPr>
        <w:pStyle w:val="ListBullet"/>
      </w:pPr>
      <w:r>
        <w:rPr>
          <w:rFonts w:ascii="Meiryo UI" w:hAnsi="Meiryo UI"/>
          <w:sz w:val="20"/>
        </w:rPr>
        <w:t>アナリストTP最高値: ¥35,000（この水準まで+11.1%の余地）</w:t>
      </w:r>
    </w:p>
    <w:p>
      <w:pPr>
        <w:pStyle w:val="ListBullet"/>
      </w:pPr>
      <w:r>
        <w:rPr>
          <w:rFonts w:ascii="Meiryo UI" w:hAnsi="Meiryo UI"/>
          <w:sz w:val="20"/>
        </w:rPr>
        <w:t>年初来（52週安値¥5,630→¥32,400）= +475%上昇済み</w:t>
      </w:r>
    </w:p>
    <w:p>
      <w:pPr>
        <w:pStyle w:val="ListBullet"/>
      </w:pPr>
      <w:r>
        <w:rPr>
          <w:rFonts w:ascii="Meiryo UI" w:hAnsi="Meiryo UI"/>
          <w:sz w:val="20"/>
        </w:rPr>
        <w:t>結論: 現値は「公正価値付近」。大幅なディスカウントはなし。 強いモメンタムとHBM構造需要がバリュエーションを正当化する状況。</w:t>
      </w:r>
    </w:p>
    <w:p/>
    <w:p>
      <w:r>
        <w:t>──────────────────────────────────────────────────</w:t>
      </w:r>
    </w:p>
    <w:p/>
    <w:p>
      <w:pPr>
        <w:pStyle w:val="Heading2"/>
      </w:pPr>
      <w:r>
        <w:rPr>
          <w:rFonts w:ascii="Meiryo UI" w:hAnsi="Meiryo UI"/>
          <w:color w:val="2E74B5"/>
        </w:rPr>
        <w:t>7. コモディティカーブ分析（必須プロトコル）</w:t>
      </w:r>
    </w:p>
    <w:p/>
    <w:p>
      <w:pPr>
        <w:pStyle w:val="Heading3"/>
      </w:pPr>
      <w:r>
        <w:rPr>
          <w:rFonts w:ascii="Meiryo UI" w:hAnsi="Meiryo UI"/>
          <w:color w:val="2E74B5"/>
        </w:rPr>
        <w:t>7-1. WFE（半導体製造装置市場）需給カーブとの連動</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期間</w:t>
            </w:r>
          </w:p>
        </w:tc>
        <w:tc>
          <w:tcPr>
            <w:tcW w:type="dxa" w:w="3135"/>
            <w:shd w:val="clear" w:color="auto" w:fill="2E74B5"/>
          </w:tcPr>
          <w:p>
            <w:r>
              <w:rPr>
                <w:rFonts w:ascii="Meiryo UI" w:hAnsi="Meiryo UI"/>
                <w:b/>
                <w:color w:val="FFFFFF"/>
                <w:sz w:val="18"/>
              </w:rPr>
              <w:t>WFE市場規模（推定）</w:t>
            </w:r>
          </w:p>
        </w:tc>
        <w:tc>
          <w:tcPr>
            <w:tcW w:type="dxa" w:w="3135"/>
            <w:shd w:val="clear" w:color="auto" w:fill="2E74B5"/>
          </w:tcPr>
          <w:p>
            <w:r>
              <w:rPr>
                <w:rFonts w:ascii="Meiryo UI" w:hAnsi="Meiryo UI"/>
                <w:b/>
                <w:color w:val="FFFFFF"/>
                <w:sz w:val="18"/>
              </w:rPr>
              <w:t>アドバンテスト連動性</w:t>
            </w:r>
          </w:p>
        </w:tc>
      </w:tr>
      <w:tr>
        <w:tc>
          <w:tcPr>
            <w:tcW w:type="dxa" w:w="3135"/>
          </w:tcPr>
          <w:p>
            <w:r>
              <w:rPr>
                <w:rFonts w:ascii="Meiryo UI" w:hAnsi="Meiryo UI"/>
                <w:sz w:val="18"/>
              </w:rPr>
              <w:t>CY2025</w:t>
            </w:r>
          </w:p>
        </w:tc>
        <w:tc>
          <w:tcPr>
            <w:tcW w:type="dxa" w:w="3135"/>
          </w:tcPr>
          <w:p>
            <w:r>
              <w:rPr>
                <w:rFonts w:ascii="Meiryo UI" w:hAnsi="Meiryo UI"/>
                <w:sz w:val="18"/>
              </w:rPr>
              <w:t>$120B</w:t>
            </w:r>
          </w:p>
        </w:tc>
        <w:tc>
          <w:tcPr>
            <w:tcW w:type="dxa" w:w="3135"/>
          </w:tcPr>
          <w:p>
            <w:r>
              <w:rPr>
                <w:rFonts w:ascii="Meiryo UI" w:hAnsi="Meiryo UI"/>
                <w:sz w:val="18"/>
              </w:rPr>
              <w:t>高（装置発注→テスター発注6-12ヶ月後）</w:t>
            </w:r>
          </w:p>
        </w:tc>
      </w:tr>
      <w:tr>
        <w:tc>
          <w:tcPr>
            <w:tcW w:type="dxa" w:w="3135"/>
            <w:shd w:val="clear" w:color="auto" w:fill="DDEBF7"/>
          </w:tcPr>
          <w:p>
            <w:r>
              <w:rPr>
                <w:rFonts w:ascii="Meiryo UI" w:hAnsi="Meiryo UI"/>
                <w:sz w:val="18"/>
              </w:rPr>
              <w:t>CY2026E</w:t>
            </w:r>
          </w:p>
        </w:tc>
        <w:tc>
          <w:tcPr>
            <w:tcW w:type="dxa" w:w="3135"/>
            <w:shd w:val="clear" w:color="auto" w:fill="DDEBF7"/>
          </w:tcPr>
          <w:p>
            <w:r>
              <w:rPr>
                <w:rFonts w:ascii="Meiryo UI" w:hAnsi="Meiryo UI"/>
                <w:sz w:val="18"/>
              </w:rPr>
              <w:t>$140B（+17%）</w:t>
            </w:r>
          </w:p>
        </w:tc>
        <w:tc>
          <w:tcPr>
            <w:tcW w:type="dxa" w:w="3135"/>
            <w:shd w:val="clear" w:color="auto" w:fill="DDEBF7"/>
          </w:tcPr>
          <w:p>
            <w:r>
              <w:rPr>
                <w:rFonts w:ascii="Meiryo UI" w:hAnsi="Meiryo UI"/>
                <w:sz w:val="18"/>
              </w:rPr>
              <w:t>強い相関継続</w:t>
            </w:r>
          </w:p>
        </w:tc>
      </w:tr>
      <w:tr>
        <w:tc>
          <w:tcPr>
            <w:tcW w:type="dxa" w:w="3135"/>
          </w:tcPr>
          <w:p>
            <w:r>
              <w:rPr>
                <w:rFonts w:ascii="Meiryo UI" w:hAnsi="Meiryo UI"/>
                <w:sz w:val="18"/>
              </w:rPr>
              <w:t>CY2027E</w:t>
            </w:r>
          </w:p>
        </w:tc>
        <w:tc>
          <w:tcPr>
            <w:tcW w:type="dxa" w:w="3135"/>
          </w:tcPr>
          <w:p>
            <w:r>
              <w:rPr>
                <w:rFonts w:ascii="Meiryo UI" w:hAnsi="Meiryo UI"/>
                <w:sz w:val="18"/>
              </w:rPr>
              <w:t>$150-160B（+7-14%）</w:t>
            </w:r>
          </w:p>
        </w:tc>
        <w:tc>
          <w:tcPr>
            <w:tcW w:type="dxa" w:w="3135"/>
          </w:tcPr>
          <w:p>
            <w:r>
              <w:rPr>
                <w:rFonts w:ascii="Meiryo UI" w:hAnsi="Meiryo UI"/>
                <w:sz w:val="18"/>
              </w:rPr>
              <w:t>懸念ここ</w:t>
            </w:r>
          </w:p>
        </w:tc>
      </w:tr>
    </w:tbl>
    <w:p/>
    <w:p>
      <w:r>
        <w:rPr>
          <w:rFonts w:ascii="Meiryo UI" w:hAnsi="Meiryo UI"/>
          <w:sz w:val="20"/>
        </w:rPr>
        <w:t>WFE成長鈍化（+7%）でもテスト装置需要は+20%成長見込み:</w:t>
      </w:r>
    </w:p>
    <w:p>
      <w:pPr>
        <w:pStyle w:val="ListBullet"/>
      </w:pPr>
      <w:r>
        <w:rPr>
          <w:rFonts w:ascii="Meiryo UI" w:hAnsi="Meiryo UI"/>
          <w:sz w:val="20"/>
        </w:rPr>
        <w:t>理由: チップ複雑度上昇（3nm→2nm移行）でテスト台数は装置台数より速く増加</w:t>
      </w:r>
    </w:p>
    <w:p>
      <w:pPr>
        <w:pStyle w:val="ListBullet"/>
      </w:pPr>
      <w:r>
        <w:rPr>
          <w:rFonts w:ascii="Meiryo UI" w:hAnsi="Meiryo UI"/>
          <w:sz w:val="20"/>
        </w:rPr>
        <w:t>HBMシフト: メモリ生産量▲でもテスト強度▲にならない（前述）</w:t>
      </w:r>
    </w:p>
    <w:p/>
    <w:p>
      <w:pPr>
        <w:pStyle w:val="Heading3"/>
      </w:pPr>
      <w:r>
        <w:rPr>
          <w:rFonts w:ascii="Meiryo UI" w:hAnsi="Meiryo UI"/>
          <w:color w:val="2E74B5"/>
        </w:rPr>
        <w:t>7-2. DRAM価格フォワードカーブ → テスト需要への波及</w:t>
      </w:r>
    </w:p>
    <w:p/>
    <w:p>
      <w:pPr>
        <w:pStyle w:val="ListBullet"/>
      </w:pPr>
      <w:r>
        <w:rPr>
          <w:rFonts w:ascii="Meiryo UI" w:hAnsi="Meiryo UI"/>
          <w:sz w:val="20"/>
        </w:rPr>
        <w:t>DRAM スポット価格（2026年4月）: 回復基調</w:t>
      </w:r>
    </w:p>
    <w:p>
      <w:pPr>
        <w:pStyle w:val="ListBullet"/>
      </w:pPr>
      <w:r>
        <w:rPr>
          <w:rFonts w:ascii="Meiryo UI" w:hAnsi="Meiryo UI"/>
          <w:sz w:val="20"/>
        </w:rPr>
        <w:t>HBM3E需給: タイト（SK Hynix供給不足継続）</w:t>
      </w:r>
    </w:p>
    <w:p>
      <w:pPr>
        <w:pStyle w:val="ListBullet"/>
      </w:pPr>
      <w:r>
        <w:rPr>
          <w:rFonts w:ascii="Meiryo UI" w:hAnsi="Meiryo UI"/>
          <w:sz w:val="20"/>
        </w:rPr>
        <w:t>HBM4移行（2026年後半）: テスト難度が再上昇 = アドバンテストにポジ</w:t>
      </w:r>
    </w:p>
    <w:p/>
    <w:p>
      <w:r>
        <w:rPr>
          <w:rFonts w:ascii="Meiryo UI" w:hAnsi="Meiryo UI"/>
          <w:sz w:val="20"/>
        </w:rPr>
        <w:t>BNPP韓国マクロ（4/27メモリー）: 「DRAM26下期が最注目」 → 半導体装置株（ディスコ・SCREEN）ポジと整合</w:t>
      </w:r>
    </w:p>
    <w:p/>
    <w:p>
      <w:pPr>
        <w:pStyle w:val="Heading3"/>
      </w:pPr>
      <w:r>
        <w:rPr>
          <w:rFonts w:ascii="Meiryo UI" w:hAnsi="Meiryo UI"/>
          <w:color w:val="2E74B5"/>
        </w:rPr>
        <w:t>7-3. ホルムズ継続環境→テスト工場電力コスト</w:t>
      </w:r>
    </w:p>
    <w:p/>
    <w:p>
      <w:r>
        <w:rPr>
          <w:rFonts w:ascii="Meiryo UI" w:hAnsi="Meiryo UI"/>
          <w:sz w:val="20"/>
        </w:rPr>
        <w:t>アドバンテストの主要製造拠点:</w:t>
      </w:r>
    </w:p>
    <w:p>
      <w:pPr>
        <w:pStyle w:val="ListBullet"/>
      </w:pPr>
      <w:r>
        <w:rPr>
          <w:rFonts w:ascii="Meiryo UI" w:hAnsi="Meiryo UI"/>
          <w:sz w:val="20"/>
        </w:rPr>
        <w:t>群馬工場（邑楽町）: テスター製造主力</w:t>
      </w:r>
    </w:p>
    <w:p>
      <w:pPr>
        <w:pStyle w:val="ListBullet"/>
      </w:pPr>
      <w:r>
        <w:rPr>
          <w:rFonts w:ascii="Meiryo UI" w:hAnsi="Meiryo UI"/>
          <w:sz w:val="20"/>
        </w:rPr>
        <w:t>群馬R&amp;Dセンター（前橋市付近）</w:t>
      </w:r>
    </w:p>
    <w:p/>
    <w:p>
      <w:r>
        <w:rPr>
          <w:rFonts w:ascii="Meiryo UI" w:hAnsi="Meiryo UI"/>
          <w:sz w:val="20"/>
        </w:rPr>
        <w:t>電力コスト影響試算（推定値・公式確認未）:</w:t>
      </w:r>
    </w:p>
    <w:p>
      <w:pPr>
        <w:pStyle w:val="ListBullet"/>
      </w:pPr>
      <w:r>
        <w:rPr>
          <w:rFonts w:ascii="Meiryo UI" w:hAnsi="Meiryo UI"/>
          <w:sz w:val="20"/>
        </w:rPr>
        <w:t>テスター製造は精密機械工程で中程度の電力消費</w:t>
      </w:r>
    </w:p>
    <w:p>
      <w:pPr>
        <w:pStyle w:val="ListBullet"/>
      </w:pPr>
      <w:r>
        <w:rPr>
          <w:rFonts w:ascii="Meiryo UI" w:hAnsi="Meiryo UI"/>
          <w:sz w:val="20"/>
        </w:rPr>
        <w:t>ナフサ/原油高→電力単価+20%仮定→製造コストへの影響は売上比1〜2%（軽微）</w:t>
      </w:r>
    </w:p>
    <w:p>
      <w:pPr>
        <w:pStyle w:val="ListBullet"/>
      </w:pPr>
      <w:r>
        <w:rPr>
          <w:rFonts w:ascii="Meiryo UI" w:hAnsi="Meiryo UI"/>
          <w:sz w:val="20"/>
        </w:rPr>
        <w:t>一方、顧客のHPC製造工場（TSMC・SK Hynix）の電力コスト上昇は稼働率低下→テスト需要抑制リスク（間接影響）</w:t>
      </w:r>
    </w:p>
    <w:p>
      <w:pPr>
        <w:pStyle w:val="ListBullet"/>
      </w:pPr>
      <w:r>
        <w:rPr>
          <w:rFonts w:ascii="Meiryo UI" w:hAnsi="Meiryo UI"/>
          <w:sz w:val="20"/>
        </w:rPr>
        <w:t>評価: ホルムズ電力影響は軽微（▲1〜2%）。ネガティブだが業績崩壊要因ではない。</w:t>
      </w:r>
    </w:p>
    <w:p/>
    <w:p>
      <w:r>
        <w:t>──────────────────────────────────────────────────</w:t>
      </w:r>
    </w:p>
    <w:p/>
    <w:p>
      <w:pPr>
        <w:pStyle w:val="Heading2"/>
      </w:pPr>
      <w:r>
        <w:rPr>
          <w:rFonts w:ascii="Meiryo UI" w:hAnsi="Meiryo UI"/>
          <w:color w:val="2E74B5"/>
        </w:rPr>
        <w:t>8. 不動産含み益（必須プロトコル）</w:t>
      </w:r>
    </w:p>
    <w:p/>
    <w:p>
      <w:pPr>
        <w:pStyle w:val="Heading3"/>
      </w:pPr>
      <w:r>
        <w:rPr>
          <w:rFonts w:ascii="Meiryo UI" w:hAnsi="Meiryo UI"/>
          <w:color w:val="2E74B5"/>
        </w:rPr>
        <w:t>8-1. 保有固定資産概要</w:t>
      </w:r>
    </w:p>
    <w:p/>
    <w:p>
      <w:r>
        <w:rPr>
          <w:rFonts w:ascii="Meiryo UI" w:hAnsi="Meiryo UI"/>
          <w:sz w:val="20"/>
        </w:rPr>
        <w:t>アドバンテストは「純粋なファブレス寄り」の装置メーカー（テスターの設計・開発）であり、製造は委託比率が高い。群馬工場・R&amp;Dセンターは主要拠点だが、土地帳簿価格は有価証券報告書ベースでは小規模。</w:t>
      </w:r>
    </w:p>
    <w:p/>
    <w:p>
      <w:r>
        <w:rPr>
          <w:rFonts w:ascii="Meiryo UI" w:hAnsi="Meiryo UI"/>
          <w:sz w:val="20"/>
        </w:rPr>
        <w:t>推定不動産含み益（概算・公式確認要）:</w:t>
      </w:r>
    </w:p>
    <w:p>
      <w:pPr>
        <w:pStyle w:val="ListBullet"/>
      </w:pPr>
      <w:r>
        <w:rPr>
          <w:rFonts w:ascii="Meiryo UI" w:hAnsi="Meiryo UI"/>
          <w:sz w:val="20"/>
        </w:rPr>
        <w:t>群馬工場敷地（邑楽郡邑楽町）: 工業地帯のため坪単価低め</w:t>
      </w:r>
    </w:p>
    <w:p>
      <w:pPr>
        <w:pStyle w:val="ListBullet"/>
      </w:pPr>
      <w:r>
        <w:rPr>
          <w:rFonts w:ascii="Meiryo UI" w:hAnsi="Meiryo UI"/>
          <w:sz w:val="20"/>
        </w:rPr>
        <w:t>本社（東京千代田区丸の内2-1-1）: オフィス賃借（所有ではなく賃貸）</w:t>
      </w:r>
    </w:p>
    <w:p>
      <w:pPr>
        <w:pStyle w:val="ListBullet"/>
      </w:pPr>
      <w:r>
        <w:rPr>
          <w:rFonts w:ascii="Meiryo UI" w:hAnsi="Meiryo UI"/>
          <w:sz w:val="20"/>
        </w:rPr>
        <w:t>結論: 不動産含み益は時価総額比で軽微（有価証券報告書での詳細確認を推奨）</w:t>
      </w:r>
    </w:p>
    <w:p/>
    <w:p>
      <w:pPr>
        <w:pStyle w:val="Heading3"/>
      </w:pPr>
      <w:r>
        <w:rPr>
          <w:rFonts w:ascii="Meiryo UI" w:hAnsi="Meiryo UI"/>
          <w:color w:val="2E74B5"/>
        </w:rPr>
        <w:t>8-2. 投資有価証券の含み益（より重要）</w:t>
      </w:r>
    </w:p>
    <w:p/>
    <w:p>
      <w:pPr>
        <w:pStyle w:val="ListBullet"/>
      </w:pPr>
      <w:r>
        <w:rPr>
          <w:rFonts w:ascii="Meiryo UI" w:hAnsi="Meiryo UI"/>
          <w:sz w:val="20"/>
        </w:rPr>
        <w:t>yfinance: 総現金¥3,293億（FY2026確定後更新要）</w:t>
      </w:r>
    </w:p>
    <w:p>
      <w:pPr>
        <w:pStyle w:val="ListBullet"/>
      </w:pPr>
      <w:r>
        <w:rPr>
          <w:rFonts w:ascii="Meiryo UI" w:hAnsi="Meiryo UI"/>
          <w:sz w:val="20"/>
        </w:rPr>
        <w:t>総負債¥912億</w:t>
      </w:r>
    </w:p>
    <w:p>
      <w:pPr>
        <w:pStyle w:val="ListBullet"/>
      </w:pPr>
      <w:r>
        <w:rPr>
          <w:rFonts w:ascii="Meiryo UI" w:hAnsi="Meiryo UI"/>
          <w:sz w:val="20"/>
        </w:rPr>
        <w:t>ネットキャッシュポジション: ¥2,381億（¥3,270/株）</w:t>
      </w:r>
    </w:p>
    <w:p>
      <w:pPr>
        <w:pStyle w:val="ListBullet"/>
      </w:pPr>
      <w:r>
        <w:rPr>
          <w:rFonts w:ascii="Meiryo UI" w:hAnsi="Meiryo UI"/>
          <w:sz w:val="20"/>
        </w:rPr>
        <w:t>これは時価総額¥22.9兆に対してわずか1.0%であり、NAV discount議論は非適用</w:t>
      </w:r>
    </w:p>
    <w:p>
      <w:pPr>
        <w:pStyle w:val="ListBullet"/>
      </w:pPr>
      <w:r>
        <w:rPr>
          <w:rFonts w:ascii="Meiryo UI" w:hAnsi="Meiryo UI"/>
          <w:sz w:val="20"/>
        </w:rPr>
        <w:t>含み益評価ポイント: 純現金→自社株買い・特別配当への転用余地</w:t>
      </w:r>
    </w:p>
    <w:p/>
    <w:p>
      <w:pPr>
        <w:pStyle w:val="Heading3"/>
      </w:pPr>
      <w:r>
        <w:rPr>
          <w:rFonts w:ascii="Meiryo UI" w:hAnsi="Meiryo UI"/>
          <w:color w:val="2E74B5"/>
        </w:rPr>
        <w:t>8-3. EV/EBITDA修正分析</w:t>
      </w:r>
    </w:p>
    <w:p/>
    <w:p>
      <w:pPr>
        <w:pStyle w:val="ListBullet"/>
      </w:pPr>
      <w:r>
        <w:rPr>
          <w:rFonts w:ascii="Meiryo UI" w:hAnsi="Meiryo UI"/>
          <w:sz w:val="20"/>
        </w:rPr>
        <w:t>EV = 時価総額¥22.9兆 - ネットキャッシュ¥2,381億 = ¥22.66兆</w:t>
      </w:r>
    </w:p>
    <w:p>
      <w:pPr>
        <w:pStyle w:val="ListBullet"/>
      </w:pPr>
      <w:r>
        <w:rPr>
          <w:rFonts w:ascii="Meiryo UI" w:hAnsi="Meiryo UI"/>
          <w:sz w:val="20"/>
        </w:rPr>
        <w:t>EBITDA（FY2026推定）: OP¥4,540億 + 減価償却¥270億 ≒ ¥4,810億</w:t>
      </w:r>
    </w:p>
    <w:p>
      <w:pPr>
        <w:pStyle w:val="ListBullet"/>
      </w:pPr>
      <w:r>
        <w:rPr>
          <w:rFonts w:ascii="Meiryo UI" w:hAnsi="Meiryo UI"/>
          <w:sz w:val="20"/>
        </w:rPr>
        <w:t>EV/EBITDA（修正後）= 47.1x</w:t>
      </w:r>
    </w:p>
    <w:p>
      <w:pPr>
        <w:pStyle w:val="ListBullet"/>
      </w:pPr>
      <w:r>
        <w:rPr>
          <w:rFonts w:ascii="Meiryo UI" w:hAnsi="Meiryo UI"/>
          <w:sz w:val="20"/>
        </w:rPr>
        <w:t>グローバルピア（設備必要型）比較では割高だが、ROE49%・OPM42%のコンパウンダーとして許容圏</w:t>
      </w:r>
    </w:p>
    <w:p/>
    <w:p>
      <w:r>
        <w:t>──────────────────────────────────────────────────</w:t>
      </w:r>
    </w:p>
    <w:p/>
    <w:p>
      <w:pPr>
        <w:pStyle w:val="Heading2"/>
      </w:pPr>
      <w:r>
        <w:rPr>
          <w:rFonts w:ascii="Meiryo UI" w:hAnsi="Meiryo UI"/>
          <w:color w:val="2E74B5"/>
        </w:rPr>
        <w:t>9. 総合リスクシナリオ（定量）</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シナリオ</w:t>
            </w:r>
          </w:p>
        </w:tc>
        <w:tc>
          <w:tcPr>
            <w:tcW w:type="dxa" w:w="2351"/>
            <w:shd w:val="clear" w:color="auto" w:fill="2E74B5"/>
          </w:tcPr>
          <w:p>
            <w:r>
              <w:rPr>
                <w:rFonts w:ascii="Meiryo UI" w:hAnsi="Meiryo UI"/>
                <w:b/>
                <w:color w:val="FFFFFF"/>
                <w:sz w:val="18"/>
              </w:rPr>
              <w:t>確率</w:t>
            </w:r>
          </w:p>
        </w:tc>
        <w:tc>
          <w:tcPr>
            <w:tcW w:type="dxa" w:w="2351"/>
            <w:shd w:val="clear" w:color="auto" w:fill="2E74B5"/>
          </w:tcPr>
          <w:p>
            <w:r>
              <w:rPr>
                <w:rFonts w:ascii="Meiryo UI" w:hAnsi="Meiryo UI"/>
                <w:b/>
                <w:color w:val="FFFFFF"/>
                <w:sz w:val="18"/>
              </w:rPr>
              <w:t>株価影響</w:t>
            </w:r>
          </w:p>
        </w:tc>
        <w:tc>
          <w:tcPr>
            <w:tcW w:type="dxa" w:w="2351"/>
            <w:shd w:val="clear" w:color="auto" w:fill="2E74B5"/>
          </w:tcPr>
          <w:p>
            <w:r>
              <w:rPr>
                <w:rFonts w:ascii="Meiryo UI" w:hAnsi="Meiryo UI"/>
                <w:b/>
                <w:color w:val="FFFFFF"/>
                <w:sz w:val="18"/>
              </w:rPr>
              <w:t>想定株価</w:t>
            </w:r>
          </w:p>
        </w:tc>
      </w:tr>
      <w:tr>
        <w:tc>
          <w:tcPr>
            <w:tcW w:type="dxa" w:w="2351"/>
          </w:tcPr>
          <w:p>
            <w:r>
              <w:rPr>
                <w:rFonts w:ascii="Meiryo UI" w:hAnsi="Meiryo UI"/>
                <w:sz w:val="18"/>
              </w:rPr>
              <w:t>Bull: FY2027 NI 5,500億超（ガイダンス+18%上振れ）、FY2028ガイダンス強気</w:t>
            </w:r>
          </w:p>
        </w:tc>
        <w:tc>
          <w:tcPr>
            <w:tcW w:type="dxa" w:w="2351"/>
          </w:tcPr>
          <w:p>
            <w:r>
              <w:rPr>
                <w:rFonts w:ascii="Meiryo UI" w:hAnsi="Meiryo UI"/>
                <w:sz w:val="18"/>
              </w:rPr>
              <w:t>25%</w:t>
            </w:r>
          </w:p>
        </w:tc>
        <w:tc>
          <w:tcPr>
            <w:tcW w:type="dxa" w:w="2351"/>
          </w:tcPr>
          <w:p>
            <w:r>
              <w:rPr>
                <w:rFonts w:ascii="Meiryo UI" w:hAnsi="Meiryo UI"/>
                <w:sz w:val="18"/>
              </w:rPr>
              <w:t>+27%</w:t>
            </w:r>
          </w:p>
        </w:tc>
        <w:tc>
          <w:tcPr>
            <w:tcW w:type="dxa" w:w="2351"/>
          </w:tcPr>
          <w:p>
            <w:r>
              <w:rPr>
                <w:rFonts w:ascii="Meiryo UI" w:hAnsi="Meiryo UI"/>
                <w:sz w:val="18"/>
              </w:rPr>
              <w:t>¥40,000</w:t>
            </w:r>
          </w:p>
        </w:tc>
      </w:tr>
      <w:tr>
        <w:tc>
          <w:tcPr>
            <w:tcW w:type="dxa" w:w="2351"/>
            <w:shd w:val="clear" w:color="auto" w:fill="DDEBF7"/>
          </w:tcPr>
          <w:p>
            <w:r>
              <w:rPr>
                <w:rFonts w:ascii="Meiryo UI" w:hAnsi="Meiryo UI"/>
                <w:sz w:val="18"/>
              </w:rPr>
              <w:t>Base: FY2027 NI 4,655億着地、テスト需要継続</w:t>
            </w:r>
          </w:p>
        </w:tc>
        <w:tc>
          <w:tcPr>
            <w:tcW w:type="dxa" w:w="2351"/>
            <w:shd w:val="clear" w:color="auto" w:fill="DDEBF7"/>
          </w:tcPr>
          <w:p>
            <w:r>
              <w:rPr>
                <w:rFonts w:ascii="Meiryo UI" w:hAnsi="Meiryo UI"/>
                <w:sz w:val="18"/>
              </w:rPr>
              <w:t>55%</w:t>
            </w:r>
          </w:p>
        </w:tc>
        <w:tc>
          <w:tcPr>
            <w:tcW w:type="dxa" w:w="2351"/>
            <w:shd w:val="clear" w:color="auto" w:fill="DDEBF7"/>
          </w:tcPr>
          <w:p>
            <w:r>
              <w:rPr>
                <w:rFonts w:ascii="Meiryo UI" w:hAnsi="Meiryo UI"/>
                <w:sz w:val="18"/>
              </w:rPr>
              <w:t>+8%</w:t>
            </w:r>
          </w:p>
        </w:tc>
        <w:tc>
          <w:tcPr>
            <w:tcW w:type="dxa" w:w="2351"/>
            <w:shd w:val="clear" w:color="auto" w:fill="DDEBF7"/>
          </w:tcPr>
          <w:p>
            <w:r>
              <w:rPr>
                <w:rFonts w:ascii="Meiryo UI" w:hAnsi="Meiryo UI"/>
                <w:sz w:val="18"/>
              </w:rPr>
              <w:t>¥34,000</w:t>
            </w:r>
          </w:p>
        </w:tc>
      </w:tr>
      <w:tr>
        <w:tc>
          <w:tcPr>
            <w:tcW w:type="dxa" w:w="2351"/>
          </w:tcPr>
          <w:p>
            <w:r>
              <w:rPr>
                <w:rFonts w:ascii="Meiryo UI" w:hAnsi="Meiryo UI"/>
                <w:sz w:val="18"/>
              </w:rPr>
              <w:t>Bear: FY2027 NI miss 3,800億（ガイダンス▲18%）、AIDC减速</w:t>
            </w:r>
          </w:p>
        </w:tc>
        <w:tc>
          <w:tcPr>
            <w:tcW w:type="dxa" w:w="2351"/>
          </w:tcPr>
          <w:p>
            <w:r>
              <w:rPr>
                <w:rFonts w:ascii="Meiryo UI" w:hAnsi="Meiryo UI"/>
                <w:sz w:val="18"/>
              </w:rPr>
              <w:t>20%</w:t>
            </w:r>
          </w:p>
        </w:tc>
        <w:tc>
          <w:tcPr>
            <w:tcW w:type="dxa" w:w="2351"/>
          </w:tcPr>
          <w:p>
            <w:r>
              <w:rPr>
                <w:rFonts w:ascii="Meiryo UI" w:hAnsi="Meiryo UI"/>
                <w:sz w:val="18"/>
              </w:rPr>
              <w:t>▲40%</w:t>
            </w:r>
          </w:p>
        </w:tc>
        <w:tc>
          <w:tcPr>
            <w:tcW w:type="dxa" w:w="2351"/>
          </w:tcPr>
          <w:p>
            <w:r>
              <w:rPr>
                <w:rFonts w:ascii="Meiryo UI" w:hAnsi="Meiryo UI"/>
                <w:sz w:val="18"/>
              </w:rPr>
              <w:t>¥19,000</w:t>
            </w:r>
          </w:p>
        </w:tc>
      </w:tr>
      <w:tr>
        <w:tc>
          <w:tcPr>
            <w:tcW w:type="dxa" w:w="2351"/>
            <w:shd w:val="clear" w:color="auto" w:fill="DDEBF7"/>
          </w:tcPr>
          <w:p>
            <w:r>
              <w:rPr>
                <w:rFonts w:ascii="Meiryo UI" w:hAnsi="Meiryo UI"/>
                <w:sz w:val="18"/>
              </w:rPr>
              <w:t>加重期待値</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+8.3%</w:t>
            </w:r>
          </w:p>
        </w:tc>
        <w:tc>
          <w:tcPr>
            <w:tcW w:type="dxa" w:w="2351"/>
            <w:shd w:val="clear" w:color="auto" w:fill="DDEBF7"/>
          </w:tcPr>
          <w:p>
            <w:r>
              <w:rPr>
                <w:rFonts w:ascii="Meiryo UI" w:hAnsi="Meiryo UI"/>
                <w:sz w:val="18"/>
              </w:rPr>
              <w:t>¥34,095</w:t>
            </w:r>
          </w:p>
        </w:tc>
      </w:tr>
    </w:tbl>
    <w:p/>
    <w:p>
      <w:r>
        <w:t>──────────────────────────────────────────────────</w:t>
      </w:r>
    </w:p>
    <w:p/>
    <w:p>
      <w:pPr>
        <w:pStyle w:val="Heading2"/>
      </w:pPr>
      <w:r>
        <w:rPr>
          <w:rFonts w:ascii="Meiryo UI" w:hAnsi="Meiryo UI"/>
          <w:color w:val="2E74B5"/>
        </w:rPr>
        <w:t>10. 投資判断・アクションプラン</w:t>
      </w:r>
    </w:p>
    <w:p/>
    <w:p>
      <w:pPr>
        <w:pStyle w:val="Heading3"/>
      </w:pPr>
      <w:r>
        <w:rPr>
          <w:rFonts w:ascii="Meiryo UI" w:hAnsi="Meiryo UI"/>
          <w:color w:val="2E74B5"/>
        </w:rPr>
        <w:t>10-1. 結論</w:t>
      </w:r>
    </w:p>
    <w:p/>
    <w:p>
      <w:r>
        <w:rPr>
          <w:rFonts w:ascii="Meiryo UI" w:hAnsi="Meiryo UI"/>
          <w:sz w:val="20"/>
        </w:rPr>
        <w:t>BUY（打診40%即時 / 本玉は2026年7月1Q決算後）</w:t>
      </w:r>
    </w:p>
    <w:p/>
    <w:p>
      <w:r>
        <w:rPr>
          <w:rFonts w:ascii="Meiryo UI" w:hAnsi="Meiryo UI"/>
          <w:sz w:val="20"/>
        </w:rPr>
        <w:t>根拠:</w:t>
      </w:r>
    </w:p>
    <w:p>
      <w:pPr>
        <w:pStyle w:val="ListNumber"/>
      </w:pPr>
      <w:r>
        <w:rPr>
          <w:rFonts w:ascii="Meiryo UI" w:hAnsi="Meiryo UI"/>
          <w:sz w:val="20"/>
        </w:rPr>
        <w:t>FY2026は「過去最高益を+13%上振れ」で確定（税引前¥5,167億）</w:t>
      </w:r>
    </w:p>
    <w:p>
      <w:pPr>
        <w:pStyle w:val="ListNumber"/>
      </w:pPr>
      <w:r>
        <w:rPr>
          <w:rFonts w:ascii="Meiryo UI" w:hAnsi="Meiryo UI"/>
          <w:sz w:val="20"/>
        </w:rPr>
        <w:t>FY2027純利益ガイダンス¥4,655億（+24%）は3期連続最高益</w:t>
      </w:r>
    </w:p>
    <w:p>
      <w:pPr>
        <w:pStyle w:val="ListNumber"/>
      </w:pPr>
      <w:r>
        <w:rPr>
          <w:rFonts w:ascii="Meiryo UI" w:hAnsi="Meiryo UI"/>
          <w:sz w:val="20"/>
        </w:rPr>
        <w:t>Forward PER49.2x = Teradyne同水準（ROE2.5倍の優位銘柄が同PERはバーゲン）</w:t>
      </w:r>
    </w:p>
    <w:p>
      <w:pPr>
        <w:pStyle w:val="ListNumber"/>
      </w:pPr>
      <w:r>
        <w:rPr>
          <w:rFonts w:ascii="Meiryo UI" w:hAnsi="Meiryo UI"/>
          <w:sz w:val="20"/>
        </w:rPr>
        <w:t>4Q OPM46.7%は「コスト構造が変わった」ことの証拠</w:t>
      </w:r>
    </w:p>
    <w:p>
      <w:pPr>
        <w:pStyle w:val="ListNumber"/>
      </w:pPr>
      <w:r>
        <w:rPr>
          <w:rFonts w:ascii="Meiryo UI" w:hAnsi="Meiryo UI"/>
          <w:sz w:val="20"/>
        </w:rPr>
        <w:t>個人+526億の超大型買い越しは「需給クリーニング」完了シグナル</w:t>
      </w:r>
    </w:p>
    <w:p/>
    <w:p>
      <w:pPr>
        <w:pStyle w:val="Heading3"/>
      </w:pPr>
      <w:r>
        <w:rPr>
          <w:rFonts w:ascii="Meiryo UI" w:hAnsi="Meiryo UI"/>
          <w:color w:val="2E74B5"/>
        </w:rPr>
        <w:t>10-2. エントリー戦略</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タイミング</w:t>
            </w:r>
          </w:p>
        </w:tc>
        <w:tc>
          <w:tcPr>
            <w:tcW w:type="dxa" w:w="3135"/>
            <w:shd w:val="clear" w:color="auto" w:fill="2E74B5"/>
          </w:tcPr>
          <w:p>
            <w:r>
              <w:rPr>
                <w:rFonts w:ascii="Meiryo UI" w:hAnsi="Meiryo UI"/>
                <w:b/>
                <w:color w:val="FFFFFF"/>
                <w:sz w:val="18"/>
              </w:rPr>
              <w:t>アクション</w:t>
            </w:r>
          </w:p>
        </w:tc>
        <w:tc>
          <w:tcPr>
            <w:tcW w:type="dxa" w:w="3135"/>
            <w:shd w:val="clear" w:color="auto" w:fill="2E74B5"/>
          </w:tcPr>
          <w:p>
            <w:r>
              <w:rPr>
                <w:rFonts w:ascii="Meiryo UI" w:hAnsi="Meiryo UI"/>
                <w:b/>
                <w:color w:val="FFFFFF"/>
                <w:sz w:val="18"/>
              </w:rPr>
              <w:t>根拠</w:t>
            </w:r>
          </w:p>
        </w:tc>
      </w:tr>
      <w:tr>
        <w:tc>
          <w:tcPr>
            <w:tcW w:type="dxa" w:w="3135"/>
          </w:tcPr>
          <w:p>
            <w:r>
              <w:rPr>
                <w:rFonts w:ascii="Meiryo UI" w:hAnsi="Meiryo UI"/>
                <w:sz w:val="18"/>
              </w:rPr>
              <w:t>本日引け（¥31,500）</w:t>
            </w:r>
          </w:p>
        </w:tc>
        <w:tc>
          <w:tcPr>
            <w:tcW w:type="dxa" w:w="3135"/>
          </w:tcPr>
          <w:p>
            <w:r>
              <w:rPr>
                <w:rFonts w:ascii="Meiryo UI" w:hAnsi="Meiryo UI"/>
                <w:sz w:val="18"/>
              </w:rPr>
              <w:t>打診40%エントリー</w:t>
            </w:r>
          </w:p>
        </w:tc>
        <w:tc>
          <w:tcPr>
            <w:tcW w:type="dxa" w:w="3135"/>
          </w:tcPr>
          <w:p>
            <w:r>
              <w:rPr>
                <w:rFonts w:ascii="Meiryo UI" w:hAnsi="Meiryo UI"/>
                <w:sz w:val="18"/>
              </w:rPr>
              <w:t>決算確認完了、需給クリーニング</w:t>
            </w:r>
          </w:p>
        </w:tc>
      </w:tr>
      <w:tr>
        <w:tc>
          <w:tcPr>
            <w:tcW w:type="dxa" w:w="3135"/>
            <w:shd w:val="clear" w:color="auto" w:fill="DDEBF7"/>
          </w:tcPr>
          <w:p>
            <w:r>
              <w:rPr>
                <w:rFonts w:ascii="Meiryo UI" w:hAnsi="Meiryo UI"/>
                <w:sz w:val="18"/>
              </w:rPr>
              <w:t>押し目 ¥28,000-29,000</w:t>
            </w:r>
          </w:p>
        </w:tc>
        <w:tc>
          <w:tcPr>
            <w:tcW w:type="dxa" w:w="3135"/>
            <w:shd w:val="clear" w:color="auto" w:fill="DDEBF7"/>
          </w:tcPr>
          <w:p>
            <w:r>
              <w:rPr>
                <w:rFonts w:ascii="Meiryo UI" w:hAnsi="Meiryo UI"/>
                <w:sz w:val="18"/>
              </w:rPr>
              <w:t>追加打診20%加算</w:t>
            </w:r>
          </w:p>
        </w:tc>
        <w:tc>
          <w:tcPr>
            <w:tcW w:type="dxa" w:w="3135"/>
            <w:shd w:val="clear" w:color="auto" w:fill="DDEBF7"/>
          </w:tcPr>
          <w:p>
            <w:r>
              <w:rPr>
                <w:rFonts w:ascii="Meiryo UI" w:hAnsi="Meiryo UI"/>
                <w:sz w:val="18"/>
              </w:rPr>
              <w:t>ForwardPER44x水準で相対割安</w:t>
            </w:r>
          </w:p>
        </w:tc>
      </w:tr>
      <w:tr>
        <w:tc>
          <w:tcPr>
            <w:tcW w:type="dxa" w:w="3135"/>
          </w:tcPr>
          <w:p>
            <w:r>
              <w:rPr>
                <w:rFonts w:ascii="Meiryo UI" w:hAnsi="Meiryo UI"/>
                <w:sz w:val="18"/>
              </w:rPr>
              <w:t>2026年7月 1Q FY2027決算後</w:t>
            </w:r>
          </w:p>
        </w:tc>
        <w:tc>
          <w:tcPr>
            <w:tcW w:type="dxa" w:w="3135"/>
          </w:tcPr>
          <w:p>
            <w:r>
              <w:rPr>
                <w:rFonts w:ascii="Meiryo UI" w:hAnsi="Meiryo UI"/>
                <w:sz w:val="18"/>
              </w:rPr>
              <w:t>FY2027ガイダンス据置確認で本玉</w:t>
            </w:r>
          </w:p>
        </w:tc>
        <w:tc>
          <w:tcPr>
            <w:tcW w:type="dxa" w:w="3135"/>
          </w:tcPr>
          <w:p>
            <w:r>
              <w:rPr>
                <w:rFonts w:ascii="Meiryo UI" w:hAnsi="Meiryo UI"/>
                <w:sz w:val="18"/>
              </w:rPr>
              <w:t>保守的ガイダンスの上振れ可能性</w:t>
            </w:r>
          </w:p>
        </w:tc>
      </w:tr>
      <w:tr>
        <w:tc>
          <w:tcPr>
            <w:tcW w:type="dxa" w:w="3135"/>
            <w:shd w:val="clear" w:color="auto" w:fill="DDEBF7"/>
          </w:tcPr>
          <w:p>
            <w:r>
              <w:rPr>
                <w:rFonts w:ascii="Meiryo UI" w:hAnsi="Meiryo UI"/>
                <w:sz w:val="18"/>
              </w:rPr>
              <w:t>損切ライン</w:t>
            </w:r>
          </w:p>
        </w:tc>
        <w:tc>
          <w:tcPr>
            <w:tcW w:type="dxa" w:w="3135"/>
            <w:shd w:val="clear" w:color="auto" w:fill="DDEBF7"/>
          </w:tcPr>
          <w:p>
            <w:r>
              <w:rPr>
                <w:rFonts w:ascii="Meiryo UI" w:hAnsi="Meiryo UI"/>
                <w:sz w:val="18"/>
              </w:rPr>
              <w:t>¥26,000（▲17.5%）割り込み</w:t>
            </w:r>
          </w:p>
        </w:tc>
        <w:tc>
          <w:tcPr>
            <w:tcW w:type="dxa" w:w="3135"/>
            <w:shd w:val="clear" w:color="auto" w:fill="DDEBF7"/>
          </w:tcPr>
          <w:p>
            <w:r>
              <w:rPr>
                <w:rFonts w:ascii="Meiryo UI" w:hAnsi="Meiryo UI"/>
                <w:sz w:val="18"/>
              </w:rPr>
              <w:t>ForwardPER 41x = マルチプル崩壊ライン</w:t>
            </w:r>
          </w:p>
        </w:tc>
      </w:tr>
    </w:tbl>
    <w:p/>
    <w:p>
      <w:pPr>
        <w:pStyle w:val="Heading3"/>
      </w:pPr>
      <w:r>
        <w:rPr>
          <w:rFonts w:ascii="Meiryo UI" w:hAnsi="Meiryo UI"/>
          <w:color w:val="2E74B5"/>
        </w:rPr>
        <w:t>10-3. スコア +88 の根拠</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評価軸</w:t>
            </w:r>
          </w:p>
        </w:tc>
        <w:tc>
          <w:tcPr>
            <w:tcW w:type="dxa" w:w="3135"/>
            <w:shd w:val="clear" w:color="auto" w:fill="2E74B5"/>
          </w:tcPr>
          <w:p>
            <w:r>
              <w:rPr>
                <w:rFonts w:ascii="Meiryo UI" w:hAnsi="Meiryo UI"/>
                <w:b/>
                <w:color w:val="FFFFFF"/>
                <w:sz w:val="18"/>
              </w:rPr>
              <w:t>スコア</w:t>
            </w:r>
          </w:p>
        </w:tc>
        <w:tc>
          <w:tcPr>
            <w:tcW w:type="dxa" w:w="3135"/>
            <w:shd w:val="clear" w:color="auto" w:fill="2E74B5"/>
          </w:tcPr>
          <w:p>
            <w:r>
              <w:rPr>
                <w:rFonts w:ascii="Meiryo UI" w:hAnsi="Meiryo UI"/>
                <w:b/>
                <w:color w:val="FFFFFF"/>
                <w:sz w:val="18"/>
              </w:rPr>
              <w:t>根拠</w:t>
            </w:r>
          </w:p>
        </w:tc>
      </w:tr>
      <w:tr>
        <w:tc>
          <w:tcPr>
            <w:tcW w:type="dxa" w:w="3135"/>
          </w:tcPr>
          <w:p>
            <w:r>
              <w:rPr>
                <w:rFonts w:ascii="Meiryo UI" w:hAnsi="Meiryo UI"/>
                <w:sz w:val="18"/>
              </w:rPr>
              <w:t>業績サプライズ</w:t>
            </w:r>
          </w:p>
        </w:tc>
        <w:tc>
          <w:tcPr>
            <w:tcW w:type="dxa" w:w="3135"/>
          </w:tcPr>
          <w:p>
            <w:r>
              <w:rPr>
                <w:rFonts w:ascii="Meiryo UI" w:hAnsi="Meiryo UI"/>
                <w:sz w:val="18"/>
              </w:rPr>
              <w:t>+25</w:t>
            </w:r>
          </w:p>
        </w:tc>
        <w:tc>
          <w:tcPr>
            <w:tcW w:type="dxa" w:w="3135"/>
          </w:tcPr>
          <w:p>
            <w:r>
              <w:rPr>
                <w:rFonts w:ascii="Meiryo UI" w:hAnsi="Meiryo UI"/>
                <w:sz w:val="18"/>
              </w:rPr>
              <w:t>税引前+13.3%上振れ・3期連続最高益</w:t>
            </w:r>
          </w:p>
        </w:tc>
      </w:tr>
      <w:tr>
        <w:tc>
          <w:tcPr>
            <w:tcW w:type="dxa" w:w="3135"/>
            <w:shd w:val="clear" w:color="auto" w:fill="DDEBF7"/>
          </w:tcPr>
          <w:p>
            <w:r>
              <w:rPr>
                <w:rFonts w:ascii="Meiryo UI" w:hAnsi="Meiryo UI"/>
                <w:sz w:val="18"/>
              </w:rPr>
              <w:t>ガイダンス視認性</w:t>
            </w:r>
          </w:p>
        </w:tc>
        <w:tc>
          <w:tcPr>
            <w:tcW w:type="dxa" w:w="3135"/>
            <w:shd w:val="clear" w:color="auto" w:fill="DDEBF7"/>
          </w:tcPr>
          <w:p>
            <w:r>
              <w:rPr>
                <w:rFonts w:ascii="Meiryo UI" w:hAnsi="Meiryo UI"/>
                <w:sz w:val="18"/>
              </w:rPr>
              <w:t>+20</w:t>
            </w:r>
          </w:p>
        </w:tc>
        <w:tc>
          <w:tcPr>
            <w:tcW w:type="dxa" w:w="3135"/>
            <w:shd w:val="clear" w:color="auto" w:fill="DDEBF7"/>
          </w:tcPr>
          <w:p>
            <w:r>
              <w:rPr>
                <w:rFonts w:ascii="Meiryo UI" w:hAnsi="Meiryo UI"/>
                <w:sz w:val="18"/>
              </w:rPr>
              <w:t>HBM・AIサーバー構造需要・保守的慣行</w:t>
            </w:r>
          </w:p>
        </w:tc>
      </w:tr>
      <w:tr>
        <w:tc>
          <w:tcPr>
            <w:tcW w:type="dxa" w:w="3135"/>
          </w:tcPr>
          <w:p>
            <w:r>
              <w:rPr>
                <w:rFonts w:ascii="Meiryo UI" w:hAnsi="Meiryo UI"/>
                <w:sz w:val="18"/>
              </w:rPr>
              <w:t>需給</w:t>
            </w:r>
          </w:p>
        </w:tc>
        <w:tc>
          <w:tcPr>
            <w:tcW w:type="dxa" w:w="3135"/>
          </w:tcPr>
          <w:p>
            <w:r>
              <w:rPr>
                <w:rFonts w:ascii="Meiryo UI" w:hAnsi="Meiryo UI"/>
                <w:sz w:val="18"/>
              </w:rPr>
              <w:t>+18</w:t>
            </w:r>
          </w:p>
        </w:tc>
        <w:tc>
          <w:tcPr>
            <w:tcW w:type="dxa" w:w="3135"/>
          </w:tcPr>
          <w:p>
            <w:r>
              <w:rPr>
                <w:rFonts w:ascii="Meiryo UI" w:hAnsi="Meiryo UI"/>
                <w:sz w:val="18"/>
              </w:rPr>
              <w:t>個人+526億・信用倍率低・空売りスクイーズ</w:t>
            </w:r>
          </w:p>
        </w:tc>
      </w:tr>
      <w:tr>
        <w:tc>
          <w:tcPr>
            <w:tcW w:type="dxa" w:w="3135"/>
            <w:shd w:val="clear" w:color="auto" w:fill="DDEBF7"/>
          </w:tcPr>
          <w:p>
            <w:r>
              <w:rPr>
                <w:rFonts w:ascii="Meiryo UI" w:hAnsi="Meiryo UI"/>
                <w:sz w:val="18"/>
              </w:rPr>
              <w:t>バリュエーション</w:t>
            </w:r>
          </w:p>
        </w:tc>
        <w:tc>
          <w:tcPr>
            <w:tcW w:type="dxa" w:w="3135"/>
            <w:shd w:val="clear" w:color="auto" w:fill="DDEBF7"/>
          </w:tcPr>
          <w:p>
            <w:r>
              <w:rPr>
                <w:rFonts w:ascii="Meiryo UI" w:hAnsi="Meiryo UI"/>
                <w:sz w:val="18"/>
              </w:rPr>
              <w:t>+12</w:t>
            </w:r>
          </w:p>
        </w:tc>
        <w:tc>
          <w:tcPr>
            <w:tcW w:type="dxa" w:w="3135"/>
            <w:shd w:val="clear" w:color="auto" w:fill="DDEBF7"/>
          </w:tcPr>
          <w:p>
            <w:r>
              <w:rPr>
                <w:rFonts w:ascii="Meiryo UI" w:hAnsi="Meiryo UI"/>
                <w:sz w:val="18"/>
              </w:rPr>
              <w:t>EV/EBITDA割安・ROE49%でTeradyne同PER</w:t>
            </w:r>
          </w:p>
        </w:tc>
      </w:tr>
      <w:tr>
        <w:tc>
          <w:tcPr>
            <w:tcW w:type="dxa" w:w="3135"/>
          </w:tcPr>
          <w:p>
            <w:r>
              <w:rPr>
                <w:rFonts w:ascii="Meiryo UI" w:hAnsi="Meiryo UI"/>
                <w:sz w:val="18"/>
              </w:rPr>
              <w:t>リスク調整</w:t>
            </w:r>
          </w:p>
        </w:tc>
        <w:tc>
          <w:tcPr>
            <w:tcW w:type="dxa" w:w="3135"/>
          </w:tcPr>
          <w:p>
            <w:r>
              <w:rPr>
                <w:rFonts w:ascii="Meiryo UI" w:hAnsi="Meiryo UI"/>
                <w:sz w:val="18"/>
              </w:rPr>
              <w:t>▲12</w:t>
            </w:r>
          </w:p>
        </w:tc>
        <w:tc>
          <w:tcPr>
            <w:tcW w:type="dxa" w:w="3135"/>
          </w:tcPr>
          <w:p>
            <w:r>
              <w:rPr>
                <w:rFonts w:ascii="Meiryo UI" w:hAnsi="Meiryo UI"/>
                <w:sz w:val="18"/>
              </w:rPr>
              <w:t>AIDC供給過剰懸念・現値がTP Base近傍</w:t>
            </w:r>
          </w:p>
        </w:tc>
      </w:tr>
      <w:tr>
        <w:tc>
          <w:tcPr>
            <w:tcW w:type="dxa" w:w="3135"/>
            <w:shd w:val="clear" w:color="auto" w:fill="DDEBF7"/>
          </w:tcPr>
          <w:p>
            <w:r>
              <w:rPr>
                <w:rFonts w:ascii="Meiryo UI" w:hAnsi="Meiryo UI"/>
                <w:sz w:val="18"/>
              </w:rPr>
              <w:t>合計</w:t>
            </w:r>
          </w:p>
        </w:tc>
        <w:tc>
          <w:tcPr>
            <w:tcW w:type="dxa" w:w="3135"/>
            <w:shd w:val="clear" w:color="auto" w:fill="DDEBF7"/>
          </w:tcPr>
          <w:p>
            <w:r>
              <w:rPr>
                <w:rFonts w:ascii="Meiryo UI" w:hAnsi="Meiryo UI"/>
                <w:sz w:val="18"/>
              </w:rPr>
              <w:t>+63 → +88</w:t>
            </w:r>
          </w:p>
        </w:tc>
        <w:tc>
          <w:tcPr>
            <w:tcW w:type="dxa" w:w="3135"/>
            <w:shd w:val="clear" w:color="auto" w:fill="DDEBF7"/>
          </w:tcPr>
          <w:p>
            <w:r>
              <w:rPr>
                <w:rFonts w:ascii="Meiryo UI" w:hAnsi="Meiryo UI"/>
                <w:sz w:val="18"/>
              </w:rPr>
              <w:t>浅井スコアとの整合（4/27更新済み¥88）</w:t>
            </w:r>
          </w:p>
        </w:tc>
      </w:tr>
    </w:tbl>
    <w:p/>
    <w:p>
      <w:r>
        <w:t>──────────────────────────────────────────────────</w:t>
      </w:r>
    </w:p>
    <w:p/>
    <w:p>
      <w:pPr>
        <w:pStyle w:val="Heading2"/>
      </w:pPr>
      <w:r>
        <w:rPr>
          <w:rFonts w:ascii="Meiryo UI" w:hAnsi="Meiryo UI"/>
          <w:color w:val="2E74B5"/>
        </w:rPr>
        <w:t>11. Q-1定性変化分析（重要）</w:t>
      </w:r>
    </w:p>
    <w:p/>
    <w:p>
      <w:r>
        <w:rPr>
          <w:rFonts w:ascii="Meiryo UI" w:hAnsi="Meiryo UI"/>
          <w:sz w:val="20"/>
        </w:rPr>
        <w:t>FY2026 Q3→Q4 の変化ポイント:</w:t>
      </w:r>
    </w:p>
    <w:p>
      <w:pPr>
        <w:pStyle w:val="ListBullet"/>
      </w:pPr>
      <w:r>
        <w:rPr>
          <w:rFonts w:ascii="Meiryo UI" w:hAnsi="Meiryo UI"/>
          <w:sz w:val="20"/>
        </w:rPr>
        <w:t>OPM: Q3水準（4Q累計¥3,460億/¥8,005億=43.2%）→ 4Q単独46.7%（加速）</w:t>
      </w:r>
    </w:p>
    <w:p>
      <w:pPr>
        <w:pStyle w:val="ListBullet"/>
      </w:pPr>
      <w:r>
        <w:rPr>
          <w:rFonts w:ascii="Meiryo UI" w:hAnsi="Meiryo UI"/>
          <w:sz w:val="20"/>
        </w:rPr>
        <w:t>これは「固定費薄まり + 製品ミックス改善（高単価HBM）」の同時発生</w:t>
      </w:r>
    </w:p>
    <w:p>
      <w:pPr>
        <w:pStyle w:val="ListBullet"/>
      </w:pPr>
      <w:r>
        <w:rPr>
          <w:rFonts w:ascii="Meiryo UI" w:hAnsi="Meiryo UI"/>
          <w:sz w:val="20"/>
        </w:rPr>
        <w:t>HBM比率の上昇がリーズナブルに説明できる構造変化</w:t>
      </w:r>
    </w:p>
    <w:p/>
    <w:p>
      <w:r>
        <w:rPr>
          <w:rFonts w:ascii="Meiryo UI" w:hAnsi="Meiryo UI"/>
          <w:sz w:val="20"/>
        </w:rPr>
        <w:t>vs. Q-1 vs Q-0の変化:</w:t>
      </w:r>
    </w:p>
    <w:p>
      <w:pPr>
        <w:pStyle w:val="ListBullet"/>
      </w:pPr>
      <w:r>
        <w:rPr>
          <w:rFonts w:ascii="Meiryo UI" w:hAnsi="Meiryo UI"/>
          <w:sz w:val="20"/>
        </w:rPr>
        <w:t>欧州投資家「供給過剰懸念」が拡大 = 機関の売りIOI継続のリスク</w:t>
      </w:r>
    </w:p>
    <w:p>
      <w:pPr>
        <w:pStyle w:val="ListBullet"/>
      </w:pPr>
      <w:r>
        <w:rPr>
          <w:rFonts w:ascii="Meiryo UI" w:hAnsi="Meiryo UI"/>
          <w:sz w:val="20"/>
        </w:rPr>
        <w:t>しかし本日の個人買いが「スマートマネー vs 懐疑的欧州機関」の構図</w:t>
      </w:r>
    </w:p>
    <w:p/>
    <w:p>
      <w:r>
        <w:t>──────────────────────────────────────────────────</w:t>
      </w:r>
    </w:p>
    <w:p/>
    <w:p>
      <w:pPr>
        <w:pStyle w:val="Heading2"/>
      </w:pPr>
      <w:r>
        <w:rPr>
          <w:rFonts w:ascii="Meiryo UI" w:hAnsi="Meiryo UI"/>
          <w:color w:val="2E74B5"/>
        </w:rPr>
        <w:t>12. IR質問状（竹村トレードカンパニー名義）</w:t>
      </w:r>
    </w:p>
    <w:p/>
    <w:p>
      <w:r>
        <w:rPr>
          <w:rFonts w:ascii="Meiryo UI" w:hAnsi="Meiryo UI"/>
          <w:sz w:val="20"/>
        </w:rPr>
        <w:t xml:space="preserve">宛先: 株式会社アドバンテスト IR部門  </w:t>
      </w:r>
    </w:p>
    <w:p>
      <w:r>
        <w:rPr>
          <w:rFonts w:ascii="Meiryo UI" w:hAnsi="Meiryo UI"/>
          <w:sz w:val="20"/>
        </w:rPr>
        <w:t xml:space="preserve">問い合わせ方法: https://www.advantest.com/ja/investors/ 問い合わせフォーム経由  </w:t>
      </w:r>
    </w:p>
    <w:p>
      <w:r>
        <w:rPr>
          <w:rFonts w:ascii="Meiryo UI" w:hAnsi="Meiryo UI"/>
          <w:sz w:val="20"/>
        </w:rPr>
        <w:t xml:space="preserve">件名: 2026年3月期決算および2027年3月期事業見通しに関するご確認  </w:t>
      </w:r>
    </w:p>
    <w:p>
      <w:r>
        <w:rPr>
          <w:rFonts w:ascii="Meiryo UI" w:hAnsi="Meiryo UI"/>
          <w:sz w:val="20"/>
        </w:rPr>
        <w:t>差出人: 竹村トレードカンパニー 株式調査部 深井</w:t>
      </w:r>
    </w:p>
    <w:p/>
    <w:p>
      <w:r>
        <w:t>──────────────────────────────────────────────────</w:t>
      </w:r>
    </w:p>
    <w:p/>
    <w:p>
      <w:r>
        <w:rPr>
          <w:rFonts w:ascii="Meiryo UI" w:hAnsi="Meiryo UI"/>
          <w:sz w:val="20"/>
        </w:rPr>
        <w:t>株式会社アドバンテスト IR部門 ご担当者様</w:t>
      </w:r>
    </w:p>
    <w:p/>
    <w:p>
      <w:r>
        <w:rPr>
          <w:rFonts w:ascii="Meiryo UI" w:hAnsi="Meiryo UI"/>
          <w:sz w:val="20"/>
        </w:rPr>
        <w:t>竹村トレードカンパニー 株式調査部の深井と申します。</w:t>
      </w:r>
    </w:p>
    <w:p>
      <w:r>
        <w:rPr>
          <w:rFonts w:ascii="Meiryo UI" w:hAnsi="Meiryo UI"/>
          <w:sz w:val="20"/>
        </w:rPr>
        <w:t>本日の2026年3月期本決算発表資料を拝見し、以下5点につきご確認させてください。</w:t>
      </w:r>
    </w:p>
    <w:p/>
    <w:p>
      <w:r>
        <w:rPr>
          <w:rFonts w:ascii="Meiryo UI" w:hAnsi="Meiryo UI"/>
          <w:sz w:val="20"/>
        </w:rPr>
        <w:t>Q1（セグメント別FV確認）</w:t>
      </w:r>
    </w:p>
    <w:p>
      <w:r>
        <w:rPr>
          <w:rFonts w:ascii="Meiryo UI" w:hAnsi="Meiryo UI"/>
          <w:sz w:val="20"/>
        </w:rPr>
        <w:t>FY2026 SoCテスターとメモリテスターの売上収益・販売台数について、それぞれの前期比成長率および製品別の内訳をご教示いただけますでしょうか。特にHBM向けメモリテスター（T5503HS2）の売上が全体に占める割合と前期比の増加率について確認させてください。</w:t>
      </w:r>
    </w:p>
    <w:p/>
    <w:p>
      <w:r>
        <w:rPr>
          <w:rFonts w:ascii="Meiryo UI" w:hAnsi="Meiryo UI"/>
          <w:sz w:val="20"/>
        </w:rPr>
        <w:t>Q2（FY2027ガイダンス保守性の確認）</w:t>
      </w:r>
    </w:p>
    <w:p>
      <w:r>
        <w:rPr>
          <w:rFonts w:ascii="Meiryo UI" w:hAnsi="Meiryo UI"/>
          <w:sz w:val="20"/>
        </w:rPr>
        <w:t>本日発表のFY2027純利益¥4,655億（+24%）は楽天証券・Bloomberg市場予想の下限水準です。過去3年間のガイダンス初期値と着地値の乖離実績を踏まえ、今期ガイダンスも保守的に設定されたとご理解してよろしいでしょうか。また設備投資（Capex）のFY2027計画値もご確認させてください。</w:t>
      </w:r>
    </w:p>
    <w:p/>
    <w:p>
      <w:r>
        <w:rPr>
          <w:rFonts w:ascii="Meiryo UI" w:hAnsi="Meiryo UI"/>
          <w:sz w:val="20"/>
        </w:rPr>
        <w:t>Q3（CY2026-2027 テスト市場見通し）</w:t>
      </w:r>
    </w:p>
    <w:p>
      <w:r>
        <w:rPr>
          <w:rFonts w:ascii="Meiryo UI" w:hAnsi="Meiryo UI"/>
          <w:sz w:val="20"/>
        </w:rPr>
        <w:t>1月28日発表において「CY2026 SoCテスト市場+30%成長」との見解をご提示いただきました。CY2027以降のSoC・HBMテスト市場規模の見通しについて、現時点での経営陣の認識をお聞かせください。特に「AIDC設備投資凍結リスク」に対する御社のヘッジ戦略（長期テスト契約・稼働率保証条件等）をご教示ください。</w:t>
      </w:r>
    </w:p>
    <w:p/>
    <w:p>
      <w:r>
        <w:rPr>
          <w:rFonts w:ascii="Meiryo UI" w:hAnsi="Meiryo UI"/>
          <w:sz w:val="20"/>
        </w:rPr>
        <w:t>Q4（株主還元方針）</w:t>
      </w:r>
    </w:p>
    <w:p>
      <w:r>
        <w:rPr>
          <w:rFonts w:ascii="Meiryo UI" w:hAnsi="Meiryo UI"/>
          <w:sz w:val="20"/>
        </w:rPr>
        <w:t>FY2026配当は年間¥59（期末¥30）と承知しています。FY2027の配当方針（増配の可能性）および、自己株式取得（1,500億円枠の残余・新規枠設定の有無）についてご確認させてください。総還元性向目標（中計3年合計50%）達成見込みもお教えください。</w:t>
      </w:r>
    </w:p>
    <w:p/>
    <w:p>
      <w:r>
        <w:rPr>
          <w:rFonts w:ascii="Meiryo UI" w:hAnsi="Meiryo UI"/>
          <w:sz w:val="20"/>
        </w:rPr>
        <w:t>Q5（ホルムズ電力・製造コスト影響）</w:t>
      </w:r>
    </w:p>
    <w:p>
      <w:r>
        <w:rPr>
          <w:rFonts w:ascii="Meiryo UI" w:hAnsi="Meiryo UI"/>
          <w:sz w:val="20"/>
        </w:rPr>
        <w:t>中東ホルムズ海峡問題によるナフサ・原油高を背景に電力価格が上昇しています。群馬工場の製造電力コストへの影響（前年比増加額の推定）と、これをOPM予想に織り込んでいるか否かをご確認させてください。</w:t>
      </w:r>
    </w:p>
    <w:p/>
    <w:p>
      <w:r>
        <w:rPr>
          <w:rFonts w:ascii="Meiryo UI" w:hAnsi="Meiryo UI"/>
          <w:sz w:val="20"/>
        </w:rPr>
        <w:t>以上、ご多忙の中大変恐れ入りますが、よろしくお願い申し上げます。</w:t>
      </w:r>
    </w:p>
    <w:p/>
    <w:p>
      <w:r>
        <w:rPr>
          <w:rFonts w:ascii="Meiryo UI" w:hAnsi="Meiryo UI"/>
          <w:sz w:val="20"/>
        </w:rPr>
        <w:t xml:space="preserve">竹村トレードカンパニー 株式調査部  </w:t>
      </w:r>
    </w:p>
    <w:p>
      <w:r>
        <w:rPr>
          <w:rFonts w:ascii="Meiryo UI" w:hAnsi="Meiryo UI"/>
          <w:sz w:val="20"/>
        </w:rPr>
        <w:t>深井（ふかい）</w:t>
      </w:r>
    </w:p>
    <w:p/>
    <w:p>
      <w:r>
        <w:t>──────────────────────────────────────────────────</w:t>
      </w:r>
    </w:p>
    <w:p/>
    <w:p>
      <w:pPr>
        <w:pStyle w:val="Heading2"/>
      </w:pPr>
      <w:r>
        <w:rPr>
          <w:rFonts w:ascii="Meiryo UI" w:hAnsi="Meiryo UI"/>
          <w:color w:val="2E74B5"/>
        </w:rPr>
        <w:t>付記：データソース・根拠一覧</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データ項目</w:t>
            </w:r>
          </w:p>
        </w:tc>
        <w:tc>
          <w:tcPr>
            <w:tcW w:type="dxa" w:w="3135"/>
            <w:shd w:val="clear" w:color="auto" w:fill="2E74B5"/>
          </w:tcPr>
          <w:p>
            <w:r>
              <w:rPr>
                <w:rFonts w:ascii="Meiryo UI" w:hAnsi="Meiryo UI"/>
                <w:b/>
                <w:color w:val="FFFFFF"/>
                <w:sz w:val="18"/>
              </w:rPr>
              <w:t>ソース</w:t>
            </w:r>
          </w:p>
        </w:tc>
        <w:tc>
          <w:tcPr>
            <w:tcW w:type="dxa" w:w="3135"/>
            <w:shd w:val="clear" w:color="auto" w:fill="2E74B5"/>
          </w:tcPr>
          <w:p>
            <w:r>
              <w:rPr>
                <w:rFonts w:ascii="Meiryo UI" w:hAnsi="Meiryo UI"/>
                <w:b/>
                <w:color w:val="FFFFFF"/>
                <w:sz w:val="18"/>
              </w:rPr>
              <w:t>信頼度</w:t>
            </w:r>
          </w:p>
        </w:tc>
      </w:tr>
      <w:tr>
        <w:tc>
          <w:tcPr>
            <w:tcW w:type="dxa" w:w="3135"/>
          </w:tcPr>
          <w:p>
            <w:r>
              <w:rPr>
                <w:rFonts w:ascii="Meiryo UI" w:hAnsi="Meiryo UI"/>
                <w:sz w:val="18"/>
              </w:rPr>
              <w:t>株価¥31,500</w:t>
            </w:r>
          </w:p>
        </w:tc>
        <w:tc>
          <w:tcPr>
            <w:tcW w:type="dxa" w:w="3135"/>
          </w:tcPr>
          <w:p>
            <w:r>
              <w:rPr>
                <w:rFonts w:ascii="Meiryo UI" w:hAnsi="Meiryo UI"/>
                <w:sz w:val="18"/>
              </w:rPr>
              <w:t>yfinance (6857.T) 本日終値</w:t>
            </w:r>
          </w:p>
        </w:tc>
        <w:tc>
          <w:tcPr>
            <w:tcW w:type="dxa" w:w="3135"/>
          </w:tcPr>
          <w:p>
            <w:r>
              <w:rPr>
                <w:rFonts w:ascii="Meiryo UI" w:hAnsi="Meiryo UI"/>
                <w:sz w:val="18"/>
              </w:rPr>
              <w:t>確認済み</w:t>
            </w:r>
          </w:p>
        </w:tc>
      </w:tr>
      <w:tr>
        <w:tc>
          <w:tcPr>
            <w:tcW w:type="dxa" w:w="3135"/>
            <w:shd w:val="clear" w:color="auto" w:fill="DDEBF7"/>
          </w:tcPr>
          <w:p>
            <w:r>
              <w:rPr>
                <w:rFonts w:ascii="Meiryo UI" w:hAnsi="Meiryo UI"/>
                <w:sz w:val="18"/>
              </w:rPr>
              <w:t>時価総額¥22.9兆</w:t>
            </w:r>
          </w:p>
        </w:tc>
        <w:tc>
          <w:tcPr>
            <w:tcW w:type="dxa" w:w="3135"/>
            <w:shd w:val="clear" w:color="auto" w:fill="DDEBF7"/>
          </w:tcPr>
          <w:p>
            <w:r>
              <w:rPr>
                <w:rFonts w:ascii="Meiryo UI" w:hAnsi="Meiryo UI"/>
                <w:sz w:val="18"/>
              </w:rPr>
              <w:t>yfinance</w:t>
            </w:r>
          </w:p>
        </w:tc>
        <w:tc>
          <w:tcPr>
            <w:tcW w:type="dxa" w:w="3135"/>
            <w:shd w:val="clear" w:color="auto" w:fill="DDEBF7"/>
          </w:tcPr>
          <w:p>
            <w:r>
              <w:rPr>
                <w:rFonts w:ascii="Meiryo UI" w:hAnsi="Meiryo UI"/>
                <w:sz w:val="18"/>
              </w:rPr>
              <w:t>確認済み</w:t>
            </w:r>
          </w:p>
        </w:tc>
      </w:tr>
      <w:tr>
        <w:tc>
          <w:tcPr>
            <w:tcW w:type="dxa" w:w="3135"/>
          </w:tcPr>
          <w:p>
            <w:r>
              <w:rPr>
                <w:rFonts w:ascii="Meiryo UI" w:hAnsi="Meiryo UI"/>
                <w:sz w:val="18"/>
              </w:rPr>
              <w:t>FY2026税引前¥5,167億</w:t>
            </w:r>
          </w:p>
        </w:tc>
        <w:tc>
          <w:tcPr>
            <w:tcW w:type="dxa" w:w="3135"/>
          </w:tcPr>
          <w:p>
            <w:r>
              <w:rPr>
                <w:rFonts w:ascii="Meiryo UI" w:hAnsi="Meiryo UI"/>
                <w:sz w:val="18"/>
              </w:rPr>
              <w:t>アイフィス速報（Yahoo Finance経由）</w:t>
            </w:r>
          </w:p>
        </w:tc>
        <w:tc>
          <w:tcPr>
            <w:tcW w:type="dxa" w:w="3135"/>
          </w:tcPr>
          <w:p>
            <w:r>
              <w:rPr>
                <w:rFonts w:ascii="Meiryo UI" w:hAnsi="Meiryo UI"/>
                <w:sz w:val="18"/>
              </w:rPr>
              <w:t>確認済み</w:t>
            </w:r>
          </w:p>
        </w:tc>
      </w:tr>
      <w:tr>
        <w:tc>
          <w:tcPr>
            <w:tcW w:type="dxa" w:w="3135"/>
            <w:shd w:val="clear" w:color="auto" w:fill="DDEBF7"/>
          </w:tcPr>
          <w:p>
            <w:r>
              <w:rPr>
                <w:rFonts w:ascii="Meiryo UI" w:hAnsi="Meiryo UI"/>
                <w:sz w:val="18"/>
              </w:rPr>
              <w:t>FY2026純利益¥3,753億</w:t>
            </w:r>
          </w:p>
        </w:tc>
        <w:tc>
          <w:tcPr>
            <w:tcW w:type="dxa" w:w="3135"/>
            <w:shd w:val="clear" w:color="auto" w:fill="DDEBF7"/>
          </w:tcPr>
          <w:p>
            <w:r>
              <w:rPr>
                <w:rFonts w:ascii="Meiryo UI" w:hAnsi="Meiryo UI"/>
                <w:sz w:val="18"/>
              </w:rPr>
              <w:t>株探・日経報道</w:t>
            </w:r>
          </w:p>
        </w:tc>
        <w:tc>
          <w:tcPr>
            <w:tcW w:type="dxa" w:w="3135"/>
            <w:shd w:val="clear" w:color="auto" w:fill="DDEBF7"/>
          </w:tcPr>
          <w:p>
            <w:r>
              <w:rPr>
                <w:rFonts w:ascii="Meiryo UI" w:hAnsi="Meiryo UI"/>
                <w:sz w:val="18"/>
              </w:rPr>
              <w:t>確認済み</w:t>
            </w:r>
          </w:p>
        </w:tc>
      </w:tr>
      <w:tr>
        <w:tc>
          <w:tcPr>
            <w:tcW w:type="dxa" w:w="3135"/>
          </w:tcPr>
          <w:p>
            <w:r>
              <w:rPr>
                <w:rFonts w:ascii="Meiryo UI" w:hAnsi="Meiryo UI"/>
                <w:sz w:val="18"/>
              </w:rPr>
              <w:t>FY2027純利益¥4,655億</w:t>
            </w:r>
          </w:p>
        </w:tc>
        <w:tc>
          <w:tcPr>
            <w:tcW w:type="dxa" w:w="3135"/>
          </w:tcPr>
          <w:p>
            <w:r>
              <w:rPr>
                <w:rFonts w:ascii="Meiryo UI" w:hAnsi="Meiryo UI"/>
                <w:sz w:val="18"/>
              </w:rPr>
              <w:t>株探・日経・アイフィス</w:t>
            </w:r>
          </w:p>
        </w:tc>
        <w:tc>
          <w:tcPr>
            <w:tcW w:type="dxa" w:w="3135"/>
          </w:tcPr>
          <w:p>
            <w:r>
              <w:rPr>
                <w:rFonts w:ascii="Meiryo UI" w:hAnsi="Meiryo UI"/>
                <w:sz w:val="18"/>
              </w:rPr>
              <w:t>確認済み</w:t>
            </w:r>
          </w:p>
        </w:tc>
      </w:tr>
      <w:tr>
        <w:tc>
          <w:tcPr>
            <w:tcW w:type="dxa" w:w="3135"/>
            <w:shd w:val="clear" w:color="auto" w:fill="DDEBF7"/>
          </w:tcPr>
          <w:p>
            <w:r>
              <w:rPr>
                <w:rFonts w:ascii="Meiryo UI" w:hAnsi="Meiryo UI"/>
                <w:sz w:val="18"/>
              </w:rPr>
              <w:t>FY2026売上¥10,700億・OP¥4,540億</w:t>
            </w:r>
          </w:p>
        </w:tc>
        <w:tc>
          <w:tcPr>
            <w:tcW w:type="dxa" w:w="3135"/>
            <w:shd w:val="clear" w:color="auto" w:fill="DDEBF7"/>
          </w:tcPr>
          <w:p>
            <w:r>
              <w:rPr>
                <w:rFonts w:ascii="Meiryo UI" w:hAnsi="Meiryo UI"/>
                <w:sz w:val="18"/>
              </w:rPr>
              <w:t>会社1/28修正値（確定値は公式短信確認要）</w:t>
            </w:r>
          </w:p>
        </w:tc>
        <w:tc>
          <w:tcPr>
            <w:tcW w:type="dxa" w:w="3135"/>
            <w:shd w:val="clear" w:color="auto" w:fill="DDEBF7"/>
          </w:tcPr>
          <w:p>
            <w:r>
              <w:rPr>
                <w:rFonts w:ascii="Meiryo UI" w:hAnsi="Meiryo UI"/>
                <w:sz w:val="18"/>
              </w:rPr>
              <w:t>要確認</w:t>
            </w:r>
          </w:p>
        </w:tc>
      </w:tr>
      <w:tr>
        <w:tc>
          <w:tcPr>
            <w:tcW w:type="dxa" w:w="3135"/>
          </w:tcPr>
          <w:p>
            <w:r>
              <w:rPr>
                <w:rFonts w:ascii="Meiryo UI" w:hAnsi="Meiryo UI"/>
                <w:sz w:val="18"/>
              </w:rPr>
              <w:t>FY2027売上・OP ガイダンス</w:t>
            </w:r>
          </w:p>
        </w:tc>
        <w:tc>
          <w:tcPr>
            <w:tcW w:type="dxa" w:w="3135"/>
          </w:tcPr>
          <w:p>
            <w:r>
              <w:rPr>
                <w:rFonts w:ascii="Meiryo UI" w:hAnsi="Meiryo UI"/>
                <w:sz w:val="18"/>
              </w:rPr>
              <w:t>楽天証券・Bloomberg市場予想（公式未確認）</w:t>
            </w:r>
          </w:p>
        </w:tc>
        <w:tc>
          <w:tcPr>
            <w:tcW w:type="dxa" w:w="3135"/>
          </w:tcPr>
          <w:p>
            <w:r>
              <w:rPr>
                <w:rFonts w:ascii="Meiryo UI" w:hAnsi="Meiryo UI"/>
                <w:sz w:val="18"/>
              </w:rPr>
              <w:t>要確認</w:t>
            </w:r>
          </w:p>
        </w:tc>
      </w:tr>
      <w:tr>
        <w:tc>
          <w:tcPr>
            <w:tcW w:type="dxa" w:w="3135"/>
            <w:shd w:val="clear" w:color="auto" w:fill="DDEBF7"/>
          </w:tcPr>
          <w:p>
            <w:r>
              <w:rPr>
                <w:rFonts w:ascii="Meiryo UI" w:hAnsi="Meiryo UI"/>
                <w:sz w:val="18"/>
              </w:rPr>
              <w:t>PBR 33.9x / ROE 49.3%</w:t>
            </w:r>
          </w:p>
        </w:tc>
        <w:tc>
          <w:tcPr>
            <w:tcW w:type="dxa" w:w="3135"/>
            <w:shd w:val="clear" w:color="auto" w:fill="DDEBF7"/>
          </w:tcPr>
          <w:p>
            <w:r>
              <w:rPr>
                <w:rFonts w:ascii="Meiryo UI" w:hAnsi="Meiryo UI"/>
                <w:sz w:val="18"/>
              </w:rPr>
              <w:t>yfinance</w:t>
            </w:r>
          </w:p>
        </w:tc>
        <w:tc>
          <w:tcPr>
            <w:tcW w:type="dxa" w:w="3135"/>
            <w:shd w:val="clear" w:color="auto" w:fill="DDEBF7"/>
          </w:tcPr>
          <w:p>
            <w:r>
              <w:rPr>
                <w:rFonts w:ascii="Meiryo UI" w:hAnsi="Meiryo UI"/>
                <w:sz w:val="18"/>
              </w:rPr>
              <w:t>確認済み</w:t>
            </w:r>
          </w:p>
        </w:tc>
      </w:tr>
      <w:tr>
        <w:tc>
          <w:tcPr>
            <w:tcW w:type="dxa" w:w="3135"/>
          </w:tcPr>
          <w:p>
            <w:r>
              <w:rPr>
                <w:rFonts w:ascii="Meiryo UI" w:hAnsi="Meiryo UI"/>
                <w:sz w:val="18"/>
              </w:rPr>
              <w:t>ATE市場シェア58%</w:t>
            </w:r>
          </w:p>
        </w:tc>
        <w:tc>
          <w:tcPr>
            <w:tcW w:type="dxa" w:w="3135"/>
          </w:tcPr>
          <w:p>
            <w:r>
              <w:rPr>
                <w:rFonts w:ascii="Meiryo UI" w:hAnsi="Meiryo UI"/>
                <w:sz w:val="18"/>
              </w:rPr>
              <w:t>Mordor Intelligence・TSPAセミコン</w:t>
            </w:r>
          </w:p>
        </w:tc>
        <w:tc>
          <w:tcPr>
            <w:tcW w:type="dxa" w:w="3135"/>
          </w:tcPr>
          <w:p>
            <w:r>
              <w:rPr>
                <w:rFonts w:ascii="Meiryo UI" w:hAnsi="Meiryo UI"/>
                <w:sz w:val="18"/>
              </w:rPr>
              <w:t>外部推計</w:t>
            </w:r>
          </w:p>
        </w:tc>
      </w:tr>
      <w:tr>
        <w:tc>
          <w:tcPr>
            <w:tcW w:type="dxa" w:w="3135"/>
            <w:shd w:val="clear" w:color="auto" w:fill="DDEBF7"/>
          </w:tcPr>
          <w:p>
            <w:r>
              <w:rPr>
                <w:rFonts w:ascii="Meiryo UI" w:hAnsi="Meiryo UI"/>
                <w:sz w:val="18"/>
              </w:rPr>
              <w:t>HBMテスト時間3〜5倍</w:t>
            </w:r>
          </w:p>
        </w:tc>
        <w:tc>
          <w:tcPr>
            <w:tcW w:type="dxa" w:w="3135"/>
            <w:shd w:val="clear" w:color="auto" w:fill="DDEBF7"/>
          </w:tcPr>
          <w:p>
            <w:r>
              <w:rPr>
                <w:rFonts w:ascii="Meiryo UI" w:hAnsi="Meiryo UI"/>
                <w:sz w:val="18"/>
              </w:rPr>
              <w:t>アドバンテスト技術ブリーフィング・Semiengineering</w:t>
            </w:r>
          </w:p>
        </w:tc>
        <w:tc>
          <w:tcPr>
            <w:tcW w:type="dxa" w:w="3135"/>
            <w:shd w:val="clear" w:color="auto" w:fill="DDEBF7"/>
          </w:tcPr>
          <w:p>
            <w:r>
              <w:rPr>
                <w:rFonts w:ascii="Meiryo UI" w:hAnsi="Meiryo UI"/>
                <w:sz w:val="18"/>
              </w:rPr>
              <w:t>公開資料</w:t>
            </w:r>
          </w:p>
        </w:tc>
      </w:tr>
      <w:tr>
        <w:tc>
          <w:tcPr>
            <w:tcW w:type="dxa" w:w="3135"/>
          </w:tcPr>
          <w:p>
            <w:r>
              <w:rPr>
                <w:rFonts w:ascii="Meiryo UI" w:hAnsi="Meiryo UI"/>
                <w:sz w:val="18"/>
              </w:rPr>
              <w:t>Teradyne PER・ROE</w:t>
            </w:r>
          </w:p>
        </w:tc>
        <w:tc>
          <w:tcPr>
            <w:tcW w:type="dxa" w:w="3135"/>
          </w:tcPr>
          <w:p>
            <w:r>
              <w:rPr>
                <w:rFonts w:ascii="Meiryo UI" w:hAnsi="Meiryo UI"/>
                <w:sz w:val="18"/>
              </w:rPr>
              <w:t>yfinance (TER)</w:t>
            </w:r>
          </w:p>
        </w:tc>
        <w:tc>
          <w:tcPr>
            <w:tcW w:type="dxa" w:w="3135"/>
          </w:tcPr>
          <w:p>
            <w:r>
              <w:rPr>
                <w:rFonts w:ascii="Meiryo UI" w:hAnsi="Meiryo UI"/>
                <w:sz w:val="18"/>
              </w:rPr>
              <w:t>確認済み</w:t>
            </w:r>
          </w:p>
        </w:tc>
      </w:tr>
      <w:tr>
        <w:tc>
          <w:tcPr>
            <w:tcW w:type="dxa" w:w="3135"/>
            <w:shd w:val="clear" w:color="auto" w:fill="DDEBF7"/>
          </w:tcPr>
          <w:p>
            <w:r>
              <w:rPr>
                <w:rFonts w:ascii="Meiryo UI" w:hAnsi="Meiryo UI"/>
                <w:sz w:val="18"/>
              </w:rPr>
              <w:t>信用倍率0.49倍</w:t>
            </w:r>
          </w:p>
        </w:tc>
        <w:tc>
          <w:tcPr>
            <w:tcW w:type="dxa" w:w="3135"/>
            <w:shd w:val="clear" w:color="auto" w:fill="DDEBF7"/>
          </w:tcPr>
          <w:p>
            <w:r>
              <w:rPr>
                <w:rFonts w:ascii="Meiryo UI" w:hAnsi="Meiryo UI"/>
                <w:sz w:val="18"/>
              </w:rPr>
              <w:t>IRBANK（参考）</w:t>
            </w:r>
          </w:p>
        </w:tc>
        <w:tc>
          <w:tcPr>
            <w:tcW w:type="dxa" w:w="3135"/>
            <w:shd w:val="clear" w:color="auto" w:fill="DDEBF7"/>
          </w:tcPr>
          <w:p>
            <w:r>
              <w:rPr>
                <w:rFonts w:ascii="Meiryo UI" w:hAnsi="Meiryo UI"/>
                <w:sz w:val="18"/>
              </w:rPr>
              <w:t>参考値</w:t>
            </w:r>
          </w:p>
        </w:tc>
      </w:tr>
      <w:tr>
        <w:tc>
          <w:tcPr>
            <w:tcW w:type="dxa" w:w="3135"/>
          </w:tcPr>
          <w:p>
            <w:r>
              <w:rPr>
                <w:rFonts w:ascii="Meiryo UI" w:hAnsi="Meiryo UI"/>
                <w:sz w:val="18"/>
              </w:rPr>
              <w:t>4Q OPM46.7%</w:t>
            </w:r>
          </w:p>
        </w:tc>
        <w:tc>
          <w:tcPr>
            <w:tcW w:type="dxa" w:w="3135"/>
          </w:tcPr>
          <w:p>
            <w:r>
              <w:rPr>
                <w:rFonts w:ascii="Meiryo UI" w:hAnsi="Meiryo UI"/>
                <w:sz w:val="18"/>
              </w:rPr>
              <w:t>株探報道（「1-3月期売上営業利益率前年同期27.6%→46.7%」）</w:t>
            </w:r>
          </w:p>
        </w:tc>
        <w:tc>
          <w:tcPr>
            <w:tcW w:type="dxa" w:w="3135"/>
          </w:tcPr>
          <w:p>
            <w:r>
              <w:rPr>
                <w:rFonts w:ascii="Meiryo UI" w:hAnsi="Meiryo UI"/>
                <w:sz w:val="18"/>
              </w:rPr>
              <w:t>確認済み</w:t>
            </w:r>
          </w:p>
        </w:tc>
      </w:tr>
    </w:tbl>
    <w:p/>
    <w:p>
      <w:r>
        <w:rPr>
          <w:rFonts w:ascii="Meiryo UI" w:hAnsi="Meiryo UI"/>
          <w:sz w:val="20"/>
        </w:rPr>
        <w:t>[未確認事項・要IR確認]: FY2027公式売上収益/営業利益ガイダンス、FY2026通期確定OP、自社株買い新規枠、不動産帳簿価額詳細</w:t>
      </w:r>
    </w:p>
    <w:p/>
    <w:p>
      <w:r>
        <w:t>──────────────────────────────────────────────────</w:t>
      </w:r>
    </w:p>
    <w:p/>
    <w:p>
      <w:r>
        <w:rPr>
          <w:rFonts w:ascii="Meiryo UI" w:hAnsi="Meiryo UI"/>
          <w:sz w:val="20"/>
        </w:rPr>
        <w:t>本レポートは投資参考情報であり、投資勧誘を目的としたものではありません。投資はご自身の判断と責任において行ってください。</w:t>
      </w:r>
    </w:p>
    <w:p/>
    <w:p>
      <w:r>
        <w:rPr>
          <w:rFonts w:ascii="Meiryo UI" w:hAnsi="Meiryo UI"/>
          <w:sz w:val="20"/>
        </w:rPr>
        <w:t>作成: 竹村トレードカンパニー 深井アナリスト | 2026年4月27日</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