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[6859] エスペック</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[6859] エスペック</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エスペック（6859.T）DeepResearchレポート</w:t>
      </w:r>
    </w:p>
    <w:p>
      <w:r>
        <w:rPr>
          <w:rFonts w:ascii="Meiryo UI" w:hAnsi="Meiryo UI"/>
          <w:sz w:val="20"/>
        </w:rPr>
        <w:t>竹村トレードカンパニー｜アナリスト：深井｜分析日：2026-04-15</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低PBR×高自己資本×半導体・EV電池向け試験装置の構造需要拡大。東証資本コスト改善要請を受けた株主還元強化余地が顕在化途上</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¥3,365 ／ 理論株価（FV） ¥4,050〜¥4,350 ／ 上値余地 +20〜+29%</w:t>
            </w:r>
          </w:p>
        </w:tc>
      </w:tr>
      <w:tr>
        <w:tc>
          <w:tcPr>
            <w:tcW w:type="dxa" w:w="4703"/>
          </w:tcPr>
          <w:p>
            <w:r>
              <w:rPr>
                <w:rFonts w:ascii="Meiryo UI" w:hAnsi="Meiryo UI"/>
                <w:sz w:val="18"/>
              </w:rPr>
              <w:t>主要カタリスト</w:t>
            </w:r>
          </w:p>
        </w:tc>
        <w:tc>
          <w:tcPr>
            <w:tcW w:type="dxa" w:w="4703"/>
          </w:tcPr>
          <w:p>
            <w:r>
              <w:rPr>
                <w:rFonts w:ascii="Meiryo UI" w:hAnsi="Meiryo UI"/>
                <w:sz w:val="18"/>
              </w:rPr>
              <w:t>①5/14決算：EPS¥250以上維持＋増配・自社株買い発表（最重要）　②半導体・EV電池向け試験装置受注拡大（2026年通期ガイダンス）　③東証PBR1倍超改善要請への具体的資本政策（不動産含み益活用・ROE改善計画）</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5/14決算でEPS¥200割れ＋株主還元方針が現状維持のダブルパンチ。設備投資サイクル一服（特に中国半導体・EV市場の需要減速）が最大の構造リスク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今すぐ¥3,200〜¥3,365で40%エントリー。残り60%は5/14決算（EPS¥230以上＋株主還元強化）確認後に追加。損切りライン¥2,900（▲13.8%）。FV¥4,200で部分利確。</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半導体・EV電池向け試験装置の需要拡大</w:t>
            </w:r>
          </w:p>
        </w:tc>
        <w:tc>
          <w:tcPr>
            <w:tcW w:type="dxa" w:w="1881"/>
          </w:tcPr>
          <w:p>
            <w:r>
              <w:rPr>
                <w:rFonts w:ascii="Meiryo UI" w:hAnsi="Meiryo UI"/>
                <w:sz w:val="18"/>
              </w:rPr>
              <w:t>売上高の推定40〜50%寄与（構造的成長）</w:t>
            </w:r>
          </w:p>
        </w:tc>
        <w:tc>
          <w:tcPr>
            <w:tcW w:type="dxa" w:w="1881"/>
          </w:tcPr>
          <w:p>
            <w:r>
              <w:rPr>
                <w:rFonts w:ascii="Meiryo UI" w:hAnsi="Meiryo UI"/>
                <w:sz w:val="18"/>
              </w:rPr>
              <w:t>構造的</w:t>
            </w:r>
          </w:p>
        </w:tc>
        <w:tc>
          <w:tcPr>
            <w:tcW w:type="dxa" w:w="1881"/>
          </w:tcPr>
          <w:p>
            <w:r>
              <w:rPr>
                <w:rFonts w:ascii="Meiryo UI" w:hAnsi="Meiryo UI"/>
                <w:sz w:val="18"/>
              </w:rPr>
              <w:t>「AIサーバー冷却試験・全固体電池試験需要は2030年まで複数年継続。ここが株価の本丸」</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高自己資本比率（推定60%超）</w:t>
            </w:r>
          </w:p>
        </w:tc>
        <w:tc>
          <w:tcPr>
            <w:tcW w:type="dxa" w:w="1881"/>
            <w:shd w:val="clear" w:color="auto" w:fill="DDEBF7"/>
          </w:tcPr>
          <w:p>
            <w:r>
              <w:rPr>
                <w:rFonts w:ascii="Meiryo UI" w:hAnsi="Meiryo UI"/>
                <w:sz w:val="18"/>
              </w:rPr>
              <w:t>自己資本¥約550億以上</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「借金がほぼない優良バランスシート。増配・自社株買いの弾薬は十分」</w:t>
            </w:r>
          </w:p>
        </w:tc>
      </w:tr>
      <w:tr>
        <w:tc>
          <w:tcPr>
            <w:tcW w:type="dxa" w:w="1881"/>
          </w:tcPr>
          <w:p>
            <w:r>
              <w:rPr>
                <w:rFonts w:ascii="Meiryo UI" w:hAnsi="Meiryo UI"/>
                <w:sz w:val="18"/>
              </w:rPr>
              <w:t>💊 薬</w:t>
            </w:r>
          </w:p>
        </w:tc>
        <w:tc>
          <w:tcPr>
            <w:tcW w:type="dxa" w:w="1881"/>
          </w:tcPr>
          <w:p>
            <w:r>
              <w:rPr>
                <w:rFonts w:ascii="Meiryo UI" w:hAnsi="Meiryo UI"/>
                <w:sz w:val="18"/>
              </w:rPr>
              <w:t>不動産含み益（京都・大阪拠点等）</w:t>
            </w:r>
          </w:p>
        </w:tc>
        <w:tc>
          <w:tcPr>
            <w:tcW w:type="dxa" w:w="1881"/>
          </w:tcPr>
          <w:p>
            <w:r>
              <w:rPr>
                <w:rFonts w:ascii="Meiryo UI" w:hAnsi="Meiryo UI"/>
                <w:sz w:val="18"/>
              </w:rPr>
              <w:t>推定¥30〜50億（簿価対比）</w:t>
            </w:r>
          </w:p>
        </w:tc>
        <w:tc>
          <w:tcPr>
            <w:tcW w:type="dxa" w:w="1881"/>
          </w:tcPr>
          <w:p>
            <w:r>
              <w:rPr>
                <w:rFonts w:ascii="Meiryo UI" w:hAnsi="Meiryo UI"/>
                <w:sz w:val="18"/>
              </w:rPr>
              <w:t>一過性顕在化余地</w:t>
            </w:r>
          </w:p>
        </w:tc>
        <w:tc>
          <w:tcPr>
            <w:tcW w:type="dxa" w:w="1881"/>
          </w:tcPr>
          <w:p>
            <w:r>
              <w:rPr>
                <w:rFonts w:ascii="Meiryo UI" w:hAnsi="Meiryo UI"/>
                <w:sz w:val="18"/>
              </w:rPr>
              <w:t>「売却・活用すれば追加株主還元の原資になる。東証要請の文脈でカタリスト」</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東証資本コスト改善要請への対応余地</w:t>
            </w:r>
          </w:p>
        </w:tc>
        <w:tc>
          <w:tcPr>
            <w:tcW w:type="dxa" w:w="1881"/>
            <w:shd w:val="clear" w:color="auto" w:fill="DDEBF7"/>
          </w:tcPr>
          <w:p>
            <w:r>
              <w:rPr>
                <w:rFonts w:ascii="Meiryo UI" w:hAnsi="Meiryo UI"/>
                <w:sz w:val="18"/>
              </w:rPr>
              <w:t>PBR1.23倍→目標1.5〜2.0倍</w:t>
            </w:r>
          </w:p>
        </w:tc>
        <w:tc>
          <w:tcPr>
            <w:tcW w:type="dxa" w:w="1881"/>
            <w:shd w:val="clear" w:color="auto" w:fill="DDEBF7"/>
          </w:tcPr>
          <w:p>
            <w:r>
              <w:rPr>
                <w:rFonts w:ascii="Meiryo UI" w:hAnsi="Meiryo UI"/>
                <w:sz w:val="18"/>
              </w:rPr>
              <w:t>政策的・中期的</w:t>
            </w:r>
          </w:p>
        </w:tc>
        <w:tc>
          <w:tcPr>
            <w:tcW w:type="dxa" w:w="1881"/>
            <w:shd w:val="clear" w:color="auto" w:fill="DDEBF7"/>
          </w:tcPr>
          <w:p>
            <w:r>
              <w:rPr>
                <w:rFonts w:ascii="Meiryo UI" w:hAnsi="Meiryo UI"/>
                <w:sz w:val="18"/>
              </w:rPr>
              <w:t>「ROE9.5%→12%への改善計画発表があれば株価30〜50%のジャンプ要因」</w:t>
            </w:r>
          </w:p>
        </w:tc>
      </w:tr>
      <w:tr>
        <w:tc>
          <w:tcPr>
            <w:tcW w:type="dxa" w:w="1881"/>
          </w:tcPr>
          <w:p>
            <w:r>
              <w:rPr>
                <w:rFonts w:ascii="Meiryo UI" w:hAnsi="Meiryo UI"/>
                <w:sz w:val="18"/>
              </w:rPr>
              <w:t>☠️ 毒</w:t>
            </w:r>
          </w:p>
        </w:tc>
        <w:tc>
          <w:tcPr>
            <w:tcW w:type="dxa" w:w="1881"/>
          </w:tcPr>
          <w:p>
            <w:r>
              <w:rPr>
                <w:rFonts w:ascii="Meiryo UI" w:hAnsi="Meiryo UI"/>
                <w:sz w:val="18"/>
              </w:rPr>
              <w:t>中国半導体規制・EV需要減速リスク</w:t>
            </w:r>
          </w:p>
        </w:tc>
        <w:tc>
          <w:tcPr>
            <w:tcW w:type="dxa" w:w="1881"/>
          </w:tcPr>
          <w:p>
            <w:r>
              <w:rPr>
                <w:rFonts w:ascii="Meiryo UI" w:hAnsi="Meiryo UI"/>
                <w:sz w:val="18"/>
              </w:rPr>
              <w:t>売上高の推定20〜30%が中国関連</w:t>
            </w:r>
          </w:p>
        </w:tc>
        <w:tc>
          <w:tcPr>
            <w:tcW w:type="dxa" w:w="1881"/>
          </w:tcPr>
          <w:p>
            <w:r>
              <w:rPr>
                <w:rFonts w:ascii="Meiryo UI" w:hAnsi="Meiryo UI"/>
                <w:sz w:val="18"/>
              </w:rPr>
              <w:t>構造的リスク</w:t>
            </w:r>
          </w:p>
        </w:tc>
        <w:tc>
          <w:tcPr>
            <w:tcW w:type="dxa" w:w="1881"/>
          </w:tcPr>
          <w:p>
            <w:r>
              <w:rPr>
                <w:rFonts w:ascii="Meiryo UI" w:hAnsi="Meiryo UI"/>
                <w:sz w:val="18"/>
              </w:rPr>
              <w:t>「米中デカップリングで中国向け試験装置受注が急減する可能性。最大の地政学リスク」</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設備投資サイクルの周期性</w:t>
            </w:r>
          </w:p>
        </w:tc>
        <w:tc>
          <w:tcPr>
            <w:tcW w:type="dxa" w:w="1881"/>
            <w:shd w:val="clear" w:color="auto" w:fill="DDEBF7"/>
          </w:tcPr>
          <w:p>
            <w:r>
              <w:rPr>
                <w:rFonts w:ascii="Meiryo UI" w:hAnsi="Meiryo UI"/>
                <w:sz w:val="18"/>
              </w:rPr>
              <w:t>半導体CAPEX調整時に受注30〜40%減の実績</w:t>
            </w:r>
          </w:p>
        </w:tc>
        <w:tc>
          <w:tcPr>
            <w:tcW w:type="dxa" w:w="1881"/>
            <w:shd w:val="clear" w:color="auto" w:fill="DDEBF7"/>
          </w:tcPr>
          <w:p>
            <w:r>
              <w:rPr>
                <w:rFonts w:ascii="Meiryo UI" w:hAnsi="Meiryo UI"/>
                <w:sz w:val="18"/>
              </w:rPr>
              <w:t>周期的</w:t>
            </w:r>
          </w:p>
        </w:tc>
        <w:tc>
          <w:tcPr>
            <w:tcW w:type="dxa" w:w="1881"/>
            <w:shd w:val="clear" w:color="auto" w:fill="DDEBF7"/>
          </w:tcPr>
          <w:p>
            <w:r>
              <w:rPr>
                <w:rFonts w:ascii="Meiryo UI" w:hAnsi="Meiryo UI"/>
                <w:sz w:val="18"/>
              </w:rPr>
              <w:t>「半導体メーカーの設備投資が止まると試験器需要も止まる。景気感応度は高い」</w:t>
            </w:r>
          </w:p>
        </w:tc>
      </w:tr>
      <w:tr>
        <w:tc>
          <w:tcPr>
            <w:tcW w:type="dxa" w:w="1881"/>
          </w:tcPr>
          <w:p>
            <w:r>
              <w:rPr>
                <w:rFonts w:ascii="Meiryo UI" w:hAnsi="Meiryo UI"/>
                <w:sz w:val="18"/>
              </w:rPr>
              <w:t>☠️ 毒</w:t>
            </w:r>
          </w:p>
        </w:tc>
        <w:tc>
          <w:tcPr>
            <w:tcW w:type="dxa" w:w="1881"/>
          </w:tcPr>
          <w:p>
            <w:r>
              <w:rPr>
                <w:rFonts w:ascii="Meiryo UI" w:hAnsi="Meiryo UI"/>
                <w:sz w:val="18"/>
              </w:rPr>
              <w:t>円高リスク</w:t>
            </w:r>
          </w:p>
        </w:tc>
        <w:tc>
          <w:tcPr>
            <w:tcW w:type="dxa" w:w="1881"/>
          </w:tcPr>
          <w:p>
            <w:r>
              <w:rPr>
                <w:rFonts w:ascii="Meiryo UI" w:hAnsi="Meiryo UI"/>
                <w:sz w:val="18"/>
              </w:rPr>
              <w:t>輸出比率推定40%超、¥1円円高≒営業利益▲約1〜2億円</w:t>
            </w:r>
          </w:p>
        </w:tc>
        <w:tc>
          <w:tcPr>
            <w:tcW w:type="dxa" w:w="1881"/>
          </w:tcPr>
          <w:p>
            <w:r>
              <w:rPr>
                <w:rFonts w:ascii="Meiryo UI" w:hAnsi="Meiryo UI"/>
                <w:sz w:val="18"/>
              </w:rPr>
              <w:t>為替リスク</w:t>
            </w:r>
          </w:p>
        </w:tc>
        <w:tc>
          <w:tcPr>
            <w:tcW w:type="dxa" w:w="1881"/>
          </w:tcPr>
          <w:p>
            <w:r>
              <w:rPr>
                <w:rFonts w:ascii="Meiryo UI" w:hAnsi="Meiryo UI"/>
                <w:sz w:val="18"/>
              </w:rPr>
              <w:t>「WTI91ドル・金4847ドルの環境下では円高転換も視野。ヘッジ状況要確認」</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研究開発費・設備投資増加</w:t>
            </w:r>
          </w:p>
        </w:tc>
        <w:tc>
          <w:tcPr>
            <w:tcW w:type="dxa" w:w="1881"/>
            <w:shd w:val="clear" w:color="auto" w:fill="DDEBF7"/>
          </w:tcPr>
          <w:p>
            <w:r>
              <w:rPr>
                <w:rFonts w:ascii="Meiryo UI" w:hAnsi="Meiryo UI"/>
                <w:sz w:val="18"/>
              </w:rPr>
              <w:t>競合対応でR&amp;D比率上昇傾向</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「先行投資は将来の薬だが、短期EPS圧迫要因。決算での説明内容が重要」</w:t>
            </w:r>
          </w:p>
        </w:tc>
      </w:tr>
    </w:tbl>
    <w:p/>
    <w:p>
      <w:pPr>
        <w:pStyle w:val="Heading4"/>
      </w:pPr>
      <w:r>
        <w:rPr>
          <w:rFonts w:ascii="Meiryo UI" w:hAnsi="Meiryo UI"/>
          <w:color w:val="2E74B5"/>
        </w:rPr>
        <w:t>実力ベース純利益・EPS（一過性要因除去後）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公式報告値ベース</w:t>
            </w:r>
          </w:p>
        </w:tc>
        <w:tc>
          <w:tcPr>
            <w:tcW w:type="dxa" w:w="2351"/>
            <w:shd w:val="clear" w:color="auto" w:fill="2E74B5"/>
          </w:tcPr>
          <w:p>
            <w:r>
              <w:rPr>
                <w:rFonts w:ascii="Meiryo UI" w:hAnsi="Meiryo UI"/>
                <w:b/>
                <w:color w:val="FFFFFF"/>
                <w:sz w:val="18"/>
              </w:rPr>
              <w:t>一過性除去後（実力ベース）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EPS</w:t>
            </w:r>
          </w:p>
        </w:tc>
        <w:tc>
          <w:tcPr>
            <w:tcW w:type="dxa" w:w="2351"/>
          </w:tcPr>
          <w:p>
            <w:r>
              <w:rPr>
                <w:rFonts w:ascii="Meiryo UI" w:hAnsi="Meiryo UI"/>
                <w:sz w:val="18"/>
              </w:rPr>
              <w:t>¥250</w:t>
            </w:r>
          </w:p>
        </w:tc>
        <w:tc>
          <w:tcPr>
            <w:tcW w:type="dxa" w:w="2351"/>
          </w:tcPr>
          <w:p>
            <w:r>
              <w:rPr>
                <w:rFonts w:ascii="Meiryo UI" w:hAnsi="Meiryo UI"/>
                <w:sz w:val="18"/>
              </w:rPr>
              <w:t>¥265〜¥275（推定：不動産売却益等一過性除去・R&amp;D正常化）</w:t>
            </w:r>
          </w:p>
        </w:tc>
        <w:tc>
          <w:tcPr>
            <w:tcW w:type="dxa" w:w="2351"/>
          </w:tcPr>
          <w:p>
            <w:r>
              <w:rPr>
                <w:rFonts w:ascii="Meiryo UI" w:hAnsi="Meiryo UI"/>
                <w:sz w:val="18"/>
              </w:rPr>
              <w:t>+¥15〜+¥25</w:t>
            </w:r>
          </w:p>
        </w:tc>
      </w:tr>
      <w:tr>
        <w:tc>
          <w:tcPr>
            <w:tcW w:type="dxa" w:w="2351"/>
            <w:shd w:val="clear" w:color="auto" w:fill="DDEBF7"/>
          </w:tcPr>
          <w:p>
            <w:r>
              <w:rPr>
                <w:rFonts w:ascii="Meiryo UI" w:hAnsi="Meiryo UI"/>
                <w:sz w:val="18"/>
              </w:rPr>
              <w:t>実力PER（実力EPS基準）</w:t>
            </w:r>
          </w:p>
        </w:tc>
        <w:tc>
          <w:tcPr>
            <w:tcW w:type="dxa" w:w="2351"/>
            <w:shd w:val="clear" w:color="auto" w:fill="DDEBF7"/>
          </w:tcPr>
          <w:p>
            <w:r>
              <w:rPr>
                <w:rFonts w:ascii="Meiryo UI" w:hAnsi="Meiryo UI"/>
                <w:sz w:val="18"/>
              </w:rPr>
              <w:t>13.5倍</w:t>
            </w:r>
          </w:p>
        </w:tc>
        <w:tc>
          <w:tcPr>
            <w:tcW w:type="dxa" w:w="2351"/>
            <w:shd w:val="clear" w:color="auto" w:fill="DDEBF7"/>
          </w:tcPr>
          <w:p>
            <w:r>
              <w:rPr>
                <w:rFonts w:ascii="Meiryo UI" w:hAnsi="Meiryo UI"/>
                <w:sz w:val="18"/>
              </w:rPr>
              <w:t>12.2〜12.7倍</w:t>
            </w:r>
          </w:p>
        </w:tc>
        <w:tc>
          <w:tcPr>
            <w:tcW w:type="dxa" w:w="2351"/>
            <w:shd w:val="clear" w:color="auto" w:fill="DDEBF7"/>
          </w:tcPr>
          <w:p>
            <w:r>
              <w:rPr>
                <w:rFonts w:ascii="Meiryo UI" w:hAnsi="Meiryo UI"/>
                <w:sz w:val="18"/>
              </w:rPr>
              <w:t>割安方向に修正</w:t>
            </w:r>
          </w:p>
        </w:tc>
      </w:tr>
    </w:tbl>
    <w:p/>
    <w:p>
      <w:r>
        <w:rPr>
          <w:rFonts w:ascii="Meiryo UI" w:hAnsi="Meiryo UI"/>
          <w:sz w:val="20"/>
        </w:rPr>
        <w:t>&gt; 深井コメント: 公式EPS¥250に対し、実力ベースでは¥265〜¥275と試算。一過性の研究開発費突出や為替評価損を除去すると実態はより健全。ただし中国向け減速シナリオでは実力EPSが¥210〜¥220まで下振れるリスクも併記する。</w:t>
      </w:r>
    </w:p>
    <w:p/>
    <w:p>
      <w:r>
        <w:t>──────────────────────────────────────────────────</w:t>
      </w:r>
    </w:p>
    <w:p/>
    <w:p>
      <w:pPr>
        <w:pStyle w:val="Heading3"/>
      </w:pPr>
      <w:r>
        <w:rPr>
          <w:rFonts w:ascii="Meiryo UI" w:hAnsi="Meiryo UI"/>
          <w:color w:val="2E74B5"/>
        </w:rPr>
        <w:t>0-B. 直近四半期（QonQ）変調分析</w:t>
      </w:r>
    </w:p>
    <w:p/>
    <w:p>
      <w:r>
        <w:rPr>
          <w:rFonts w:ascii="Meiryo UI" w:hAnsi="Meiryo UI"/>
          <w:sz w:val="20"/>
        </w:rPr>
        <w:t>&gt; ⚠️ 注記: エスペックは四半期詳細開示が限定的（中間決算・通期決算が主）。以下はH1/H2比較＋直近通期決算トレンドで代替分析。5/14本決算発表まで四半期詳細は未確認。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H1（上半期）推定</w:t>
            </w:r>
          </w:p>
        </w:tc>
        <w:tc>
          <w:tcPr>
            <w:tcW w:type="dxa" w:w="1881"/>
            <w:shd w:val="clear" w:color="auto" w:fill="2E74B5"/>
          </w:tcPr>
          <w:p>
            <w:r>
              <w:rPr>
                <w:rFonts w:ascii="Meiryo UI" w:hAnsi="Meiryo UI"/>
                <w:b/>
                <w:color w:val="FFFFFF"/>
                <w:sz w:val="18"/>
              </w:rPr>
              <w:t>H2（下半期）推定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¥約215億</w:t>
            </w:r>
          </w:p>
        </w:tc>
        <w:tc>
          <w:tcPr>
            <w:tcW w:type="dxa" w:w="1881"/>
          </w:tcPr>
          <w:p>
            <w:r>
              <w:rPr>
                <w:rFonts w:ascii="Meiryo UI" w:hAnsi="Meiryo UI"/>
                <w:sz w:val="18"/>
              </w:rPr>
              <w:t>¥約230億（通期¥445億想定）</w:t>
            </w:r>
          </w:p>
        </w:tc>
        <w:tc>
          <w:tcPr>
            <w:tcW w:type="dxa" w:w="1881"/>
          </w:tcPr>
          <w:p>
            <w:r>
              <w:rPr>
                <w:rFonts w:ascii="Meiryo UI" w:hAnsi="Meiryo UI"/>
                <w:sz w:val="18"/>
              </w:rPr>
              <w:t>+7%</w:t>
            </w:r>
          </w:p>
        </w:tc>
        <w:tc>
          <w:tcPr>
            <w:tcW w:type="dxa" w:w="1881"/>
          </w:tcPr>
          <w:p>
            <w:r>
              <w:rPr>
                <w:rFonts w:ascii="Meiryo UI" w:hAnsi="Meiryo UI"/>
                <w:sz w:val="18"/>
              </w:rPr>
              <w:t>半導体・EV向け堅調継続（構造的）</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推定9.0〜9.5%</w:t>
            </w:r>
          </w:p>
        </w:tc>
        <w:tc>
          <w:tcPr>
            <w:tcW w:type="dxa" w:w="1881"/>
            <w:shd w:val="clear" w:color="auto" w:fill="DDEBF7"/>
          </w:tcPr>
          <w:p>
            <w:r>
              <w:rPr>
                <w:rFonts w:ascii="Meiryo UI" w:hAnsi="Meiryo UI"/>
                <w:sz w:val="18"/>
              </w:rPr>
              <w:t>推定10.0〜10.5%</w:t>
            </w:r>
          </w:p>
        </w:tc>
        <w:tc>
          <w:tcPr>
            <w:tcW w:type="dxa" w:w="1881"/>
            <w:shd w:val="clear" w:color="auto" w:fill="DDEBF7"/>
          </w:tcPr>
          <w:p>
            <w:r>
              <w:rPr>
                <w:rFonts w:ascii="Meiryo UI" w:hAnsi="Meiryo UI"/>
                <w:sz w:val="18"/>
              </w:rPr>
              <w:t>+50〜100bp</w:t>
            </w:r>
          </w:p>
        </w:tc>
        <w:tc>
          <w:tcPr>
            <w:tcW w:type="dxa" w:w="1881"/>
            <w:shd w:val="clear" w:color="auto" w:fill="DDEBF7"/>
          </w:tcPr>
          <w:p>
            <w:r>
              <w:rPr>
                <w:rFonts w:ascii="Meiryo UI" w:hAnsi="Meiryo UI"/>
                <w:sz w:val="18"/>
              </w:rPr>
              <w:t>H2は円安メリット＋高付加価値製品比率上昇（構造的）</w:t>
            </w:r>
          </w:p>
        </w:tc>
      </w:tr>
      <w:tr>
        <w:tc>
          <w:tcPr>
            <w:tcW w:type="dxa" w:w="1881"/>
          </w:tcPr>
          <w:p>
            <w:r>
              <w:rPr>
                <w:rFonts w:ascii="Meiryo UI" w:hAnsi="Meiryo UI"/>
                <w:sz w:val="18"/>
              </w:rPr>
              <w:t>主要顧客構成比</w:t>
            </w:r>
          </w:p>
        </w:tc>
        <w:tc>
          <w:tcPr>
            <w:tcW w:type="dxa" w:w="1881"/>
          </w:tcPr>
          <w:p>
            <w:r>
              <w:rPr>
                <w:rFonts w:ascii="Meiryo UI" w:hAnsi="Meiryo UI"/>
                <w:sz w:val="18"/>
              </w:rPr>
              <w:t>半導体50%/自動車30%/その他20%</w:t>
            </w:r>
          </w:p>
        </w:tc>
        <w:tc>
          <w:tcPr>
            <w:tcW w:type="dxa" w:w="1881"/>
          </w:tcPr>
          <w:p>
            <w:r>
              <w:rPr>
                <w:rFonts w:ascii="Meiryo UI" w:hAnsi="Meiryo UI"/>
                <w:sz w:val="18"/>
              </w:rPr>
              <w:t>半導体53%/自動車28%/その他19%</w:t>
            </w:r>
          </w:p>
        </w:tc>
        <w:tc>
          <w:tcPr>
            <w:tcW w:type="dxa" w:w="1881"/>
          </w:tcPr>
          <w:p>
            <w:r>
              <w:rPr>
                <w:rFonts w:ascii="Meiryo UI" w:hAnsi="Meiryo UI"/>
                <w:sz w:val="18"/>
              </w:rPr>
              <w:t>半導体シフト継続</w:t>
            </w:r>
          </w:p>
        </w:tc>
        <w:tc>
          <w:tcPr>
            <w:tcW w:type="dxa" w:w="1881"/>
          </w:tcPr>
          <w:p>
            <w:r>
              <w:rPr>
                <w:rFonts w:ascii="Meiryo UI" w:hAnsi="Meiryo UI"/>
                <w:sz w:val="18"/>
              </w:rPr>
              <w:t>構造的（AI・HBM試験需要）</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受注残高高水準（ブックビル良好）</w:t>
            </w:r>
          </w:p>
        </w:tc>
        <w:tc>
          <w:tcPr>
            <w:tcW w:type="dxa" w:w="1881"/>
            <w:shd w:val="clear" w:color="auto" w:fill="DDEBF7"/>
          </w:tcPr>
          <w:p>
            <w:r>
              <w:rPr>
                <w:rFonts w:ascii="Meiryo UI" w:hAnsi="Meiryo UI"/>
                <w:sz w:val="18"/>
              </w:rPr>
              <w:t>納期12〜18ヶ月の大型案件消化中</w:t>
            </w:r>
          </w:p>
        </w:tc>
        <w:tc>
          <w:tcPr>
            <w:tcW w:type="dxa" w:w="1881"/>
            <w:shd w:val="clear" w:color="auto" w:fill="DDEBF7"/>
          </w:tcPr>
          <w:p>
            <w:r>
              <w:rPr>
                <w:rFonts w:ascii="Meiryo UI" w:hAnsi="Meiryo UI"/>
                <w:sz w:val="18"/>
              </w:rPr>
              <w:t>安定的</w:t>
            </w:r>
          </w:p>
        </w:tc>
        <w:tc>
          <w:tcPr>
            <w:tcW w:type="dxa" w:w="1881"/>
            <w:shd w:val="clear" w:color="auto" w:fill="DDEBF7"/>
          </w:tcPr>
          <w:p>
            <w:r>
              <w:rPr>
                <w:rFonts w:ascii="Meiryo UI" w:hAnsi="Meiryo UI"/>
                <w:sz w:val="18"/>
              </w:rPr>
              <w:t>季節性＋構造的</w:t>
            </w:r>
          </w:p>
        </w:tc>
      </w:tr>
      <w:tr>
        <w:tc>
          <w:tcPr>
            <w:tcW w:type="dxa" w:w="1881"/>
          </w:tcPr>
          <w:p>
            <w:r>
              <w:rPr>
                <w:rFonts w:ascii="Meiryo UI" w:hAnsi="Meiryo UI"/>
                <w:sz w:val="18"/>
              </w:rPr>
              <w:t>特記事項</w:t>
            </w:r>
          </w:p>
        </w:tc>
        <w:tc>
          <w:tcPr>
            <w:tcW w:type="dxa" w:w="1881"/>
          </w:tcPr>
          <w:p>
            <w:r>
              <w:rPr>
                <w:rFonts w:ascii="Meiryo UI" w:hAnsi="Meiryo UI"/>
                <w:sz w:val="18"/>
              </w:rPr>
              <w:t>円高局面での為替ヘッジコスト発生</w:t>
            </w:r>
          </w:p>
        </w:tc>
        <w:tc>
          <w:tcPr>
            <w:tcW w:type="dxa" w:w="1881"/>
          </w:tcPr>
          <w:p>
            <w:r>
              <w:rPr>
                <w:rFonts w:ascii="Meiryo UI" w:hAnsi="Meiryo UI"/>
                <w:sz w:val="18"/>
              </w:rPr>
              <w:t>EV全固体電池向け新製品投入効果</w:t>
            </w:r>
          </w:p>
        </w:tc>
        <w:tc>
          <w:tcPr>
            <w:tcW w:type="dxa" w:w="1881"/>
          </w:tcPr>
          <w:p>
            <w:r>
              <w:rPr>
                <w:rFonts w:ascii="Meiryo UI" w:hAnsi="Meiryo UI"/>
                <w:sz w:val="18"/>
              </w:rPr>
              <w:t>プラス方向</w:t>
            </w:r>
          </w:p>
        </w:tc>
        <w:tc>
          <w:tcPr>
            <w:tcW w:type="dxa" w:w="1881"/>
          </w:tcPr>
          <w:p>
            <w:r>
              <w:rPr>
                <w:rFonts w:ascii="Meiryo UI" w:hAnsi="Meiryo UI"/>
                <w:sz w:val="18"/>
              </w:rPr>
              <w:t>一過性要因混在</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エスペック株式会社（6859.T） は、環境試験器・試験装置の国内最大手メーカー。1947年創業、本社：大阪府大阪市。売上高¥約440〜460億規模（推定最新通期）。</w:t>
      </w:r>
    </w:p>
    <w:p/>
    <w:p>
      <w:pPr>
        <w:pStyle w:val="Heading3"/>
      </w:pPr>
      <w:r>
        <w:rPr>
          <w:rFonts w:ascii="Meiryo UI" w:hAnsi="Meiryo UI"/>
          <w:color w:val="2E74B5"/>
        </w:rPr>
        <w:t>1-2. セグメント・プロダクト構成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売上構成比（推定）</w:t>
            </w:r>
          </w:p>
        </w:tc>
        <w:tc>
          <w:tcPr>
            <w:tcW w:type="dxa" w:w="2351"/>
            <w:shd w:val="clear" w:color="auto" w:fill="2E74B5"/>
          </w:tcPr>
          <w:p>
            <w:r>
              <w:rPr>
                <w:rFonts w:ascii="Meiryo UI" w:hAnsi="Meiryo UI"/>
                <w:b/>
                <w:color w:val="FFFFFF"/>
                <w:sz w:val="18"/>
              </w:rPr>
              <w:t>主要製品</w:t>
            </w:r>
          </w:p>
        </w:tc>
        <w:tc>
          <w:tcPr>
            <w:tcW w:type="dxa" w:w="2351"/>
            <w:shd w:val="clear" w:color="auto" w:fill="2E74B5"/>
          </w:tcPr>
          <w:p>
            <w:r>
              <w:rPr>
                <w:rFonts w:ascii="Meiryo UI" w:hAnsi="Meiryo UI"/>
                <w:b/>
                <w:color w:val="FFFFFF"/>
                <w:sz w:val="18"/>
              </w:rPr>
              <w:t>成長性</w:t>
            </w:r>
          </w:p>
        </w:tc>
      </w:tr>
      <w:tr>
        <w:tc>
          <w:tcPr>
            <w:tcW w:type="dxa" w:w="2351"/>
          </w:tcPr>
          <w:p>
            <w:r>
              <w:rPr>
                <w:rFonts w:ascii="Meiryo UI" w:hAnsi="Meiryo UI"/>
                <w:sz w:val="18"/>
              </w:rPr>
              <w:t>環境試験器</w:t>
            </w:r>
          </w:p>
        </w:tc>
        <w:tc>
          <w:tcPr>
            <w:tcW w:type="dxa" w:w="2351"/>
          </w:tcPr>
          <w:p>
            <w:r>
              <w:rPr>
                <w:rFonts w:ascii="Meiryo UI" w:hAnsi="Meiryo UI"/>
                <w:sz w:val="18"/>
              </w:rPr>
              <w:t>約55%</w:t>
            </w:r>
          </w:p>
        </w:tc>
        <w:tc>
          <w:tcPr>
            <w:tcW w:type="dxa" w:w="2351"/>
          </w:tcPr>
          <w:p>
            <w:r>
              <w:rPr>
                <w:rFonts w:ascii="Meiryo UI" w:hAnsi="Meiryo UI"/>
                <w:sz w:val="18"/>
              </w:rPr>
              <w:t>恒温恒湿槽、冷熱衝撃試験器</w:t>
            </w:r>
          </w:p>
        </w:tc>
        <w:tc>
          <w:tcPr>
            <w:tcW w:type="dxa" w:w="2351"/>
          </w:tcPr>
          <w:p>
            <w:r>
              <w:rPr>
                <w:rFonts w:ascii="Meiryo UI" w:hAnsi="Meiryo UI"/>
                <w:sz w:val="18"/>
              </w:rPr>
              <w:t>安定成長（半導体・自動車向け）</w:t>
            </w:r>
          </w:p>
        </w:tc>
      </w:tr>
      <w:tr>
        <w:tc>
          <w:tcPr>
            <w:tcW w:type="dxa" w:w="2351"/>
            <w:shd w:val="clear" w:color="auto" w:fill="DDEBF7"/>
          </w:tcPr>
          <w:p>
            <w:r>
              <w:rPr>
                <w:rFonts w:ascii="Meiryo UI" w:hAnsi="Meiryo UI"/>
                <w:sz w:val="18"/>
              </w:rPr>
              <w:t>電池試験システム</w:t>
            </w:r>
          </w:p>
        </w:tc>
        <w:tc>
          <w:tcPr>
            <w:tcW w:type="dxa" w:w="2351"/>
            <w:shd w:val="clear" w:color="auto" w:fill="DDEBF7"/>
          </w:tcPr>
          <w:p>
            <w:r>
              <w:rPr>
                <w:rFonts w:ascii="Meiryo UI" w:hAnsi="Meiryo UI"/>
                <w:sz w:val="18"/>
              </w:rPr>
              <w:t>約25%</w:t>
            </w:r>
          </w:p>
        </w:tc>
        <w:tc>
          <w:tcPr>
            <w:tcW w:type="dxa" w:w="2351"/>
            <w:shd w:val="clear" w:color="auto" w:fill="DDEBF7"/>
          </w:tcPr>
          <w:p>
            <w:r>
              <w:rPr>
                <w:rFonts w:ascii="Meiryo UI" w:hAnsi="Meiryo UI"/>
                <w:sz w:val="18"/>
              </w:rPr>
              <w:t>EV・定置型蓄電池評価システム</w:t>
            </w:r>
          </w:p>
        </w:tc>
        <w:tc>
          <w:tcPr>
            <w:tcW w:type="dxa" w:w="2351"/>
            <w:shd w:val="clear" w:color="auto" w:fill="DDEBF7"/>
          </w:tcPr>
          <w:p>
            <w:r>
              <w:rPr>
                <w:rFonts w:ascii="Meiryo UI" w:hAnsi="Meiryo UI"/>
                <w:sz w:val="18"/>
              </w:rPr>
              <w:t>高成長（EV電動化加速）</w:t>
            </w:r>
          </w:p>
        </w:tc>
      </w:tr>
      <w:tr>
        <w:tc>
          <w:tcPr>
            <w:tcW w:type="dxa" w:w="2351"/>
          </w:tcPr>
          <w:p>
            <w:r>
              <w:rPr>
                <w:rFonts w:ascii="Meiryo UI" w:hAnsi="Meiryo UI"/>
                <w:sz w:val="18"/>
              </w:rPr>
              <w:t>半導体試験関連</w:t>
            </w:r>
          </w:p>
        </w:tc>
        <w:tc>
          <w:tcPr>
            <w:tcW w:type="dxa" w:w="2351"/>
          </w:tcPr>
          <w:p>
            <w:r>
              <w:rPr>
                <w:rFonts w:ascii="Meiryo UI" w:hAnsi="Meiryo UI"/>
                <w:sz w:val="18"/>
              </w:rPr>
              <w:t>約12%</w:t>
            </w:r>
          </w:p>
        </w:tc>
        <w:tc>
          <w:tcPr>
            <w:tcW w:type="dxa" w:w="2351"/>
          </w:tcPr>
          <w:p>
            <w:r>
              <w:rPr>
                <w:rFonts w:ascii="Meiryo UI" w:hAnsi="Meiryo UI"/>
                <w:sz w:val="18"/>
              </w:rPr>
              <w:t>バーンイン装置、信頼性試験</w:t>
            </w:r>
          </w:p>
        </w:tc>
        <w:tc>
          <w:tcPr>
            <w:tcW w:type="dxa" w:w="2351"/>
          </w:tcPr>
          <w:p>
            <w:r>
              <w:rPr>
                <w:rFonts w:ascii="Meiryo UI" w:hAnsi="Meiryo UI"/>
                <w:sz w:val="18"/>
              </w:rPr>
              <w:t xml:space="preserve">高成長（AI・HBM） </w:t>
            </w:r>
          </w:p>
        </w:tc>
      </w:tr>
      <w:tr>
        <w:tc>
          <w:tcPr>
            <w:tcW w:type="dxa" w:w="2351"/>
            <w:shd w:val="clear" w:color="auto" w:fill="DDEBF7"/>
          </w:tcPr>
          <w:p>
            <w:r>
              <w:rPr>
                <w:rFonts w:ascii="Meiryo UI" w:hAnsi="Meiryo UI"/>
                <w:sz w:val="18"/>
              </w:rPr>
              <w:t>サービス・メンテナンス</w:t>
            </w:r>
          </w:p>
        </w:tc>
        <w:tc>
          <w:tcPr>
            <w:tcW w:type="dxa" w:w="2351"/>
            <w:shd w:val="clear" w:color="auto" w:fill="DDEBF7"/>
          </w:tcPr>
          <w:p>
            <w:r>
              <w:rPr>
                <w:rFonts w:ascii="Meiryo UI" w:hAnsi="Meiryo UI"/>
                <w:sz w:val="18"/>
              </w:rPr>
              <w:t>約8%</w:t>
            </w:r>
          </w:p>
        </w:tc>
        <w:tc>
          <w:tcPr>
            <w:tcW w:type="dxa" w:w="2351"/>
            <w:shd w:val="clear" w:color="auto" w:fill="DDEBF7"/>
          </w:tcPr>
          <w:p>
            <w:r>
              <w:rPr>
                <w:rFonts w:ascii="Meiryo UI" w:hAnsi="Meiryo UI"/>
                <w:sz w:val="18"/>
              </w:rPr>
              <w:t>保守・校正サービス</w:t>
            </w:r>
          </w:p>
        </w:tc>
        <w:tc>
          <w:tcPr>
            <w:tcW w:type="dxa" w:w="2351"/>
            <w:shd w:val="clear" w:color="auto" w:fill="DDEBF7"/>
          </w:tcPr>
          <w:p>
            <w:r>
              <w:rPr>
                <w:rFonts w:ascii="Meiryo UI" w:hAnsi="Meiryo UI"/>
                <w:sz w:val="18"/>
              </w:rPr>
              <w:t>安定収益（ストック型）</w:t>
            </w:r>
          </w:p>
        </w:tc>
      </w:tr>
    </w:tbl>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国内シェア首位</w:t>
            </w:r>
          </w:p>
        </w:tc>
        <w:tc>
          <w:tcPr>
            <w:tcW w:type="dxa" w:w="3135"/>
          </w:tcPr>
          <w:p>
            <w:r>
              <w:rPr>
                <w:rFonts w:ascii="Meiryo UI" w:hAnsi="Meiryo UI"/>
                <w:sz w:val="18"/>
              </w:rPr>
              <w:t>環境試験器市場で国内シェア推定40%超</w:t>
            </w:r>
          </w:p>
        </w:tc>
        <w:tc>
          <w:tcPr>
            <w:tcW w:type="dxa" w:w="3135"/>
          </w:tcPr>
          <w:p>
            <w:r>
              <w:rPr>
                <w:rFonts w:ascii="Meiryo UI" w:hAnsi="Meiryo UI"/>
                <w:sz w:val="18"/>
              </w:rPr>
              <w:t>高（参入障壁高い）</w:t>
            </w:r>
          </w:p>
        </w:tc>
      </w:tr>
      <w:tr>
        <w:tc>
          <w:tcPr>
            <w:tcW w:type="dxa" w:w="3135"/>
            <w:shd w:val="clear" w:color="auto" w:fill="DDEBF7"/>
          </w:tcPr>
          <w:p>
            <w:r>
              <w:rPr>
                <w:rFonts w:ascii="Meiryo UI" w:hAnsi="Meiryo UI"/>
                <w:sz w:val="18"/>
              </w:rPr>
              <w:t>グローバルネットワーク</w:t>
            </w:r>
          </w:p>
        </w:tc>
        <w:tc>
          <w:tcPr>
            <w:tcW w:type="dxa" w:w="3135"/>
            <w:shd w:val="clear" w:color="auto" w:fill="DDEBF7"/>
          </w:tcPr>
          <w:p>
            <w:r>
              <w:rPr>
                <w:rFonts w:ascii="Meiryo UI" w:hAnsi="Meiryo UI"/>
                <w:sz w:val="18"/>
              </w:rPr>
              <w:t>米・欧・アジア17カ国以上に販売・サービス拠点</w:t>
            </w:r>
          </w:p>
        </w:tc>
        <w:tc>
          <w:tcPr>
            <w:tcW w:type="dxa" w:w="3135"/>
            <w:shd w:val="clear" w:color="auto" w:fill="DDEBF7"/>
          </w:tcPr>
          <w:p>
            <w:r>
              <w:rPr>
                <w:rFonts w:ascii="Meiryo UI" w:hAnsi="Meiryo UI"/>
                <w:sz w:val="18"/>
              </w:rPr>
              <w:t>高</w:t>
            </w:r>
          </w:p>
        </w:tc>
      </w:tr>
      <w:tr>
        <w:tc>
          <w:tcPr>
            <w:tcW w:type="dxa" w:w="3135"/>
          </w:tcPr>
          <w:p>
            <w:r>
              <w:rPr>
                <w:rFonts w:ascii="Meiryo UI" w:hAnsi="Meiryo UI"/>
                <w:sz w:val="18"/>
              </w:rPr>
              <w:t>ソフトウェア・IoT統合</w:t>
            </w:r>
          </w:p>
        </w:tc>
        <w:tc>
          <w:tcPr>
            <w:tcW w:type="dxa" w:w="3135"/>
          </w:tcPr>
          <w:p>
            <w:r>
              <w:rPr>
                <w:rFonts w:ascii="Meiryo UI" w:hAnsi="Meiryo UI"/>
                <w:sz w:val="18"/>
              </w:rPr>
              <w:t>試験データ管理システム（エネルギー効率・AIデータ解析）</w:t>
            </w:r>
          </w:p>
        </w:tc>
        <w:tc>
          <w:tcPr>
            <w:tcW w:type="dxa" w:w="3135"/>
          </w:tcPr>
          <w:p>
            <w:r>
              <w:rPr>
                <w:rFonts w:ascii="Meiryo UI" w:hAnsi="Meiryo UI"/>
                <w:sz w:val="18"/>
              </w:rPr>
              <w:t>中〜高</w:t>
            </w:r>
          </w:p>
        </w:tc>
      </w:tr>
      <w:tr>
        <w:tc>
          <w:tcPr>
            <w:tcW w:type="dxa" w:w="3135"/>
            <w:shd w:val="clear" w:color="auto" w:fill="DDEBF7"/>
          </w:tcPr>
          <w:p>
            <w:r>
              <w:rPr>
                <w:rFonts w:ascii="Meiryo UI" w:hAnsi="Meiryo UI"/>
                <w:sz w:val="18"/>
              </w:rPr>
              <w:t>電池試験の技術蓄積</w:t>
            </w:r>
          </w:p>
        </w:tc>
        <w:tc>
          <w:tcPr>
            <w:tcW w:type="dxa" w:w="3135"/>
            <w:shd w:val="clear" w:color="auto" w:fill="DDEBF7"/>
          </w:tcPr>
          <w:p>
            <w:r>
              <w:rPr>
                <w:rFonts w:ascii="Meiryo UI" w:hAnsi="Meiryo UI"/>
                <w:sz w:val="18"/>
              </w:rPr>
              <w:t>全固体電池・リチウムイオン安全試験の知見</w:t>
            </w:r>
          </w:p>
        </w:tc>
        <w:tc>
          <w:tcPr>
            <w:tcW w:type="dxa" w:w="3135"/>
            <w:shd w:val="clear" w:color="auto" w:fill="DDEBF7"/>
          </w:tcPr>
          <w:p>
            <w:r>
              <w:rPr>
                <w:rFonts w:ascii="Meiryo UI" w:hAnsi="Meiryo UI"/>
                <w:sz w:val="18"/>
              </w:rPr>
              <w:t>高（参入困難）</w:t>
            </w:r>
          </w:p>
        </w:tc>
      </w:tr>
      <w:tr>
        <w:tc>
          <w:tcPr>
            <w:tcW w:type="dxa" w:w="3135"/>
          </w:tcPr>
          <w:p>
            <w:r>
              <w:rPr>
                <w:rFonts w:ascii="Meiryo UI" w:hAnsi="Meiryo UI"/>
                <w:sz w:val="18"/>
              </w:rPr>
              <w:t>認証・規格対応</w:t>
            </w:r>
          </w:p>
        </w:tc>
        <w:tc>
          <w:tcPr>
            <w:tcW w:type="dxa" w:w="3135"/>
          </w:tcPr>
          <w:p>
            <w:r>
              <w:rPr>
                <w:rFonts w:ascii="Meiryo UI" w:hAnsi="Meiryo UI"/>
                <w:sz w:val="18"/>
              </w:rPr>
              <w:t>ISO/IEC規格準拠・車載試験のAEC-Q認証対応</w:t>
            </w:r>
          </w:p>
        </w:tc>
        <w:tc>
          <w:tcPr>
            <w:tcW w:type="dxa" w:w="3135"/>
          </w:tcPr>
          <w:p>
            <w:r>
              <w:rPr>
                <w:rFonts w:ascii="Meiryo UI" w:hAnsi="Meiryo UI"/>
                <w:sz w:val="18"/>
              </w:rPr>
              <w:t>高</w:t>
            </w:r>
          </w:p>
        </w:tc>
      </w:tr>
    </w:tbl>
    <w:p/>
    <w:p>
      <w:pPr>
        <w:pStyle w:val="Heading3"/>
      </w:pPr>
      <w:r>
        <w:rPr>
          <w:rFonts w:ascii="Meiryo UI" w:hAnsi="Meiryo UI"/>
          <w:color w:val="2E74B5"/>
        </w:rPr>
        <w:t>1-4. 直近カタリスト</w:t>
      </w:r>
    </w:p>
    <w:p/>
    <w:p>
      <w:pPr>
        <w:pStyle w:val="ListNumber"/>
      </w:pPr>
      <w:r>
        <w:rPr>
          <w:rFonts w:ascii="Meiryo UI" w:hAnsi="Meiryo UI"/>
          <w:sz w:val="20"/>
        </w:rPr>
        <w:t>AI・HBM半導体試験需要爆発 — NVIDIA・SK Hynix等のHBM生産拡大に伴う信頼性試験装置の緊急増強需要</w:t>
      </w:r>
    </w:p>
    <w:p>
      <w:pPr>
        <w:pStyle w:val="ListNumber"/>
      </w:pPr>
      <w:r>
        <w:rPr>
          <w:rFonts w:ascii="Meiryo UI" w:hAnsi="Meiryo UI"/>
          <w:sz w:val="20"/>
        </w:rPr>
        <w:t>EV全固体電池商用化 — トヨタ・パナソニック向け全固体電池試験システムの大型受注期待（2026〜2027年）</w:t>
      </w:r>
    </w:p>
    <w:p>
      <w:pPr>
        <w:pStyle w:val="ListNumber"/>
      </w:pPr>
      <w:r>
        <w:rPr>
          <w:rFonts w:ascii="Meiryo UI" w:hAnsi="Meiryo UI"/>
          <w:sz w:val="20"/>
        </w:rPr>
        <w:t>東証PBR改善要請 — 自社株買い・増配・ROE改善計画の正式発表（5/14決算が最初の関門）</w:t>
      </w:r>
    </w:p>
    <w:p>
      <w:pPr>
        <w:pStyle w:val="ListNumber"/>
      </w:pPr>
      <w:r>
        <w:rPr>
          <w:rFonts w:ascii="Meiryo UI" w:hAnsi="Meiryo UI"/>
          <w:sz w:val="20"/>
        </w:rPr>
        <w:t>米国・欧州の製造業回帰 — 半導体・EV工場の国内・欧米回帰に伴う試験装置需要の構造的増加</w:t>
      </w:r>
    </w:p>
    <w:p/>
    <w:p>
      <w:r>
        <w:t>──────────────────────────────────────────────────</w:t>
      </w:r>
    </w:p>
    <w:p/>
    <w:p>
      <w:pPr>
        <w:pStyle w:val="Heading2"/>
      </w:pPr>
      <w:r>
        <w:rPr>
          <w:rFonts w:ascii="Meiryo UI" w:hAnsi="Meiryo UI"/>
          <w:color w:val="2E74B5"/>
        </w:rPr>
        <w:t>2. 社長指示の重点分析：「低PBR・高自己資本比率」</w:t>
      </w:r>
    </w:p>
    <w:p/>
    <w:p>
      <w:r>
        <w:rPr>
          <w:rFonts w:ascii="Meiryo UI" w:hAnsi="Meiryo UI"/>
          <w:sz w:val="20"/>
        </w:rPr>
        <w:t>&gt; 社長指示コメント最優先分析セクション</w:t>
      </w:r>
    </w:p>
    <w:p/>
    <w:p>
      <w:pPr>
        <w:pStyle w:val="Heading3"/>
      </w:pPr>
      <w:r>
        <w:rPr>
          <w:rFonts w:ascii="Meiryo UI" w:hAnsi="Meiryo UI"/>
          <w:color w:val="2E74B5"/>
        </w:rPr>
        <w:t>2-1. 現在のバリュエーション位置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エスペック（現在）</w:t>
            </w:r>
          </w:p>
        </w:tc>
        <w:tc>
          <w:tcPr>
            <w:tcW w:type="dxa" w:w="2351"/>
            <w:shd w:val="clear" w:color="auto" w:fill="2E74B5"/>
          </w:tcPr>
          <w:p>
            <w:r>
              <w:rPr>
                <w:rFonts w:ascii="Meiryo UI" w:hAnsi="Meiryo UI"/>
                <w:b/>
                <w:color w:val="FFFFFF"/>
                <w:sz w:val="18"/>
              </w:rPr>
              <w:t>業界平均（精密機器）</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PBR</w:t>
            </w:r>
          </w:p>
        </w:tc>
        <w:tc>
          <w:tcPr>
            <w:tcW w:type="dxa" w:w="2351"/>
          </w:tcPr>
          <w:p>
            <w:r>
              <w:rPr>
                <w:rFonts w:ascii="Meiryo UI" w:hAnsi="Meiryo UI"/>
                <w:sz w:val="18"/>
              </w:rPr>
              <w:t>1.23倍</w:t>
            </w:r>
          </w:p>
        </w:tc>
        <w:tc>
          <w:tcPr>
            <w:tcW w:type="dxa" w:w="2351"/>
          </w:tcPr>
          <w:p>
            <w:r>
              <w:rPr>
                <w:rFonts w:ascii="Meiryo UI" w:hAnsi="Meiryo UI"/>
                <w:sz w:val="18"/>
              </w:rPr>
              <w:t>約1.8〜2.5倍</w:t>
            </w:r>
          </w:p>
        </w:tc>
        <w:tc>
          <w:tcPr>
            <w:tcW w:type="dxa" w:w="2351"/>
          </w:tcPr>
          <w:p>
            <w:r>
              <w:rPr>
                <w:rFonts w:ascii="Meiryo UI" w:hAnsi="Meiryo UI"/>
                <w:sz w:val="18"/>
              </w:rPr>
              <w:t>明確な割安圏</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13.5倍</w:t>
            </w:r>
          </w:p>
        </w:tc>
        <w:tc>
          <w:tcPr>
            <w:tcW w:type="dxa" w:w="2351"/>
            <w:shd w:val="clear" w:color="auto" w:fill="DDEBF7"/>
          </w:tcPr>
          <w:p>
            <w:r>
              <w:rPr>
                <w:rFonts w:ascii="Meiryo UI" w:hAnsi="Meiryo UI"/>
                <w:sz w:val="18"/>
              </w:rPr>
              <w:t>約18〜22倍</w:t>
            </w:r>
          </w:p>
        </w:tc>
        <w:tc>
          <w:tcPr>
            <w:tcW w:type="dxa" w:w="2351"/>
            <w:shd w:val="clear" w:color="auto" w:fill="DDEBF7"/>
          </w:tcPr>
          <w:p>
            <w:r>
              <w:rPr>
                <w:rFonts w:ascii="Meiryo UI" w:hAnsi="Meiryo UI"/>
                <w:sz w:val="18"/>
              </w:rPr>
              <w:t>割安</w:t>
            </w:r>
          </w:p>
        </w:tc>
      </w:tr>
      <w:tr>
        <w:tc>
          <w:tcPr>
            <w:tcW w:type="dxa" w:w="2351"/>
          </w:tcPr>
          <w:p>
            <w:r>
              <w:rPr>
                <w:rFonts w:ascii="Meiryo UI" w:hAnsi="Meiryo UI"/>
                <w:sz w:val="18"/>
              </w:rPr>
              <w:t>ROE</w:t>
            </w:r>
          </w:p>
        </w:tc>
        <w:tc>
          <w:tcPr>
            <w:tcW w:type="dxa" w:w="2351"/>
          </w:tcPr>
          <w:p>
            <w:r>
              <w:rPr>
                <w:rFonts w:ascii="Meiryo UI" w:hAnsi="Meiryo UI"/>
                <w:sz w:val="18"/>
              </w:rPr>
              <w:t>9.5%</w:t>
            </w:r>
          </w:p>
        </w:tc>
        <w:tc>
          <w:tcPr>
            <w:tcW w:type="dxa" w:w="2351"/>
          </w:tcPr>
          <w:p>
            <w:r>
              <w:rPr>
                <w:rFonts w:ascii="Meiryo UI" w:hAnsi="Meiryo UI"/>
                <w:sz w:val="18"/>
              </w:rPr>
              <w:t>約10〜12%</w:t>
            </w:r>
          </w:p>
        </w:tc>
        <w:tc>
          <w:tcPr>
            <w:tcW w:type="dxa" w:w="2351"/>
          </w:tcPr>
          <w:p>
            <w:r>
              <w:rPr>
                <w:rFonts w:ascii="Meiryo UI" w:hAnsi="Meiryo UI"/>
                <w:sz w:val="18"/>
              </w:rPr>
              <w:t>やや低め（改善余地大）</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¥2,738</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純資産の厚み確認済み</w:t>
            </w:r>
          </w:p>
        </w:tc>
      </w:tr>
    </w:tbl>
    <w:p/>
    <w:p>
      <w:pPr>
        <w:pStyle w:val="Heading3"/>
      </w:pPr>
      <w:r>
        <w:rPr>
          <w:rFonts w:ascii="Meiryo UI" w:hAnsi="Meiryo UI"/>
          <w:color w:val="2E74B5"/>
        </w:rPr>
        <w:t>2-2. 「PBR1倍割れ寸前」の意味</w:t>
      </w:r>
    </w:p>
    <w:p/>
    <w:p>
      <w:r>
        <w:rPr>
          <w:rFonts w:ascii="Meiryo UI" w:hAnsi="Meiryo UI"/>
          <w:sz w:val="20"/>
        </w:rPr>
        <w:t>現在PBR1.23倍は「割安」だが、東証が問題視するPBR1倍割れ水域（¥2,738）まで¥627の下値余地しかない。逆に言えば：</w:t>
      </w:r>
    </w:p>
    <w:p/>
    <w:p>
      <w:pPr>
        <w:pStyle w:val="ListBullet"/>
      </w:pPr>
      <w:r>
        <w:rPr>
          <w:rFonts w:ascii="Meiryo UI" w:hAnsi="Meiryo UI"/>
          <w:sz w:val="20"/>
        </w:rPr>
        <w:t>PBR 1.5倍達成 → 理論株価 ¥4,107（現在比+22%）</w:t>
      </w:r>
    </w:p>
    <w:p>
      <w:pPr>
        <w:pStyle w:val="ListBullet"/>
      </w:pPr>
      <w:r>
        <w:rPr>
          <w:rFonts w:ascii="Meiryo UI" w:hAnsi="Meiryo UI"/>
          <w:sz w:val="20"/>
        </w:rPr>
        <w:t>PBR 2.0倍達成 → 理論株価 ¥5,476（現在比+63%）</w:t>
      </w:r>
    </w:p>
    <w:p>
      <w:pPr>
        <w:pStyle w:val="ListBullet"/>
      </w:pPr>
      <w:r>
        <w:rPr>
          <w:rFonts w:ascii="Meiryo UI" w:hAnsi="Meiryo UI"/>
          <w:sz w:val="20"/>
        </w:rPr>
        <w:t>ROE改善（9.5%→12%） → EPS¥315相当 → PER13.5倍維持でも株価¥4,253</w:t>
      </w:r>
    </w:p>
    <w:p/>
    <w:p>
      <w:pPr>
        <w:pStyle w:val="Heading3"/>
      </w:pPr>
      <w:r>
        <w:rPr>
          <w:rFonts w:ascii="Meiryo UI" w:hAnsi="Meiryo UI"/>
          <w:color w:val="2E74B5"/>
        </w:rPr>
        <w:t>2-3. 高自己資本比率の含意</w:t>
      </w:r>
    </w:p>
    <w:p/>
    <w:p>
      <w:pPr>
        <w:shd w:val="clear" w:color="auto" w:fill="F2F2F2"/>
      </w:pPr>
      <w:r>
        <w:rPr>
          <w:rFonts w:ascii="Courier New" w:hAnsi="Courier New"/>
          <w:sz w:val="16"/>
        </w:rPr>
        <w:t>推定自己資本比率: 約60〜65%（業界平均40〜50%を大幅上回る）</w:t>
        <w:br/>
        <w:t>推定自己資本総額: ¥約550〜580億</w:t>
        <w:br/>
        <w:t>有利子負債: 極めて低水準（ネットキャッシュポジション）</w:t>
      </w:r>
    </w:p>
    <w:p/>
    <w:p>
      <w:r>
        <w:rPr>
          <w:rFonts w:ascii="Meiryo UI" w:hAnsi="Meiryo UI"/>
          <w:sz w:val="20"/>
        </w:rPr>
        <w:t>深井の核心コメント: 高自己資本比率は「守りの強さ」だが、裏を返せば資本効率が悪いことの証明でもある。東証の要請は「この余剰資本を株主に返せ」というメッセージ。エスペックが5/14決算で具体的な自社株買い（¥50億以上）または増配（DOE3%以上設定）を発表すれば、株価の再評価が急速に進む。</w:t>
      </w:r>
    </w:p>
    <w:p/>
    <w:p>
      <w:pPr>
        <w:pStyle w:val="Heading3"/>
      </w:pPr>
      <w:r>
        <w:rPr>
          <w:rFonts w:ascii="Meiryo UI" w:hAnsi="Meiryo UI"/>
          <w:color w:val="2E74B5"/>
        </w:rPr>
        <w:t>2-4. 株主還元余地の試算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還元シナリオ</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現状維持</w:t>
            </w:r>
          </w:p>
        </w:tc>
        <w:tc>
          <w:tcPr>
            <w:tcW w:type="dxa" w:w="3135"/>
          </w:tcPr>
          <w:p>
            <w:r>
              <w:rPr>
                <w:rFonts w:ascii="Meiryo UI" w:hAnsi="Meiryo UI"/>
                <w:sz w:val="18"/>
              </w:rPr>
              <w:t>配当維持のみ</w:t>
            </w:r>
          </w:p>
        </w:tc>
        <w:tc>
          <w:tcPr>
            <w:tcW w:type="dxa" w:w="3135"/>
          </w:tcPr>
          <w:p>
            <w:r>
              <w:rPr>
                <w:rFonts w:ascii="Meiryo UI" w:hAnsi="Meiryo UI"/>
                <w:sz w:val="18"/>
              </w:rPr>
              <w:t>±0</w:t>
            </w:r>
          </w:p>
        </w:tc>
      </w:tr>
      <w:tr>
        <w:tc>
          <w:tcPr>
            <w:tcW w:type="dxa" w:w="3135"/>
            <w:shd w:val="clear" w:color="auto" w:fill="DDEBF7"/>
          </w:tcPr>
          <w:p>
            <w:r>
              <w:rPr>
                <w:rFonts w:ascii="Meiryo UI" w:hAnsi="Meiryo UI"/>
                <w:sz w:val="18"/>
              </w:rPr>
              <w:t>小幅改善</w:t>
            </w:r>
          </w:p>
        </w:tc>
        <w:tc>
          <w:tcPr>
            <w:tcW w:type="dxa" w:w="3135"/>
            <w:shd w:val="clear" w:color="auto" w:fill="DDEBF7"/>
          </w:tcPr>
          <w:p>
            <w:r>
              <w:rPr>
                <w:rFonts w:ascii="Meiryo UI" w:hAnsi="Meiryo UI"/>
                <w:sz w:val="18"/>
              </w:rPr>
              <w:t>増配+小規模自社株買い（¥20億）</w:t>
            </w:r>
          </w:p>
        </w:tc>
        <w:tc>
          <w:tcPr>
            <w:tcW w:type="dxa" w:w="3135"/>
            <w:shd w:val="clear" w:color="auto" w:fill="DDEBF7"/>
          </w:tcPr>
          <w:p>
            <w:r>
              <w:rPr>
                <w:rFonts w:ascii="Meiryo UI" w:hAnsi="Meiryo UI"/>
                <w:sz w:val="18"/>
              </w:rPr>
              <w:t>+5〜10%</w:t>
            </w:r>
          </w:p>
        </w:tc>
      </w:tr>
      <w:tr>
        <w:tc>
          <w:tcPr>
            <w:tcW w:type="dxa" w:w="3135"/>
          </w:tcPr>
          <w:p>
            <w:r>
              <w:rPr>
                <w:rFonts w:ascii="Meiryo UI" w:hAnsi="Meiryo UI"/>
                <w:sz w:val="18"/>
              </w:rPr>
              <w:t>本格還元</w:t>
            </w:r>
          </w:p>
        </w:tc>
        <w:tc>
          <w:tcPr>
            <w:tcW w:type="dxa" w:w="3135"/>
          </w:tcPr>
          <w:p>
            <w:r>
              <w:rPr>
                <w:rFonts w:ascii="Meiryo UI" w:hAnsi="Meiryo UI"/>
                <w:sz w:val="18"/>
              </w:rPr>
              <w:t>自社株買い¥50億+DOE設定（3%）</w:t>
            </w:r>
          </w:p>
        </w:tc>
        <w:tc>
          <w:tcPr>
            <w:tcW w:type="dxa" w:w="3135"/>
          </w:tcPr>
          <w:p>
            <w:r>
              <w:rPr>
                <w:rFonts w:ascii="Meiryo UI" w:hAnsi="Meiryo UI"/>
                <w:sz w:val="18"/>
              </w:rPr>
              <w:t>+15〜25%</w:t>
            </w:r>
          </w:p>
        </w:tc>
      </w:tr>
      <w:tr>
        <w:tc>
          <w:tcPr>
            <w:tcW w:type="dxa" w:w="3135"/>
            <w:shd w:val="clear" w:color="auto" w:fill="DDEBF7"/>
          </w:tcPr>
          <w:p>
            <w:r>
              <w:rPr>
                <w:rFonts w:ascii="Meiryo UI" w:hAnsi="Meiryo UI"/>
                <w:sz w:val="18"/>
              </w:rPr>
              <w:t>サプライズ</w:t>
            </w:r>
          </w:p>
        </w:tc>
        <w:tc>
          <w:tcPr>
            <w:tcW w:type="dxa" w:w="3135"/>
            <w:shd w:val="clear" w:color="auto" w:fill="DDEBF7"/>
          </w:tcPr>
          <w:p>
            <w:r>
              <w:rPr>
                <w:rFonts w:ascii="Meiryo UI" w:hAnsi="Meiryo UI"/>
                <w:sz w:val="18"/>
              </w:rPr>
              <w:t>不動産売却益を含む特別還元（¥100億規模）</w:t>
            </w:r>
          </w:p>
        </w:tc>
        <w:tc>
          <w:tcPr>
            <w:tcW w:type="dxa" w:w="3135"/>
            <w:shd w:val="clear" w:color="auto" w:fill="DDEBF7"/>
          </w:tcPr>
          <w:p>
            <w:r>
              <w:rPr>
                <w:rFonts w:ascii="Meiryo UI" w:hAnsi="Meiryo UI"/>
                <w:sz w:val="18"/>
              </w:rPr>
              <w:t>+30〜40%</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直近通期実績サマリー（FY2025/3期推定・公開情報ベース）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売上高</w:t>
            </w:r>
          </w:p>
        </w:tc>
        <w:tc>
          <w:tcPr>
            <w:tcW w:type="dxa" w:w="2351"/>
          </w:tcPr>
          <w:p>
            <w:r>
              <w:rPr>
                <w:rFonts w:ascii="Meiryo UI" w:hAnsi="Meiryo UI"/>
                <w:sz w:val="18"/>
              </w:rPr>
              <w:t>¥約440〜460億（推定）</w:t>
            </w:r>
          </w:p>
        </w:tc>
        <w:tc>
          <w:tcPr>
            <w:tcW w:type="dxa" w:w="2351"/>
          </w:tcPr>
          <w:p>
            <w:r>
              <w:rPr>
                <w:rFonts w:ascii="Meiryo UI" w:hAnsi="Meiryo UI"/>
                <w:sz w:val="18"/>
              </w:rPr>
              <w:t>+8〜12%</w:t>
            </w:r>
          </w:p>
        </w:tc>
        <w:tc>
          <w:tcPr>
            <w:tcW w:type="dxa" w:w="2351"/>
          </w:tcPr>
          <w:p>
            <w:r>
              <w:rPr>
                <w:rFonts w:ascii="Meiryo UI" w:hAnsi="Meiryo UI"/>
                <w:sz w:val="18"/>
              </w:rPr>
              <w:t>半導体・EV需要で拡大</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推定9.5〜10.5%</w:t>
            </w:r>
          </w:p>
        </w:tc>
        <w:tc>
          <w:tcPr>
            <w:tcW w:type="dxa" w:w="2351"/>
            <w:shd w:val="clear" w:color="auto" w:fill="DDEBF7"/>
          </w:tcPr>
          <w:p>
            <w:r>
              <w:rPr>
                <w:rFonts w:ascii="Meiryo UI" w:hAnsi="Meiryo UI"/>
                <w:sz w:val="18"/>
              </w:rPr>
              <w:t>改善傾向</w:t>
            </w:r>
          </w:p>
        </w:tc>
        <w:tc>
          <w:tcPr>
            <w:tcW w:type="dxa" w:w="2351"/>
            <w:shd w:val="clear" w:color="auto" w:fill="DDEBF7"/>
          </w:tcPr>
          <w:p>
            <w:r>
              <w:rPr>
                <w:rFonts w:ascii="Meiryo UI" w:hAnsi="Meiryo UI"/>
                <w:sz w:val="18"/>
              </w:rPr>
              <w:t>製品ミックス改善</w:t>
            </w:r>
          </w:p>
        </w:tc>
      </w:tr>
      <w:tr>
        <w:tc>
          <w:tcPr>
            <w:tcW w:type="dxa" w:w="2351"/>
          </w:tcPr>
          <w:p>
            <w:r>
              <w:rPr>
                <w:rFonts w:ascii="Meiryo UI" w:hAnsi="Meiryo UI"/>
                <w:sz w:val="18"/>
              </w:rPr>
              <w:t>当期純利益</w:t>
            </w:r>
          </w:p>
        </w:tc>
        <w:tc>
          <w:tcPr>
            <w:tcW w:type="dxa" w:w="2351"/>
          </w:tcPr>
          <w:p>
            <w:r>
              <w:rPr>
                <w:rFonts w:ascii="Meiryo UI" w:hAnsi="Meiryo UI"/>
                <w:sz w:val="18"/>
              </w:rPr>
              <w:t>EPS¥250×株数 ≒ ¥約35〜40億</w:t>
            </w:r>
          </w:p>
        </w:tc>
        <w:tc>
          <w:tcPr>
            <w:tcW w:type="dxa" w:w="2351"/>
          </w:tcPr>
          <w:p>
            <w:r>
              <w:rPr>
                <w:rFonts w:ascii="Meiryo UI" w:hAnsi="Meiryo UI"/>
                <w:sz w:val="18"/>
              </w:rPr>
              <w:t>—</w:t>
            </w:r>
          </w:p>
        </w:tc>
        <w:tc>
          <w:tcPr>
            <w:tcW w:type="dxa" w:w="2351"/>
          </w:tcPr>
          <w:p>
            <w:r>
              <w:rPr>
                <w:rFonts w:ascii="Meiryo UI" w:hAnsi="Meiryo UI"/>
                <w:sz w:val="18"/>
              </w:rPr>
              <w:t>安定水準</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9.5%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改善余地あり</w:t>
            </w:r>
          </w:p>
        </w:tc>
      </w:tr>
      <w:tr>
        <w:tc>
          <w:tcPr>
            <w:tcW w:type="dxa" w:w="2351"/>
          </w:tcPr>
          <w:p>
            <w:r>
              <w:rPr>
                <w:rFonts w:ascii="Meiryo UI" w:hAnsi="Meiryo UI"/>
                <w:sz w:val="18"/>
              </w:rPr>
              <w:t>BPS</w:t>
            </w:r>
          </w:p>
        </w:tc>
        <w:tc>
          <w:tcPr>
            <w:tcW w:type="dxa" w:w="2351"/>
          </w:tcPr>
          <w:p>
            <w:r>
              <w:rPr>
                <w:rFonts w:ascii="Meiryo UI" w:hAnsi="Meiryo UI"/>
                <w:sz w:val="18"/>
              </w:rPr>
              <w:t>¥2,738</w:t>
            </w:r>
          </w:p>
        </w:tc>
        <w:tc>
          <w:tcPr>
            <w:tcW w:type="dxa" w:w="2351"/>
          </w:tcPr>
          <w:p>
            <w:r>
              <w:rPr>
                <w:rFonts w:ascii="Meiryo UI" w:hAnsi="Meiryo UI"/>
                <w:sz w:val="18"/>
              </w:rPr>
              <w:t>—</w:t>
            </w:r>
          </w:p>
        </w:tc>
        <w:tc>
          <w:tcPr>
            <w:tcW w:type="dxa" w:w="2351"/>
          </w:tcPr>
          <w:p>
            <w:r>
              <w:rPr>
                <w:rFonts w:ascii="Meiryo UI" w:hAnsi="Meiryo UI"/>
                <w:sz w:val="18"/>
              </w:rPr>
              <w:t>純資産の厚み</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約3.4%（ミーティングメモ記載）</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高配当圏</w:t>
            </w:r>
          </w:p>
        </w:tc>
      </w:tr>
      <w:tr>
        <w:tc>
          <w:tcPr>
            <w:tcW w:type="dxa" w:w="2351"/>
          </w:tcPr>
          <w:p>
            <w:r>
              <w:rPr>
                <w:rFonts w:ascii="Meiryo UI" w:hAnsi="Meiryo UI"/>
                <w:sz w:val="18"/>
              </w:rPr>
              <w:t>FCFマージン</w:t>
            </w:r>
          </w:p>
        </w:tc>
        <w:tc>
          <w:tcPr>
            <w:tcW w:type="dxa" w:w="2351"/>
          </w:tcPr>
          <w:p>
            <w:r>
              <w:rPr>
                <w:rFonts w:ascii="Meiryo UI" w:hAnsi="Meiryo UI"/>
                <w:sz w:val="18"/>
              </w:rPr>
              <w:t>推定6〜8%</w:t>
            </w:r>
          </w:p>
        </w:tc>
        <w:tc>
          <w:tcPr>
            <w:tcW w:type="dxa" w:w="2351"/>
          </w:tcPr>
          <w:p>
            <w:r>
              <w:rPr>
                <w:rFonts w:ascii="Meiryo UI" w:hAnsi="Meiryo UI"/>
                <w:sz w:val="18"/>
              </w:rPr>
              <w:t>—</w:t>
            </w:r>
          </w:p>
        </w:tc>
        <w:tc>
          <w:tcPr>
            <w:tcW w:type="dxa" w:w="2351"/>
          </w:tcPr>
          <w:p>
            <w:r>
              <w:rPr>
                <w:rFonts w:ascii="Meiryo UI" w:hAnsi="Meiryo UI"/>
                <w:sz w:val="18"/>
              </w:rPr>
              <w:t>設備投資増で若干圧迫</w:t>
            </w:r>
          </w:p>
        </w:tc>
      </w:tr>
    </w:tbl>
    <w:p/>
    <w:p>
      <w:pPr>
        <w:pStyle w:val="Heading3"/>
      </w:pPr>
      <w:r>
        <w:rPr>
          <w:rFonts w:ascii="Meiryo UI" w:hAnsi="Meiryo UI"/>
          <w:color w:val="2E74B5"/>
        </w:rPr>
        <w:t>3-2. バランスシート健全性</w:t>
      </w:r>
    </w:p>
    <w:p/>
    <w:p>
      <w:pPr>
        <w:shd w:val="clear" w:color="auto" w:fill="F2F2F2"/>
      </w:pPr>
      <w:r>
        <w:rPr>
          <w:rFonts w:ascii="Courier New" w:hAnsi="Courier New"/>
          <w:sz w:val="16"/>
        </w:rPr>
        <w:t>【推定B/Sサマリー】</w:t>
        <w:br/>
        <w:t>総資産:    約¥850〜900億</w:t>
        <w:br/>
        <w:t>自己資本:  約¥550〜580億（自己資本比率：約63〜65%）</w:t>
        <w:br/>
        <w:t>有利子負債: 約¥30〜50億（ネットキャッシュ状態）</w:t>
        <w:br/>
        <w:t>現預金:    約¥120〜150億</w:t>
        <w:br/>
        <w:t>不動産含み益: 推定¥30〜50億（帳簿価額対比）</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Rf（リスクフリーレート）</w:t>
            </w:r>
          </w:p>
        </w:tc>
        <w:tc>
          <w:tcPr>
            <w:tcW w:type="dxa" w:w="3135"/>
          </w:tcPr>
          <w:p>
            <w:r>
              <w:rPr>
                <w:rFonts w:ascii="Meiryo UI" w:hAnsi="Meiryo UI"/>
                <w:sz w:val="18"/>
              </w:rPr>
              <w:t>2.423%</w:t>
            </w:r>
          </w:p>
        </w:tc>
        <w:tc>
          <w:tcPr>
            <w:tcW w:type="dxa" w:w="3135"/>
          </w:tcPr>
          <w:p>
            <w:r>
              <w:rPr>
                <w:rFonts w:ascii="Meiryo UI" w:hAnsi="Meiryo UI"/>
                <w:sz w:val="18"/>
              </w:rPr>
              <w:t>日本10年国債（JGB10Y）2026-04-15 財務省日次</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 2026年日本市場標準値</w:t>
            </w:r>
          </w:p>
        </w:tc>
      </w:tr>
      <w:tr>
        <w:tc>
          <w:tcPr>
            <w:tcW w:type="dxa" w:w="3135"/>
          </w:tcPr>
          <w:p>
            <w:r>
              <w:rPr>
                <w:rFonts w:ascii="Meiryo UI" w:hAnsi="Meiryo UI"/>
                <w:sz w:val="18"/>
              </w:rPr>
              <w:t>β（ベータ）</w:t>
            </w:r>
          </w:p>
        </w:tc>
        <w:tc>
          <w:tcPr>
            <w:tcW w:type="dxa" w:w="3135"/>
          </w:tcPr>
          <w:p>
            <w:r>
              <w:rPr>
                <w:rFonts w:ascii="Meiryo UI" w:hAnsi="Meiryo UI"/>
                <w:sz w:val="18"/>
              </w:rPr>
              <w:t>0.95</w:t>
            </w:r>
          </w:p>
        </w:tc>
        <w:tc>
          <w:tcPr>
            <w:tcW w:type="dxa" w:w="3135"/>
          </w:tcPr>
          <w:p>
            <w:r>
              <w:rPr>
                <w:rFonts w:ascii="Meiryo UI" w:hAnsi="Meiryo UI"/>
                <w:sz w:val="18"/>
              </w:rPr>
              <w:t>精密機器・試験装置メーカー平均（設備投資連動型）</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2.423% + 0.95 × 5.5% = 7.65%</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D/E比率（負債/資本）</w:t>
            </w:r>
          </w:p>
        </w:tc>
        <w:tc>
          <w:tcPr>
            <w:tcW w:type="dxa" w:w="3135"/>
          </w:tcPr>
          <w:p>
            <w:r>
              <w:rPr>
                <w:rFonts w:ascii="Meiryo UI" w:hAnsi="Meiryo UI"/>
                <w:sz w:val="18"/>
              </w:rPr>
              <w:t>10%/90%（推定：ほぼ無借金）</w:t>
            </w:r>
          </w:p>
        </w:tc>
        <w:tc>
          <w:tcPr>
            <w:tcW w:type="dxa" w:w="3135"/>
          </w:tcPr>
          <w:p>
            <w:r>
              <w:rPr>
                <w:rFonts w:ascii="Meiryo UI" w:hAnsi="Meiryo UI"/>
                <w:sz w:val="18"/>
              </w:rPr>
              <w:t>高自己資本比率前提</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低格付けリスク・超低借入コスト</w:t>
            </w:r>
          </w:p>
        </w:tc>
      </w:tr>
      <w:tr>
        <w:tc>
          <w:tcPr>
            <w:tcW w:type="dxa" w:w="3135"/>
          </w:tcPr>
          <w:p>
            <w:r>
              <w:rPr>
                <w:rFonts w:ascii="Meiryo UI" w:hAnsi="Meiryo UI"/>
                <w:sz w:val="18"/>
              </w:rPr>
              <w:t>Tc（実効税率）</w:t>
            </w:r>
          </w:p>
        </w:tc>
        <w:tc>
          <w:tcPr>
            <w:tcW w:type="dxa" w:w="3135"/>
          </w:tcPr>
          <w:p>
            <w:r>
              <w:rPr>
                <w:rFonts w:ascii="Meiryo UI" w:hAnsi="Meiryo UI"/>
                <w:sz w:val="18"/>
              </w:rPr>
              <w:t>30%</w:t>
            </w:r>
          </w:p>
        </w:tc>
        <w:tc>
          <w:tcPr>
            <w:tcW w:type="dxa" w:w="3135"/>
          </w:tcPr>
          <w:p>
            <w:r>
              <w:rPr>
                <w:rFonts w:ascii="Meiryo UI" w:hAnsi="Meiryo UI"/>
                <w:sz w:val="18"/>
              </w:rPr>
              <w:t>日本法人標準</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7.1%</w:t>
            </w:r>
          </w:p>
        </w:tc>
        <w:tc>
          <w:tcPr>
            <w:tcW w:type="dxa" w:w="3135"/>
            <w:shd w:val="clear" w:color="auto" w:fill="DDEBF7"/>
          </w:tcPr>
          <w:p>
            <w:r>
              <w:rPr>
                <w:rFonts w:ascii="Meiryo UI" w:hAnsi="Meiryo UI"/>
                <w:sz w:val="18"/>
              </w:rPr>
              <w:t>下記計算</w:t>
            </w:r>
          </w:p>
        </w:tc>
      </w:tr>
      <w:tr>
        <w:tc>
          <w:tcPr>
            <w:tcW w:type="dxa" w:w="3135"/>
          </w:tcPr>
          <w:p>
            <w:r>
              <w:rPr>
                <w:rFonts w:ascii="Meiryo UI" w:hAnsi="Meiryo UI"/>
                <w:sz w:val="18"/>
              </w:rPr>
              <w:t>成長率g（ターミナル）</w:t>
            </w:r>
          </w:p>
        </w:tc>
        <w:tc>
          <w:tcPr>
            <w:tcW w:type="dxa" w:w="3135"/>
          </w:tcPr>
          <w:p>
            <w:r>
              <w:rPr>
                <w:rFonts w:ascii="Meiryo UI" w:hAnsi="Meiryo UI"/>
                <w:sz w:val="18"/>
              </w:rPr>
              <w:t>2.5%</w:t>
            </w:r>
          </w:p>
        </w:tc>
        <w:tc>
          <w:tcPr>
            <w:tcW w:type="dxa" w:w="3135"/>
          </w:tcPr>
          <w:p>
            <w:r>
              <w:rPr>
                <w:rFonts w:ascii="Meiryo UI" w:hAnsi="Meiryo UI"/>
                <w:sz w:val="18"/>
              </w:rPr>
              <w:t>名目GDP成長率（日本：インフレ継続前提）</w:t>
            </w:r>
          </w:p>
        </w:tc>
      </w:tr>
    </w:tbl>
    <w:p/>
    <w:p>
      <w:pPr>
        <w:pStyle w:val="Heading4"/>
      </w:pPr>
      <w:r>
        <w:rPr>
          <w:rFonts w:ascii="Meiryo UI" w:hAnsi="Meiryo UI"/>
          <w:color w:val="2E74B5"/>
        </w:rPr>
        <w:t>WACC計算詳細</w:t>
      </w:r>
    </w:p>
    <w:p/>
    <w:p>
      <w:pPr>
        <w:shd w:val="clear" w:color="auto" w:fill="F2F2F2"/>
      </w:pPr>
      <w:r>
        <w:rPr>
          <w:rFonts w:ascii="Courier New" w:hAnsi="Courier New"/>
          <w:sz w:val="16"/>
        </w:rPr>
        <w:t>E/(D+E) = 90% ,  D/(D+E) = 10%</w:t>
        <w:br/>
        <w:br/>
        <w:t>WACC = [0.90 × 7.65%] + [0.10 × 1.5% × (1-0.30)]</w:t>
        <w:br/>
        <w:t xml:space="preserve">     = 6.885% + 0.105%</w:t>
        <w:br/>
        <w:t xml:space="preserve">     = 7.00% ≒ 7.0%</w:t>
      </w:r>
    </w:p>
    <w:p/>
    <w:p>
      <w:r>
        <w:rPr>
          <w:rFonts w:ascii="Meiryo UI" w:hAnsi="Meiryo UI"/>
          <w:sz w:val="20"/>
        </w:rPr>
        <w:t>&gt; 保守的に WACC = 7.0% を採用（四捨五入）</w:t>
      </w:r>
    </w:p>
    <w:p/>
    <w:p>
      <w:pPr>
        <w:pStyle w:val="Heading3"/>
      </w:pPr>
      <w:r>
        <w:rPr>
          <w:rFonts w:ascii="Meiryo UI" w:hAnsi="Meiryo UI"/>
          <w:color w:val="2E74B5"/>
        </w:rPr>
        <w:t>4-2. FCF予測モデル（5年DCF）</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営業利益率</w:t>
            </w:r>
          </w:p>
        </w:tc>
        <w:tc>
          <w:tcPr>
            <w:tcW w:type="dxa" w:w="1176"/>
            <w:shd w:val="clear" w:color="auto" w:fill="2E74B5"/>
          </w:tcPr>
          <w:p>
            <w:r>
              <w:rPr>
                <w:rFonts w:ascii="Meiryo UI" w:hAnsi="Meiryo UI"/>
                <w:b/>
                <w:color w:val="FFFFFF"/>
                <w:sz w:val="18"/>
              </w:rPr>
              <w:t>EBIT（億円）</w:t>
            </w:r>
          </w:p>
        </w:tc>
        <w:tc>
          <w:tcPr>
            <w:tcW w:type="dxa" w:w="1176"/>
            <w:shd w:val="clear" w:color="auto" w:fill="2E74B5"/>
          </w:tcPr>
          <w:p>
            <w:r>
              <w:rPr>
                <w:rFonts w:ascii="Meiryo UI" w:hAnsi="Meiryo UI"/>
                <w:b/>
                <w:color w:val="FFFFFF"/>
                <w:sz w:val="18"/>
              </w:rPr>
              <w:t>NOPAT（億円）</w:t>
            </w:r>
          </w:p>
        </w:tc>
        <w:tc>
          <w:tcPr>
            <w:tcW w:type="dxa" w:w="1176"/>
            <w:shd w:val="clear" w:color="auto" w:fill="2E74B5"/>
          </w:tcPr>
          <w:p>
            <w:r>
              <w:rPr>
                <w:rFonts w:ascii="Meiryo UI" w:hAnsi="Meiryo UI"/>
                <w:b/>
                <w:color w:val="FFFFFF"/>
                <w:sz w:val="18"/>
              </w:rPr>
              <w:t>Capex（億円）</w:t>
            </w:r>
          </w:p>
        </w:tc>
        <w:tc>
          <w:tcPr>
            <w:tcW w:type="dxa" w:w="1176"/>
            <w:shd w:val="clear" w:color="auto" w:fill="2E74B5"/>
          </w:tcPr>
          <w:p>
            <w:r>
              <w:rPr>
                <w:rFonts w:ascii="Meiryo UI" w:hAnsi="Meiryo UI"/>
                <w:b/>
                <w:color w:val="FFFFFF"/>
                <w:sz w:val="18"/>
              </w:rPr>
              <w:t>ΔNWC（億円）</w:t>
            </w:r>
          </w:p>
        </w:tc>
        <w:tc>
          <w:tcPr>
            <w:tcW w:type="dxa" w:w="1176"/>
            <w:shd w:val="clear" w:color="auto" w:fill="2E74B5"/>
          </w:tcPr>
          <w:p>
            <w:r>
              <w:rPr>
                <w:rFonts w:ascii="Meiryo UI" w:hAnsi="Meiryo UI"/>
                <w:b/>
                <w:color w:val="FFFFFF"/>
                <w:sz w:val="18"/>
              </w:rPr>
              <w:t>FCF（億円）</w:t>
            </w:r>
          </w:p>
        </w:tc>
      </w:tr>
      <w:tr>
        <w:tc>
          <w:tcPr>
            <w:tcW w:type="dxa" w:w="1176"/>
          </w:tcPr>
          <w:p>
            <w:r>
              <w:rPr>
                <w:rFonts w:ascii="Meiryo UI" w:hAnsi="Meiryo UI"/>
                <w:sz w:val="18"/>
              </w:rPr>
              <w:t>FY2026E</w:t>
            </w:r>
          </w:p>
        </w:tc>
        <w:tc>
          <w:tcPr>
            <w:tcW w:type="dxa" w:w="1176"/>
          </w:tcPr>
          <w:p>
            <w:r>
              <w:rPr>
                <w:rFonts w:ascii="Meiryo UI" w:hAnsi="Meiryo UI"/>
                <w:sz w:val="18"/>
              </w:rPr>
              <w:t>480</w:t>
            </w:r>
          </w:p>
        </w:tc>
        <w:tc>
          <w:tcPr>
            <w:tcW w:type="dxa" w:w="1176"/>
          </w:tcPr>
          <w:p>
            <w:r>
              <w:rPr>
                <w:rFonts w:ascii="Meiryo UI" w:hAnsi="Meiryo UI"/>
                <w:sz w:val="18"/>
              </w:rPr>
              <w:t>10.5%</w:t>
            </w:r>
          </w:p>
        </w:tc>
        <w:tc>
          <w:tcPr>
            <w:tcW w:type="dxa" w:w="1176"/>
          </w:tcPr>
          <w:p>
            <w:r>
              <w:rPr>
                <w:rFonts w:ascii="Meiryo UI" w:hAnsi="Meiryo UI"/>
                <w:sz w:val="18"/>
              </w:rPr>
              <w:t>50.4</w:t>
            </w:r>
          </w:p>
        </w:tc>
        <w:tc>
          <w:tcPr>
            <w:tcW w:type="dxa" w:w="1176"/>
          </w:tcPr>
          <w:p>
            <w:r>
              <w:rPr>
                <w:rFonts w:ascii="Meiryo UI" w:hAnsi="Meiryo UI"/>
                <w:sz w:val="18"/>
              </w:rPr>
              <w:t>35.3</w:t>
            </w:r>
          </w:p>
        </w:tc>
        <w:tc>
          <w:tcPr>
            <w:tcW w:type="dxa" w:w="1176"/>
          </w:tcPr>
          <w:p>
            <w:r>
              <w:rPr>
                <w:rFonts w:ascii="Meiryo UI" w:hAnsi="Meiryo UI"/>
                <w:sz w:val="18"/>
              </w:rPr>
              <w:t>-12</w:t>
            </w:r>
          </w:p>
        </w:tc>
        <w:tc>
          <w:tcPr>
            <w:tcW w:type="dxa" w:w="1176"/>
          </w:tcPr>
          <w:p>
            <w:r>
              <w:rPr>
                <w:rFonts w:ascii="Meiryo UI" w:hAnsi="Meiryo UI"/>
                <w:sz w:val="18"/>
              </w:rPr>
              <w:t>-3</w:t>
            </w:r>
          </w:p>
        </w:tc>
        <w:tc>
          <w:tcPr>
            <w:tcW w:type="dxa" w:w="1176"/>
          </w:tcPr>
          <w:p>
            <w:r>
              <w:rPr>
                <w:rFonts w:ascii="Meiryo UI" w:hAnsi="Meiryo UI"/>
                <w:sz w:val="18"/>
              </w:rPr>
              <w:t>20.3</w:t>
            </w:r>
          </w:p>
        </w:tc>
      </w:tr>
      <w:tr>
        <w:tc>
          <w:tcPr>
            <w:tcW w:type="dxa" w:w="1176"/>
            <w:shd w:val="clear" w:color="auto" w:fill="DDEBF7"/>
          </w:tcPr>
          <w:p>
            <w:r>
              <w:rPr>
                <w:rFonts w:ascii="Meiryo UI" w:hAnsi="Meiryo UI"/>
                <w:sz w:val="18"/>
              </w:rPr>
              <w:t>FY2027E</w:t>
            </w:r>
          </w:p>
        </w:tc>
        <w:tc>
          <w:tcPr>
            <w:tcW w:type="dxa" w:w="1176"/>
            <w:shd w:val="clear" w:color="auto" w:fill="DDEBF7"/>
          </w:tcPr>
          <w:p>
            <w:r>
              <w:rPr>
                <w:rFonts w:ascii="Meiryo UI" w:hAnsi="Meiryo UI"/>
                <w:sz w:val="18"/>
              </w:rPr>
              <w:t>515</w:t>
            </w:r>
          </w:p>
        </w:tc>
        <w:tc>
          <w:tcPr>
            <w:tcW w:type="dxa" w:w="1176"/>
            <w:shd w:val="clear" w:color="auto" w:fill="DDEBF7"/>
          </w:tcPr>
          <w:p>
            <w:r>
              <w:rPr>
                <w:rFonts w:ascii="Meiryo UI" w:hAnsi="Meiryo UI"/>
                <w:sz w:val="18"/>
              </w:rPr>
              <w:t>11.0%</w:t>
            </w:r>
          </w:p>
        </w:tc>
        <w:tc>
          <w:tcPr>
            <w:tcW w:type="dxa" w:w="1176"/>
            <w:shd w:val="clear" w:color="auto" w:fill="DDEBF7"/>
          </w:tcPr>
          <w:p>
            <w:r>
              <w:rPr>
                <w:rFonts w:ascii="Meiryo UI" w:hAnsi="Meiryo UI"/>
                <w:sz w:val="18"/>
              </w:rPr>
              <w:t>56.7</w:t>
            </w:r>
          </w:p>
        </w:tc>
        <w:tc>
          <w:tcPr>
            <w:tcW w:type="dxa" w:w="1176"/>
            <w:shd w:val="clear" w:color="auto" w:fill="DDEBF7"/>
          </w:tcPr>
          <w:p>
            <w:r>
              <w:rPr>
                <w:rFonts w:ascii="Meiryo UI" w:hAnsi="Meiryo UI"/>
                <w:sz w:val="18"/>
              </w:rPr>
              <w:t>39.7</w:t>
            </w:r>
          </w:p>
        </w:tc>
        <w:tc>
          <w:tcPr>
            <w:tcW w:type="dxa" w:w="1176"/>
            <w:shd w:val="clear" w:color="auto" w:fill="DDEBF7"/>
          </w:tcPr>
          <w:p>
            <w:r>
              <w:rPr>
                <w:rFonts w:ascii="Meiryo UI" w:hAnsi="Meiryo UI"/>
                <w:sz w:val="18"/>
              </w:rPr>
              <w:t>-13</w:t>
            </w:r>
          </w:p>
        </w:tc>
        <w:tc>
          <w:tcPr>
            <w:tcW w:type="dxa" w:w="1176"/>
            <w:shd w:val="clear" w:color="auto" w:fill="DDEBF7"/>
          </w:tcPr>
          <w:p>
            <w:r>
              <w:rPr>
                <w:rFonts w:ascii="Meiryo UI" w:hAnsi="Meiryo UI"/>
                <w:sz w:val="18"/>
              </w:rPr>
              <w:t>-3</w:t>
            </w:r>
          </w:p>
        </w:tc>
        <w:tc>
          <w:tcPr>
            <w:tcW w:type="dxa" w:w="1176"/>
            <w:shd w:val="clear" w:color="auto" w:fill="DDEBF7"/>
          </w:tcPr>
          <w:p>
            <w:r>
              <w:rPr>
                <w:rFonts w:ascii="Meiryo UI" w:hAnsi="Meiryo UI"/>
                <w:sz w:val="18"/>
              </w:rPr>
              <w:t>23.7</w:t>
            </w:r>
          </w:p>
        </w:tc>
      </w:tr>
      <w:tr>
        <w:tc>
          <w:tcPr>
            <w:tcW w:type="dxa" w:w="1176"/>
          </w:tcPr>
          <w:p>
            <w:r>
              <w:rPr>
                <w:rFonts w:ascii="Meiryo UI" w:hAnsi="Meiryo UI"/>
                <w:sz w:val="18"/>
              </w:rPr>
              <w:t>FY2028E</w:t>
            </w:r>
          </w:p>
        </w:tc>
        <w:tc>
          <w:tcPr>
            <w:tcW w:type="dxa" w:w="1176"/>
          </w:tcPr>
          <w:p>
            <w:r>
              <w:rPr>
                <w:rFonts w:ascii="Meiryo UI" w:hAnsi="Meiryo UI"/>
                <w:sz w:val="18"/>
              </w:rPr>
              <w:t>550</w:t>
            </w:r>
          </w:p>
        </w:tc>
        <w:tc>
          <w:tcPr>
            <w:tcW w:type="dxa" w:w="1176"/>
          </w:tcPr>
          <w:p>
            <w:r>
              <w:rPr>
                <w:rFonts w:ascii="Meiryo UI" w:hAnsi="Meiryo UI"/>
                <w:sz w:val="18"/>
              </w:rPr>
              <w:t>11.5%</w:t>
            </w:r>
          </w:p>
        </w:tc>
        <w:tc>
          <w:tcPr>
            <w:tcW w:type="dxa" w:w="1176"/>
          </w:tcPr>
          <w:p>
            <w:r>
              <w:rPr>
                <w:rFonts w:ascii="Meiryo UI" w:hAnsi="Meiryo UI"/>
                <w:sz w:val="18"/>
              </w:rPr>
              <w:t>63.3</w:t>
            </w:r>
          </w:p>
        </w:tc>
        <w:tc>
          <w:tcPr>
            <w:tcW w:type="dxa" w:w="1176"/>
          </w:tcPr>
          <w:p>
            <w:r>
              <w:rPr>
                <w:rFonts w:ascii="Meiryo UI" w:hAnsi="Meiryo UI"/>
                <w:sz w:val="18"/>
              </w:rPr>
              <w:t>44.3</w:t>
            </w:r>
          </w:p>
        </w:tc>
        <w:tc>
          <w:tcPr>
            <w:tcW w:type="dxa" w:w="1176"/>
          </w:tcPr>
          <w:p>
            <w:r>
              <w:rPr>
                <w:rFonts w:ascii="Meiryo UI" w:hAnsi="Meiryo UI"/>
                <w:sz w:val="18"/>
              </w:rPr>
              <w:t>-14</w:t>
            </w:r>
          </w:p>
        </w:tc>
        <w:tc>
          <w:tcPr>
            <w:tcW w:type="dxa" w:w="1176"/>
          </w:tcPr>
          <w:p>
            <w:r>
              <w:rPr>
                <w:rFonts w:ascii="Meiryo UI" w:hAnsi="Meiryo UI"/>
                <w:sz w:val="18"/>
              </w:rPr>
              <w:t>-3</w:t>
            </w:r>
          </w:p>
        </w:tc>
        <w:tc>
          <w:tcPr>
            <w:tcW w:type="dxa" w:w="1176"/>
          </w:tcPr>
          <w:p>
            <w:r>
              <w:rPr>
                <w:rFonts w:ascii="Meiryo UI" w:hAnsi="Meiryo UI"/>
                <w:sz w:val="18"/>
              </w:rPr>
              <w:t>27.3</w:t>
            </w:r>
          </w:p>
        </w:tc>
      </w:tr>
      <w:tr>
        <w:tc>
          <w:tcPr>
            <w:tcW w:type="dxa" w:w="1176"/>
            <w:shd w:val="clear" w:color="auto" w:fill="DDEBF7"/>
          </w:tcPr>
          <w:p>
            <w:r>
              <w:rPr>
                <w:rFonts w:ascii="Meiryo UI" w:hAnsi="Meiryo UI"/>
                <w:sz w:val="18"/>
              </w:rPr>
              <w:t>FY2029E</w:t>
            </w:r>
          </w:p>
        </w:tc>
        <w:tc>
          <w:tcPr>
            <w:tcW w:type="dxa" w:w="1176"/>
            <w:shd w:val="clear" w:color="auto" w:fill="DDEBF7"/>
          </w:tcPr>
          <w:p>
            <w:r>
              <w:rPr>
                <w:rFonts w:ascii="Meiryo UI" w:hAnsi="Meiryo UI"/>
                <w:sz w:val="18"/>
              </w:rPr>
              <w:t>575</w:t>
            </w:r>
          </w:p>
        </w:tc>
        <w:tc>
          <w:tcPr>
            <w:tcW w:type="dxa" w:w="1176"/>
            <w:shd w:val="clear" w:color="auto" w:fill="DDEBF7"/>
          </w:tcPr>
          <w:p>
            <w:r>
              <w:rPr>
                <w:rFonts w:ascii="Meiryo UI" w:hAnsi="Meiryo UI"/>
                <w:sz w:val="18"/>
              </w:rPr>
              <w:t>12.0%</w:t>
            </w:r>
          </w:p>
        </w:tc>
        <w:tc>
          <w:tcPr>
            <w:tcW w:type="dxa" w:w="1176"/>
            <w:shd w:val="clear" w:color="auto" w:fill="DDEBF7"/>
          </w:tcPr>
          <w:p>
            <w:r>
              <w:rPr>
                <w:rFonts w:ascii="Meiryo UI" w:hAnsi="Meiryo UI"/>
                <w:sz w:val="18"/>
              </w:rPr>
              <w:t>69.0</w:t>
            </w:r>
          </w:p>
        </w:tc>
        <w:tc>
          <w:tcPr>
            <w:tcW w:type="dxa" w:w="1176"/>
            <w:shd w:val="clear" w:color="auto" w:fill="DDEBF7"/>
          </w:tcPr>
          <w:p>
            <w:r>
              <w:rPr>
                <w:rFonts w:ascii="Meiryo UI" w:hAnsi="Meiryo UI"/>
                <w:sz w:val="18"/>
              </w:rPr>
              <w:t>48.3</w:t>
            </w:r>
          </w:p>
        </w:tc>
        <w:tc>
          <w:tcPr>
            <w:tcW w:type="dxa" w:w="1176"/>
            <w:shd w:val="clear" w:color="auto" w:fill="DDEBF7"/>
          </w:tcPr>
          <w:p>
            <w:r>
              <w:rPr>
                <w:rFonts w:ascii="Meiryo UI" w:hAnsi="Meiryo UI"/>
                <w:sz w:val="18"/>
              </w:rPr>
              <w:t>-14</w:t>
            </w:r>
          </w:p>
        </w:tc>
        <w:tc>
          <w:tcPr>
            <w:tcW w:type="dxa" w:w="1176"/>
            <w:shd w:val="clear" w:color="auto" w:fill="DDEBF7"/>
          </w:tcPr>
          <w:p>
            <w:r>
              <w:rPr>
                <w:rFonts w:ascii="Meiryo UI" w:hAnsi="Meiryo UI"/>
                <w:sz w:val="18"/>
              </w:rPr>
              <w:t>-2</w:t>
            </w:r>
          </w:p>
        </w:tc>
        <w:tc>
          <w:tcPr>
            <w:tcW w:type="dxa" w:w="1176"/>
            <w:shd w:val="clear" w:color="auto" w:fill="DDEBF7"/>
          </w:tcPr>
          <w:p>
            <w:r>
              <w:rPr>
                <w:rFonts w:ascii="Meiryo UI" w:hAnsi="Meiryo UI"/>
                <w:sz w:val="18"/>
              </w:rPr>
              <w:t>32.3</w:t>
            </w:r>
          </w:p>
        </w:tc>
      </w:tr>
      <w:tr>
        <w:tc>
          <w:tcPr>
            <w:tcW w:type="dxa" w:w="1176"/>
          </w:tcPr>
          <w:p>
            <w:r>
              <w:rPr>
                <w:rFonts w:ascii="Meiryo UI" w:hAnsi="Meiryo UI"/>
                <w:sz w:val="18"/>
              </w:rPr>
              <w:t>FY2030E</w:t>
            </w:r>
          </w:p>
        </w:tc>
        <w:tc>
          <w:tcPr>
            <w:tcW w:type="dxa" w:w="1176"/>
          </w:tcPr>
          <w:p>
            <w:r>
              <w:rPr>
                <w:rFonts w:ascii="Meiryo UI" w:hAnsi="Meiryo UI"/>
                <w:sz w:val="18"/>
              </w:rPr>
              <w:t>600</w:t>
            </w:r>
          </w:p>
        </w:tc>
        <w:tc>
          <w:tcPr>
            <w:tcW w:type="dxa" w:w="1176"/>
          </w:tcPr>
          <w:p>
            <w:r>
              <w:rPr>
                <w:rFonts w:ascii="Meiryo UI" w:hAnsi="Meiryo UI"/>
                <w:sz w:val="18"/>
              </w:rPr>
              <w:t>12.0%</w:t>
            </w:r>
          </w:p>
        </w:tc>
        <w:tc>
          <w:tcPr>
            <w:tcW w:type="dxa" w:w="1176"/>
          </w:tcPr>
          <w:p>
            <w:r>
              <w:rPr>
                <w:rFonts w:ascii="Meiryo UI" w:hAnsi="Meiryo UI"/>
                <w:sz w:val="18"/>
              </w:rPr>
              <w:t>72.0</w:t>
            </w:r>
          </w:p>
        </w:tc>
        <w:tc>
          <w:tcPr>
            <w:tcW w:type="dxa" w:w="1176"/>
          </w:tcPr>
          <w:p>
            <w:r>
              <w:rPr>
                <w:rFonts w:ascii="Meiryo UI" w:hAnsi="Meiryo UI"/>
                <w:sz w:val="18"/>
              </w:rPr>
              <w:t>50.4</w:t>
            </w:r>
          </w:p>
        </w:tc>
        <w:tc>
          <w:tcPr>
            <w:tcW w:type="dxa" w:w="1176"/>
          </w:tcPr>
          <w:p>
            <w:r>
              <w:rPr>
                <w:rFonts w:ascii="Meiryo UI" w:hAnsi="Meiryo UI"/>
                <w:sz w:val="18"/>
              </w:rPr>
              <w:t>-14</w:t>
            </w:r>
          </w:p>
        </w:tc>
        <w:tc>
          <w:tcPr>
            <w:tcW w:type="dxa" w:w="1176"/>
          </w:tcPr>
          <w:p>
            <w:r>
              <w:rPr>
                <w:rFonts w:ascii="Meiryo UI" w:hAnsi="Meiryo UI"/>
                <w:sz w:val="18"/>
              </w:rPr>
              <w:t>-2</w:t>
            </w:r>
          </w:p>
        </w:tc>
        <w:tc>
          <w:tcPr>
            <w:tcW w:type="dxa" w:w="1176"/>
          </w:tcPr>
          <w:p>
            <w:r>
              <w:rPr>
                <w:rFonts w:ascii="Meiryo UI" w:hAnsi="Meiryo UI"/>
                <w:sz w:val="18"/>
              </w:rPr>
              <w:t>34.4</w:t>
            </w:r>
          </w:p>
        </w:tc>
      </w:tr>
    </w:tbl>
    <w:p/>
    <w:p>
      <w:pPr>
        <w:pStyle w:val="Heading4"/>
      </w:pPr>
      <w:r>
        <w:rPr>
          <w:rFonts w:ascii="Meiryo UI" w:hAnsi="Meiryo UI"/>
          <w:color w:val="2E74B5"/>
        </w:rPr>
        <w:t>ターミナルバリュー（TV）計算</w:t>
      </w:r>
    </w:p>
    <w:p/>
    <w:p>
      <w:pPr>
        <w:shd w:val="clear" w:color="auto" w:fill="F2F2F2"/>
      </w:pPr>
      <w:r>
        <w:rPr>
          <w:rFonts w:ascii="Courier New" w:hAnsi="Courier New"/>
          <w:sz w:val="16"/>
        </w:rPr>
        <w:t>TV = FCF(FY2031E) × (1+g) / (WACC - g)</w:t>
        <w:br/>
        <w:t xml:space="preserve">   = 34.4 × 1.025 / (0.070 - 0.025)</w:t>
        <w:br/>
        <w:t xml:space="preserve">   = 35.3 / 0.045</w:t>
        <w:br/>
        <w:t xml:space="preserve">   = ¥784.3億</w:t>
      </w:r>
    </w:p>
    <w:p/>
    <w:p>
      <w:pPr>
        <w:pStyle w:val="Heading4"/>
      </w:pPr>
      <w:r>
        <w:rPr>
          <w:rFonts w:ascii="Meiryo UI" w:hAnsi="Meiryo UI"/>
          <w:color w:val="2E74B5"/>
        </w:rPr>
        <w:t>DCF合計（企業価値）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現在価値（億円）</w:t>
            </w:r>
          </w:p>
        </w:tc>
        <w:tc>
          <w:tcPr>
            <w:tcW w:type="dxa" w:w="3135"/>
            <w:shd w:val="clear" w:color="auto" w:fill="2E74B5"/>
          </w:tcPr>
          <w:p>
            <w:r>
              <w:rPr>
                <w:rFonts w:ascii="Meiryo UI" w:hAnsi="Meiryo UI"/>
                <w:b/>
                <w:color w:val="FFFFFF"/>
                <w:sz w:val="18"/>
              </w:rPr>
              <w:t>計算</w:t>
            </w:r>
          </w:p>
        </w:tc>
      </w:tr>
      <w:tr>
        <w:tc>
          <w:tcPr>
            <w:tcW w:type="dxa" w:w="3135"/>
          </w:tcPr>
          <w:p>
            <w:r>
              <w:rPr>
                <w:rFonts w:ascii="Meiryo UI" w:hAnsi="Meiryo UI"/>
                <w:sz w:val="18"/>
              </w:rPr>
              <w:t>FY2026E FCF PV</w:t>
            </w:r>
          </w:p>
        </w:tc>
        <w:tc>
          <w:tcPr>
            <w:tcW w:type="dxa" w:w="3135"/>
          </w:tcPr>
          <w:p>
            <w:r>
              <w:rPr>
                <w:rFonts w:ascii="Meiryo UI" w:hAnsi="Meiryo UI"/>
                <w:sz w:val="18"/>
              </w:rPr>
              <w:t>19.0</w:t>
            </w:r>
          </w:p>
        </w:tc>
        <w:tc>
          <w:tcPr>
            <w:tcW w:type="dxa" w:w="3135"/>
          </w:tcPr>
          <w:p>
            <w:r>
              <w:rPr>
                <w:rFonts w:ascii="Meiryo UI" w:hAnsi="Meiryo UI"/>
                <w:sz w:val="18"/>
              </w:rPr>
              <w:t>20.3/(1.07)^1</w:t>
            </w:r>
          </w:p>
        </w:tc>
      </w:tr>
      <w:tr>
        <w:tc>
          <w:tcPr>
            <w:tcW w:type="dxa" w:w="3135"/>
            <w:shd w:val="clear" w:color="auto" w:fill="DDEBF7"/>
          </w:tcPr>
          <w:p>
            <w:r>
              <w:rPr>
                <w:rFonts w:ascii="Meiryo UI" w:hAnsi="Meiryo UI"/>
                <w:sz w:val="18"/>
              </w:rPr>
              <w:t>FY2027E FCF PV</w:t>
            </w:r>
          </w:p>
        </w:tc>
        <w:tc>
          <w:tcPr>
            <w:tcW w:type="dxa" w:w="3135"/>
            <w:shd w:val="clear" w:color="auto" w:fill="DDEBF7"/>
          </w:tcPr>
          <w:p>
            <w:r>
              <w:rPr>
                <w:rFonts w:ascii="Meiryo UI" w:hAnsi="Meiryo UI"/>
                <w:sz w:val="18"/>
              </w:rPr>
              <w:t>20.7</w:t>
            </w:r>
          </w:p>
        </w:tc>
        <w:tc>
          <w:tcPr>
            <w:tcW w:type="dxa" w:w="3135"/>
            <w:shd w:val="clear" w:color="auto" w:fill="DDEBF7"/>
          </w:tcPr>
          <w:p>
            <w:r>
              <w:rPr>
                <w:rFonts w:ascii="Meiryo UI" w:hAnsi="Meiryo UI"/>
                <w:sz w:val="18"/>
              </w:rPr>
              <w:t>23.7/(1.07)^2</w:t>
            </w:r>
          </w:p>
        </w:tc>
      </w:tr>
      <w:tr>
        <w:tc>
          <w:tcPr>
            <w:tcW w:type="dxa" w:w="3135"/>
          </w:tcPr>
          <w:p>
            <w:r>
              <w:rPr>
                <w:rFonts w:ascii="Meiryo UI" w:hAnsi="Meiryo UI"/>
                <w:sz w:val="18"/>
              </w:rPr>
              <w:t>FY2028E FCF PV</w:t>
            </w:r>
          </w:p>
        </w:tc>
        <w:tc>
          <w:tcPr>
            <w:tcW w:type="dxa" w:w="3135"/>
          </w:tcPr>
          <w:p>
            <w:r>
              <w:rPr>
                <w:rFonts w:ascii="Meiryo UI" w:hAnsi="Meiryo UI"/>
                <w:sz w:val="18"/>
              </w:rPr>
              <w:t>22.3</w:t>
            </w:r>
          </w:p>
        </w:tc>
        <w:tc>
          <w:tcPr>
            <w:tcW w:type="dxa" w:w="3135"/>
          </w:tcPr>
          <w:p>
            <w:r>
              <w:rPr>
                <w:rFonts w:ascii="Meiryo UI" w:hAnsi="Meiryo UI"/>
                <w:sz w:val="18"/>
              </w:rPr>
              <w:t>27.3/(1.07)^3</w:t>
            </w:r>
          </w:p>
        </w:tc>
      </w:tr>
      <w:tr>
        <w:tc>
          <w:tcPr>
            <w:tcW w:type="dxa" w:w="3135"/>
            <w:shd w:val="clear" w:color="auto" w:fill="DDEBF7"/>
          </w:tcPr>
          <w:p>
            <w:r>
              <w:rPr>
                <w:rFonts w:ascii="Meiryo UI" w:hAnsi="Meiryo UI"/>
                <w:sz w:val="18"/>
              </w:rPr>
              <w:t>FY2029E FCF PV</w:t>
            </w:r>
          </w:p>
        </w:tc>
        <w:tc>
          <w:tcPr>
            <w:tcW w:type="dxa" w:w="3135"/>
            <w:shd w:val="clear" w:color="auto" w:fill="DDEBF7"/>
          </w:tcPr>
          <w:p>
            <w:r>
              <w:rPr>
                <w:rFonts w:ascii="Meiryo UI" w:hAnsi="Meiryo UI"/>
                <w:sz w:val="18"/>
              </w:rPr>
              <w:t>24.6</w:t>
            </w:r>
          </w:p>
        </w:tc>
        <w:tc>
          <w:tcPr>
            <w:tcW w:type="dxa" w:w="3135"/>
            <w:shd w:val="clear" w:color="auto" w:fill="DDEBF7"/>
          </w:tcPr>
          <w:p>
            <w:r>
              <w:rPr>
                <w:rFonts w:ascii="Meiryo UI" w:hAnsi="Meiryo UI"/>
                <w:sz w:val="18"/>
              </w:rPr>
              <w:t>32.3/(1.07)^4</w:t>
            </w:r>
          </w:p>
        </w:tc>
      </w:tr>
      <w:tr>
        <w:tc>
          <w:tcPr>
            <w:tcW w:type="dxa" w:w="3135"/>
          </w:tcPr>
          <w:p>
            <w:r>
              <w:rPr>
                <w:rFonts w:ascii="Meiryo UI" w:hAnsi="Meiryo UI"/>
                <w:sz w:val="18"/>
              </w:rPr>
              <w:t>FY2030E FCF PV</w:t>
            </w:r>
          </w:p>
        </w:tc>
        <w:tc>
          <w:tcPr>
            <w:tcW w:type="dxa" w:w="3135"/>
          </w:tcPr>
          <w:p>
            <w:r>
              <w:rPr>
                <w:rFonts w:ascii="Meiryo UI" w:hAnsi="Meiryo UI"/>
                <w:sz w:val="18"/>
              </w:rPr>
              <w:t>24.5</w:t>
            </w:r>
          </w:p>
        </w:tc>
        <w:tc>
          <w:tcPr>
            <w:tcW w:type="dxa" w:w="3135"/>
          </w:tcPr>
          <w:p>
            <w:r>
              <w:rPr>
                <w:rFonts w:ascii="Meiryo UI" w:hAnsi="Meiryo UI"/>
                <w:sz w:val="18"/>
              </w:rPr>
              <w:t>34.4/(1.07)^5</w:t>
            </w:r>
          </w:p>
        </w:tc>
      </w:tr>
      <w:tr>
        <w:tc>
          <w:tcPr>
            <w:tcW w:type="dxa" w:w="3135"/>
            <w:shd w:val="clear" w:color="auto" w:fill="DDEBF7"/>
          </w:tcPr>
          <w:p>
            <w:r>
              <w:rPr>
                <w:rFonts w:ascii="Meiryo UI" w:hAnsi="Meiryo UI"/>
                <w:sz w:val="18"/>
              </w:rPr>
              <w:t>ターミナルバリュー PV</w:t>
            </w:r>
          </w:p>
        </w:tc>
        <w:tc>
          <w:tcPr>
            <w:tcW w:type="dxa" w:w="3135"/>
            <w:shd w:val="clear" w:color="auto" w:fill="DDEBF7"/>
          </w:tcPr>
          <w:p>
            <w:r>
              <w:rPr>
                <w:rFonts w:ascii="Meiryo UI" w:hAnsi="Meiryo UI"/>
                <w:sz w:val="18"/>
              </w:rPr>
              <w:t>559.3</w:t>
            </w:r>
          </w:p>
        </w:tc>
        <w:tc>
          <w:tcPr>
            <w:tcW w:type="dxa" w:w="3135"/>
            <w:shd w:val="clear" w:color="auto" w:fill="DDEBF7"/>
          </w:tcPr>
          <w:p>
            <w:r>
              <w:rPr>
                <w:rFonts w:ascii="Meiryo UI" w:hAnsi="Meiryo UI"/>
                <w:sz w:val="18"/>
              </w:rPr>
              <w:t>784.3/(1.07)^5</w:t>
            </w:r>
          </w:p>
        </w:tc>
      </w:tr>
      <w:tr>
        <w:tc>
          <w:tcPr>
            <w:tcW w:type="dxa" w:w="3135"/>
          </w:tcPr>
          <w:p>
            <w:r>
              <w:rPr>
                <w:rFonts w:ascii="Meiryo UI" w:hAnsi="Meiryo UI"/>
                <w:sz w:val="18"/>
              </w:rPr>
              <w:t>EV（企業価値合計）</w:t>
            </w:r>
          </w:p>
        </w:tc>
        <w:tc>
          <w:tcPr>
            <w:tcW w:type="dxa" w:w="3135"/>
          </w:tcPr>
          <w:p>
            <w:r>
              <w:rPr>
                <w:rFonts w:ascii="Meiryo UI" w:hAnsi="Meiryo UI"/>
                <w:sz w:val="18"/>
              </w:rPr>
              <w:t>¥670.4億</w:t>
            </w:r>
          </w:p>
        </w:tc>
        <w:tc>
          <w:tcPr>
            <w:tcW w:type="dxa" w:w="3135"/>
          </w:tcPr>
          <w:p>
            <w:r>
              <w:rPr>
                <w:rFonts w:ascii="Meiryo UI" w:hAnsi="Meiryo UI"/>
                <w:sz w:val="18"/>
              </w:rPr>
              <w:t>—</w:t>
            </w:r>
          </w:p>
        </w:tc>
      </w:tr>
    </w:tbl>
    <w:p/>
    <w:p>
      <w:pPr>
        <w:pStyle w:val="Heading4"/>
      </w:pPr>
      <w:r>
        <w:rPr>
          <w:rFonts w:ascii="Meiryo UI" w:hAnsi="Meiryo UI"/>
          <w:color w:val="2E74B5"/>
        </w:rPr>
        <w:t>株式価値→理論株価</w:t>
      </w:r>
    </w:p>
    <w:p/>
    <w:p>
      <w:pPr>
        <w:shd w:val="clear" w:color="auto" w:fill="F2F2F2"/>
      </w:pPr>
      <w:r>
        <w:rPr>
          <w:rFonts w:ascii="Courier New" w:hAnsi="Courier New"/>
          <w:sz w:val="16"/>
        </w:rPr>
        <w:t>株式価値 = EV + 純現金（ネットキャッシュ）- 有利子負債</w:t>
        <w:br/>
        <w:t xml:space="preserve">         = 670.4 + 130 - 40   ← 推定：現預金¥130億、有利子負債¥40億</w:t>
        <w:br/>
        <w:t xml:space="preserve">         = ¥760.4億</w:t>
        <w:br/>
        <w:br/>
        <w:t>発行済株式数（推定）: 約1,800万株（EPS¥250 × 株数 ≒ 純利益¥45億 → 株数=1,800万株）</w:t>
        <w:br/>
        <w:br/>
        <w:t>理論株価（FV） = 760.4億 ÷ 0.18億株</w:t>
        <w:br/>
        <w:t xml:space="preserve">              = **¥4,224**</w:t>
      </w:r>
    </w:p>
    <w:p/>
    <w:p>
      <w:pPr>
        <w:pStyle w:val="Heading3"/>
      </w:pPr>
      <w:r>
        <w:rPr>
          <w:rFonts w:ascii="Meiryo UI" w:hAnsi="Meiryo UI"/>
          <w:color w:val="2E74B5"/>
        </w:rPr>
        <w:t>4-3.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DCF（ベース）</w:t>
            </w:r>
          </w:p>
        </w:tc>
        <w:tc>
          <w:tcPr>
            <w:tcW w:type="dxa" w:w="3135"/>
          </w:tcPr>
          <w:p>
            <w:r>
              <w:rPr>
                <w:rFonts w:ascii="Meiryo UI" w:hAnsi="Meiryo UI"/>
                <w:sz w:val="18"/>
              </w:rPr>
              <w:t>¥4,224</w:t>
            </w:r>
          </w:p>
        </w:tc>
        <w:tc>
          <w:tcPr>
            <w:tcW w:type="dxa" w:w="3135"/>
          </w:tcPr>
          <w:p>
            <w:r>
              <w:rPr>
                <w:rFonts w:ascii="Meiryo UI" w:hAnsi="Meiryo UI"/>
                <w:sz w:val="18"/>
              </w:rPr>
              <w:t>+25.5%</w:t>
            </w:r>
          </w:p>
        </w:tc>
      </w:tr>
      <w:tr>
        <w:tc>
          <w:tcPr>
            <w:tcW w:type="dxa" w:w="3135"/>
            <w:shd w:val="clear" w:color="auto" w:fill="DDEBF7"/>
          </w:tcPr>
          <w:p>
            <w:r>
              <w:rPr>
                <w:rFonts w:ascii="Meiryo UI" w:hAnsi="Meiryo UI"/>
                <w:sz w:val="18"/>
              </w:rPr>
              <w:t>PBR倍率法（1.5倍目標）</w:t>
            </w:r>
          </w:p>
        </w:tc>
        <w:tc>
          <w:tcPr>
            <w:tcW w:type="dxa" w:w="3135"/>
            <w:shd w:val="clear" w:color="auto" w:fill="DDEBF7"/>
          </w:tcPr>
          <w:p>
            <w:r>
              <w:rPr>
                <w:rFonts w:ascii="Meiryo UI" w:hAnsi="Meiryo UI"/>
                <w:sz w:val="18"/>
              </w:rPr>
              <w:t>¥4,107</w:t>
            </w:r>
          </w:p>
        </w:tc>
        <w:tc>
          <w:tcPr>
            <w:tcW w:type="dxa" w:w="3135"/>
            <w:shd w:val="clear" w:color="auto" w:fill="DDEBF7"/>
          </w:tcPr>
          <w:p>
            <w:r>
              <w:rPr>
                <w:rFonts w:ascii="Meiryo UI" w:hAnsi="Meiryo UI"/>
                <w:sz w:val="18"/>
              </w:rPr>
              <w:t>+22.1%</w:t>
            </w:r>
          </w:p>
        </w:tc>
      </w:tr>
      <w:tr>
        <w:tc>
          <w:tcPr>
            <w:tcW w:type="dxa" w:w="3135"/>
          </w:tcPr>
          <w:p>
            <w:r>
              <w:rPr>
                <w:rFonts w:ascii="Meiryo UI" w:hAnsi="Meiryo UI"/>
                <w:sz w:val="18"/>
              </w:rPr>
              <w:t>PER倍率法（業界平均18倍）</w:t>
            </w:r>
          </w:p>
        </w:tc>
        <w:tc>
          <w:tcPr>
            <w:tcW w:type="dxa" w:w="3135"/>
          </w:tcPr>
          <w:p>
            <w:r>
              <w:rPr>
                <w:rFonts w:ascii="Meiryo UI" w:hAnsi="Meiryo UI"/>
                <w:sz w:val="18"/>
              </w:rPr>
              <w:t>¥4,500</w:t>
            </w:r>
          </w:p>
        </w:tc>
        <w:tc>
          <w:tcPr>
            <w:tcW w:type="dxa" w:w="3135"/>
          </w:tcPr>
          <w:p>
            <w:r>
              <w:rPr>
                <w:rFonts w:ascii="Meiryo UI" w:hAnsi="Meiryo UI"/>
                <w:sz w:val="18"/>
              </w:rPr>
              <w:t>+33.8%</w:t>
            </w:r>
          </w:p>
        </w:tc>
      </w:tr>
      <w:tr>
        <w:tc>
          <w:tcPr>
            <w:tcW w:type="dxa" w:w="3135"/>
            <w:shd w:val="clear" w:color="auto" w:fill="DDEBF7"/>
          </w:tcPr>
          <w:p>
            <w:r>
              <w:rPr>
                <w:rFonts w:ascii="Meiryo UI" w:hAnsi="Meiryo UI"/>
                <w:sz w:val="18"/>
              </w:rPr>
              <w:t>総合理論株価（FV）</w:t>
            </w:r>
          </w:p>
        </w:tc>
        <w:tc>
          <w:tcPr>
            <w:tcW w:type="dxa" w:w="3135"/>
            <w:shd w:val="clear" w:color="auto" w:fill="DDEBF7"/>
          </w:tcPr>
          <w:p>
            <w:r>
              <w:rPr>
                <w:rFonts w:ascii="Meiryo UI" w:hAnsi="Meiryo UI"/>
                <w:sz w:val="18"/>
              </w:rPr>
              <w:t>¥4,050〜¥4,350</w:t>
            </w:r>
          </w:p>
        </w:tc>
        <w:tc>
          <w:tcPr>
            <w:tcW w:type="dxa" w:w="3135"/>
            <w:shd w:val="clear" w:color="auto" w:fill="DDEBF7"/>
          </w:tcPr>
          <w:p>
            <w:r>
              <w:rPr>
                <w:rFonts w:ascii="Meiryo UI" w:hAnsi="Meiryo UI"/>
                <w:sz w:val="18"/>
              </w:rPr>
              <w:t>+20〜+29%</w:t>
            </w:r>
          </w:p>
        </w:tc>
      </w:tr>
      <w:tr>
        <w:tc>
          <w:tcPr>
            <w:tcW w:type="dxa" w:w="3135"/>
          </w:tcPr>
          <w:p>
            <w:r>
              <w:rPr>
                <w:rFonts w:ascii="Meiryo UI" w:hAnsi="Meiryo UI"/>
                <w:sz w:val="18"/>
              </w:rPr>
              <w:t>安全域考慮（MOS 15%）後</w:t>
            </w:r>
          </w:p>
        </w:tc>
        <w:tc>
          <w:tcPr>
            <w:tcW w:type="dxa" w:w="3135"/>
          </w:tcPr>
          <w:p>
            <w:r>
              <w:rPr>
                <w:rFonts w:ascii="Meiryo UI" w:hAnsi="Meiryo UI"/>
                <w:sz w:val="18"/>
              </w:rPr>
              <w:t>¥3,443〜¥3,698</w:t>
            </w:r>
          </w:p>
        </w:tc>
        <w:tc>
          <w:tcPr>
            <w:tcW w:type="dxa" w:w="3135"/>
          </w:tcPr>
          <w:p>
            <w:r>
              <w:rPr>
                <w:rFonts w:ascii="Meiryo UI" w:hAnsi="Meiryo UI"/>
                <w:sz w:val="18"/>
              </w:rPr>
              <w:t>現在値近辺〜+10%</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投資判断：【買い（BUY）】</w:t>
      </w:r>
    </w:p>
    <w:p/>
    <w:p>
      <w:r>
        <w:rPr>
          <w:rFonts w:ascii="Meiryo UI" w:hAnsi="Meiryo UI"/>
          <w:sz w:val="20"/>
        </w:rPr>
        <w:t>理論株価：¥4,050〜¥4,350（中央値¥4,200）</w:t>
      </w:r>
    </w:p>
    <w:p/>
    <w:p>
      <w:pPr>
        <w:shd w:val="clear" w:color="auto" w:fill="F2F2F2"/>
      </w:pPr>
      <w:r>
        <w:rPr>
          <w:rFonts w:ascii="Courier New" w:hAnsi="Courier New"/>
          <w:sz w:val="16"/>
        </w:rPr>
        <w:t>現在値:   ¥3,365</w:t>
        <w:br/>
        <w:t>FV中央値: ¥4,200</w:t>
        <w:br/>
        <w:t>上値余地: +24.8%</w:t>
        <w:br/>
        <w:t>配当収益: +3.4%（保有期間1年）</w:t>
        <w:br/>
        <w:t>合計期待リターン: +28%以上</w:t>
      </w:r>
    </w:p>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安全域設定</w:t>
            </w:r>
          </w:p>
        </w:tc>
        <w:tc>
          <w:tcPr>
            <w:tcW w:type="dxa" w:w="3135"/>
            <w:shd w:val="clear" w:color="auto" w:fill="2E74B5"/>
          </w:tcPr>
          <w:p>
            <w:r>
              <w:rPr>
                <w:rFonts w:ascii="Meiryo UI" w:hAnsi="Meiryo UI"/>
                <w:b/>
                <w:color w:val="FFFFFF"/>
                <w:sz w:val="18"/>
              </w:rPr>
              <w:t>許容取得価格上限</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MOS 10%</w:t>
            </w:r>
          </w:p>
        </w:tc>
        <w:tc>
          <w:tcPr>
            <w:tcW w:type="dxa" w:w="3135"/>
          </w:tcPr>
          <w:p>
            <w:r>
              <w:rPr>
                <w:rFonts w:ascii="Meiryo UI" w:hAnsi="Meiryo UI"/>
                <w:sz w:val="18"/>
              </w:rPr>
              <w:t>¥3,780以下</w:t>
            </w:r>
          </w:p>
        </w:tc>
        <w:tc>
          <w:tcPr>
            <w:tcW w:type="dxa" w:w="3135"/>
          </w:tcPr>
          <w:p>
            <w:r>
              <w:rPr>
                <w:rFonts w:ascii="Meiryo UI" w:hAnsi="Meiryo UI"/>
                <w:sz w:val="18"/>
              </w:rPr>
              <w:t>✅ 現在値¥3,365は十分安全圏</w:t>
            </w:r>
          </w:p>
        </w:tc>
      </w:tr>
      <w:tr>
        <w:tc>
          <w:tcPr>
            <w:tcW w:type="dxa" w:w="3135"/>
            <w:shd w:val="clear" w:color="auto" w:fill="DDEBF7"/>
          </w:tcPr>
          <w:p>
            <w:r>
              <w:rPr>
                <w:rFonts w:ascii="Meiryo UI" w:hAnsi="Meiryo UI"/>
                <w:sz w:val="18"/>
              </w:rPr>
              <w:t>MOS 15%</w:t>
            </w:r>
          </w:p>
        </w:tc>
        <w:tc>
          <w:tcPr>
            <w:tcW w:type="dxa" w:w="3135"/>
            <w:shd w:val="clear" w:color="auto" w:fill="DDEBF7"/>
          </w:tcPr>
          <w:p>
            <w:r>
              <w:rPr>
                <w:rFonts w:ascii="Meiryo UI" w:hAnsi="Meiryo UI"/>
                <w:sz w:val="18"/>
              </w:rPr>
              <w:t>¥3,570以下</w:t>
            </w:r>
          </w:p>
        </w:tc>
        <w:tc>
          <w:tcPr>
            <w:tcW w:type="dxa" w:w="3135"/>
            <w:shd w:val="clear" w:color="auto" w:fill="DDEBF7"/>
          </w:tcPr>
          <w:p>
            <w:r>
              <w:rPr>
                <w:rFonts w:ascii="Meiryo UI" w:hAnsi="Meiryo UI"/>
                <w:sz w:val="18"/>
              </w:rPr>
              <w:t>✅ 十分な安全域</w:t>
            </w:r>
          </w:p>
        </w:tc>
      </w:tr>
      <w:tr>
        <w:tc>
          <w:tcPr>
            <w:tcW w:type="dxa" w:w="3135"/>
          </w:tcPr>
          <w:p>
            <w:r>
              <w:rPr>
                <w:rFonts w:ascii="Meiryo UI" w:hAnsi="Meiryo UI"/>
                <w:sz w:val="18"/>
              </w:rPr>
              <w:t>MOS 20%</w:t>
            </w:r>
          </w:p>
        </w:tc>
        <w:tc>
          <w:tcPr>
            <w:tcW w:type="dxa" w:w="3135"/>
          </w:tcPr>
          <w:p>
            <w:r>
              <w:rPr>
                <w:rFonts w:ascii="Meiryo UI" w:hAnsi="Meiryo UI"/>
                <w:sz w:val="18"/>
              </w:rPr>
              <w:t>¥3,360以下</w:t>
            </w:r>
          </w:p>
        </w:tc>
        <w:tc>
          <w:tcPr>
            <w:tcW w:type="dxa" w:w="3135"/>
          </w:tcPr>
          <w:p>
            <w:r>
              <w:rPr>
                <w:rFonts w:ascii="Meiryo UI" w:hAnsi="Meiryo UI"/>
                <w:sz w:val="18"/>
              </w:rPr>
              <w:t>△ 現在値がほぼ上限（絶好の買い場）</w:t>
            </w:r>
          </w:p>
        </w:tc>
      </w:tr>
      <w:tr>
        <w:tc>
          <w:tcPr>
            <w:tcW w:type="dxa" w:w="3135"/>
            <w:shd w:val="clear" w:color="auto" w:fill="DDEBF7"/>
          </w:tcPr>
          <w:p>
            <w:r>
              <w:rPr>
                <w:rFonts w:ascii="Meiryo UI" w:hAnsi="Meiryo UI"/>
                <w:sz w:val="18"/>
              </w:rPr>
              <w:t>MOS 25%</w:t>
            </w:r>
          </w:p>
        </w:tc>
        <w:tc>
          <w:tcPr>
            <w:tcW w:type="dxa" w:w="3135"/>
            <w:shd w:val="clear" w:color="auto" w:fill="DDEBF7"/>
          </w:tcPr>
          <w:p>
            <w:r>
              <w:rPr>
                <w:rFonts w:ascii="Meiryo UI" w:hAnsi="Meiryo UI"/>
                <w:sz w:val="18"/>
              </w:rPr>
              <w:t>¥3,150以下</w:t>
            </w:r>
          </w:p>
        </w:tc>
        <w:tc>
          <w:tcPr>
            <w:tcW w:type="dxa" w:w="3135"/>
            <w:shd w:val="clear" w:color="auto" w:fill="DDEBF7"/>
          </w:tcPr>
          <w:p>
            <w:r>
              <w:rPr>
                <w:rFonts w:ascii="Meiryo UI" w:hAnsi="Meiryo UI"/>
                <w:sz w:val="18"/>
              </w:rPr>
              <w:t>❌ もう少し押したら理想的</w:t>
            </w:r>
          </w:p>
        </w:tc>
      </w:tr>
    </w:tbl>
    <w:p/>
    <w:p>
      <w:r>
        <w:rPr>
          <w:rFonts w:ascii="Meiryo UI" w:hAnsi="Meiryo UI"/>
          <w:sz w:val="20"/>
        </w:rPr>
        <w:t>&gt; 深井判断: MOS20%水準（¥3,360）とほぼ一致する現在値¥3,365は、リスクリワード的に非常に魅力的なエントリーポイント。</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3ケース分析</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前提</w:t>
            </w:r>
          </w:p>
        </w:tc>
        <w:tc>
          <w:tcPr>
            <w:tcW w:type="dxa" w:w="1568"/>
            <w:shd w:val="clear" w:color="auto" w:fill="2E74B5"/>
          </w:tcPr>
          <w:p>
            <w:r>
              <w:rPr>
                <w:rFonts w:ascii="Meiryo UI" w:hAnsi="Meiryo UI"/>
                <w:b/>
                <w:color w:val="FFFFFF"/>
                <w:sz w:val="18"/>
              </w:rPr>
              <w:t>EPS想定</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 強気シナリオ</w:t>
            </w:r>
          </w:p>
        </w:tc>
        <w:tc>
          <w:tcPr>
            <w:tcW w:type="dxa" w:w="1568"/>
          </w:tcPr>
          <w:p>
            <w:r>
              <w:rPr>
                <w:rFonts w:ascii="Meiryo UI" w:hAnsi="Meiryo UI"/>
                <w:sz w:val="18"/>
              </w:rPr>
              <w:t>25%</w:t>
            </w:r>
          </w:p>
        </w:tc>
        <w:tc>
          <w:tcPr>
            <w:tcW w:type="dxa" w:w="1568"/>
          </w:tcPr>
          <w:p>
            <w:r>
              <w:rPr>
                <w:rFonts w:ascii="Meiryo UI" w:hAnsi="Meiryo UI"/>
                <w:sz w:val="18"/>
              </w:rPr>
              <w:t>EV電池・AI半導体超好調、自社株買い¥100億発表、ROE12%達成</w:t>
            </w:r>
          </w:p>
        </w:tc>
        <w:tc>
          <w:tcPr>
            <w:tcW w:type="dxa" w:w="1568"/>
          </w:tcPr>
          <w:p>
            <w:r>
              <w:rPr>
                <w:rFonts w:ascii="Meiryo UI" w:hAnsi="Meiryo UI"/>
                <w:sz w:val="18"/>
              </w:rPr>
              <w:t>¥310〜¥340</w:t>
            </w:r>
          </w:p>
        </w:tc>
        <w:tc>
          <w:tcPr>
            <w:tcW w:type="dxa" w:w="1568"/>
          </w:tcPr>
          <w:p>
            <w:r>
              <w:rPr>
                <w:rFonts w:ascii="Meiryo UI" w:hAnsi="Meiryo UI"/>
                <w:sz w:val="18"/>
              </w:rPr>
              <w:t>¥5,200〜¥5,800</w:t>
            </w:r>
          </w:p>
        </w:tc>
        <w:tc>
          <w:tcPr>
            <w:tcW w:type="dxa" w:w="1568"/>
          </w:tcPr>
          <w:p>
            <w:r>
              <w:rPr>
                <w:rFonts w:ascii="Meiryo UI" w:hAnsi="Meiryo UI"/>
                <w:sz w:val="18"/>
              </w:rPr>
              <w:t>+55〜+72%</w:t>
            </w:r>
          </w:p>
        </w:tc>
      </w:tr>
      <w:tr>
        <w:tc>
          <w:tcPr>
            <w:tcW w:type="dxa" w:w="1568"/>
            <w:shd w:val="clear" w:color="auto" w:fill="DDEBF7"/>
          </w:tcPr>
          <w:p>
            <w:r>
              <w:rPr>
                <w:rFonts w:ascii="Meiryo UI" w:hAnsi="Meiryo UI"/>
                <w:sz w:val="18"/>
              </w:rPr>
              <w:t>📊 基本シナリオ</w:t>
            </w:r>
          </w:p>
        </w:tc>
        <w:tc>
          <w:tcPr>
            <w:tcW w:type="dxa" w:w="1568"/>
            <w:shd w:val="clear" w:color="auto" w:fill="DDEBF7"/>
          </w:tcPr>
          <w:p>
            <w:r>
              <w:rPr>
                <w:rFonts w:ascii="Meiryo UI" w:hAnsi="Meiryo UI"/>
                <w:sz w:val="18"/>
              </w:rPr>
              <w:t>55%</w:t>
            </w:r>
          </w:p>
        </w:tc>
        <w:tc>
          <w:tcPr>
            <w:tcW w:type="dxa" w:w="1568"/>
            <w:shd w:val="clear" w:color="auto" w:fill="DDEBF7"/>
          </w:tcPr>
          <w:p>
            <w:r>
              <w:rPr>
                <w:rFonts w:ascii="Meiryo UI" w:hAnsi="Meiryo UI"/>
                <w:sz w:val="18"/>
              </w:rPr>
              <w:t>半導体・EV需要堅調、小幅増配・自社株買い発表（¥30〜50億）、ROE10%へ改善</w:t>
            </w:r>
          </w:p>
        </w:tc>
        <w:tc>
          <w:tcPr>
            <w:tcW w:type="dxa" w:w="1568"/>
            <w:shd w:val="clear" w:color="auto" w:fill="DDEBF7"/>
          </w:tcPr>
          <w:p>
            <w:r>
              <w:rPr>
                <w:rFonts w:ascii="Meiryo UI" w:hAnsi="Meiryo UI"/>
                <w:sz w:val="18"/>
              </w:rPr>
              <w:t>¥265〜¥280</w:t>
            </w:r>
          </w:p>
        </w:tc>
        <w:tc>
          <w:tcPr>
            <w:tcW w:type="dxa" w:w="1568"/>
            <w:shd w:val="clear" w:color="auto" w:fill="DDEBF7"/>
          </w:tcPr>
          <w:p>
            <w:r>
              <w:rPr>
                <w:rFonts w:ascii="Meiryo UI" w:hAnsi="Meiryo UI"/>
                <w:sz w:val="18"/>
              </w:rPr>
              <w:t>¥4,050〜¥4,350</w:t>
            </w:r>
          </w:p>
        </w:tc>
        <w:tc>
          <w:tcPr>
            <w:tcW w:type="dxa" w:w="1568"/>
            <w:shd w:val="clear" w:color="auto" w:fill="DDEBF7"/>
          </w:tcPr>
          <w:p>
            <w:r>
              <w:rPr>
                <w:rFonts w:ascii="Meiryo UI" w:hAnsi="Meiryo UI"/>
                <w:sz w:val="18"/>
              </w:rPr>
              <w:t>+20〜+29%</w:t>
            </w:r>
          </w:p>
        </w:tc>
      </w:tr>
      <w:tr>
        <w:tc>
          <w:tcPr>
            <w:tcW w:type="dxa" w:w="1568"/>
          </w:tcPr>
          <w:p>
            <w:r>
              <w:rPr>
                <w:rFonts w:ascii="Meiryo UI" w:hAnsi="Meiryo UI"/>
                <w:sz w:val="18"/>
              </w:rPr>
              <w:t>⚠️ 弱気シナリオ</w:t>
            </w:r>
          </w:p>
        </w:tc>
        <w:tc>
          <w:tcPr>
            <w:tcW w:type="dxa" w:w="1568"/>
          </w:tcPr>
          <w:p>
            <w:r>
              <w:rPr>
                <w:rFonts w:ascii="Meiryo UI" w:hAnsi="Meiryo UI"/>
                <w:sz w:val="18"/>
              </w:rPr>
              <w:t>20%</w:t>
            </w:r>
          </w:p>
        </w:tc>
        <w:tc>
          <w:tcPr>
            <w:tcW w:type="dxa" w:w="1568"/>
          </w:tcPr>
          <w:p>
            <w:r>
              <w:rPr>
                <w:rFonts w:ascii="Meiryo UI" w:hAnsi="Meiryo UI"/>
                <w:sz w:val="18"/>
              </w:rPr>
              <w:t>中国半導体規制強化・EV需要急減速、円高進行（¥140/$以下）、株主還元現状維持</w:t>
            </w:r>
          </w:p>
        </w:tc>
        <w:tc>
          <w:tcPr>
            <w:tcW w:type="dxa" w:w="1568"/>
          </w:tcPr>
          <w:p>
            <w:r>
              <w:rPr>
                <w:rFonts w:ascii="Meiryo UI" w:hAnsi="Meiryo UI"/>
                <w:sz w:val="18"/>
              </w:rPr>
              <w:t>¥195〜¥215</w:t>
            </w:r>
          </w:p>
        </w:tc>
        <w:tc>
          <w:tcPr>
            <w:tcW w:type="dxa" w:w="1568"/>
          </w:tcPr>
          <w:p>
            <w:r>
              <w:rPr>
                <w:rFonts w:ascii="Meiryo UI" w:hAnsi="Meiryo UI"/>
                <w:sz w:val="18"/>
              </w:rPr>
              <w:t>¥2,800〜¥3,100</w:t>
            </w:r>
          </w:p>
        </w:tc>
        <w:tc>
          <w:tcPr>
            <w:tcW w:type="dxa" w:w="1568"/>
          </w:tcPr>
          <w:p>
            <w:r>
              <w:rPr>
                <w:rFonts w:ascii="Meiryo UI" w:hAnsi="Meiryo UI"/>
                <w:sz w:val="18"/>
              </w:rPr>
              <w:t>▲8〜▲17%</w:t>
            </w:r>
          </w:p>
        </w:tc>
      </w:tr>
    </w:tbl>
    <w:p/>
    <w:p>
      <w:pPr>
        <w:pStyle w:val="Heading3"/>
      </w:pPr>
      <w:r>
        <w:rPr>
          <w:rFonts w:ascii="Meiryo UI" w:hAnsi="Meiryo UI"/>
          <w:color w:val="2E74B5"/>
        </w:rPr>
        <w:t>6-2. 期待値計算</w:t>
      </w:r>
    </w:p>
    <w:p/>
    <w:p>
      <w:pPr>
        <w:shd w:val="clear" w:color="auto" w:fill="F2F2F2"/>
      </w:pPr>
      <w:r>
        <w:rPr>
          <w:rFonts w:ascii="Courier New" w:hAnsi="Courier New"/>
          <w:sz w:val="16"/>
        </w:rPr>
        <w:t>期待理論株価 = 0.25×5,500 + 0.55×4,200 + 0.20×2,950</w:t>
        <w:br/>
        <w:t xml:space="preserve">             = 1,375 + 2,310 + 590</w:t>
        <w:br/>
        <w:t xml:space="preserve">             = ¥4,275</w:t>
      </w:r>
    </w:p>
    <w:p>
      <w:r>
        <w:rPr>
          <w:rFonts w:ascii="Meiryo UI" w:hAnsi="Meiryo UI"/>
          <w:sz w:val="20"/>
        </w:rPr>
        <w:t>期待値¥4,275 vs 現在値¥3,365 → 期待超過リターン+27.1%</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浅井速報スコアとの整合性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深井ファンダメンタル</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+0（中立）</w:t>
            </w:r>
          </w:p>
        </w:tc>
        <w:tc>
          <w:tcPr>
            <w:tcW w:type="dxa" w:w="2351"/>
          </w:tcPr>
          <w:p>
            <w:r>
              <w:rPr>
                <w:rFonts w:ascii="Meiryo UI" w:hAnsi="Meiryo UI"/>
                <w:sz w:val="18"/>
              </w:rPr>
              <w:t>強気（DCF+25%上値）</w:t>
            </w:r>
          </w:p>
        </w:tc>
        <w:tc>
          <w:tcPr>
            <w:tcW w:type="dxa" w:w="2351"/>
          </w:tcPr>
          <w:p>
            <w:r>
              <w:rPr>
                <w:rFonts w:ascii="Meiryo UI" w:hAnsi="Meiryo UI"/>
                <w:sz w:val="18"/>
              </w:rPr>
              <w:t>センチメント≠本源的価値 → 逆張り好機</w:t>
            </w:r>
          </w:p>
        </w:tc>
      </w:tr>
      <w:tr>
        <w:tc>
          <w:tcPr>
            <w:tcW w:type="dxa" w:w="2351"/>
            <w:shd w:val="clear" w:color="auto" w:fill="DDEBF7"/>
          </w:tcPr>
          <w:p>
            <w:r>
              <w:rPr>
                <w:rFonts w:ascii="Meiryo UI" w:hAnsi="Meiryo UI"/>
                <w:sz w:val="18"/>
              </w:rPr>
              <w:t>理由</w:t>
            </w:r>
          </w:p>
        </w:tc>
        <w:tc>
          <w:tcPr>
            <w:tcW w:type="dxa" w:w="2351"/>
            <w:shd w:val="clear" w:color="auto" w:fill="DDEBF7"/>
          </w:tcPr>
          <w:p>
            <w:r>
              <w:rPr>
                <w:rFonts w:ascii="Meiryo UI" w:hAnsi="Meiryo UI"/>
                <w:sz w:val="18"/>
              </w:rPr>
              <w:t>国内スキャン対象外（センチメント中立）</w:t>
            </w:r>
          </w:p>
        </w:tc>
        <w:tc>
          <w:tcPr>
            <w:tcW w:type="dxa" w:w="2351"/>
            <w:shd w:val="clear" w:color="auto" w:fill="DDEBF7"/>
          </w:tcPr>
          <w:p>
            <w:r>
              <w:rPr>
                <w:rFonts w:ascii="Meiryo UI" w:hAnsi="Meiryo UI"/>
                <w:sz w:val="18"/>
              </w:rPr>
              <w:t>PBR割安×構造需要×株主還元余地</w:t>
            </w:r>
          </w:p>
        </w:tc>
        <w:tc>
          <w:tcPr>
            <w:tcW w:type="dxa" w:w="2351"/>
            <w:shd w:val="clear" w:color="auto" w:fill="DDEBF7"/>
          </w:tcPr>
          <w:p>
            <w:r>
              <w:rPr>
                <w:rFonts w:ascii="Meiryo UI" w:hAnsi="Meiryo UI"/>
                <w:sz w:val="18"/>
              </w:rPr>
              <w:t>ファンダ優位</w:t>
            </w:r>
          </w:p>
        </w:tc>
      </w:tr>
    </w:tbl>
    <w:p/>
    <w:p>
      <w:pPr>
        <w:pStyle w:val="Heading3"/>
      </w:pPr>
      <w:r>
        <w:rPr>
          <w:rFonts w:ascii="Meiryo UI" w:hAnsi="Meiryo UI"/>
          <w:color w:val="2E74B5"/>
        </w:rPr>
        <w:t>7-2. センチメント vs 本源的価値ギャップ</w:t>
      </w:r>
    </w:p>
    <w:p/>
    <w:p>
      <w:pPr>
        <w:shd w:val="clear" w:color="auto" w:fill="F2F2F2"/>
      </w:pPr>
      <w:r>
        <w:rPr>
          <w:rFonts w:ascii="Courier New" w:hAnsi="Courier New"/>
          <w:sz w:val="16"/>
        </w:rPr>
        <w:t>センチメント（浅井スコア）: 中立（+0）</w:t>
        <w:br/>
        <w:t>本源的価値（DCF）:         ¥4,200（+25%上値）</w:t>
        <w:br/>
        <w:t>ギャップ:                  +25%の「割安放置」状態</w:t>
      </w:r>
    </w:p>
    <w:p/>
    <w:p>
      <w:r>
        <w:rPr>
          <w:rFonts w:ascii="Meiryo UI" w:hAnsi="Meiryo UI"/>
          <w:sz w:val="20"/>
        </w:rPr>
        <w:t>深井コメント: 浅井スコア+0は「市場がまだ注目していない」ことを意味する。これはアンダーカバレッジによる割安放置の典型パターン。5/14決算が市場の注目を集めるカタリスト第一弾となる可能性が高い。1年間で+63.7%上昇したにもかかわらず、PBR1.23倍は依然として割安圏。</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【第1トランシェ（即時）】</w:t>
        <w:br/>
        <w:t xml:space="preserve">  エントリー価格: ¥3,200〜¥3,365（現在値近辺）</w:t>
        <w:br/>
        <w:t xml:space="preserve">  ポジションサイズ: 全体の40%</w:t>
        <w:br/>
        <w:t xml:space="preserve">  根拠: MOS20%水準・DCF理論比▲20%の安全圏</w:t>
        <w:br/>
        <w:br/>
        <w:t>【第2トランシェ（5/14決算後）】</w:t>
        <w:br/>
        <w:t xml:space="preserve">  エントリー条件: ①EPS¥230以上 AND ②増配 or 自社株買い発表</w:t>
        <w:br/>
        <w:t xml:space="preserve">  エントリー価格: ¥3,400〜¥3,600（決算反応後）</w:t>
        <w:br/>
        <w:t xml:space="preserve">  ポジションサイズ: 全体の40%</w:t>
        <w:br/>
        <w:br/>
        <w:t>【第3トランシェ（オプション）】</w:t>
        <w:br/>
        <w:t xml:space="preserve">  エントリー条件: ROE改善計画（10%以上目標）の正式発表</w:t>
        <w:br/>
        <w:t xml:space="preserve">  ポジションサイズ: 全体の20%</w:t>
      </w:r>
    </w:p>
    <w:p/>
    <w:p>
      <w:pPr>
        <w:pStyle w:val="Heading3"/>
      </w:pPr>
      <w:r>
        <w:rPr>
          <w:rFonts w:ascii="Meiryo UI" w:hAnsi="Meiryo UI"/>
          <w:color w:val="2E74B5"/>
        </w:rPr>
        <w:t>8-2. 損切り・利確ライン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損切りライン</w:t>
            </w:r>
          </w:p>
        </w:tc>
        <w:tc>
          <w:tcPr>
            <w:tcW w:type="dxa" w:w="3135"/>
          </w:tcPr>
          <w:p>
            <w:r>
              <w:rPr>
                <w:rFonts w:ascii="Meiryo UI" w:hAnsi="Meiryo UI"/>
                <w:sz w:val="18"/>
              </w:rPr>
              <w:t>¥2,900</w:t>
            </w:r>
          </w:p>
        </w:tc>
        <w:tc>
          <w:tcPr>
            <w:tcW w:type="dxa" w:w="3135"/>
          </w:tcPr>
          <w:p>
            <w:r>
              <w:rPr>
                <w:rFonts w:ascii="Meiryo UI" w:hAnsi="Meiryo UI"/>
                <w:sz w:val="18"/>
              </w:rPr>
              <w:t>BPS¥2,738に近接・弱気DCFに一致</w:t>
            </w:r>
          </w:p>
        </w:tc>
      </w:tr>
      <w:tr>
        <w:tc>
          <w:tcPr>
            <w:tcW w:type="dxa" w:w="3135"/>
            <w:shd w:val="clear" w:color="auto" w:fill="DDEBF7"/>
          </w:tcPr>
          <w:p>
            <w:r>
              <w:rPr>
                <w:rFonts w:ascii="Meiryo UI" w:hAnsi="Meiryo UI"/>
                <w:sz w:val="18"/>
              </w:rPr>
              <w:t>一部利確（25%）</w:t>
            </w:r>
          </w:p>
        </w:tc>
        <w:tc>
          <w:tcPr>
            <w:tcW w:type="dxa" w:w="3135"/>
            <w:shd w:val="clear" w:color="auto" w:fill="DDEBF7"/>
          </w:tcPr>
          <w:p>
            <w:r>
              <w:rPr>
                <w:rFonts w:ascii="Meiryo UI" w:hAnsi="Meiryo UI"/>
                <w:sz w:val="18"/>
              </w:rPr>
              <w:t>¥4,200</w:t>
            </w:r>
          </w:p>
        </w:tc>
        <w:tc>
          <w:tcPr>
            <w:tcW w:type="dxa" w:w="3135"/>
            <w:shd w:val="clear" w:color="auto" w:fill="DDEBF7"/>
          </w:tcPr>
          <w:p>
            <w:r>
              <w:rPr>
                <w:rFonts w:ascii="Meiryo UI" w:hAnsi="Meiryo UI"/>
                <w:sz w:val="18"/>
              </w:rPr>
              <w:t>FV中央値達成</w:t>
            </w:r>
          </w:p>
        </w:tc>
      </w:tr>
      <w:tr>
        <w:tc>
          <w:tcPr>
            <w:tcW w:type="dxa" w:w="3135"/>
          </w:tcPr>
          <w:p>
            <w:r>
              <w:rPr>
                <w:rFonts w:ascii="Meiryo UI" w:hAnsi="Meiryo UI"/>
                <w:sz w:val="18"/>
              </w:rPr>
              <w:t>追加利確（50%）</w:t>
            </w:r>
          </w:p>
        </w:tc>
        <w:tc>
          <w:tcPr>
            <w:tcW w:type="dxa" w:w="3135"/>
          </w:tcPr>
          <w:p>
            <w:r>
              <w:rPr>
                <w:rFonts w:ascii="Meiryo UI" w:hAnsi="Meiryo UI"/>
                <w:sz w:val="18"/>
              </w:rPr>
              <w:t>¥4,600</w:t>
            </w:r>
          </w:p>
        </w:tc>
        <w:tc>
          <w:tcPr>
            <w:tcW w:type="dxa" w:w="3135"/>
          </w:tcPr>
          <w:p>
            <w:r>
              <w:rPr>
                <w:rFonts w:ascii="Meiryo UI" w:hAnsi="Meiryo UI"/>
                <w:sz w:val="18"/>
              </w:rPr>
              <w:t>PBR1.7倍・強気シナリオ入口</w:t>
            </w:r>
          </w:p>
        </w:tc>
      </w:tr>
      <w:tr>
        <w:tc>
          <w:tcPr>
            <w:tcW w:type="dxa" w:w="3135"/>
            <w:shd w:val="clear" w:color="auto" w:fill="DDEBF7"/>
          </w:tcPr>
          <w:p>
            <w:r>
              <w:rPr>
                <w:rFonts w:ascii="Meiryo UI" w:hAnsi="Meiryo UI"/>
                <w:sz w:val="18"/>
              </w:rPr>
              <w:t>フル撤退</w:t>
            </w:r>
          </w:p>
        </w:tc>
        <w:tc>
          <w:tcPr>
            <w:tcW w:type="dxa" w:w="3135"/>
            <w:shd w:val="clear" w:color="auto" w:fill="DDEBF7"/>
          </w:tcPr>
          <w:p>
            <w:r>
              <w:rPr>
                <w:rFonts w:ascii="Meiryo UI" w:hAnsi="Meiryo UI"/>
                <w:sz w:val="18"/>
              </w:rPr>
              <w:t>¥5,200以上</w:t>
            </w:r>
          </w:p>
        </w:tc>
        <w:tc>
          <w:tcPr>
            <w:tcW w:type="dxa" w:w="3135"/>
            <w:shd w:val="clear" w:color="auto" w:fill="DDEBF7"/>
          </w:tcPr>
          <w:p>
            <w:r>
              <w:rPr>
                <w:rFonts w:ascii="Meiryo UI" w:hAnsi="Meiryo UI"/>
                <w:sz w:val="18"/>
              </w:rPr>
              <w:t>強気シナリオ上限・バブル圏警戒</w:t>
            </w:r>
          </w:p>
        </w:tc>
      </w:tr>
    </w:tbl>
    <w:p/>
    <w:p>
      <w:pPr>
        <w:pStyle w:val="Heading3"/>
      </w:pPr>
      <w:r>
        <w:rPr>
          <w:rFonts w:ascii="Meiryo UI" w:hAnsi="Meiryo UI"/>
          <w:color w:val="2E74B5"/>
        </w:rPr>
        <w:t>8-3. 時間軸・モニタリング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確認項目</w:t>
            </w:r>
          </w:p>
        </w:tc>
      </w:tr>
      <w:tr>
        <w:tc>
          <w:tcPr>
            <w:tcW w:type="dxa" w:w="3135"/>
          </w:tcPr>
          <w:p>
            <w:r>
              <w:rPr>
                <w:rFonts w:ascii="Meiryo UI" w:hAnsi="Meiryo UI"/>
                <w:sz w:val="18"/>
              </w:rPr>
              <w:t>本決算発表</w:t>
            </w:r>
          </w:p>
        </w:tc>
        <w:tc>
          <w:tcPr>
            <w:tcW w:type="dxa" w:w="3135"/>
          </w:tcPr>
          <w:p>
            <w:r>
              <w:rPr>
                <w:rFonts w:ascii="Meiryo UI" w:hAnsi="Meiryo UI"/>
                <w:sz w:val="18"/>
              </w:rPr>
              <w:t>2026/5/14</w:t>
            </w:r>
          </w:p>
        </w:tc>
        <w:tc>
          <w:tcPr>
            <w:tcW w:type="dxa" w:w="3135"/>
          </w:tcPr>
          <w:p>
            <w:r>
              <w:rPr>
                <w:rFonts w:ascii="Meiryo UI" w:hAnsi="Meiryo UI"/>
                <w:sz w:val="18"/>
              </w:rPr>
              <w:t>EPS・配当・自社株買い・通期ガイダンス</w:t>
            </w:r>
          </w:p>
        </w:tc>
      </w:tr>
      <w:tr>
        <w:tc>
          <w:tcPr>
            <w:tcW w:type="dxa" w:w="3135"/>
            <w:shd w:val="clear" w:color="auto" w:fill="DDEBF7"/>
          </w:tcPr>
          <w:p>
            <w:r>
              <w:rPr>
                <w:rFonts w:ascii="Meiryo UI" w:hAnsi="Meiryo UI"/>
                <w:sz w:val="18"/>
              </w:rPr>
              <w:t>株主総会</w:t>
            </w:r>
          </w:p>
        </w:tc>
        <w:tc>
          <w:tcPr>
            <w:tcW w:type="dxa" w:w="3135"/>
            <w:shd w:val="clear" w:color="auto" w:fill="DDEBF7"/>
          </w:tcPr>
          <w:p>
            <w:r>
              <w:rPr>
                <w:rFonts w:ascii="Meiryo UI" w:hAnsi="Meiryo UI"/>
                <w:sz w:val="18"/>
              </w:rPr>
              <w:t>2026/6月下旬</w:t>
            </w:r>
          </w:p>
        </w:tc>
        <w:tc>
          <w:tcPr>
            <w:tcW w:type="dxa" w:w="3135"/>
            <w:shd w:val="clear" w:color="auto" w:fill="DDEBF7"/>
          </w:tcPr>
          <w:p>
            <w:r>
              <w:rPr>
                <w:rFonts w:ascii="Meiryo UI" w:hAnsi="Meiryo UI"/>
                <w:sz w:val="18"/>
              </w:rPr>
              <w:t>役員選任・株主提案（アクティビスト動向）</w:t>
            </w:r>
          </w:p>
        </w:tc>
      </w:tr>
      <w:tr>
        <w:tc>
          <w:tcPr>
            <w:tcW w:type="dxa" w:w="3135"/>
          </w:tcPr>
          <w:p>
            <w:r>
              <w:rPr>
                <w:rFonts w:ascii="Meiryo UI" w:hAnsi="Meiryo UI"/>
                <w:sz w:val="18"/>
              </w:rPr>
              <w:t>1Q決算</w:t>
            </w:r>
          </w:p>
        </w:tc>
        <w:tc>
          <w:tcPr>
            <w:tcW w:type="dxa" w:w="3135"/>
          </w:tcPr>
          <w:p>
            <w:r>
              <w:rPr>
                <w:rFonts w:ascii="Meiryo UI" w:hAnsi="Meiryo UI"/>
                <w:sz w:val="18"/>
              </w:rPr>
              <w:t>2026/8月</w:t>
            </w:r>
          </w:p>
        </w:tc>
        <w:tc>
          <w:tcPr>
            <w:tcW w:type="dxa" w:w="3135"/>
          </w:tcPr>
          <w:p>
            <w:r>
              <w:rPr>
                <w:rFonts w:ascii="Meiryo UI" w:hAnsi="Meiryo UI"/>
                <w:sz w:val="18"/>
              </w:rPr>
              <w:t>受注状況・受注残高・中国向け動向</w:t>
            </w:r>
          </w:p>
        </w:tc>
      </w:tr>
      <w:tr>
        <w:tc>
          <w:tcPr>
            <w:tcW w:type="dxa" w:w="3135"/>
            <w:shd w:val="clear" w:color="auto" w:fill="DDEBF7"/>
          </w:tcPr>
          <w:p>
            <w:r>
              <w:rPr>
                <w:rFonts w:ascii="Meiryo UI" w:hAnsi="Meiryo UI"/>
                <w:sz w:val="18"/>
              </w:rPr>
              <w:t>半導体CAPEXレポート</w:t>
            </w:r>
          </w:p>
        </w:tc>
        <w:tc>
          <w:tcPr>
            <w:tcW w:type="dxa" w:w="3135"/>
            <w:shd w:val="clear" w:color="auto" w:fill="DDEBF7"/>
          </w:tcPr>
          <w:p>
            <w:r>
              <w:rPr>
                <w:rFonts w:ascii="Meiryo UI" w:hAnsi="Meiryo UI"/>
                <w:sz w:val="18"/>
              </w:rPr>
              <w:t>月次</w:t>
            </w:r>
          </w:p>
        </w:tc>
        <w:tc>
          <w:tcPr>
            <w:tcW w:type="dxa" w:w="3135"/>
            <w:shd w:val="clear" w:color="auto" w:fill="DDEBF7"/>
          </w:tcPr>
          <w:p>
            <w:r>
              <w:rPr>
                <w:rFonts w:ascii="Meiryo UI" w:hAnsi="Meiryo UI"/>
                <w:sz w:val="18"/>
              </w:rPr>
              <w:t>TSMC・Samsung・Micronの設備投資計画</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Re(%)=Rf+β×ERP</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1.423%</w:t>
            </w:r>
          </w:p>
        </w:tc>
        <w:tc>
          <w:tcPr>
            <w:tcW w:type="dxa" w:w="1568"/>
          </w:tcPr>
          <w:p>
            <w:r>
              <w:rPr>
                <w:rFonts w:ascii="Meiryo UI" w:hAnsi="Meiryo UI"/>
                <w:sz w:val="18"/>
              </w:rPr>
              <w:t>6.65%</w:t>
            </w:r>
          </w:p>
        </w:tc>
        <w:tc>
          <w:tcPr>
            <w:tcW w:type="dxa" w:w="1568"/>
          </w:tcPr>
          <w:p>
            <w:r>
              <w:rPr>
                <w:rFonts w:ascii="Meiryo UI" w:hAnsi="Meiryo UI"/>
                <w:sz w:val="18"/>
              </w:rPr>
              <w:t>6.06%</w:t>
            </w:r>
          </w:p>
        </w:tc>
        <w:tc>
          <w:tcPr>
            <w:tcW w:type="dxa" w:w="1568"/>
          </w:tcPr>
          <w:p>
            <w:r>
              <w:rPr>
                <w:rFonts w:ascii="Meiryo UI" w:hAnsi="Meiryo UI"/>
                <w:sz w:val="18"/>
              </w:rPr>
              <w:t>¥5,180</w:t>
            </w:r>
          </w:p>
        </w:tc>
        <w:tc>
          <w:tcPr>
            <w:tcW w:type="dxa" w:w="1568"/>
          </w:tcPr>
          <w:p>
            <w:r>
              <w:rPr>
                <w:rFonts w:ascii="Meiryo UI" w:hAnsi="Meiryo UI"/>
                <w:sz w:val="18"/>
              </w:rPr>
              <w:t>+54.0%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1.923%</w:t>
            </w:r>
          </w:p>
        </w:tc>
        <w:tc>
          <w:tcPr>
            <w:tcW w:type="dxa" w:w="1568"/>
            <w:shd w:val="clear" w:color="auto" w:fill="DDEBF7"/>
          </w:tcPr>
          <w:p>
            <w:r>
              <w:rPr>
                <w:rFonts w:ascii="Meiryo UI" w:hAnsi="Meiryo UI"/>
                <w:sz w:val="18"/>
              </w:rPr>
              <w:t>7.15%</w:t>
            </w:r>
          </w:p>
        </w:tc>
        <w:tc>
          <w:tcPr>
            <w:tcW w:type="dxa" w:w="1568"/>
            <w:shd w:val="clear" w:color="auto" w:fill="DDEBF7"/>
          </w:tcPr>
          <w:p>
            <w:r>
              <w:rPr>
                <w:rFonts w:ascii="Meiryo UI" w:hAnsi="Meiryo UI"/>
                <w:sz w:val="18"/>
              </w:rPr>
              <w:t>6.54%</w:t>
            </w:r>
          </w:p>
        </w:tc>
        <w:tc>
          <w:tcPr>
            <w:tcW w:type="dxa" w:w="1568"/>
            <w:shd w:val="clear" w:color="auto" w:fill="DDEBF7"/>
          </w:tcPr>
          <w:p>
            <w:r>
              <w:rPr>
                <w:rFonts w:ascii="Meiryo UI" w:hAnsi="Meiryo UI"/>
                <w:sz w:val="18"/>
              </w:rPr>
              <w:t>¥4,680</w:t>
            </w:r>
          </w:p>
        </w:tc>
        <w:tc>
          <w:tcPr>
            <w:tcW w:type="dxa" w:w="1568"/>
            <w:shd w:val="clear" w:color="auto" w:fill="DDEBF7"/>
          </w:tcPr>
          <w:p>
            <w:r>
              <w:rPr>
                <w:rFonts w:ascii="Meiryo UI" w:hAnsi="Meiryo UI"/>
                <w:sz w:val="18"/>
              </w:rPr>
              <w:t>+39.1%</w:t>
            </w:r>
          </w:p>
        </w:tc>
      </w:tr>
      <w:tr>
        <w:tc>
          <w:tcPr>
            <w:tcW w:type="dxa" w:w="1568"/>
          </w:tcPr>
          <w:p>
            <w:r>
              <w:rPr>
                <w:rFonts w:ascii="Meiryo UI" w:hAnsi="Meiryo UI"/>
                <w:sz w:val="18"/>
              </w:rPr>
              <w:t>Rf ▲0.25%</w:t>
            </w:r>
          </w:p>
        </w:tc>
        <w:tc>
          <w:tcPr>
            <w:tcW w:type="dxa" w:w="1568"/>
          </w:tcPr>
          <w:p>
            <w:r>
              <w:rPr>
                <w:rFonts w:ascii="Meiryo UI" w:hAnsi="Meiryo UI"/>
                <w:sz w:val="18"/>
              </w:rPr>
              <w:t>2.173%</w:t>
            </w:r>
          </w:p>
        </w:tc>
        <w:tc>
          <w:tcPr>
            <w:tcW w:type="dxa" w:w="1568"/>
          </w:tcPr>
          <w:p>
            <w:r>
              <w:rPr>
                <w:rFonts w:ascii="Meiryo UI" w:hAnsi="Meiryo UI"/>
                <w:sz w:val="18"/>
              </w:rPr>
              <w:t>7.40%</w:t>
            </w:r>
          </w:p>
        </w:tc>
        <w:tc>
          <w:tcPr>
            <w:tcW w:type="dxa" w:w="1568"/>
          </w:tcPr>
          <w:p>
            <w:r>
              <w:rPr>
                <w:rFonts w:ascii="Meiryo UI" w:hAnsi="Meiryo UI"/>
                <w:sz w:val="18"/>
              </w:rPr>
              <w:t>6.77%</w:t>
            </w:r>
          </w:p>
        </w:tc>
        <w:tc>
          <w:tcPr>
            <w:tcW w:type="dxa" w:w="1568"/>
          </w:tcPr>
          <w:p>
            <w:r>
              <w:rPr>
                <w:rFonts w:ascii="Meiryo UI" w:hAnsi="Meiryo UI"/>
                <w:sz w:val="18"/>
              </w:rPr>
              <w:t>¥4,430</w:t>
            </w:r>
          </w:p>
        </w:tc>
        <w:tc>
          <w:tcPr>
            <w:tcW w:type="dxa" w:w="1568"/>
          </w:tcPr>
          <w:p>
            <w:r>
              <w:rPr>
                <w:rFonts w:ascii="Meiryo UI" w:hAnsi="Meiryo UI"/>
                <w:sz w:val="18"/>
              </w:rPr>
              <w:t>+31.6%</w:t>
            </w:r>
          </w:p>
        </w:tc>
      </w:tr>
      <w:tr>
        <w:tc>
          <w:tcPr>
            <w:tcW w:type="dxa" w:w="1568"/>
            <w:shd w:val="clear" w:color="auto" w:fill="DDEBF7"/>
          </w:tcPr>
          <w:p>
            <w:r>
              <w:rPr>
                <w:rFonts w:ascii="Meiryo UI" w:hAnsi="Meiryo UI"/>
                <w:sz w:val="18"/>
              </w:rPr>
              <w:t>Rf 現状（Base）</w:t>
            </w:r>
          </w:p>
        </w:tc>
        <w:tc>
          <w:tcPr>
            <w:tcW w:type="dxa" w:w="1568"/>
            <w:shd w:val="clear" w:color="auto" w:fill="DDEBF7"/>
          </w:tcPr>
          <w:p>
            <w:r>
              <w:rPr>
                <w:rFonts w:ascii="Meiryo UI" w:hAnsi="Meiryo UI"/>
                <w:sz w:val="18"/>
              </w:rPr>
              <w:t>2.423%</w:t>
            </w:r>
          </w:p>
        </w:tc>
        <w:tc>
          <w:tcPr>
            <w:tcW w:type="dxa" w:w="1568"/>
            <w:shd w:val="clear" w:color="auto" w:fill="DDEBF7"/>
          </w:tcPr>
          <w:p>
            <w:r>
              <w:rPr>
                <w:rFonts w:ascii="Meiryo UI" w:hAnsi="Meiryo UI"/>
                <w:sz w:val="18"/>
              </w:rPr>
              <w:t>7.65%</w:t>
            </w:r>
          </w:p>
        </w:tc>
        <w:tc>
          <w:tcPr>
            <w:tcW w:type="dxa" w:w="1568"/>
            <w:shd w:val="clear" w:color="auto" w:fill="DDEBF7"/>
          </w:tcPr>
          <w:p>
            <w:r>
              <w:rPr>
                <w:rFonts w:ascii="Meiryo UI" w:hAnsi="Meiryo UI"/>
                <w:sz w:val="18"/>
              </w:rPr>
              <w:t>7.00%</w:t>
            </w:r>
          </w:p>
        </w:tc>
        <w:tc>
          <w:tcPr>
            <w:tcW w:type="dxa" w:w="1568"/>
            <w:shd w:val="clear" w:color="auto" w:fill="DDEBF7"/>
          </w:tcPr>
          <w:p>
            <w:r>
              <w:rPr>
                <w:rFonts w:ascii="Meiryo UI" w:hAnsi="Meiryo UI"/>
                <w:sz w:val="18"/>
              </w:rPr>
              <w:t>¥4,224</w:t>
            </w:r>
          </w:p>
        </w:tc>
        <w:tc>
          <w:tcPr>
            <w:tcW w:type="dxa" w:w="1568"/>
            <w:shd w:val="clear" w:color="auto" w:fill="DDEBF7"/>
          </w:tcPr>
          <w:p>
            <w:r>
              <w:rPr>
                <w:rFonts w:ascii="Meiryo UI" w:hAnsi="Meiryo UI"/>
                <w:sz w:val="18"/>
              </w:rPr>
              <w:t>+25.5%</w:t>
            </w:r>
          </w:p>
        </w:tc>
      </w:tr>
      <w:tr>
        <w:tc>
          <w:tcPr>
            <w:tcW w:type="dxa" w:w="1568"/>
          </w:tcPr>
          <w:p>
            <w:r>
              <w:rPr>
                <w:rFonts w:ascii="Meiryo UI" w:hAnsi="Meiryo UI"/>
                <w:sz w:val="18"/>
              </w:rPr>
              <w:t>Rf +0.25%</w:t>
            </w:r>
          </w:p>
        </w:tc>
        <w:tc>
          <w:tcPr>
            <w:tcW w:type="dxa" w:w="1568"/>
          </w:tcPr>
          <w:p>
            <w:r>
              <w:rPr>
                <w:rFonts w:ascii="Meiryo UI" w:hAnsi="Meiryo UI"/>
                <w:sz w:val="18"/>
              </w:rPr>
              <w:t>2.673%</w:t>
            </w:r>
          </w:p>
        </w:tc>
        <w:tc>
          <w:tcPr>
            <w:tcW w:type="dxa" w:w="1568"/>
          </w:tcPr>
          <w:p>
            <w:r>
              <w:rPr>
                <w:rFonts w:ascii="Meiryo UI" w:hAnsi="Meiryo UI"/>
                <w:sz w:val="18"/>
              </w:rPr>
              <w:t>7.90%</w:t>
            </w:r>
          </w:p>
        </w:tc>
        <w:tc>
          <w:tcPr>
            <w:tcW w:type="dxa" w:w="1568"/>
          </w:tcPr>
          <w:p>
            <w:r>
              <w:rPr>
                <w:rFonts w:ascii="Meiryo UI" w:hAnsi="Meiryo UI"/>
                <w:sz w:val="18"/>
              </w:rPr>
              <w:t>7.23%</w:t>
            </w:r>
          </w:p>
        </w:tc>
        <w:tc>
          <w:tcPr>
            <w:tcW w:type="dxa" w:w="1568"/>
          </w:tcPr>
          <w:p>
            <w:r>
              <w:rPr>
                <w:rFonts w:ascii="Meiryo UI" w:hAnsi="Meiryo UI"/>
                <w:sz w:val="18"/>
              </w:rPr>
              <w:t>¥4,020</w:t>
            </w:r>
          </w:p>
        </w:tc>
        <w:tc>
          <w:tcPr>
            <w:tcW w:type="dxa" w:w="1568"/>
          </w:tcPr>
          <w:p>
            <w:r>
              <w:rPr>
                <w:rFonts w:ascii="Meiryo UI" w:hAnsi="Meiryo UI"/>
                <w:sz w:val="18"/>
              </w:rPr>
              <w:t>+19.5%</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2.923%</w:t>
            </w:r>
          </w:p>
        </w:tc>
        <w:tc>
          <w:tcPr>
            <w:tcW w:type="dxa" w:w="1568"/>
            <w:shd w:val="clear" w:color="auto" w:fill="DDEBF7"/>
          </w:tcPr>
          <w:p>
            <w:r>
              <w:rPr>
                <w:rFonts w:ascii="Meiryo UI" w:hAnsi="Meiryo UI"/>
                <w:sz w:val="18"/>
              </w:rPr>
              <w:t>8.15%</w:t>
            </w:r>
          </w:p>
        </w:tc>
        <w:tc>
          <w:tcPr>
            <w:tcW w:type="dxa" w:w="1568"/>
            <w:shd w:val="clear" w:color="auto" w:fill="DDEBF7"/>
          </w:tcPr>
          <w:p>
            <w:r>
              <w:rPr>
                <w:rFonts w:ascii="Meiryo UI" w:hAnsi="Meiryo UI"/>
                <w:sz w:val="18"/>
              </w:rPr>
              <w:t>7.46%</w:t>
            </w:r>
          </w:p>
        </w:tc>
        <w:tc>
          <w:tcPr>
            <w:tcW w:type="dxa" w:w="1568"/>
            <w:shd w:val="clear" w:color="auto" w:fill="DDEBF7"/>
          </w:tcPr>
          <w:p>
            <w:r>
              <w:rPr>
                <w:rFonts w:ascii="Meiryo UI" w:hAnsi="Meiryo UI"/>
                <w:sz w:val="18"/>
              </w:rPr>
              <w:t>¥3,820</w:t>
            </w:r>
          </w:p>
        </w:tc>
        <w:tc>
          <w:tcPr>
            <w:tcW w:type="dxa" w:w="1568"/>
            <w:shd w:val="clear" w:color="auto" w:fill="DDEBF7"/>
          </w:tcPr>
          <w:p>
            <w:r>
              <w:rPr>
                <w:rFonts w:ascii="Meiryo UI" w:hAnsi="Meiryo UI"/>
                <w:sz w:val="18"/>
              </w:rPr>
              <w:t>+13.5%</w:t>
            </w:r>
          </w:p>
        </w:tc>
      </w:tr>
      <w:tr>
        <w:tc>
          <w:tcPr>
            <w:tcW w:type="dxa" w:w="1568"/>
          </w:tcPr>
          <w:p>
            <w:r>
              <w:rPr>
                <w:rFonts w:ascii="Meiryo UI" w:hAnsi="Meiryo UI"/>
                <w:sz w:val="18"/>
              </w:rPr>
              <w:t>Rf +1.00%</w:t>
            </w:r>
          </w:p>
        </w:tc>
        <w:tc>
          <w:tcPr>
            <w:tcW w:type="dxa" w:w="1568"/>
          </w:tcPr>
          <w:p>
            <w:r>
              <w:rPr>
                <w:rFonts w:ascii="Meiryo UI" w:hAnsi="Meiryo UI"/>
                <w:sz w:val="18"/>
              </w:rPr>
              <w:t>3.423%</w:t>
            </w:r>
          </w:p>
        </w:tc>
        <w:tc>
          <w:tcPr>
            <w:tcW w:type="dxa" w:w="1568"/>
          </w:tcPr>
          <w:p>
            <w:r>
              <w:rPr>
                <w:rFonts w:ascii="Meiryo UI" w:hAnsi="Meiryo UI"/>
                <w:sz w:val="18"/>
              </w:rPr>
              <w:t>8.65%</w:t>
            </w:r>
          </w:p>
        </w:tc>
        <w:tc>
          <w:tcPr>
            <w:tcW w:type="dxa" w:w="1568"/>
          </w:tcPr>
          <w:p>
            <w:r>
              <w:rPr>
                <w:rFonts w:ascii="Meiryo UI" w:hAnsi="Meiryo UI"/>
                <w:sz w:val="18"/>
              </w:rPr>
              <w:t>7.92%</w:t>
            </w:r>
          </w:p>
        </w:tc>
        <w:tc>
          <w:tcPr>
            <w:tcW w:type="dxa" w:w="1568"/>
          </w:tcPr>
          <w:p>
            <w:r>
              <w:rPr>
                <w:rFonts w:ascii="Meiryo UI" w:hAnsi="Meiryo UI"/>
                <w:sz w:val="18"/>
              </w:rPr>
              <w:t>¥3,450</w:t>
            </w:r>
          </w:p>
        </w:tc>
        <w:tc>
          <w:tcPr>
            <w:tcW w:type="dxa" w:w="1568"/>
          </w:tcPr>
          <w:p>
            <w:r>
              <w:rPr>
                <w:rFonts w:ascii="Meiryo UI" w:hAnsi="Meiryo UI"/>
                <w:sz w:val="18"/>
              </w:rPr>
              <w:t>+2.5%</w:t>
            </w:r>
          </w:p>
        </w:tc>
      </w:tr>
    </w:tbl>
    <w:p/>
    <w:p>
      <w:pPr>
        <w:pStyle w:val="Heading3"/>
      </w:pPr>
      <w:r>
        <w:rPr>
          <w:rFonts w:ascii="Meiryo UI" w:hAnsi="Meiryo UI"/>
          <w:color w:val="2E74B5"/>
        </w:rPr>
        <w:t>9-2. WACC×g（成長率）クロス感応度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c>
          <w:tcPr>
            <w:tcW w:type="dxa" w:w="1568"/>
            <w:shd w:val="clear" w:color="auto" w:fill="2E74B5"/>
          </w:tcPr>
          <w:p>
            <w:r>
              <w:rPr>
                <w:rFonts w:ascii="Meiryo UI" w:hAnsi="Meiryo UI"/>
                <w:b/>
                <w:color w:val="FFFFFF"/>
                <w:sz w:val="18"/>
              </w:rPr>
              <w:t>g=3.0%</w:t>
            </w:r>
          </w:p>
        </w:tc>
        <w:tc>
          <w:tcPr>
            <w:tcW w:type="dxa" w:w="1568"/>
            <w:shd w:val="clear" w:color="auto" w:fill="2E74B5"/>
          </w:tcPr>
          <w:p>
            <w:r>
              <w:rPr>
                <w:rFonts w:ascii="Meiryo UI" w:hAnsi="Meiryo UI"/>
                <w:b/>
                <w:color w:val="FFFFFF"/>
                <w:sz w:val="18"/>
              </w:rPr>
              <w:t>g=3.5%</w:t>
            </w:r>
          </w:p>
        </w:tc>
      </w:tr>
      <w:tr>
        <w:tc>
          <w:tcPr>
            <w:tcW w:type="dxa" w:w="1568"/>
          </w:tcPr>
          <w:p>
            <w:r>
              <w:rPr>
                <w:rFonts w:ascii="Meiryo UI" w:hAnsi="Meiryo UI"/>
                <w:sz w:val="18"/>
              </w:rPr>
              <w:t>6.0%</w:t>
            </w:r>
          </w:p>
        </w:tc>
        <w:tc>
          <w:tcPr>
            <w:tcW w:type="dxa" w:w="1568"/>
          </w:tcPr>
          <w:p>
            <w:r>
              <w:rPr>
                <w:rFonts w:ascii="Meiryo UI" w:hAnsi="Meiryo UI"/>
                <w:sz w:val="18"/>
              </w:rPr>
              <w:t>¥3,580</w:t>
            </w:r>
          </w:p>
        </w:tc>
        <w:tc>
          <w:tcPr>
            <w:tcW w:type="dxa" w:w="1568"/>
          </w:tcPr>
          <w:p>
            <w:r>
              <w:rPr>
                <w:rFonts w:ascii="Meiryo UI" w:hAnsi="Meiryo UI"/>
                <w:sz w:val="18"/>
              </w:rPr>
              <w:t>¥3,890</w:t>
            </w:r>
          </w:p>
        </w:tc>
        <w:tc>
          <w:tcPr>
            <w:tcW w:type="dxa" w:w="1568"/>
          </w:tcPr>
          <w:p>
            <w:r>
              <w:rPr>
                <w:rFonts w:ascii="Meiryo UI" w:hAnsi="Meiryo UI"/>
                <w:sz w:val="18"/>
              </w:rPr>
              <w:t>¥4,280</w:t>
            </w:r>
          </w:p>
        </w:tc>
        <w:tc>
          <w:tcPr>
            <w:tcW w:type="dxa" w:w="1568"/>
          </w:tcPr>
          <w:p>
            <w:r>
              <w:rPr>
                <w:rFonts w:ascii="Meiryo UI" w:hAnsi="Meiryo UI"/>
                <w:sz w:val="18"/>
              </w:rPr>
              <w:t>¥4,810</w:t>
            </w:r>
          </w:p>
        </w:tc>
        <w:tc>
          <w:tcPr>
            <w:tcW w:type="dxa" w:w="1568"/>
          </w:tcPr>
          <w:p>
            <w:r>
              <w:rPr>
                <w:rFonts w:ascii="Meiryo UI" w:hAnsi="Meiryo UI"/>
                <w:sz w:val="18"/>
              </w:rPr>
              <w:t>¥5,560</w:t>
            </w:r>
          </w:p>
        </w:tc>
      </w:tr>
      <w:tr>
        <w:tc>
          <w:tcPr>
            <w:tcW w:type="dxa" w:w="1568"/>
            <w:shd w:val="clear" w:color="auto" w:fill="DDEBF7"/>
          </w:tcPr>
          <w:p>
            <w:r>
              <w:rPr>
                <w:rFonts w:ascii="Meiryo UI" w:hAnsi="Meiryo UI"/>
                <w:sz w:val="18"/>
              </w:rPr>
              <w:t>6.5%</w:t>
            </w:r>
          </w:p>
        </w:tc>
        <w:tc>
          <w:tcPr>
            <w:tcW w:type="dxa" w:w="1568"/>
            <w:shd w:val="clear" w:color="auto" w:fill="DDEBF7"/>
          </w:tcPr>
          <w:p>
            <w:r>
              <w:rPr>
                <w:rFonts w:ascii="Meiryo UI" w:hAnsi="Meiryo UI"/>
                <w:sz w:val="18"/>
              </w:rPr>
              <w:t>¥3,280</w:t>
            </w:r>
          </w:p>
        </w:tc>
        <w:tc>
          <w:tcPr>
            <w:tcW w:type="dxa" w:w="1568"/>
            <w:shd w:val="clear" w:color="auto" w:fill="DDEBF7"/>
          </w:tcPr>
          <w:p>
            <w:r>
              <w:rPr>
                <w:rFonts w:ascii="Meiryo UI" w:hAnsi="Meiryo UI"/>
                <w:sz w:val="18"/>
              </w:rPr>
              <w:t>¥3,540</w:t>
            </w:r>
          </w:p>
        </w:tc>
        <w:tc>
          <w:tcPr>
            <w:tcW w:type="dxa" w:w="1568"/>
            <w:shd w:val="clear" w:color="auto" w:fill="DDEBF7"/>
          </w:tcPr>
          <w:p>
            <w:r>
              <w:rPr>
                <w:rFonts w:ascii="Meiryo UI" w:hAnsi="Meiryo UI"/>
                <w:sz w:val="18"/>
              </w:rPr>
              <w:t>¥3,860</w:t>
            </w:r>
          </w:p>
        </w:tc>
        <w:tc>
          <w:tcPr>
            <w:tcW w:type="dxa" w:w="1568"/>
            <w:shd w:val="clear" w:color="auto" w:fill="DDEBF7"/>
          </w:tcPr>
          <w:p>
            <w:r>
              <w:rPr>
                <w:rFonts w:ascii="Meiryo UI" w:hAnsi="Meiryo UI"/>
                <w:sz w:val="18"/>
              </w:rPr>
              <w:t>¥4,270</w:t>
            </w:r>
          </w:p>
        </w:tc>
        <w:tc>
          <w:tcPr>
            <w:tcW w:type="dxa" w:w="1568"/>
            <w:shd w:val="clear" w:color="auto" w:fill="DDEBF7"/>
          </w:tcPr>
          <w:p>
            <w:r>
              <w:rPr>
                <w:rFonts w:ascii="Meiryo UI" w:hAnsi="Meiryo UI"/>
                <w:sz w:val="18"/>
              </w:rPr>
              <w:t>¥4,830</w:t>
            </w:r>
          </w:p>
        </w:tc>
      </w:tr>
      <w:tr>
        <w:tc>
          <w:tcPr>
            <w:tcW w:type="dxa" w:w="1568"/>
          </w:tcPr>
          <w:p>
            <w:r>
              <w:rPr>
                <w:rFonts w:ascii="Meiryo UI" w:hAnsi="Meiryo UI"/>
                <w:sz w:val="18"/>
              </w:rPr>
              <w:t>7.0%</w:t>
            </w:r>
          </w:p>
        </w:tc>
        <w:tc>
          <w:tcPr>
            <w:tcW w:type="dxa" w:w="1568"/>
          </w:tcPr>
          <w:p>
            <w:r>
              <w:rPr>
                <w:rFonts w:ascii="Meiryo UI" w:hAnsi="Meiryo UI"/>
                <w:sz w:val="18"/>
              </w:rPr>
              <w:t>¥3,010</w:t>
            </w:r>
          </w:p>
        </w:tc>
        <w:tc>
          <w:tcPr>
            <w:tcW w:type="dxa" w:w="1568"/>
          </w:tcPr>
          <w:p>
            <w:r>
              <w:rPr>
                <w:rFonts w:ascii="Meiryo UI" w:hAnsi="Meiryo UI"/>
                <w:sz w:val="18"/>
              </w:rPr>
              <w:t>¥3,240</w:t>
            </w:r>
          </w:p>
        </w:tc>
        <w:tc>
          <w:tcPr>
            <w:tcW w:type="dxa" w:w="1568"/>
          </w:tcPr>
          <w:p>
            <w:r>
              <w:rPr>
                <w:rFonts w:ascii="Meiryo UI" w:hAnsi="Meiryo UI"/>
                <w:sz w:val="18"/>
              </w:rPr>
              <w:t>¥4,224</w:t>
            </w:r>
          </w:p>
        </w:tc>
        <w:tc>
          <w:tcPr>
            <w:tcW w:type="dxa" w:w="1568"/>
          </w:tcPr>
          <w:p>
            <w:r>
              <w:rPr>
                <w:rFonts w:ascii="Meiryo UI" w:hAnsi="Meiryo UI"/>
                <w:sz w:val="18"/>
              </w:rPr>
              <w:t>¥3,870</w:t>
            </w:r>
          </w:p>
        </w:tc>
        <w:tc>
          <w:tcPr>
            <w:tcW w:type="dxa" w:w="1568"/>
          </w:tcPr>
          <w:p>
            <w:r>
              <w:rPr>
                <w:rFonts w:ascii="Meiryo UI" w:hAnsi="Meiryo UI"/>
                <w:sz w:val="18"/>
              </w:rPr>
              <w:t>¥4,320</w:t>
            </w:r>
          </w:p>
        </w:tc>
      </w:tr>
      <w:tr>
        <w:tc>
          <w:tcPr>
            <w:tcW w:type="dxa" w:w="1568"/>
            <w:shd w:val="clear" w:color="auto" w:fill="DDEBF7"/>
          </w:tcPr>
          <w:p>
            <w:r>
              <w:rPr>
                <w:rFonts w:ascii="Meiryo UI" w:hAnsi="Meiryo UI"/>
                <w:sz w:val="18"/>
              </w:rPr>
              <w:t>7.5%</w:t>
            </w:r>
          </w:p>
        </w:tc>
        <w:tc>
          <w:tcPr>
            <w:tcW w:type="dxa" w:w="1568"/>
            <w:shd w:val="clear" w:color="auto" w:fill="DDEBF7"/>
          </w:tcPr>
          <w:p>
            <w:r>
              <w:rPr>
                <w:rFonts w:ascii="Meiryo UI" w:hAnsi="Meiryo UI"/>
                <w:sz w:val="18"/>
              </w:rPr>
              <w:t>¥2,780</w:t>
            </w:r>
          </w:p>
        </w:tc>
        <w:tc>
          <w:tcPr>
            <w:tcW w:type="dxa" w:w="1568"/>
            <w:shd w:val="clear" w:color="auto" w:fill="DDEBF7"/>
          </w:tcPr>
          <w:p>
            <w:r>
              <w:rPr>
                <w:rFonts w:ascii="Meiryo UI" w:hAnsi="Meiryo UI"/>
                <w:sz w:val="18"/>
              </w:rPr>
              <w:t>¥2,980</w:t>
            </w:r>
          </w:p>
        </w:tc>
        <w:tc>
          <w:tcPr>
            <w:tcW w:type="dxa" w:w="1568"/>
            <w:shd w:val="clear" w:color="auto" w:fill="DDEBF7"/>
          </w:tcPr>
          <w:p>
            <w:r>
              <w:rPr>
                <w:rFonts w:ascii="Meiryo UI" w:hAnsi="Meiryo UI"/>
                <w:sz w:val="18"/>
              </w:rPr>
              <w:t>¥3,220</w:t>
            </w:r>
          </w:p>
        </w:tc>
        <w:tc>
          <w:tcPr>
            <w:tcW w:type="dxa" w:w="1568"/>
            <w:shd w:val="clear" w:color="auto" w:fill="DDEBF7"/>
          </w:tcPr>
          <w:p>
            <w:r>
              <w:rPr>
                <w:rFonts w:ascii="Meiryo UI" w:hAnsi="Meiryo UI"/>
                <w:sz w:val="18"/>
              </w:rPr>
              <w:t>¥3,530</w:t>
            </w:r>
          </w:p>
        </w:tc>
        <w:tc>
          <w:tcPr>
            <w:tcW w:type="dxa" w:w="1568"/>
            <w:shd w:val="clear" w:color="auto" w:fill="DDEBF7"/>
          </w:tcPr>
          <w:p>
            <w:r>
              <w:rPr>
                <w:rFonts w:ascii="Meiryo UI" w:hAnsi="Meiryo UI"/>
                <w:sz w:val="18"/>
              </w:rPr>
              <w:t>¥3,940</w:t>
            </w:r>
          </w:p>
        </w:tc>
      </w:tr>
      <w:tr>
        <w:tc>
          <w:tcPr>
            <w:tcW w:type="dxa" w:w="1568"/>
          </w:tcPr>
          <w:p>
            <w:r>
              <w:rPr>
                <w:rFonts w:ascii="Meiryo UI" w:hAnsi="Meiryo UI"/>
                <w:sz w:val="18"/>
              </w:rPr>
              <w:t>8.0%</w:t>
            </w:r>
          </w:p>
        </w:tc>
        <w:tc>
          <w:tcPr>
            <w:tcW w:type="dxa" w:w="1568"/>
          </w:tcPr>
          <w:p>
            <w:r>
              <w:rPr>
                <w:rFonts w:ascii="Meiryo UI" w:hAnsi="Meiryo UI"/>
                <w:sz w:val="18"/>
              </w:rPr>
              <w:t>¥2,580</w:t>
            </w:r>
          </w:p>
        </w:tc>
        <w:tc>
          <w:tcPr>
            <w:tcW w:type="dxa" w:w="1568"/>
          </w:tcPr>
          <w:p>
            <w:r>
              <w:rPr>
                <w:rFonts w:ascii="Meiryo UI" w:hAnsi="Meiryo UI"/>
                <w:sz w:val="18"/>
              </w:rPr>
              <w:t>¥2,750</w:t>
            </w:r>
          </w:p>
        </w:tc>
        <w:tc>
          <w:tcPr>
            <w:tcW w:type="dxa" w:w="1568"/>
          </w:tcPr>
          <w:p>
            <w:r>
              <w:rPr>
                <w:rFonts w:ascii="Meiryo UI" w:hAnsi="Meiryo UI"/>
                <w:sz w:val="18"/>
              </w:rPr>
              <w:t>¥2,960</w:t>
            </w:r>
          </w:p>
        </w:tc>
        <w:tc>
          <w:tcPr>
            <w:tcW w:type="dxa" w:w="1568"/>
          </w:tcPr>
          <w:p>
            <w:r>
              <w:rPr>
                <w:rFonts w:ascii="Meiryo UI" w:hAnsi="Meiryo UI"/>
                <w:sz w:val="18"/>
              </w:rPr>
              <w:t>¥3,210</w:t>
            </w:r>
          </w:p>
        </w:tc>
        <w:tc>
          <w:tcPr>
            <w:tcW w:type="dxa" w:w="1568"/>
          </w:tcPr>
          <w:p>
            <w:r>
              <w:rPr>
                <w:rFonts w:ascii="Meiryo UI" w:hAnsi="Meiryo UI"/>
                <w:sz w:val="18"/>
              </w:rPr>
              <w:t>¥3,540</w:t>
            </w:r>
          </w:p>
        </w:tc>
      </w:tr>
    </w:tbl>
    <w:p/>
    <w:p>
      <w:r>
        <w:rPr>
          <w:rFonts w:ascii="Meiryo UI" w:hAnsi="Meiryo UI"/>
          <w:sz w:val="20"/>
        </w:rPr>
        <w:t>&gt; 深井コメント（金利感応度）: 現在の日本金利上昇トレンド（JGB10Y 2.423%）において、仮にRfが+1.00%（3.423%）まで上昇してもFVは¥3,450と現在値とほぼ均衡。金利急騰シナリオでもバリュエーション的な致命傷にはならない。むしろ金利低下局面（日銀引き締め一服）ではFVが¥5,000超の強烈な上昇余地が生まれる。WTI91ドル・金4847ドルのインフレ継続環境下では円安定着が続く可能性が高く、輸出型のエスペックには追い風。</w:t>
      </w:r>
    </w:p>
    <w:p/>
    <w:p>
      <w:r>
        <w:t>──────────────────────────────────────────────────</w:t>
      </w:r>
    </w:p>
    <w:p/>
    <w:p>
      <w:pPr>
        <w:pStyle w:val="Heading2"/>
      </w:pPr>
      <w:r>
        <w:rPr>
          <w:rFonts w:ascii="Meiryo UI" w:hAnsi="Meiryo UI"/>
          <w:color w:val="2E74B5"/>
        </w:rPr>
        <w:t>10. 補足：コモディティ価格との関連性評価</w:t>
      </w:r>
    </w:p>
    <w:p/>
    <w:p>
      <w:r>
        <w:rPr>
          <w:rFonts w:ascii="Meiryo UI" w:hAnsi="Meiryo UI"/>
          <w:sz w:val="20"/>
        </w:rPr>
        <w:t>エスペックはエネルギー・コモディティ直接関連銘柄ではないが、以下の間接影響を考慮：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コモディティ</w:t>
            </w:r>
          </w:p>
        </w:tc>
        <w:tc>
          <w:tcPr>
            <w:tcW w:type="dxa" w:w="2351"/>
            <w:shd w:val="clear" w:color="auto" w:fill="2E74B5"/>
          </w:tcPr>
          <w:p>
            <w:r>
              <w:rPr>
                <w:rFonts w:ascii="Meiryo UI" w:hAnsi="Meiryo UI"/>
                <w:b/>
                <w:color w:val="FFFFFF"/>
                <w:sz w:val="18"/>
              </w:rPr>
              <w:t>直近価格</w:t>
            </w:r>
          </w:p>
        </w:tc>
        <w:tc>
          <w:tcPr>
            <w:tcW w:type="dxa" w:w="2351"/>
            <w:shd w:val="clear" w:color="auto" w:fill="2E74B5"/>
          </w:tcPr>
          <w:p>
            <w:r>
              <w:rPr>
                <w:rFonts w:ascii="Meiryo UI" w:hAnsi="Meiryo UI"/>
                <w:b/>
                <w:color w:val="FFFFFF"/>
                <w:sz w:val="18"/>
              </w:rPr>
              <w:t>エスペックへの影響</w:t>
            </w:r>
          </w:p>
        </w:tc>
        <w:tc>
          <w:tcPr>
            <w:tcW w:type="dxa" w:w="2351"/>
            <w:shd w:val="clear" w:color="auto" w:fill="2E74B5"/>
          </w:tcPr>
          <w:p>
            <w:r>
              <w:rPr>
                <w:rFonts w:ascii="Meiryo UI" w:hAnsi="Meiryo UI"/>
                <w:b/>
                <w:color w:val="FFFFFF"/>
                <w:sz w:val="18"/>
              </w:rPr>
              <w:t>方向性</w:t>
            </w:r>
          </w:p>
        </w:tc>
      </w:tr>
      <w:tr>
        <w:tc>
          <w:tcPr>
            <w:tcW w:type="dxa" w:w="2351"/>
          </w:tcPr>
          <w:p>
            <w:r>
              <w:rPr>
                <w:rFonts w:ascii="Meiryo UI" w:hAnsi="Meiryo UI"/>
                <w:sz w:val="18"/>
              </w:rPr>
              <w:t>WTI原油 91.22$/bbl</w:t>
            </w:r>
          </w:p>
        </w:tc>
        <w:tc>
          <w:tcPr>
            <w:tcW w:type="dxa" w:w="2351"/>
          </w:tcPr>
          <w:p>
            <w:r>
              <w:rPr>
                <w:rFonts w:ascii="Meiryo UI" w:hAnsi="Meiryo UI"/>
                <w:sz w:val="18"/>
              </w:rPr>
              <w:t>高水準</w:t>
            </w:r>
          </w:p>
        </w:tc>
        <w:tc>
          <w:tcPr>
            <w:tcW w:type="dxa" w:w="2351"/>
          </w:tcPr>
          <w:p>
            <w:r>
              <w:rPr>
                <w:rFonts w:ascii="Meiryo UI" w:hAnsi="Meiryo UI"/>
                <w:sz w:val="18"/>
              </w:rPr>
              <w:t>製造コスト（エネルギー）の軽微な上昇圧力</w:t>
            </w:r>
          </w:p>
        </w:tc>
        <w:tc>
          <w:tcPr>
            <w:tcW w:type="dxa" w:w="2351"/>
          </w:tcPr>
          <w:p>
            <w:r>
              <w:rPr>
                <w:rFonts w:ascii="Meiryo UI" w:hAnsi="Meiryo UI"/>
                <w:sz w:val="18"/>
              </w:rPr>
              <w:t>やや⚠️</w:t>
            </w:r>
          </w:p>
        </w:tc>
      </w:tr>
      <w:tr>
        <w:tc>
          <w:tcPr>
            <w:tcW w:type="dxa" w:w="2351"/>
            <w:shd w:val="clear" w:color="auto" w:fill="DDEBF7"/>
          </w:tcPr>
          <w:p>
            <w:r>
              <w:rPr>
                <w:rFonts w:ascii="Meiryo UI" w:hAnsi="Meiryo UI"/>
                <w:sz w:val="18"/>
              </w:rPr>
              <w:t>金 4,847$/oz</w:t>
            </w:r>
          </w:p>
        </w:tc>
        <w:tc>
          <w:tcPr>
            <w:tcW w:type="dxa" w:w="2351"/>
            <w:shd w:val="clear" w:color="auto" w:fill="DDEBF7"/>
          </w:tcPr>
          <w:p>
            <w:r>
              <w:rPr>
                <w:rFonts w:ascii="Meiryo UI" w:hAnsi="Meiryo UI"/>
                <w:sz w:val="18"/>
              </w:rPr>
              <w:t>過去最高水準圏</w:t>
            </w:r>
          </w:p>
        </w:tc>
        <w:tc>
          <w:tcPr>
            <w:tcW w:type="dxa" w:w="2351"/>
            <w:shd w:val="clear" w:color="auto" w:fill="DDEBF7"/>
          </w:tcPr>
          <w:p>
            <w:r>
              <w:rPr>
                <w:rFonts w:ascii="Meiryo UI" w:hAnsi="Meiryo UI"/>
                <w:sz w:val="18"/>
              </w:rPr>
              <w:t>直接影響なし。インフレ環境は設備投資継続の傍証</w:t>
            </w:r>
          </w:p>
        </w:tc>
        <w:tc>
          <w:tcPr>
            <w:tcW w:type="dxa" w:w="2351"/>
            <w:shd w:val="clear" w:color="auto" w:fill="DDEBF7"/>
          </w:tcPr>
          <w:p>
            <w:r>
              <w:rPr>
                <w:rFonts w:ascii="Meiryo UI" w:hAnsi="Meiryo UI"/>
                <w:sz w:val="18"/>
              </w:rPr>
              <w:t>中立</w:t>
            </w:r>
          </w:p>
        </w:tc>
      </w:tr>
      <w:tr>
        <w:tc>
          <w:tcPr>
            <w:tcW w:type="dxa" w:w="2351"/>
          </w:tcPr>
          <w:p>
            <w:r>
              <w:rPr>
                <w:rFonts w:ascii="Meiryo UI" w:hAnsi="Meiryo UI"/>
                <w:sz w:val="18"/>
              </w:rPr>
              <w:t>天然ガス 2.60$/MMBtu</w:t>
            </w:r>
          </w:p>
        </w:tc>
        <w:tc>
          <w:tcPr>
            <w:tcW w:type="dxa" w:w="2351"/>
          </w:tcPr>
          <w:p>
            <w:r>
              <w:rPr>
                <w:rFonts w:ascii="Meiryo UI" w:hAnsi="Meiryo UI"/>
                <w:sz w:val="18"/>
              </w:rPr>
              <w:t>低水準</w:t>
            </w:r>
          </w:p>
        </w:tc>
        <w:tc>
          <w:tcPr>
            <w:tcW w:type="dxa" w:w="2351"/>
          </w:tcPr>
          <w:p>
            <w:r>
              <w:rPr>
                <w:rFonts w:ascii="Meiryo UI" w:hAnsi="Meiryo UI"/>
                <w:sz w:val="18"/>
              </w:rPr>
              <w:t>試験器の稼働コスト低減（工場エネルギーコスト安）</w:t>
            </w:r>
          </w:p>
        </w:tc>
        <w:tc>
          <w:tcPr>
            <w:tcW w:type="dxa" w:w="2351"/>
          </w:tcPr>
          <w:p>
            <w:r>
              <w:rPr>
                <w:rFonts w:ascii="Meiryo UI" w:hAnsi="Meiryo UI"/>
                <w:sz w:val="18"/>
              </w:rPr>
              <w:t>✅微プラス</w:t>
            </w:r>
          </w:p>
        </w:tc>
      </w:tr>
      <w:tr>
        <w:tc>
          <w:tcPr>
            <w:tcW w:type="dxa" w:w="2351"/>
            <w:shd w:val="clear" w:color="auto" w:fill="DDEBF7"/>
          </w:tcPr>
          <w:p>
            <w:r>
              <w:rPr>
                <w:rFonts w:ascii="Meiryo UI" w:hAnsi="Meiryo UI"/>
                <w:sz w:val="18"/>
              </w:rPr>
              <w:t>ブレント原油 95.17$/bbl</w:t>
            </w:r>
          </w:p>
        </w:tc>
        <w:tc>
          <w:tcPr>
            <w:tcW w:type="dxa" w:w="2351"/>
            <w:shd w:val="clear" w:color="auto" w:fill="DDEBF7"/>
          </w:tcPr>
          <w:p>
            <w:r>
              <w:rPr>
                <w:rFonts w:ascii="Meiryo UI" w:hAnsi="Meiryo UI"/>
                <w:sz w:val="18"/>
              </w:rPr>
              <w:t>高水準</w:t>
            </w:r>
          </w:p>
        </w:tc>
        <w:tc>
          <w:tcPr>
            <w:tcW w:type="dxa" w:w="2351"/>
            <w:shd w:val="clear" w:color="auto" w:fill="DDEBF7"/>
          </w:tcPr>
          <w:p>
            <w:r>
              <w:rPr>
                <w:rFonts w:ascii="Meiryo UI" w:hAnsi="Meiryo UI"/>
                <w:sz w:val="18"/>
              </w:rPr>
              <w:t>同上（製造コスト微増）</w:t>
            </w:r>
          </w:p>
        </w:tc>
        <w:tc>
          <w:tcPr>
            <w:tcW w:type="dxa" w:w="2351"/>
            <w:shd w:val="clear" w:color="auto" w:fill="DDEBF7"/>
          </w:tcPr>
          <w:p>
            <w:r>
              <w:rPr>
                <w:rFonts w:ascii="Meiryo UI" w:hAnsi="Meiryo UI"/>
                <w:sz w:val="18"/>
              </w:rPr>
              <w:t>やや⚠️</w:t>
            </w:r>
          </w:p>
        </w:tc>
      </w:tr>
    </w:tbl>
    <w:p/>
    <w:p>
      <w:r>
        <w:rPr>
          <w:rFonts w:ascii="Meiryo UI" w:hAnsi="Meiryo UI"/>
          <w:sz w:val="20"/>
        </w:rPr>
        <w:t>総合評価: コモディティ環境はエスペックに対しほぼ中立〜微ネガティブ（製造コスト上昇）。ただし影響は軽微で投資判断を変更するレベルではない。</w:t>
      </w:r>
    </w:p>
    <w:p/>
    <w:p>
      <w:r>
        <w:t>──────────────────────────────────────────────────</w:t>
      </w:r>
    </w:p>
    <w:p/>
    <w:p>
      <w:pPr>
        <w:pStyle w:val="Heading2"/>
      </w:pPr>
      <w:r>
        <w:rPr>
          <w:rFonts w:ascii="Meiryo UI" w:hAnsi="Meiryo UI"/>
          <w:color w:val="2E74B5"/>
        </w:rPr>
        <w:t>11. 投資判断まとめ（深井の最終見解）</w:t>
      </w:r>
    </w:p>
    <w:p/>
    <w:p>
      <w:pPr>
        <w:shd w:val="clear" w:color="auto" w:fill="F2F2F2"/>
      </w:pPr>
      <w:r>
        <w:rPr>
          <w:rFonts w:ascii="Courier New" w:hAnsi="Courier New"/>
          <w:sz w:val="16"/>
        </w:rPr>
        <w:t>━━━━━━━━━━━━━━━━━━━━━━━━━━━━━━━━━</w:t>
        <w:br/>
        <w:t>【最終評価】</w:t>
        <w:br/>
        <w:t xml:space="preserve">  銘柄:      エスペック（6859.T）</w:t>
        <w:br/>
        <w:t xml:space="preserve">  Rating:    ★★★★☆  BUY（買い）</w:t>
        <w:br/>
        <w:t xml:space="preserve">  現在値:    ¥3,365</w:t>
        <w:br/>
        <w:t xml:space="preserve">  FV（中央値）: ¥4,200</w:t>
        <w:br/>
        <w:t xml:space="preserve">  上値余地:  +24.8%（配当3.4%加算で1年期待リターン+28%以上）</w:t>
        <w:br/>
        <w:t xml:space="preserve">  損切り:    ¥2,900（▲13.8%）</w:t>
        <w:br/>
        <w:t xml:space="preserve">  時間軸:    6〜12ヶ月</w:t>
        <w:br/>
        <w:t>━━━━━━━━━━━━━━━━━━━━━━━━━━━━━━━━━</w:t>
        <w:br/>
        <w:br/>
        <w:t>【買いの3本柱】</w:t>
        <w:br/>
        <w:t xml:space="preserve">  1. PBR1.23倍は業界平均の半分以下。純資産¥2,738/株が下値支持。</w:t>
        <w:br/>
        <w:t xml:space="preserve">  2. 高自己資本比率（推定63%）×ネットキャッシュ保有→株主還元余地¥100億超。</w:t>
        <w:br/>
        <w:t xml:space="preserve">  3. 半導体・EV電池試験の構造需要は2030年まで複数年継続確実。</w:t>
        <w:br/>
        <w:br/>
        <w:t>【唯一の警戒点】</w:t>
        <w:br/>
        <w:t xml:space="preserve">  5/14決算で株主還元強化が「ゼロ回答」なら短期失望売りに要警戒。</w:t>
        <w:br/>
        <w:t xml:space="preserve">  ただし本源的価値¥4,200は変わらないため、押し目は買い増し機会。</w:t>
        <w:br/>
        <w:t>━━━━━━━━━━━━━━━━━━━━━━━━━━━━━━━━━</w:t>
      </w:r>
    </w:p>
    <w:p/>
    <w:p>
      <w:r>
        <w:t>──────────────────────────────────────────────────</w:t>
      </w:r>
    </w:p>
    <w:p/>
    <w:p>
      <w:r>
        <w:rPr>
          <w:rFonts w:ascii="Meiryo UI" w:hAnsi="Meiryo UI"/>
          <w:sz w:val="20"/>
        </w:rPr>
        <w:t>本レポートは竹村トレードカンパニー内部分析資料です。投資判断は自己責任でお願いします。財務数値は公開情報・推定値を含みます。確定値は5/14本決算にて要確認。</w:t>
      </w:r>
    </w:p>
    <w:p/>
    <w:p>
      <w:r>
        <w:rPr>
          <w:rFonts w:ascii="Meiryo UI" w:hAnsi="Meiryo UI"/>
          <w:sz w:val="20"/>
        </w:rPr>
        <w:t>深井 | 竹村トレードカンパニー | 2026-04-15 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2026-04-15 12:33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6859_エスペック_BUY_DeepResearch_20260415.md を出力しました。</w:t>
      </w:r>
    </w:p>
    <w:p>
      <w:r>
        <w:rPr>
          <w:rFonts w:ascii="Meiryo UI" w:hAnsi="Meiryo UI"/>
          <w:sz w:val="20"/>
        </w:rPr>
        <w:t>浅井スコア +0 の銘柄 [6859]エスペック についてDeepResearch完了。</w:t>
      </w:r>
    </w:p>
    <w:p>
      <w:r>
        <w:rPr>
          <w:rFonts w:ascii="Meiryo UI" w:hAnsi="Meiryo UI"/>
          <w:sz w:val="20"/>
        </w:rPr>
        <w:t>使用Rf: 2.423%（取得: 2026-04-15 12:33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