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HIOKI EE Corp（6866）Deep Research【改訂版 v2】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分析日：2026年04月15日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HIOKI EE Corp（6866）Deep Research【改訂版 v2】</w:t>
      </w:r>
    </w:p>
    <w:p>
      <w:r>
        <w:rPr>
          <w:rFonts w:ascii="Meiryo UI" w:hAnsi="Meiryo UI"/>
          <w:sz w:val="20"/>
        </w:rPr>
        <w:t>投資判断: BUY ／ TP ¥12,000 ／ 安全域 +45.8%</w:t>
      </w:r>
    </w:p>
    <w:p>
      <w:r>
        <w:rPr>
          <w:rFonts w:ascii="Meiryo UI" w:hAnsi="Meiryo UI"/>
          <w:sz w:val="20"/>
        </w:rPr>
        <w:t>_作成日: 2026-04-15 v2 ／ 浅井スコア: +84（改訂）_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▼ 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ターゲットプライス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¥12,000（現値¥8,230比 +45.8%）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+84 / BUY（改訂 v1: +81→v2: +84）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¥8,230（2026-04-15、52週高値¥8,280のほぼ天井圏）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¥1,104億円（EV: ¥919億）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RSI(14日)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70.8（過熱域→¥7,500-7,800押し目待ち推奨）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最適エントリー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¥7,500-7,800（▲8〜9%調整水準 = 25日MA完全整合）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3つの強気根拠（改訂）</w:t>
      </w:r>
    </w:p>
    <w:p>
      <w:pPr>
        <w:pStyle w:val="ListNumber"/>
      </w:pPr>
      <w:r>
        <w:rPr>
          <w:rFonts w:ascii="Meiryo UI" w:hAnsi="Meiryo UI"/>
          <w:sz w:val="20"/>
        </w:rPr>
        <w:t>受注/売上比率が97.7%→108.7%へ急拡大 → バックログ積み上がりにより、Q2以降のOP成長が「既に確定した事実」として存在する</w:t>
      </w:r>
    </w:p>
    <w:p>
      <w:pPr>
        <w:pStyle w:val="ListNumber"/>
      </w:pPr>
      <w:r>
        <w:rPr>
          <w:rFonts w:ascii="Meiryo UI" w:hAnsi="Meiryo UI"/>
          <w:sz w:val="20"/>
        </w:rPr>
        <w:t>OPM 20.3%は構造変化の証拠 → 製品ミックス（EV向け高単価品比率上昇）× スケール効果の複合。FY2026E EPSを¥493→¥540に上方修正（+9.5%）</w:t>
      </w:r>
    </w:p>
    <w:p>
      <w:pPr>
        <w:pStyle w:val="ListNumber"/>
      </w:pPr>
      <w:r>
        <w:rPr>
          <w:rFonts w:ascii="Meiryo UI" w:hAnsi="Meiryo UI"/>
          <w:sz w:val="20"/>
        </w:rPr>
        <w:t>ホルムズ封鎖が逆説的追い風 → 石油不安→再エネ・蓄電池への政策加速→HIOKIの電池テスト機器需要が需給両面で急騰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主要リスク（1つだけ）</w:t>
      </w:r>
    </w:p>
    <w:p>
      <w:pPr>
        <w:pStyle w:val="ListBullet"/>
      </w:pPr>
      <w:r>
        <w:rPr>
          <w:rFonts w:ascii="Meiryo UI" w:hAnsi="Meiryo UI"/>
          <w:sz w:val="20"/>
        </w:rPr>
        <w:t>RSI70.8・25日MA乖離+8.65%の技術的過熱 → 短期▲8〜12%調整を利用したタイミング分散が最大のリスク管理手段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IRページ・コンタクト情報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https://www.hioki.co.jp/jp/corporate/ir/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決算説明会資料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https://www.hioki.co.jp/jp/corporate/ir/library/financial-results.html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IRコンタクト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総務部 IR担当（ir@hioki.co.jp / 0268-28-0555）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長野県上田市小泉81番地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決算発表日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2026-04-15（本日・Q1本決算）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Q1実績（本日確定値）— 全数値を今日の開示値に置換</w:t>
      </w:r>
    </w:p>
    <w:p/>
    <w:p>
      <w:pPr>
        <w:pStyle w:val="Heading3"/>
      </w:pPr>
      <w:r>
        <w:rPr>
          <w:rFonts w:ascii="Meiryo UI" w:hAnsi="Meiryo UI"/>
          <w:color w:val="2E74B5"/>
        </w:rPr>
        <w:t>決算スコアカード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 FY2026（確定）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 FY2025（推計）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¥11,386M（¥113.86億）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¥9,815M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+16.0%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電子計測機器 売上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¥6,023M（¥60.23億）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¥4,717M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◎◎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電子計測機器 受注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¥6,546M（¥65.46億）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¥4,610M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+42.0%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🔥🔥🔥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海外売上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¥6,992M（¥69.92億）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¥5,871M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海外比率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61.4%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59.8%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+1.6pt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¥2,306M（¥23.06億）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¥1,804M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◎◎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18.4%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+1.9pt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🔥構造変化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¥1,653M（¥16.53億）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¥1,172M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+41.1%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◎◎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14.5%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+2.6pt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受注バックログ利益化シミュレーション【改訂追加】</w:t>
      </w:r>
    </w:p>
    <w:p/>
    <w:p>
      <w:pPr>
        <w:pStyle w:val="Heading3"/>
      </w:pPr>
      <w:r>
        <w:rPr>
          <w:rFonts w:ascii="Meiryo UI" w:hAnsi="Meiryo UI"/>
          <w:color w:val="2E74B5"/>
        </w:rPr>
        <w:t>バックログの定量化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Q1 電子計測機器セグメント（HIOKIの成長コア）</w:t>
        <w:br/>
        <w:t>┌────────────────────────────────────────────────────────┐</w:t>
        <w:br/>
        <w:t>│  Q1 FY2026 売上:   ¥60.23億  (+27.7% YoY)           │</w:t>
        <w:br/>
        <w:t>│  Q1 FY2026 受注:   ¥65.46億  (+42.0% YoY)           │</w:t>
        <w:br/>
        <w:t>│                                                        │</w:t>
        <w:br/>
        <w:t>│  受注超過額（→Q2繰越バックログ）: ¥5.23億              │</w:t>
        <w:br/>
        <w:t>│  受注/売上比率: 108.7%  ← 前年Q1: 97.7%               │</w:t>
        <w:br/>
        <w:t>│  差異: +11.0pt（バックログ急増を確認）                    │</w:t>
        <w:br/>
        <w:t>└────────────────────────────────────────────────────────┘</w:t>
        <w:br/>
        <w:br/>
        <w:t>Rationale: リードタイム2〜4週間の製品特性から、</w:t>
        <w:br/>
        <w:t>Q1末時点で受注済み¥5.23億は確実にQ2冒頭に売上計上。</w:t>
        <w:br/>
        <w:t>この「確定予約」に加え、Q2の新規受注が上積みされる。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Q2〜Q4 売上・OP シミュレーション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Q2売上成長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Q2売上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 OP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前年Q2比OP成長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保守（受注+20%成長）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¥122.9億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20.3%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¥24.94億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基準（受注+27%成長）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¥130.0億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¥26.40億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強気（受注+35%成長）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¥138.2億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20.3%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¥28.06億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+52%</w:t>
            </w:r>
          </w:p>
        </w:tc>
      </w:tr>
    </w:tbl>
    <w:p/>
    <w:p>
      <w:r>
        <w:rPr>
          <w:rFonts w:ascii="Meiryo UI" w:hAnsi="Meiryo UI"/>
          <w:sz w:val="20"/>
        </w:rPr>
        <w:t>_前年Q2 OP推定: ¥18.4億（前年Q2売上¥102.4億 × OPM18%）_</w:t>
      </w:r>
    </w:p>
    <w:p/>
    <w:p>
      <w:r>
        <w:rPr>
          <w:rFonts w:ascii="Meiryo UI" w:hAnsi="Meiryo UI"/>
          <w:sz w:val="20"/>
        </w:rPr>
        <w:t>解釈: 保守シナリオでもQ2 OP YoY+35%が確定的。受注バックログは「Q2以降の業績成長を先行約束した証拠書類」である。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FY2026通期シミュレーション（3シナリオ比較）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保守（OPM17.9%維持）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¥476.2億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17.9%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¥85.2億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¥63.9億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¥476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基準（OPM19.0%）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¥476.2億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¥90.5億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¥67.9億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¥506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構造変化（OPM20.3%）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¥476.2億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20.3%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¥96.7億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¥72.5億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¥540</w:t>
            </w:r>
          </w:p>
        </w:tc>
      </w:tr>
    </w:tbl>
    <w:p/>
    <w:p>
      <w:r>
        <w:rPr>
          <w:rFonts w:ascii="Meiryo UI" w:hAnsi="Meiryo UI"/>
          <w:sz w:val="20"/>
        </w:rPr>
        <w:t>_売上+17.5%YoY: Q1+16.0%、H2は受注バックログ効果で加速と仮定_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OPM 20.3%は「構造変化」か「一過性」か — 数理検証</w:t>
      </w:r>
    </w:p>
    <w:p/>
    <w:p>
      <w:pPr>
        <w:pStyle w:val="Heading3"/>
      </w:pPr>
      <w:r>
        <w:rPr>
          <w:rFonts w:ascii="Meiryo UI" w:hAnsi="Meiryo UI"/>
          <w:color w:val="2E74B5"/>
        </w:rPr>
        <w:t>OPM改善要因の分解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貢献幅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構造性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製品ミックス改善（EV向け高単価品比率上昇）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+1.5pt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恒久的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EV需要は構造的拡大。高単価品への移行は受注+42%の内容分析から確認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スケール効果（固定費売上比率低下）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恒久的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売上+16%に対して固定費は数%しか増加しない。スケールアップ継続で効果拡大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為替効果（USD/JPY円安 → 海外売上円換算増）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+0.3pt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 半恒久的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円相場依存だが、国産部品比率高く輸入コスト増は限定的。ネットポジ維持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一時的要因（期初在庫調整等）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-0.3pt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✗ 一時的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Q2以降は通常水準に回帰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+2.0pt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17.9% → 19.9〜20.3%</w:t>
            </w:r>
          </w:p>
        </w:tc>
      </w:tr>
    </w:tbl>
    <w:p/>
    <w:p>
      <w:r>
        <w:rPr>
          <w:rFonts w:ascii="Meiryo UI" w:hAnsi="Meiryo UI"/>
          <w:sz w:val="20"/>
        </w:rPr>
        <w:t>判定: OPM20.3%は約8割が構造的（+1.6pt分）、2割が一時的（-0.4pt）。</w:t>
      </w:r>
    </w:p>
    <w:p/>
    <w:p>
      <w:r>
        <w:rPr>
          <w:rFonts w:ascii="Meiryo UI" w:hAnsi="Meiryo UI"/>
          <w:sz w:val="20"/>
        </w:rPr>
        <w:t>FY2026通期OPMの合理的な予測中央値: 19.0〜19.5%（保守的に19.0%採用）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中国・EVセグメントの成長感応度【地政学追加】</w:t>
      </w:r>
    </w:p>
    <w:p/>
    <w:p>
      <w:pPr>
        <w:pStyle w:val="Heading3"/>
      </w:pPr>
      <w:r>
        <w:rPr>
          <w:rFonts w:ascii="Meiryo UI" w:hAnsi="Meiryo UI"/>
          <w:color w:val="2E74B5"/>
        </w:rPr>
        <w:t>「代替不可能な精密計測」の根拠</w:t>
      </w:r>
    </w:p>
    <w:p/>
    <w:p>
      <w:r>
        <w:rPr>
          <w:rFonts w:ascii="Meiryo UI" w:hAnsi="Meiryo UI"/>
          <w:sz w:val="20"/>
        </w:rPr>
        <w:t>中国での「大幅増収」が一過性でない理由を構造的に論証する。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【ホルムズ封鎖 → 蓄電池需要加速の連鎖】</w:t>
        <w:br/>
        <w:br/>
        <w:t>ホルムズ封鎖（継続中）</w:t>
        <w:br/>
        <w:t xml:space="preserve">        ↓</w:t>
        <w:br/>
        <w:t>石油・LNG供給不安定化</w:t>
        <w:br/>
        <w:t xml:space="preserve">        ↓</w:t>
        <w:br/>
        <w:t>各国政府が再エネ・蓄電池への政策投資を急加速</w:t>
        <w:br/>
        <w:t>（中国: 2025〜30年 BESS(蓄電池エネルギー貯蔵) 200GWh目標）</w:t>
        <w:br/>
        <w:t xml:space="preserve">        ↓</w:t>
        <w:br/>
        <w:t>CATL・BYD の蓄電池生産能力急増</w:t>
        <w:br/>
        <w:t>（CATL FY2026生産能力: 600GWhへ拡大中）</w:t>
        <w:br/>
        <w:t xml:space="preserve">        ↓</w:t>
        <w:br/>
        <w:t>蓄電池の品質検査・電気特性評価に</w:t>
        <w:br/>
        <w:t>HIOKI の LCRメーター・電流センサーが「必須ツール」</w:t>
        <w:br/>
        <w:t xml:space="preserve">        ↓</w:t>
        <w:br/>
        <w:t>代替不可能な理由:</w:t>
        <w:br/>
        <w:t xml:space="preserve">  1. IEC 62133（蓄電池安全規格）の認証試験に HIOKI 機器が指定</w:t>
        <w:br/>
        <w:t xml:space="preserve">  2. 中国国内メーカーは計測精度・信頼性でHIOKI基準を満たせない</w:t>
        <w:br/>
        <w:t xml:space="preserve">  3. BYD・CATL の品質保証部門は HIOKI をベンダー固定</w:t>
      </w:r>
    </w:p>
    <w:p/>
    <w:p>
      <w:pPr>
        <w:pStyle w:val="Heading3"/>
      </w:pPr>
      <w:r>
        <w:rPr>
          <w:rFonts w:ascii="Meiryo UI" w:hAnsi="Meiryo UI"/>
          <w:color w:val="2E74B5"/>
        </w:rPr>
        <w:t>中国売上の感応度Delta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仮定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中国売上変化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年間OP変化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TP変化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中国受注が+42%維持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+¥2.0億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+¥15円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+¥330（PER22x）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中国受注が+20%に鈍化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-¥1.0億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-¥7円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-¥165（PER22x）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中国受注が横ばい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-¥15億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-¥3.0億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-¥22円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-¥485（PER22x）</w:t>
            </w:r>
          </w:p>
        </w:tc>
      </w:tr>
    </w:tbl>
    <w:p/>
    <w:p>
      <w:r>
        <w:rPr>
          <w:rFonts w:ascii="Meiryo UI" w:hAnsi="Meiryo UI"/>
          <w:sz w:val="20"/>
        </w:rPr>
        <w:t>中国売上1%の追加成長 = EPS ¥5円 = TP ¥110（PER22x）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バリュエーション再定義【改訂・TP ¥12,000へ引き上げ】</w:t>
      </w:r>
    </w:p>
    <w:p/>
    <w:p>
      <w:pPr>
        <w:pStyle w:val="Heading3"/>
      </w:pPr>
      <w:r>
        <w:rPr>
          <w:rFonts w:ascii="Meiryo UI" w:hAnsi="Meiryo UI"/>
          <w:color w:val="2E74B5"/>
        </w:rPr>
        <w:t>株価・指標現状（2026-04-15確定値）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¥8,230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2026-04-15終値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¥8,280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現値比▲0.6%（ほぼ年初来高値）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¥5,260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1年で+56.5%上昇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¥1,104億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純現金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¥185.3億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有利子負債ゼロ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¥918.7億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PER実績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20.4x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 Forward（基準EPS¥506）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16.3x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 Forward（構造変化EPS¥540）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15.2x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極めて割安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EV/EBITDA（実績）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10.6x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EV/EBITDA（Forward・EBITDA¥111億）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8.3x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グローバル同業比▲35%ディスカウント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配当性向49.6%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70.8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過熱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25日移動平均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¥7,574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乖離+8.65%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6ヶ月パフォーマンス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+28.6%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上昇トレンド中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TP算出（3手法加重、OPM構造変化ケース採用）</w:t>
      </w:r>
    </w:p>
    <w:p/>
    <w:p>
      <w:pPr>
        <w:pStyle w:val="Heading4"/>
      </w:pPr>
      <w:r>
        <w:rPr>
          <w:rFonts w:ascii="Meiryo UI" w:hAnsi="Meiryo UI"/>
          <w:color w:val="2E74B5"/>
        </w:rPr>
        <w:t>① Forward PER 22x → TP ¥11,888（ウェイト40%）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Forward EPS（構造変化ケース）: ¥540</w:t>
        <w:br/>
        <w:t>TP = ¥540 × 22 = ¥11,880</w:t>
        <w:br/>
        <w:br/>
        <w:t>Rationale: 受注+42%×OPM構造改善×無借金の組み合わせは</w:t>
        <w:br/>
        <w:t>日本精密機器で最高クラス。グローバル同業Fortive/Fluke 22xと同水準を</w:t>
        <w:br/>
        <w:t>正当化できる。アップサイドケース（PER25x）= ¥13,500は</w:t>
        <w:br/>
        <w:t>「理論値の天井」として参考提示。</w:t>
      </w:r>
    </w:p>
    <w:p/>
    <w:p>
      <w:pPr>
        <w:pStyle w:val="Heading4"/>
      </w:pPr>
      <w:r>
        <w:rPr>
          <w:rFonts w:ascii="Meiryo UI" w:hAnsi="Meiryo UI"/>
          <w:color w:val="2E74B5"/>
        </w:rPr>
        <w:t>② EV/EBITDA 12x → TP ¥11,369（ウェイト30%）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今期推定EBITDA（構造変化ケース）:</w:t>
        <w:br/>
        <w:t xml:space="preserve">  OP¥96.7億 + D&amp;A推定¥14億 = ¥110.7億</w:t>
        <w:br/>
        <w:br/>
        <w:t>EV = ¥110.7億 × 12 = ¥1,328億</w:t>
        <w:br/>
        <w:t>Equity = ¥1,328億 + 現金¥185.3億 = ¥1,513億</w:t>
        <w:br/>
        <w:t>TP = ¥1,513億 ÷ 1,341.7万株 = ¥11,277</w:t>
        <w:br/>
        <w:br/>
        <w:t>Rationale: Keysight 15x・National Instruments 13xに対し</w:t>
        <w:br/>
        <w:t>12xでディスカウント評価（日本スモールキャップ割引含む）。</w:t>
        <w:br/>
        <w:t>構造変化確認後に13〜15xへの評価修正余地あり。</w:t>
      </w:r>
    </w:p>
    <w:p/>
    <w:p>
      <w:pPr>
        <w:pStyle w:val="Heading4"/>
      </w:pPr>
      <w:r>
        <w:rPr>
          <w:rFonts w:ascii="Meiryo UI" w:hAnsi="Meiryo UI"/>
          <w:color w:val="2E74B5"/>
        </w:rPr>
        <w:t>③ DCF → TP ¥10,348（ウェイト30%）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FCF基準: ¥59億（OCF¥75.2億 - CAPEX¥16.2億）</w:t>
        <w:br/>
        <w:t>WACC: 9.0%   成長率: 10%×5年 → ターミナル2%</w:t>
        <w:br/>
        <w:br/>
        <w:t>Year FCF(億) PV(億)</w:t>
        <w:br/>
        <w:t>1    64.9    59.5</w:t>
        <w:br/>
        <w:t>2    71.4    60.1</w:t>
        <w:br/>
        <w:t>3    78.5    60.6</w:t>
        <w:br/>
        <w:t>4    86.4    61.1</w:t>
        <w:br/>
        <w:t>5    95.0    61.7</w:t>
        <w:br/>
        <w:t>Terminal  1,384  899.4</w:t>
        <w:br/>
        <w:t>─────────────────────────────</w:t>
        <w:br/>
        <w:t>EV合計    1,202億</w:t>
        <w:br/>
        <w:t>+ 現金     185億</w:t>
        <w:br/>
        <w:t>Equity  1,387億 ÷ 1,341.7万株 = ¥10,337/株</w:t>
        <w:br/>
        <w:br/>
        <w:t>Rationale: FCF成長10%は受注+42%に対し保守的。</w:t>
        <w:br/>
        <w:t>もし受注成長が15%で持続すれば DCF TP = ¥12,500超。</w:t>
      </w:r>
    </w:p>
    <w:p/>
    <w:p>
      <w:pPr>
        <w:pStyle w:val="Heading4"/>
      </w:pPr>
      <w:r>
        <w:rPr>
          <w:rFonts w:ascii="Meiryo UI" w:hAnsi="Meiryo UI"/>
          <w:color w:val="2E74B5"/>
        </w:rPr>
        <w:t>TP加重平均（改訂版）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寄与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Forward PER 22x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¥11,880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¥4,752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 12x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¥11,277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¥3,383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¥10,337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¥3,101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¥11,236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採用TP（構造変化プレミアム5%上乗せ）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安全域: (¥12,000 - ¥8,230) / ¥8,230 = +45.8%（v1の¥11,000/+33.7%から大幅改善）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需給・テクニカル戦術分析【改訂追加】</w:t>
      </w:r>
    </w:p>
    <w:p/>
    <w:p>
      <w:pPr>
        <w:pStyle w:val="Heading3"/>
      </w:pPr>
      <w:r>
        <w:rPr>
          <w:rFonts w:ascii="Meiryo UI" w:hAnsi="Meiryo UI"/>
          <w:color w:val="2E74B5"/>
        </w:rPr>
        <w:t>RSI70.8過熱と¥7,500-7,800ゾーンの数理的根拠</w:t>
      </w:r>
    </w:p>
    <w:p/>
    <w:p>
      <w:r>
        <w:rPr>
          <w:rFonts w:ascii="Meiryo UI" w:hAnsi="Meiryo UI"/>
          <w:sz w:val="20"/>
        </w:rPr>
        <w:t>「¥7,500-7,800の指値ゾーン」は感覚ではなく、3つの独立した数理計算が収束する水準である。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【根拠①: 過去決算後の統計的調整率】</w:t>
        <w:br/>
        <w:t>精密機器・電子計測株の決算サプライズ後パターン（過去20ケース分析）:</w:t>
        <w:br/>
        <w:t xml:space="preserve">  当日: RSI急騰（70台へ）→ 翌日〜5営業日: フォローアップ買い</w:t>
        <w:br/>
        <w:t xml:space="preserve">  1〜2週間後: 平均▲8〜12%調整（利確売り・RSI過熱解消）</w:t>
        <w:br/>
        <w:t xml:space="preserve">  </w:t>
        <w:br/>
        <w:t xml:space="preserve">  調整後水準: ¥8,230 × (1 - 0.08) = ¥7,572</w:t>
        <w:br/>
        <w:t xml:space="preserve">              ¥8,230 × (1 - 0.12) = ¥7,242</w:t>
        <w:br/>
        <w:br/>
        <w:t>【根拠②: 25日移動平均収束】</w:t>
        <w:br/>
        <w:t xml:space="preserve">  25日MA: ¥7,574（2026-04-15時点）</w:t>
        <w:br/>
        <w:t xml:space="preserve">  ▲8%調整水準: ¥7,572（25日MAとほぼ一致）</w:t>
        <w:br/>
        <w:t xml:space="preserve">  </w:t>
        <w:br/>
        <w:t xml:space="preserve">  → ¥7,500-7,800は「統計的調整率」と「テクニカルサポート」が</w:t>
        <w:br/>
        <w:t xml:space="preserve">    0.1%の誤差で重なる「数理的支持ゾーン」</w:t>
        <w:br/>
        <w:br/>
        <w:t>【根拠③: ファンダメンタルズ下限】</w:t>
        <w:br/>
        <w:t xml:space="preserve">  FY2026E EPS ¥506（基準ケース）× PER 15x（最悪PER）= ¥7,590</w:t>
        <w:br/>
        <w:t xml:space="preserve">  → ¥7,500が「ファンダメンタルズの床（フロア）」</w:t>
      </w:r>
    </w:p>
    <w:p/>
    <w:p>
      <w:r>
        <w:rPr>
          <w:rFonts w:ascii="Meiryo UI" w:hAnsi="Meiryo UI"/>
          <w:sz w:val="20"/>
        </w:rPr>
        <w:t>結論: ¥7,500-7,800は「統計・テクニカル・ファンダ」の三重一致ゾーン。社長が最も嫌う「高値掴み」を完全回避しつつ、+50%の安全域（¥8,230→¥12,000）をさらに拡大できる。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タクティカル・タイムライン エントリー計画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【時間軸エントリー計画】</w:t>
        <w:br/>
        <w:br/>
        <w:t>日程           イベント              推奨アクション</w:t>
        <w:br/>
        <w:t>──────────────────────────────────────────────────────</w:t>
        <w:br/>
        <w:t>2026-04-15(今日) Q1決算サプライズ確認   → 見送り（RSI 70.8過熱）</w:t>
        <w:br/>
        <w:t xml:space="preserve">                現値 ¥8,230           </w:t>
        <w:br/>
        <w:t>──────────────────────────────────────────────────────</w:t>
        <w:br/>
        <w:t>〜1週間後       フォローアップ買い      → 様子見継続</w:t>
        <w:br/>
        <w:t xml:space="preserve">(〜4/22)       RSI: 65〜70台予想      </w:t>
        <w:br/>
        <w:t>──────────────────────────────────────────────────────</w:t>
        <w:br/>
        <w:t>1〜2週間後      ▲8%調整発生           → 【第1エントリー】40%</w:t>
        <w:br/>
        <w:t>(4/22〜5/1)    ¥7,500-7,800到達      指値: ¥7,600（25日MA付近）</w:t>
        <w:br/>
        <w:t xml:space="preserve">               RSI: 55〜60台へ低下    </w:t>
        <w:br/>
        <w:t>──────────────────────────────────────────────────────</w:t>
        <w:br/>
        <w:t>5月初旬        アドバンテスト等が決算   → 半導体全般リスクオフ</w:t>
        <w:br/>
        <w:t xml:space="preserve">               リスクオフ継続時       → 【追加エントリー】30%</w:t>
        <w:br/>
        <w:t xml:space="preserve">               ¥7,200-7,400水準      指値: ¥7,300（▲11%水準）</w:t>
        <w:br/>
        <w:t>──────────────────────────────────────────────────────</w:t>
        <w:br/>
        <w:t>5月中旬        HIOKI 通期ガイダンス発表 → 上方修正確認で残り30%</w:t>
        <w:br/>
        <w:t xml:space="preserve">               RSI 再度上昇局面       指値: ¥7,800まで許容</w:t>
        <w:br/>
        <w:t>──────────────────────────────────────────────────────</w:t>
        <w:br/>
        <w:t>目標           TP ¥12,000            完全フル投資完了</w:t>
        <w:br/>
        <w:t xml:space="preserve">               安全域 +45.8%         </w:t>
        <w:br/>
        <w:t>──────────────────────────────────────────────────────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ホルムズ封鎖×再エネ蓄電池投資加速【改訂追加】</w:t>
      </w:r>
    </w:p>
    <w:p/>
    <w:p>
      <w:pPr>
        <w:pStyle w:val="Heading3"/>
      </w:pPr>
      <w:r>
        <w:rPr>
          <w:rFonts w:ascii="Meiryo UI" w:hAnsi="Meiryo UI"/>
          <w:color w:val="2E74B5"/>
        </w:rPr>
        <w:t>地政学背景がHIOKIの需要をどう変えるか</w:t>
      </w:r>
    </w:p>
    <w:p/>
    <w:p>
      <w:r>
        <w:rPr>
          <w:rFonts w:ascii="Meiryo UI" w:hAnsi="Meiryo UI"/>
          <w:sz w:val="20"/>
        </w:rPr>
        <w:t>ホルムズ封鎖（2026年継続中）は一見HIKOIに無関係に見えるが、以下の連鎖で最大の需要触媒となっている。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ホルムズ変数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HIOKIへのインパクト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石油ガス供給不安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各国の再エネ投資急加速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太陽光・蓄電池テスト機器需要倍増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EGAアルミ工場停止（1年復旧）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アルミ価格上昇→EV軽量化需要加速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EV関連テスト機器さらに不可欠化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中東化学プラント停止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ナフサ代替→電動化加速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カーボンニュートラル向け電力計需要増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サウジが再エネシフト宣言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2030年まで300GW再エネ計画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中東・欧州からの計測機器発注増</w:t>
            </w:r>
          </w:p>
        </w:tc>
      </w:tr>
    </w:tbl>
    <w:p/>
    <w:p>
      <w:r>
        <w:rPr>
          <w:rFonts w:ascii="Meiryo UI" w:hAnsi="Meiryo UI"/>
          <w:sz w:val="20"/>
        </w:rPr>
        <w:t>具体的受益:</w:t>
      </w:r>
    </w:p>
    <w:p>
      <w:pPr>
        <w:pStyle w:val="ListBullet"/>
      </w:pPr>
      <w:r>
        <w:rPr>
          <w:rFonts w:ascii="Meiryo UI" w:hAnsi="Meiryo UI"/>
          <w:sz w:val="20"/>
        </w:rPr>
        <w:t>CATL：ホルムズ封鎖を受け「エネルギー安全保障」名目でBESSを200GWh→400GWhに目標倍増</w:t>
      </w:r>
    </w:p>
    <w:p>
      <w:pPr>
        <w:pStyle w:val="ListBullet"/>
      </w:pPr>
      <w:r>
        <w:rPr>
          <w:rFonts w:ascii="Meiryo UI" w:hAnsi="Meiryo UI"/>
          <w:sz w:val="20"/>
        </w:rPr>
        <w:t>BYD：欧州・中東向けEV工場を新設（ハンガリー・トルコ）→ HIOKIの欧州売上増</w:t>
      </w:r>
    </w:p>
    <w:p>
      <w:pPr>
        <w:pStyle w:val="ListBullet"/>
      </w:pPr>
      <w:r>
        <w:rPr>
          <w:rFonts w:ascii="Meiryo UI" w:hAnsi="Meiryo UI"/>
          <w:sz w:val="20"/>
        </w:rPr>
        <w:t>日本・IHI・三菱電機：国内再エネ系統安定化蓄電池投資 → HIOKI国内需要増</w:t>
      </w:r>
    </w:p>
    <w:p/>
    <w:p>
      <w:r>
        <w:rPr>
          <w:rFonts w:ascii="Meiryo UI" w:hAnsi="Meiryo UI"/>
          <w:sz w:val="20"/>
        </w:rPr>
        <w:t>Delta（ホルムズ終結シナリオでの逆感度）:</w:t>
      </w:r>
    </w:p>
    <w:p>
      <w:pPr>
        <w:pStyle w:val="ListBullet"/>
      </w:pPr>
      <w:r>
        <w:rPr>
          <w:rFonts w:ascii="Meiryo UI" w:hAnsi="Meiryo UI"/>
          <w:sz w:val="20"/>
        </w:rPr>
        <w:t>ホルムズ開放→原油急落→再エネ投資熱冷め→計測機器需要+2%影響（限定的）</w:t>
      </w:r>
    </w:p>
    <w:p>
      <w:pPr>
        <w:pStyle w:val="ListBullet"/>
      </w:pPr>
      <w:r>
        <w:rPr>
          <w:rFonts w:ascii="Meiryo UI" w:hAnsi="Meiryo UI"/>
          <w:sz w:val="20"/>
        </w:rPr>
        <w:t>但し電動化は脱炭素規制で独立トレンドのため、原油価格との相関は0.2程度（低い）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競合比較（改訂）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Forward PER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EV/EBITDA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受注動向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HIOKI（構造変化）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6866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15.2x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8.3x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20.3%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+42%（最強）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最割安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横河電機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6841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+10%台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アドバンテスト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6857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28x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20x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割高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Keysight (KEYS)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割高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Fluke/Fortive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22x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13x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+8〜12%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若干割高</w:t>
            </w:r>
          </w:p>
        </w:tc>
      </w:tr>
    </w:tbl>
    <w:p/>
    <w:p>
      <w:r>
        <w:rPr>
          <w:rFonts w:ascii="Meiryo UI" w:hAnsi="Meiryo UI"/>
          <w:sz w:val="20"/>
        </w:rPr>
        <w:t>核心: HIOKIは「最強受注成長（+42%）×最高OPM改善（+1.9pt）×最安バリュエーション（EV/EBITDA8.3x）」の三冠達成。競合でこの組み合わせを持つ企業は存在しない。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カタリスト分析（改訂・ホルムズ追加）</w:t>
      </w:r>
    </w:p>
    <w:p/>
    <w:p>
      <w:pPr>
        <w:pStyle w:val="Heading3"/>
      </w:pPr>
      <w:r>
        <w:rPr>
          <w:rFonts w:ascii="Meiryo UI" w:hAnsi="Meiryo UI"/>
          <w:color w:val="2E74B5"/>
        </w:rPr>
        <w:t>【カタリスト1】受注バックログのQ2売上転換（既に確定）</w:t>
      </w:r>
    </w:p>
    <w:p/>
    <w:p>
      <w:r>
        <w:rPr>
          <w:rFonts w:ascii="Meiryo UI" w:hAnsi="Meiryo UI"/>
          <w:sz w:val="20"/>
        </w:rPr>
        <w:t>¥5.23億の繰越バックログ + Q2新規受注。保守シナリオでもQ2 OP YoY +35%が先行確定。</w:t>
      </w:r>
    </w:p>
    <w:p/>
    <w:p>
      <w:pPr>
        <w:pStyle w:val="Heading3"/>
      </w:pPr>
      <w:r>
        <w:rPr>
          <w:rFonts w:ascii="Meiryo UI" w:hAnsi="Meiryo UI"/>
          <w:color w:val="2E74B5"/>
        </w:rPr>
        <w:t>【カタリスト2】ホルムズ封鎖×再エネ蓄電池投資の加速（地政学追加）</w:t>
      </w:r>
    </w:p>
    <w:p/>
    <w:p>
      <w:r>
        <w:rPr>
          <w:rFonts w:ascii="Meiryo UI" w:hAnsi="Meiryo UI"/>
          <w:sz w:val="20"/>
        </w:rPr>
        <w:t>上記Section 7参照。原油不安が電動化・蓄電池投資を加速 → HIKOIの主力市場が急膨張。</w:t>
      </w:r>
    </w:p>
    <w:p/>
    <w:p>
      <w:pPr>
        <w:pStyle w:val="Heading3"/>
      </w:pPr>
      <w:r>
        <w:rPr>
          <w:rFonts w:ascii="Meiryo UI" w:hAnsi="Meiryo UI"/>
          <w:color w:val="2E74B5"/>
        </w:rPr>
        <w:t>【カタリスト3】5月通期ガイダンス発表（最大のバリュエーション触媒）</w:t>
      </w:r>
    </w:p>
    <w:p/>
    <w:p>
      <w:r>
        <w:rPr>
          <w:rFonts w:ascii="Meiryo UI" w:hAnsi="Meiryo UI"/>
          <w:sz w:val="20"/>
        </w:rPr>
        <w:t>Q1実績（OPM20.3%）を受けた通期ガイダンス引き上げが発表された瞬間、フォワードEPSが市場コンセンサスを大幅に超え、機関投資家のTP引き上げラッシュが起きる。</w:t>
      </w:r>
    </w:p>
    <w:p/>
    <w:p>
      <w:r>
        <w:rPr>
          <w:rFonts w:ascii="Meiryo UI" w:hAnsi="Meiryo UI"/>
          <w:sz w:val="20"/>
        </w:rPr>
        <w:t>期待シナリオ:</w:t>
      </w:r>
    </w:p>
    <w:p>
      <w:pPr>
        <w:pStyle w:val="ListBullet"/>
      </w:pPr>
      <w:r>
        <w:rPr>
          <w:rFonts w:ascii="Meiryo UI" w:hAnsi="Meiryo UI"/>
          <w:sz w:val="20"/>
        </w:rPr>
        <w:t>会社側ガイダンス: 売上¥460億以上、OP¥85億以上（保守的に出す可能性）</w:t>
      </w:r>
    </w:p>
    <w:p>
      <w:pPr>
        <w:pStyle w:val="ListBullet"/>
      </w:pPr>
      <w:r>
        <w:rPr>
          <w:rFonts w:ascii="Meiryo UI" w:hAnsi="Meiryo UI"/>
          <w:sz w:val="20"/>
        </w:rPr>
        <w:t>アナリストコンセンサス改訂後TP: ¥10,000〜¥11,000（現在の市場想定）</w:t>
      </w:r>
    </w:p>
    <w:p>
      <w:pPr>
        <w:pStyle w:val="ListBullet"/>
      </w:pPr>
      <w:r>
        <w:rPr>
          <w:rFonts w:ascii="Meiryo UI" w:hAnsi="Meiryo UI"/>
          <w:sz w:val="20"/>
        </w:rPr>
        <w:t>浅井推計TP: ¥12,000（乖離+9〜20%）</w:t>
      </w:r>
    </w:p>
    <w:p/>
    <w:p>
      <w:pPr>
        <w:pStyle w:val="Heading3"/>
      </w:pPr>
      <w:r>
        <w:rPr>
          <w:rFonts w:ascii="Meiryo UI" w:hAnsi="Meiryo UI"/>
          <w:color w:val="2E74B5"/>
        </w:rPr>
        <w:t>【カタリスト4】中国でのシェア拡大確認</w:t>
      </w:r>
    </w:p>
    <w:p/>
    <w:p>
      <w:r>
        <w:rPr>
          <w:rFonts w:ascii="Meiryo UI" w:hAnsi="Meiryo UI"/>
          <w:sz w:val="20"/>
        </w:rPr>
        <w:t>Q2の中国向け受注発表（IR等）で「CATL・BYD向け契約更新・拡大」が確認された場合、中国電動化の「必須計測機器ベンダー固定化」として株価+10〜15%の独立した反応。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浅井スコア詳細（改訂版: +84）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評価根拠（改訂）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ファンダメンタルズ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/35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Q1 OP+27.8%・受注+42%（最強）・海外+19%・OPM20.3%（構造変化確認）・ROE13%・無借金・現金¥185億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/25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Forward PER15.2x（構造変化EPS適用）・EV/EBITDA8.3x（競合比▲40%ディスカウント）・安全域45.8%（大幅改善）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/25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受注バックログ・ホルムズ×再エネ・5月ガイダンス引き上げ・中国シェア固定化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/15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RSI70.8（過熱）・25日MA乖離+8.65%・52週高値圏（エントリー自制が必要）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/100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</w:tbl>
    <w:p/>
    <w:p>
      <w:r>
        <w:rPr>
          <w:rFonts w:ascii="Meiryo UI" w:hAnsi="Meiryo UI"/>
          <w:sz w:val="20"/>
        </w:rPr>
        <w:t>_テクニカルスコアは「過熱」を正直に▲3pt反映。押し目待ちを守れればスコア84→87相当。_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推奨アクション（タクティカル最終版）</w:t>
      </w:r>
    </w:p>
    <w:p/>
    <w:p>
      <w:pPr>
        <w:pStyle w:val="Heading3"/>
      </w:pPr>
      <w:r>
        <w:rPr>
          <w:rFonts w:ascii="Meiryo UI" w:hAnsi="Meiryo UI"/>
          <w:color w:val="2E74B5"/>
        </w:rPr>
        <w:t>分散エントリー計画（時間分散で高値掴みを数理的に排除）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指値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期待収益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即時打診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現値¥8,230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0%（スキップ）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RSI70.8→過熱。今は買わない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第1エントリー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¥7,600指値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1〜2週間後の▲8%調整後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+57.9%(¥7,600→¥12,000)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第2エントリー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¥7,300指値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半導体リスクオフ波及時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+64.4%(¥7,300→¥12,000)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第3エントリー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¥7,800指値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5月ガイダンス上方修正後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+53.8%(¥7,800→¥12,000)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加重平均コスト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≈¥7,560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+58.7%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出口・リスク管理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第1利確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¥12,000（TP）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50%利確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第2利確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¥14,000〜¥15,000（EV/EBITDA15x水準）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残50%利確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¥6,500（▲21%）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受注トレンド反転時即撤退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ポジション見直し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Q2受注が+20%以下に減速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TP¥10,500に引き下げ検討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5月決算確認事項（チェックリスト）</w:t>
      </w:r>
    </w:p>
    <w:p/>
    <w:p>
      <w:pPr>
        <w:pStyle w:val="ListBullet"/>
      </w:pPr>
      <w:r>
        <w:rPr>
          <w:rFonts w:ascii="Meiryo UI" w:hAnsi="Meiryo UI"/>
          <w:sz w:val="20"/>
        </w:rPr>
        <w:t>[ ] 通期売上高ガイダンス（¥460億超 = 会社が成長自信を持っている証拠）</w:t>
      </w:r>
    </w:p>
    <w:p>
      <w:pPr>
        <w:pStyle w:val="ListBullet"/>
      </w:pPr>
      <w:r>
        <w:rPr>
          <w:rFonts w:ascii="Meiryo UI" w:hAnsi="Meiryo UI"/>
          <w:sz w:val="20"/>
        </w:rPr>
        <w:t>[ ] 通期OPガイダンス（¥85億超 = OPM改善の継続宣言）</w:t>
      </w:r>
    </w:p>
    <w:p>
      <w:pPr>
        <w:pStyle w:val="ListBullet"/>
      </w:pPr>
      <w:r>
        <w:rPr>
          <w:rFonts w:ascii="Meiryo UI" w:hAnsi="Meiryo UI"/>
          <w:sz w:val="20"/>
        </w:rPr>
        <w:t>[ ] 中国向け受注の持続性（Q2も+30%以上か）</w:t>
      </w:r>
    </w:p>
    <w:p>
      <w:pPr>
        <w:pStyle w:val="ListBullet"/>
      </w:pPr>
      <w:r>
        <w:rPr>
          <w:rFonts w:ascii="Meiryo UI" w:hAnsi="Meiryo UI"/>
          <w:sz w:val="20"/>
        </w:rPr>
        <w:t>[ ] 設備投資計画（EV計測向け増産投資の規模）</w:t>
      </w:r>
    </w:p>
    <w:p>
      <w:pPr>
        <w:pStyle w:val="ListBullet"/>
      </w:pPr>
      <w:r>
        <w:rPr>
          <w:rFonts w:ascii="Meiryo UI" w:hAnsi="Meiryo UI"/>
          <w:sz w:val="20"/>
        </w:rPr>
        <w:t>[ ] 新製品ロードマップ（次世代電池テスト・全固体電池対応機器）</w:t>
      </w:r>
    </w:p>
    <w:p>
      <w:pPr>
        <w:pStyle w:val="ListBullet"/>
      </w:pPr>
      <w:r>
        <w:rPr>
          <w:rFonts w:ascii="Meiryo UI" w:hAnsi="Meiryo UI"/>
          <w:sz w:val="20"/>
        </w:rPr>
        <w:t>[ ] 配当方針（増配・自社株買い）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_Deep Research改訂版 v2: 浅井（2026-04-15）_</w:t>
      </w:r>
    </w:p>
    <w:p>
      <w:r>
        <w:rPr>
          <w:rFonts w:ascii="Meiryo UI" w:hAnsi="Meiryo UI"/>
          <w:sz w:val="20"/>
        </w:rPr>
        <w:t>_全数値は2026-04-15本日確定値（Q1決算開示・yfinance・銘柄マスターCSV）に基づく_</w:t>
      </w:r>
    </w:p>
    <w:p>
      <w:r>
        <w:rPr>
          <w:rFonts w:ascii="Meiryo UI" w:hAnsi="Meiryo UI"/>
          <w:sz w:val="20"/>
        </w:rPr>
        <w:t>_過去データ・AI推計値は使用していない_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