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[6954] ファナック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[6954] ファナック</w:t>
      </w:r>
    </w:p>
    <w:p>
      <w:r>
        <w:rPr>
          <w:rFonts w:ascii="Meiryo UI" w:hAnsi="Meiryo UI"/>
          <w:sz w:val="20"/>
        </w:rPr>
        <w:t>作成日: 2026-04-07  |  アナリスト: 深井  |  分類: SELL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ファナック（6954）DeepResearch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分析日：2026年4月7日｜現在株価：¥5,451｜評価：HOLD（条件付き）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</w:t>
      </w:r>
    </w:p>
    <w:p>
      <w:r>
        <w:rPr>
          <w:rFonts w:ascii="Meiryo UI" w:hAnsi="Meiryo UI"/>
          <w:sz w:val="20"/>
        </w:rPr>
        <w:t>&gt; 現在株価¥5,451・PBR 2.83倍・BPS ¥1,924・ROE 9.4%・PER 32.3倍・EPS ¥169は指定リアルタイム値を使用。セグメント売上・キャッシュフロー・純資産内訳等は直近公開決算資料（FY2025.3期）および業界調査ベースの公開情報推計を使用。Rf=2.429%（財務省 R8.4.6）。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企業概要・事業構造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社長指示重点分析（①〜⑫）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3シナリオ比較（強気/基本/弱気）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最終結論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企業概要・事業構造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会社プロフィール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ファナック株式会社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6954（東証プライム）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山梨県南都留郡忍野村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1972年（富士通から独立）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約8,900名（連結、2025年3月期）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約5.5兆円（¥5,451×約10億株）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CNCコントローラ・産業用ロボット・FA機器（ロボドリル・ロボカット等）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「黄色い会社」— 忍野の工場群は全棟黄色塗装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創業者精神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稲葉清右衛門（創業者）の「独立自尊・技術至上主義」が現在も組織文化に浸透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3セグメント構成（FY2025.3期 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売上高合計: ¥9,200億円（推計）</w:t>
        <w:br/>
        <w:t>───────────────────────────────────────────</w:t>
        <w:br/>
        <w:t>セグメント        売上高    構成比   営業利益率   中国比率</w:t>
        <w:br/>
        <w:t>───────────────────────────────────────────</w:t>
        <w:br/>
        <w:t>FA（CNC）        ¥3,680億  40%      30〜33%      約55%</w:t>
        <w:br/>
        <w:t>ロボット         ¥3,220億  35%      22〜25%      約45%</w:t>
        <w:br/>
        <w:t>ロボマシン        ¥2,300億  25%      18〜20%      約40%</w:t>
        <w:br/>
        <w:t>───────────────────────────────────────────</w:t>
        <w:br/>
        <w:t>合計             ¥9,200億  100%     約25%        約48〜50%</w:t>
      </w:r>
    </w:p>
    <w:p/>
    <w:p>
      <w:r>
        <w:rPr>
          <w:rFonts w:ascii="Meiryo UI" w:hAnsi="Meiryo UI"/>
          <w:sz w:val="20"/>
        </w:rPr>
        <w:t>FAセグメント（CNCコントローラ）：</w:t>
      </w:r>
    </w:p>
    <w:p>
      <w:pPr>
        <w:pStyle w:val="ListBullet"/>
      </w:pPr>
      <w:r>
        <w:rPr>
          <w:rFonts w:ascii="Meiryo UI" w:hAnsi="Meiryo UI"/>
          <w:sz w:val="20"/>
        </w:rPr>
        <w:t>世界CNCコントローラ市場シェア：約65〜70%（工作機械向けCNC単独）</w:t>
      </w:r>
    </w:p>
    <w:p>
      <w:pPr>
        <w:pStyle w:val="ListBullet"/>
      </w:pPr>
      <w:r>
        <w:rPr>
          <w:rFonts w:ascii="Meiryo UI" w:hAnsi="Meiryo UI"/>
          <w:sz w:val="20"/>
        </w:rPr>
        <w:t>主要製品：Series 0i（ミドルエンド）、Series 30i/31i/32i（ハイエンド）、Series 300i（超高精度・5軸）</w:t>
      </w:r>
    </w:p>
    <w:p>
      <w:pPr>
        <w:pStyle w:val="ListBullet"/>
      </w:pPr>
      <w:r>
        <w:rPr>
          <w:rFonts w:ascii="Meiryo UI" w:hAnsi="Meiryo UI"/>
          <w:sz w:val="20"/>
        </w:rPr>
        <w:t>顧客：マキノ・牧野フライス・ヤマザキマザック・DMG森精機・三菱重工等の工作機械メーカー</w:t>
      </w:r>
    </w:p>
    <w:p>
      <w:pPr>
        <w:pStyle w:val="ListBullet"/>
      </w:pPr>
      <w:r>
        <w:rPr>
          <w:rFonts w:ascii="Meiryo UI" w:hAnsi="Meiryo UI"/>
          <w:sz w:val="20"/>
        </w:rPr>
        <w:t>中国顧客：沈陽機床（SMTCL）・大連機床・秦川機床（国有系）、BYD・CATL（EV製造ライン）等</w:t>
      </w:r>
    </w:p>
    <w:p/>
    <w:p>
      <w:r>
        <w:rPr>
          <w:rFonts w:ascii="Meiryo UI" w:hAnsi="Meiryo UI"/>
          <w:sz w:val="20"/>
        </w:rPr>
        <w:t>ロボットセグメント：</w:t>
      </w:r>
    </w:p>
    <w:p>
      <w:pPr>
        <w:pStyle w:val="ListBullet"/>
      </w:pPr>
      <w:r>
        <w:rPr>
          <w:rFonts w:ascii="Meiryo UI" w:hAnsi="Meiryo UI"/>
          <w:sz w:val="20"/>
        </w:rPr>
        <w:t>世界産業用ロボット出荷台数：ファナックは「四大ロボットメーカー」（ファナック・安川・ABB・KUKA）の一角</w:t>
      </w:r>
    </w:p>
    <w:p>
      <w:pPr>
        <w:pStyle w:val="ListBullet"/>
      </w:pPr>
      <w:r>
        <w:rPr>
          <w:rFonts w:ascii="Meiryo UI" w:hAnsi="Meiryo UI"/>
          <w:sz w:val="20"/>
        </w:rPr>
        <w:t>主力：R-2000シリーズ（重荷重）、LR Mateシリーズ（小型）、CRXシリーズ（コボット）</w:t>
      </w:r>
    </w:p>
    <w:p>
      <w:pPr>
        <w:pStyle w:val="ListBullet"/>
      </w:pPr>
      <w:r>
        <w:rPr>
          <w:rFonts w:ascii="Meiryo UI" w:hAnsi="Meiryo UI"/>
          <w:sz w:val="20"/>
        </w:rPr>
        <w:t>累計出荷台数：約100万台超（業界最多水準）</w:t>
      </w:r>
    </w:p>
    <w:p/>
    <w:p>
      <w:r>
        <w:rPr>
          <w:rFonts w:ascii="Meiryo UI" w:hAnsi="Meiryo UI"/>
          <w:sz w:val="20"/>
        </w:rPr>
        <w:t>ロボマシンセグメント：</w:t>
      </w:r>
    </w:p>
    <w:p>
      <w:pPr>
        <w:pStyle w:val="ListBullet"/>
      </w:pPr>
      <w:r>
        <w:rPr>
          <w:rFonts w:ascii="Meiryo UI" w:hAnsi="Meiryo UI"/>
          <w:sz w:val="20"/>
        </w:rPr>
        <w:t>ロボドリル（小型高速立形マシニングセンタ）：スマートフォン金属筐体加工で一世を風靡</w:t>
      </w:r>
    </w:p>
    <w:p>
      <w:pPr>
        <w:pStyle w:val="ListBullet"/>
      </w:pPr>
      <w:r>
        <w:rPr>
          <w:rFonts w:ascii="Meiryo UI" w:hAnsi="Meiryo UI"/>
          <w:sz w:val="20"/>
        </w:rPr>
        <w:t>ロボカット（ワイヤカット放電加工機）・ロボショット（電動射出成形機）</w:t>
      </w:r>
    </w:p>
    <w:p>
      <w:pPr>
        <w:pStyle w:val="ListBullet"/>
      </w:pPr>
      <w:r>
        <w:rPr>
          <w:rFonts w:ascii="Meiryo UI" w:hAnsi="Meiryo UI"/>
          <w:sz w:val="20"/>
        </w:rPr>
        <w:t>iPhone等のアルミ筐体加工ブームで2017〜2019年に急拡大→スマホ金属化撤退で打撃</w:t>
      </w:r>
    </w:p>
    <w:p/>
    <w:p>
      <w:pPr>
        <w:pStyle w:val="Heading2"/>
      </w:pPr>
      <w:r>
        <w:rPr>
          <w:rFonts w:ascii="Meiryo UI" w:hAnsi="Meiryo UI"/>
          <w:color w:val="2E74B5"/>
        </w:rPr>
        <w:t>1-3. 地域別売上構成（FY2025.3期 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-8%（減速傾向）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¥1,380億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アジア他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-3%</w:t>
            </w:r>
          </w:p>
        </w:tc>
      </w:tr>
    </w:tbl>
    <w:p/>
    <w:p>
      <w:r>
        <w:rPr>
          <w:rFonts w:ascii="Meiryo UI" w:hAnsi="Meiryo UI"/>
          <w:sz w:val="20"/>
        </w:rPr>
        <w:t>&gt; 中国依存度の構造的問題： 売上の約48〜50%が中国向け。この数字は安川電機（約35〜40%）を大幅に上回り、四大ロボットメーカーの中でも突出して高い。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① 事業構造と中国依存度の定量把握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中国売上推移（過去5年）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中国売上高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全社比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主要牽引要因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FY2021.3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コロナ後V字回復、EV投資ブーム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FY2022.3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中国EV・スマホ投資ピーク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FY2023.3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ピーク到達、後半から減速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FY2024.3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中国工作機械投資鈍化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FY2025.3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中国製造業PMI低下、国産化加速</w:t>
            </w:r>
          </w:p>
        </w:tc>
      </w:tr>
    </w:tbl>
    <w:p/>
    <w:p>
      <w:r>
        <w:rPr>
          <w:rFonts w:ascii="Meiryo UI" w:hAnsi="Meiryo UI"/>
          <w:sz w:val="20"/>
        </w:rPr>
        <w:t>→ FY2022〜2023をピークに中国売上は漸減局面入り。比率は低下しているが絶対額が大きく、全社業績への影響は甚大。</w:t>
      </w:r>
    </w:p>
    <w:p/>
    <w:p>
      <w:pPr>
        <w:pStyle w:val="Heading3"/>
      </w:pPr>
      <w:r>
        <w:rPr>
          <w:rFonts w:ascii="Meiryo UI" w:hAnsi="Meiryo UI"/>
          <w:color w:val="2E74B5"/>
        </w:rPr>
        <w:t>顧客産業別中国依存度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向け先産業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中国売上依存度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国産化リスク度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工作機械（汎用NC）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最高（★★★★★）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極めて高い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SYNTEC・GSKが猛烈に侵食中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電子部品実装機（SMT）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高（★★★★）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ロボドリルの主戦場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射出成形機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中（★★★）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ロボショット、競合は海天等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EV・バッテリー製造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中〜高（★★★★）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CATL・BYD向けは継続案件あり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半導体・精密機械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低（★★）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ハイエンドはファナック優位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中国CNC国産化の脅威定量評価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（A）中国CNCコントローラ市場シェア推移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メーカー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2020年シェア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2023年シェア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2026年推計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主力製品帯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ファナック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約45%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約30〜33%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ミドル〜ハイエンド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SYNTEC（新代科技）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台湾系中国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約18〜20%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ミドルエンド中心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GSK（广数）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約11〜13%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ローエンド〜ミドル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华中数控（HNC）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中国（武漢）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約9〜11%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ローエンド、ハイエンド挑戦中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大連光洋科技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約7〜8%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5軸挑戦中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シーメンス（Sinumerik）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ドイツ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約13〜15%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ハイエンド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三菱電機（M70/M800）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約6〜7%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ミドル〜ハイ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ファナックは2020〜2026年でシェアを約15pt失う見通し。中国国産メーカー合計は2020年の約19%から2026年の約41〜43%へと倍増超。「侵食」は既に数字で証明されている。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（B）技術差：守れる領域とその期間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技術階層マップ（中国製CNCがどこまで来ているか）</w:t>
        <w:br/>
        <w:t>─────────────────────────────────────────────────</w:t>
        <w:br/>
        <w:t>レベル4：ナノCNC・極超精度（&lt;0.1μm） ← ファナック独壇場 守備期間：10年超</w:t>
        <w:br/>
        <w:t>レベル3：5軸同時加工・サブミクロン（0.1〜1μm精度）← ファナック圧倒的優位 守備期間：5〜8年</w:t>
        <w:br/>
        <w:t>レベル2：3軸高速・高剛性（汎用マシニング）← 現在侵食中（SYNTEC・HNC） 守備期間：2〜3年</w:t>
        <w:br/>
        <w:t>レベル1：汎用旋盤・ローエンドNC ← 既にほぼ喪失（ファナックは撤退済）</w:t>
        <w:br/>
        <w:t>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現状の中国製CNCの技術到達点（2026年推計）：</w:t>
      </w:r>
    </w:p>
    <w:p>
      <w:pPr>
        <w:pStyle w:val="ListBullet"/>
      </w:pPr>
      <w:r>
        <w:rPr>
          <w:rFonts w:ascii="Meiryo UI" w:hAnsi="Meiryo UI"/>
          <w:sz w:val="20"/>
        </w:rPr>
        <w:t>レベル1（汎用NC）：100%到達済</w:t>
      </w:r>
    </w:p>
    <w:p>
      <w:pPr>
        <w:pStyle w:val="ListBullet"/>
      </w:pPr>
      <w:r>
        <w:rPr>
          <w:rFonts w:ascii="Meiryo UI" w:hAnsi="Meiryo UI"/>
          <w:sz w:val="20"/>
        </w:rPr>
        <w:t>レベル2（汎用マシニング）：85〜90%到達（ミドルエンドは商業化済）</w:t>
      </w:r>
    </w:p>
    <w:p>
      <w:pPr>
        <w:pStyle w:val="ListBullet"/>
      </w:pPr>
      <w:r>
        <w:rPr>
          <w:rFonts w:ascii="Meiryo UI" w:hAnsi="Meiryo UI"/>
          <w:sz w:val="20"/>
        </w:rPr>
        <w:t>レベル3（5軸同時）：35〜50%到達（华中数控・大連光洋が挑戦中。工程能力Cpkで劣後）</w:t>
      </w:r>
    </w:p>
    <w:p>
      <w:pPr>
        <w:pStyle w:val="ListBullet"/>
      </w:pPr>
      <w:r>
        <w:rPr>
          <w:rFonts w:ascii="Meiryo UI" w:hAnsi="Meiryo UI"/>
          <w:sz w:val="20"/>
        </w:rPr>
        <w:t>レベル4（ナノ精度）：5〜10%（基礎研究段階）</w:t>
      </w:r>
    </w:p>
    <w:p/>
    <w:p>
      <w:r>
        <w:rPr>
          <w:rFonts w:ascii="Meiryo UI" w:hAnsi="Meiryo UI"/>
          <w:sz w:val="20"/>
        </w:rPr>
        <w:t>→ 中国産はレベル1〜2で市場を制圧済み。レベル3への侵食が2〜3年で本格化する可能性。ファナックがレベル3以上を守り切れるかが最重要変数。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（C）価格差と切り替えコスト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ファナック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SYNTEC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GSK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华中数控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標準3軸CNC単価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100（基準）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45〜55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30〜40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35〜45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5軸CNC単価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100（基準）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60〜70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55〜65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70〜80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保守・サポート体制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◎（24h対応）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互換性（プログラム資産）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高（GコードはISOベース）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切り替えコスト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高（技術者再教育・プログラム変換）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r>
        <w:rPr>
          <w:rFonts w:ascii="Meiryo UI" w:hAnsi="Meiryo UI"/>
          <w:sz w:val="20"/>
        </w:rPr>
        <w:t>ファナックの価格プレミアムは2〜3倍。 レベル1〜2では切り替えが進んでいるが、レベル3以上では技術者教育コスト・精度保証・サポート体制の差が切り替え障壁として機能している。ただし、中国メーカーが政府補助金（「製造強国2025」継続）で価格をさらに引き下げると、この障壁が崩れる可能性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（D）FANUC Open CNC・FIELD systemの差別化有効性</w:t>
      </w:r>
    </w:p>
    <w:p/>
    <w:p>
      <w:r>
        <w:rPr>
          <w:rFonts w:ascii="Meiryo UI" w:hAnsi="Meiryo UI"/>
          <w:sz w:val="20"/>
        </w:rPr>
        <w:t>FIELD system（FANUC Intelligent Edge Link and Drive）：</w:t>
      </w:r>
    </w:p>
    <w:p>
      <w:pPr>
        <w:pStyle w:val="ListBullet"/>
      </w:pPr>
      <w:r>
        <w:rPr>
          <w:rFonts w:ascii="Meiryo UI" w:hAnsi="Meiryo UI"/>
          <w:sz w:val="20"/>
        </w:rPr>
        <w:t>IoT基盤として、CNC・ロボット・PLC・センサーをエッジクラウドで連携</w:t>
      </w:r>
    </w:p>
    <w:p>
      <w:pPr>
        <w:pStyle w:val="ListBullet"/>
      </w:pPr>
      <w:r>
        <w:rPr>
          <w:rFonts w:ascii="Meiryo UI" w:hAnsi="Meiryo UI"/>
          <w:sz w:val="20"/>
        </w:rPr>
        <w:t>アプリマーケットプレイス形式（サードパーティが対応アプリ開発可能）</w:t>
      </w:r>
    </w:p>
    <w:p>
      <w:pPr>
        <w:pStyle w:val="ListBullet"/>
      </w:pPr>
      <w:r>
        <w:rPr>
          <w:rFonts w:ascii="Meiryo UI" w:hAnsi="Meiryo UI"/>
          <w:sz w:val="20"/>
        </w:rPr>
        <w:t>有効性評価：中程度（★★★）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有効性の根拠と限界</w:t>
        <w:br/>
        <w:t>─────────────────────────────────────────</w:t>
        <w:br/>
        <w:t>✅ 有効:</w:t>
        <w:br/>
        <w:t xml:space="preserve">  - 既存ファナックユーザーのロックイン効果（データ蓄積→切り替えコスト上昇）</w:t>
        <w:br/>
        <w:t xml:space="preserve">  - スマートファクトリー案件での提案力強化</w:t>
        <w:br/>
        <w:t xml:space="preserve">  - 予知保全（PMC）はデータ量がモノをいう（ファナックの100万台稼働データ資産）</w:t>
        <w:br/>
        <w:t>─────────────────────────────────────────</w:t>
        <w:br/>
        <w:t>❌ 限界:</w:t>
        <w:br/>
        <w:t xml:space="preserve">  - 中国では国内クラウド規制（Great Firewall）がエッジIoT展開を制約</w:t>
        <w:br/>
        <w:t xml:space="preserve">  - ESTUNや华中数控も類似IoTプラットフォームを開発中</w:t>
        <w:br/>
        <w:t xml:space="preserve">  - 中国国有メーカーはデータを中国製クラウド（阿里雲・华为等）に乗せたがる</w:t>
        <w:br/>
        <w:t>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結論：FIELD systemのロックイン効果は日本・欧米では有効。中国では規制・政治要因でむしろ逆風。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ロボット市場での中国勢との競合</w:t>
      </w:r>
    </w:p>
    <w:p/>
    <w:p>
      <w:pPr>
        <w:pStyle w:val="Heading3"/>
      </w:pPr>
      <w:r>
        <w:rPr>
          <w:rFonts w:ascii="Meiryo UI" w:hAnsi="Meiryo UI"/>
          <w:color w:val="2E74B5"/>
        </w:rPr>
        <w:t>中国ロボットメーカーの台頭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メーカー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2023年出荷台数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主力市場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技術水準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対ファナック優位点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ESTUN（埃斯顿）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約2.5万台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自動車・電子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価格60〜70%安、国産化支援政策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节卡（JAKA）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約1.5万台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コボット特化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コボット価格ファナックの50〜60%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新松（SIASUN）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中国（国有）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約2万台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自動車・重工業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政府調達・補助金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汇川技術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約1.8万台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電子・SMT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垂直統合（サーボ〜ロボット）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ファナック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約5〜6万台（中国向け）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汎用・精密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精度・信頼性・稼働率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ファナック vs 安川：ロボット中国競合比較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ファナック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安川電機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中国売上比率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約48〜50%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ロボット特化度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CNC・ロボット・ロボマシンの3本柱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ロボット（Motoman）＋サーボ・インバーター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コボット製品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CRXシリーズ（後発・2019〜）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HC10/HC20（先行）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コボット市場シェア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約5〜8%（後発劣位）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中国国産化リスク感応度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より高い（CNCで国産化直撃）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やや低い（サーボ・インバーターが緩衝）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財務体質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超強固（ネットキャッシュ4,000億超）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強固（ネットキャッシュ2,000億前後）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約2.5〜3.0%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約22〜25倍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ファナックのコボット競合状況</w:t>
      </w:r>
    </w:p>
    <w:p/>
    <w:p>
      <w:r>
        <w:rPr>
          <w:rFonts w:ascii="Meiryo UI" w:hAnsi="Meiryo UI"/>
          <w:sz w:val="20"/>
        </w:rPr>
        <w:t>CRXシリーズ（コボット）：</w:t>
      </w:r>
    </w:p>
    <w:p>
      <w:pPr>
        <w:pStyle w:val="ListBullet"/>
      </w:pPr>
      <w:r>
        <w:rPr>
          <w:rFonts w:ascii="Meiryo UI" w:hAnsi="Meiryo UI"/>
          <w:sz w:val="20"/>
        </w:rPr>
        <w:t>発売：2019年（ユニバーサルロボット・JAKA比で約4〜5年遅れ）</w:t>
      </w:r>
    </w:p>
    <w:p>
      <w:pPr>
        <w:pStyle w:val="ListBullet"/>
      </w:pPr>
      <w:r>
        <w:rPr>
          <w:rFonts w:ascii="Meiryo UI" w:hAnsi="Meiryo UI"/>
          <w:sz w:val="20"/>
        </w:rPr>
        <w:t>価格：350〜600万円（JAKA比2〜3倍高）</w:t>
      </w:r>
    </w:p>
    <w:p>
      <w:pPr>
        <w:pStyle w:val="ListBullet"/>
      </w:pPr>
      <w:r>
        <w:rPr>
          <w:rFonts w:ascii="Meiryo UI" w:hAnsi="Meiryo UI"/>
          <w:sz w:val="20"/>
        </w:rPr>
        <w:t>強み：ファナック品質・既存FAラインとの統合容易・FIELD system連携</w:t>
      </w:r>
    </w:p>
    <w:p>
      <w:pPr>
        <w:pStyle w:val="ListBullet"/>
      </w:pPr>
      <w:r>
        <w:rPr>
          <w:rFonts w:ascii="Meiryo UI" w:hAnsi="Meiryo UI"/>
          <w:sz w:val="20"/>
        </w:rPr>
        <w:t>弱み：価格競争力なし・中国中小工場での採用苦戦</w:t>
      </w:r>
    </w:p>
    <w:p/>
    <w:p>
      <w:r>
        <w:rPr>
          <w:rFonts w:ascii="Meiryo UI" w:hAnsi="Meiryo UI"/>
          <w:sz w:val="20"/>
        </w:rPr>
        <w:t>→ コボット市場ではファナックは「後発プレミアムブランド」として位置づけ。中国中小製造業の設備投資主体（コボット最大市場）での競争力は限定的。安川に比べて不利。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株価への織り込み検証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現在バリュエーション vs 過去10年レンジ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10年高値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10年安値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10年平均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現在の位置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32.3倍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64倍（2017）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22倍（2019底）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37倍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10年平均以下・やや割安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6.2倍（2018）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2.1倍（2020）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10年平均を大幅下回る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約14〜16倍（推計）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30倍超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平均を大幅下回る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1.2%（2018）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3.5%（2020）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過去最高水準近辺</w:t>
            </w:r>
          </w:p>
        </w:tc>
      </w:tr>
    </w:tbl>
    <w:p/>
    <w:p>
      <w:r>
        <w:rPr>
          <w:rFonts w:ascii="Meiryo UI" w:hAnsi="Meiryo UI"/>
          <w:sz w:val="20"/>
        </w:rPr>
        <w:t>PBR 2.83倍は過去10年レンジの底圏（2020年コロナ底の2.1倍に次ぐ低水準）。市場は既に相当程度の「中国リスク割引」を行っている。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中国喪失シナリオの株価織り込み度推計</w:t>
      </w:r>
    </w:p>
    <w:p/>
    <w:p>
      <w:r>
        <w:rPr>
          <w:rFonts w:ascii="Meiryo UI" w:hAnsi="Meiryo UI"/>
          <w:sz w:val="20"/>
        </w:rPr>
        <w:t>アプローチ：</w:t>
      </w:r>
    </w:p>
    <w:p>
      <w:pPr>
        <w:pStyle w:val="ListBullet"/>
      </w:pPr>
      <w:r>
        <w:rPr>
          <w:rFonts w:ascii="Meiryo UI" w:hAnsi="Meiryo UI"/>
          <w:sz w:val="20"/>
        </w:rPr>
        <w:t>正常ケースDCF（中国リスクなし）→ フルバリュー推計</w:t>
      </w:r>
    </w:p>
    <w:p>
      <w:pPr>
        <w:pStyle w:val="ListBullet"/>
      </w:pPr>
      <w:r>
        <w:rPr>
          <w:rFonts w:ascii="Meiryo UI" w:hAnsi="Meiryo UI"/>
          <w:sz w:val="20"/>
        </w:rPr>
        <w:t>中国売上50%減ケースDCF → ディスカウント後バリュー</w:t>
      </w:r>
    </w:p>
    <w:p>
      <w:pPr>
        <w:pStyle w:val="ListBullet"/>
      </w:pPr>
      <w:r>
        <w:rPr>
          <w:rFonts w:ascii="Meiryo UI" w:hAnsi="Meiryo UI"/>
          <w:sz w:val="20"/>
        </w:rPr>
        <w:t>現在株価との比較から「織り込み度」を逆算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織り込み計算（簡易）</w:t>
        <w:br/>
        <w:t>────────────────────────────────────────────</w:t>
        <w:br/>
        <w:t>フルバリュー（リスクなし）：  ¥8,500〜9,000（後述DCFより）</w:t>
        <w:br/>
        <w:t>中国50%減ケース FairValue：  ¥4,800〜5,200（後述DCF悲観シナリオ）</w:t>
        <w:br/>
        <w:t>現在株価：                   ¥5,451</w:t>
        <w:br/>
        <w:br/>
        <w:t>織り込み度 = (フルバリュー - 現在株価) / (フルバリュー - 悲観値)</w:t>
        <w:br/>
        <w:t xml:space="preserve">           = (8,750 - 5,451) / (8,750 - 5,000)</w:t>
        <w:br/>
        <w:t xml:space="preserve">           = 3,299 / 3,750</w:t>
        <w:br/>
        <w:t xml:space="preserve">           ≈ 88%</w:t>
        <w:br/>
        <w:t>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→ 現在株価は「中国売上50%喪失」シナリオを約85〜90%織り込んでいると推計。</w:t>
      </w:r>
    </w:p>
    <w:p>
      <w:r>
        <w:rPr>
          <w:rFonts w:ascii="Meiryo UI" w:hAnsi="Meiryo UI"/>
          <w:sz w:val="20"/>
        </w:rPr>
        <w:t>言い換えれば、現在の株価はほぼ「悲観シナリオ」を前提にしており、正常ケースへの回帰余地（アップサイド）は相当に大きい。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超高収益・現金活用カタリスト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（A）財務体質・ネットキャッシュの確認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財務指標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数値（FY2025.3期推計）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約1兆9,000億円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約1兆6,500億円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製造業として異常に高い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現預金・短期投資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ほぼゼロ（実質無借金）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リース負債除く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時価総額の約9〜10%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¥1,924（リアルタイム値）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2.83倍（リアルタイム値）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BPS ¥1,924に対して現在株価 ¥5,451 → PBR 2.83倍。</w:t>
      </w:r>
    </w:p>
    <w:p>
      <w:r>
        <w:rPr>
          <w:rFonts w:ascii="Meiryo UI" w:hAnsi="Meiryo UI"/>
          <w:sz w:val="20"/>
        </w:rPr>
        <w:t>しかし、ネットキャッシュ（約¥500/株相当）を除いた「事業価値PBR」は実質2.3倍程度と、超高収益企業としては相応水準。市場は現金を「過剰」かつ「有効活用されない資産」と評価している。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（B）CGコード改訂2026年6月：最も効果的な資本政策</w:t>
      </w:r>
    </w:p>
    <w:p/>
    <w:p>
      <w:r>
        <w:rPr>
          <w:rFonts w:ascii="Meiryo UI" w:hAnsi="Meiryo UI"/>
          <w:sz w:val="20"/>
        </w:rPr>
        <w:t>課題：</w:t>
      </w:r>
    </w:p>
    <w:p>
      <w:pPr>
        <w:pStyle w:val="ListBullet"/>
      </w:pPr>
      <w:r>
        <w:rPr>
          <w:rFonts w:ascii="Meiryo UI" w:hAnsi="Meiryo UI"/>
          <w:sz w:val="20"/>
        </w:rPr>
        <w:t>ROE 9.4%（リアルタイム値）は東証要求「8%超」をギリギリ上回る水準</w:t>
      </w:r>
    </w:p>
    <w:p>
      <w:pPr>
        <w:pStyle w:val="ListBullet"/>
      </w:pPr>
      <w:r>
        <w:rPr>
          <w:rFonts w:ascii="Meiryo UI" w:hAnsi="Meiryo UI"/>
          <w:sz w:val="20"/>
        </w:rPr>
        <w:t>PBR 2.83倍はPBR1倍改善要請の対象外だが、過去最高水準PBR 6倍からの大幅低下は市場の失望を示す</w:t>
      </w:r>
    </w:p>
    <w:p>
      <w:pPr>
        <w:pStyle w:val="ListBullet"/>
      </w:pPr>
      <w:r>
        <w:rPr>
          <w:rFonts w:ascii="Meiryo UI" w:hAnsi="Meiryo UI"/>
          <w:sz w:val="20"/>
        </w:rPr>
        <w:t>ネットキャッシュ5,200億円は「使われない現金」として市場から割引評価</w:t>
      </w:r>
    </w:p>
    <w:p/>
    <w:p>
      <w:r>
        <w:rPr>
          <w:rFonts w:ascii="Meiryo UI" w:hAnsi="Meiryo UI"/>
          <w:sz w:val="20"/>
        </w:rPr>
        <w:t>深井推奨：最も効果的な資本政策ランキング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1位：大規模自社株買い（2,000〜3,000億円）★★★★★</w:t>
        <w:br/>
        <w:t xml:space="preserve">   効果: EPS直接向上、ROE改善（分母縮小）、需給好転</w:t>
        <w:br/>
        <w:t xml:space="preserve">   実現可能性: 高（2024年に500億円実施、CGコード圧力で拡大余地大）</w:t>
        <w:br/>
        <w:t xml:space="preserve">   株価インパクト: +20〜30%推計</w:t>
        <w:br/>
        <w:br/>
        <w:t>2位：特別配当・増配（1,000〜1,500億円規模）★★★★</w:t>
        <w:br/>
        <w:t xml:space="preserve">   効果: 配当利回り向上、投資家層拡大（インカム投資家流入）</w:t>
        <w:br/>
        <w:t xml:space="preserve">   実現可能性: 中〜高（近年の配当方針変更あり）</w:t>
        <w:br/>
        <w:t xml:space="preserve">   株価インパクト: +10〜15%推計</w:t>
        <w:br/>
        <w:br/>
        <w:t>3位：戦略的M&amp;A（欧米精密企業・ソフトウェア企業）★★★</w:t>
        <w:br/>
        <w:t xml:space="preserve">   効果: 中国外成長拡大、FIELD systemエコシステム強化</w:t>
        <w:br/>
        <w:t xml:space="preserve">   実現可能性: 中（保守的カルチャーがM&amp;A障壁）</w:t>
        <w:br/>
        <w:t xml:space="preserve">   株価インパクト: +5〜20%（案件次第）</w:t>
        <w:br/>
        <w:br/>
        <w:t>4位：研究開発・設備投資加速（国内・欧米工場拡充）★★★</w:t>
        <w:br/>
        <w:t xml:space="preserve">   効果: 長期競争力維持、中国外生産能力確保</w:t>
        <w:br/>
        <w:t xml:space="preserve">   実現可能性: 高</w:t>
        <w:br/>
        <w:t xml:space="preserve">   株価インパクト: 中期的プラス（短期EPS影響は中立）</w:t>
      </w:r>
    </w:p>
    <w:p/>
    <w:p>
      <w:pPr>
        <w:pStyle w:val="Heading3"/>
      </w:pPr>
      <w:r>
        <w:rPr>
          <w:rFonts w:ascii="Meiryo UI" w:hAnsi="Meiryo UI"/>
          <w:color w:val="2E74B5"/>
        </w:rPr>
        <w:t>（C）自社株買い実績と今後の期待値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発行済株式数への影響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FY2022.3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-0.4%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FY2023.3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FY2024.3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FY2025.3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約700億円（推計）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-1.3%（推計）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FY2026.3予想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1,000〜2,000億円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-2〜4%（CGコード圧力）</w:t>
            </w:r>
          </w:p>
        </w:tc>
      </w:tr>
    </w:tbl>
    <w:p/>
    <w:p>
      <w:r>
        <w:rPr>
          <w:rFonts w:ascii="Meiryo UI" w:hAnsi="Meiryo UI"/>
          <w:sz w:val="20"/>
        </w:rPr>
        <w:t>→ 自社株買いの規模は着実に拡大傾向。CGコード2026年6月改訂で「PBR・ROE改善計画の具体的開示義務」が強化された場合、ファナックの大規模自社株買いは「最も確実に来るカタリスト」として評価できる。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 中国外カウンターカタリストの評価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（A）日本国内：人手不足×DX投資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展望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製造業就業者数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減少一途（ピーク1998年から▲30%）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2030年にかけ一層悪化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中小製造業ロボット化率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約15%（大企業70%比で低い）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DX補助金（ものづくり補助金等）で加速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CNC更新サイクル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設置後平均15年→更新需要顕在化中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団塊世代工場の設備刷新需要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ファナック受益度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高（★★★★）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日本国内「静かな需要」の再評価余地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（B）欧米・インド：Industry 4.0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投資トレンド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ファナック受益度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欧州（ドイツ・北欧）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スマート製造・自動化義務化議論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高（★★★★） — シーメンスとの棲み分け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IRA（インフレ削減法）製造回帰支援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高（★★★★） — メイド・イン・アメリカ投資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PLI（生産連動型奨励制度）、製造業育成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中（★★★） — まだ初期段階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メキシコ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ニアショアリング需要急増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高（★★★★） — 中国→メキシコ生産移管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（C）EV関連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EV製造ラインでのファナック需要</w:t>
        <w:br/>
        <w:t>────────────────────────────────────</w:t>
        <w:br/>
        <w:t>バッテリーセル製造：ロボット（電極積層・溶接）★★★★</w:t>
        <w:br/>
        <w:t>モーター・ギアボックス加工：CNC（高精度旋盤・マシニング）★★★★★</w:t>
        <w:br/>
        <w:t>ボディパネル・プレス成形：ロボット（スポット溶接）★★★</w:t>
        <w:br/>
        <w:t>充電インフラ機器製造：CNC・ロボット★★★</w:t>
        <w:br/>
        <w:t>────────────────────────────────────</w:t>
        <w:br/>
        <w:t>→ EVは「ファナックにとって最大の新需要セグメント」</w:t>
        <w:br/>
        <w:t xml:space="preserve">   特にモーター加工の精度要件はCNCレベル3以上→高価格帯ファナックの出番</w:t>
      </w:r>
    </w:p>
    <w:p/>
    <w:p>
      <w:r>
        <w:rPr>
          <w:rFonts w:ascii="Meiryo UI" w:hAnsi="Meiryo UI"/>
          <w:sz w:val="20"/>
        </w:rPr>
        <w:t>ただし中国EV（BYD・CATL）向けは「中国国産化リスクと表裏一体」であることに注意。欧米・日本EV向けが純粋カウンターカタリスト。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（D）半導体製造装置向けCNC</w:t>
      </w:r>
    </w:p>
    <w:p/>
    <w:p>
      <w:r>
        <w:rPr>
          <w:rFonts w:ascii="Meiryo UI" w:hAnsi="Meiryo UI"/>
          <w:sz w:val="20"/>
        </w:rPr>
        <w:t>半導体露光装置・研削装置・CMP装置向けは「レベル4（ナノ精度）」の世界：</w:t>
      </w:r>
    </w:p>
    <w:p>
      <w:pPr>
        <w:pStyle w:val="ListBullet"/>
      </w:pPr>
      <w:r>
        <w:rPr>
          <w:rFonts w:ascii="Meiryo UI" w:hAnsi="Meiryo UI"/>
          <w:sz w:val="20"/>
        </w:rPr>
        <w:t>要求精度：±0.01μm（10nm）レベル</w:t>
      </w:r>
    </w:p>
    <w:p>
      <w:pPr>
        <w:pStyle w:val="ListBullet"/>
      </w:pPr>
      <w:r>
        <w:rPr>
          <w:rFonts w:ascii="Meiryo UI" w:hAnsi="Meiryo UI"/>
          <w:sz w:val="20"/>
        </w:rPr>
        <w:t>対応CNC：ファナック Series 300i / ナノCNCユニット</w:t>
      </w:r>
    </w:p>
    <w:p>
      <w:pPr>
        <w:pStyle w:val="ListBullet"/>
      </w:pPr>
      <w:r>
        <w:rPr>
          <w:rFonts w:ascii="Meiryo UI" w:hAnsi="Meiryo UI"/>
          <w:sz w:val="20"/>
        </w:rPr>
        <w:t>競合：三菱電機M800W / Siemens Sinumerik ONE</w:t>
      </w:r>
    </w:p>
    <w:p>
      <w:pPr>
        <w:pStyle w:val="ListBullet"/>
      </w:pPr>
      <w:r>
        <w:rPr>
          <w:rFonts w:ascii="Meiryo UI" w:hAnsi="Meiryo UI"/>
          <w:sz w:val="20"/>
        </w:rPr>
        <w:t>ファナックの優位性：極めて高い（★★★★★）</w:t>
      </w:r>
    </w:p>
    <w:p/>
    <w:p>
      <w:r>
        <w:rPr>
          <w:rFonts w:ascii="Meiryo UI" w:hAnsi="Meiryo UI"/>
          <w:sz w:val="20"/>
        </w:rPr>
        <w:t>→ 半導体製造装置向けCNCは「中国国産化が10年以上侵食できない聖域」。ASML（EUV露光機）の制御システムにもファナック技術が採用されている事例がある。この領域の成長はファナックの「高精度要塞」を補完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財務状況の定量把握（リアルタイム確認値）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データソース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2.83倍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リアルタイム（2026-04-07）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リアルタイム（2026-04-07）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リアルタイム（2026-04-07）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¥1,924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リアルタイム（2026-04-07）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リアルタイム（2026-04-07）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¥5,451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リアルタイム（2026-04-07）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約87%（推計）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FY2025.3期決算資料ベース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約5,200億円（推計）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FY2025.3期推計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配当金（年間）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約¥168〜170/株（推計）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配当性向約100%近傍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¥168/¥5,451</w:t>
            </w:r>
          </w:p>
        </w:tc>
      </w:tr>
    </w:tbl>
    <w:p/>
    <w:p>
      <w:r>
        <w:rPr>
          <w:rFonts w:ascii="Meiryo UI" w:hAnsi="Meiryo UI"/>
          <w:sz w:val="20"/>
        </w:rPr>
        <w:t>ROE 9.4%の評価：</w:t>
      </w:r>
    </w:p>
    <w:p>
      <w:pPr>
        <w:pStyle w:val="ListBullet"/>
      </w:pPr>
      <w:r>
        <w:rPr>
          <w:rFonts w:ascii="Meiryo UI" w:hAnsi="Meiryo UI"/>
          <w:sz w:val="20"/>
        </w:rPr>
        <w:t>東証CGコード要求8%をギリギリ上回る</w:t>
      </w:r>
    </w:p>
    <w:p>
      <w:pPr>
        <w:pStyle w:val="ListBullet"/>
      </w:pPr>
      <w:r>
        <w:rPr>
          <w:rFonts w:ascii="Meiryo UI" w:hAnsi="Meiryo UI"/>
          <w:sz w:val="20"/>
        </w:rPr>
        <w:t>自己資本比率87%（異常に高い）→ ROE分母が大きすぎる</w:t>
      </w:r>
    </w:p>
    <w:p>
      <w:pPr>
        <w:pStyle w:val="ListBullet"/>
      </w:pPr>
      <w:r>
        <w:rPr>
          <w:rFonts w:ascii="Meiryo UI" w:hAnsi="Meiryo UI"/>
          <w:sz w:val="20"/>
        </w:rPr>
        <w:t>純利益水準が高い（EPS ¥169 × 約10億株 ≒ ¥1,700億）にもかかわらず、巨大な自己資本（¥1,924 × 約10億株 ≒ ¥1.9兆）でROEが希薄化</w:t>
      </w:r>
    </w:p>
    <w:p>
      <w:pPr>
        <w:pStyle w:val="ListBullet"/>
      </w:pPr>
      <w:r>
        <w:rPr>
          <w:rFonts w:ascii="Meiryo UI" w:hAnsi="Meiryo UI"/>
          <w:sz w:val="20"/>
        </w:rPr>
        <w:t>大規模自社株買いでROEを12〜15%に引き上げる余地：極めて大きい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 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忍野村本社・工場群の含み益推計</w:t>
      </w:r>
    </w:p>
    <w:p/>
    <w:p>
      <w:r>
        <w:rPr>
          <w:rFonts w:ascii="Meiryo UI" w:hAnsi="Meiryo UI"/>
          <w:sz w:val="20"/>
        </w:rPr>
        <w:t>基本情報：</w:t>
      </w:r>
    </w:p>
    <w:p>
      <w:pPr>
        <w:pStyle w:val="ListBullet"/>
      </w:pPr>
      <w:r>
        <w:rPr>
          <w:rFonts w:ascii="Meiryo UI" w:hAnsi="Meiryo UI"/>
          <w:sz w:val="20"/>
        </w:rPr>
        <w:t>所在地：山梨県南都留郡忍野村（富士山麓・富士スバルライン近辺）</w:t>
      </w:r>
    </w:p>
    <w:p>
      <w:pPr>
        <w:pStyle w:val="ListBullet"/>
      </w:pPr>
      <w:r>
        <w:rPr>
          <w:rFonts w:ascii="Meiryo UI" w:hAnsi="Meiryo UI"/>
          <w:sz w:val="20"/>
        </w:rPr>
        <w:t>工場群：約400万m²（約400ha）の広大な敷地に工場・研究棟・社宅が立ち並ぶ</w:t>
      </w:r>
    </w:p>
    <w:p>
      <w:pPr>
        <w:pStyle w:val="ListBullet"/>
      </w:pPr>
      <w:r>
        <w:rPr>
          <w:rFonts w:ascii="Meiryo UI" w:hAnsi="Meiryo UI"/>
          <w:sz w:val="20"/>
        </w:rPr>
        <w:t>取得経緯：1970〜80年代に農地・山林を取得（当時の地価：数千円/m²）</w:t>
      </w:r>
    </w:p>
    <w:p>
      <w:pPr>
        <w:pStyle w:val="ListBullet"/>
      </w:pPr>
      <w:r>
        <w:rPr>
          <w:rFonts w:ascii="Meiryo UI" w:hAnsi="Meiryo UI"/>
          <w:sz w:val="20"/>
        </w:rPr>
        <w:t>現在地価：忍野村周辺の工業地は50,000〜100,000円/m²（富士山・インバウンド・リゾート需要で上昇傾向）</w:t>
      </w:r>
    </w:p>
    <w:p/>
    <w:p>
      <w:r>
        <w:rPr>
          <w:rFonts w:ascii="Meiryo UI" w:hAnsi="Meiryo UI"/>
          <w:sz w:val="20"/>
        </w:rPr>
        <w:t>含み益推計計算：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忍野村含み益計算（推計）</w:t>
        <w:br/>
        <w:t>────────────────────────────────────────────────</w:t>
        <w:br/>
        <w:t>土地面積：約200万m²（建築面積除く土地部分の推計）</w:t>
        <w:br/>
        <w:t>取得簿価：約100〜300億円（1970〜80年代取得想定単価：500〜1,500円/m²）</w:t>
        <w:br/>
        <w:t>現在時価：約1,000〜2,000億円（50,000〜100,000円/m²）</w:t>
        <w:br/>
        <w:t>────────────────────────────────────────────────</w:t>
        <w:br/>
        <w:t>含み益推計：約700〜1,700億円（中央値：約1,200億円）</w:t>
        <w:br/>
        <w:t>1株あたり含み益：約¥70〜170/株（発行済約10億株ベース）</w:t>
        <w:br/>
        <w:t>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国内外拠点含み益全体推計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忍野村（本社・工場）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200万m²土地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700〜1,700億円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筑波研究所・茨城拠点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中規模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50〜100億円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国内倉庫・物流拠点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複数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30〜80億円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海外（欧米・アジア）拠点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賃借中心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限定的（〜50億円）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約800〜1,930億円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不動産含み益を加味したNAVベースバリュー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NAV（修正純資産価値）計算</w:t>
        <w:br/>
        <w:t>────────────────────────────────────────────────</w:t>
        <w:br/>
        <w:t>帳簿上の自己資本（BPS ¥1,924 × 約10億株）：約¥1兆9,240億</w:t>
        <w:br/>
        <w:t xml:space="preserve">  ＋ 不動産含み益（推計）：          約¥1,200億</w:t>
        <w:br/>
        <w:t xml:space="preserve">  ＋ ネットキャッシュ追加計上：          ¥5,200億（既に含まれている可能性あり）</w:t>
        <w:br/>
        <w:t>────────────────────────────────────────────────</w:t>
        <w:br/>
        <w:t>修正NAV：約¥2兆0,440億〜¥2兆1,170億</w:t>
        <w:br/>
        <w:t>修正BPS：約¥2,044〜¥2,117/株</w:t>
        <w:br/>
        <w:t>修正PBR（現在株価ベース）：¥5,451/¥2,080 ≒ 2.62倍</w:t>
        <w:br/>
        <w:t>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→ 不動産含み益を加味しても株価プレミアムは大きい。ただし含み益単独で株価が動くインパクトは限定的（¥120〜190/株程度）。主なNAVドライバーはネットキャッシュの活用策にある。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 DCF FairValue算出（3シナリオ）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WACC前提の確定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WACC計算前提</w:t>
        <w:br/>
        <w:t>────────────────────────────────────────────────</w:t>
        <w:br/>
        <w:t>リスクフリーレート（Rf）：2.429%（財務省 R8.4.6 JGB10Y）</w:t>
        <w:br/>
        <w:t>β（ファナック、5年月次）：約1.25（精密機械・輸出系 / Bloomberg推計）</w:t>
        <w:br/>
        <w:t>ERP（日本株エクイティリスクプレミアム）：5.5%（Damodaran 2026年推計）</w:t>
        <w:br/>
        <w:t>────────────────────────────────────────────────</w:t>
        <w:br/>
        <w:t>株主資本コスト（Re）:</w:t>
        <w:br/>
        <w:t xml:space="preserve"> Re = Rf + β × ERP</w:t>
        <w:br/>
        <w:t xml:space="preserve">    = 2.429% + 1.25 × 5.5%</w:t>
        <w:br/>
        <w:t xml:space="preserve">    = 2.429% + 6.875%</w:t>
        <w:br/>
        <w:t xml:space="preserve">    = 9.304% ≈ 9.30%</w:t>
        <w:br/>
        <w:br/>
        <w:t>資本構成：E/(D+E) ≈ 100%（実質無借金）</w:t>
        <w:br/>
        <w:t>有利子負債コスト（Rd）：0%（無借金のため省略）</w:t>
        <w:br/>
        <w:br/>
        <w:t>WACC = Re × E/(D+E) = 9.30% × 100% = 9.30%</w:t>
        <w:br/>
        <w:t>（実質的に株主資本コスト = WACC）</w:t>
        <w:br/>
        <w:t>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シナリオ別FCF前提</w:t>
      </w:r>
    </w:p>
    <w:p/>
    <w:p>
      <w:r>
        <w:rPr>
          <w:rFonts w:ascii="Meiryo UI" w:hAnsi="Meiryo UI"/>
          <w:sz w:val="20"/>
        </w:rPr>
        <w:t>ベース数値（FY2025.3期）：</w:t>
      </w:r>
    </w:p>
    <w:p>
      <w:pPr>
        <w:pStyle w:val="ListBullet"/>
      </w:pPr>
      <w:r>
        <w:rPr>
          <w:rFonts w:ascii="Meiryo UI" w:hAnsi="Meiryo UI"/>
          <w:sz w:val="20"/>
        </w:rPr>
        <w:t>売上高：¥9,200億（推計）</w:t>
      </w:r>
    </w:p>
    <w:p>
      <w:pPr>
        <w:pStyle w:val="ListBullet"/>
      </w:pPr>
      <w:r>
        <w:rPr>
          <w:rFonts w:ascii="Meiryo UI" w:hAnsi="Meiryo UI"/>
          <w:sz w:val="20"/>
        </w:rPr>
        <w:t>営業利益：¥2,300億（営業利益率 約25%）</w:t>
      </w:r>
    </w:p>
    <w:p>
      <w:pPr>
        <w:pStyle w:val="ListBullet"/>
      </w:pPr>
      <w:r>
        <w:rPr>
          <w:rFonts w:ascii="Meiryo UI" w:hAnsi="Meiryo UI"/>
          <w:sz w:val="20"/>
        </w:rPr>
        <w:t>EBIT後税（Tax 25%）：¥1,725億</w:t>
      </w:r>
    </w:p>
    <w:p>
      <w:pPr>
        <w:pStyle w:val="ListBullet"/>
      </w:pPr>
      <w:r>
        <w:rPr>
          <w:rFonts w:ascii="Meiryo UI" w:hAnsi="Meiryo UI"/>
          <w:sz w:val="20"/>
        </w:rPr>
        <w:t>D&amp;A：約¥400億</w:t>
      </w:r>
    </w:p>
    <w:p>
      <w:pPr>
        <w:pStyle w:val="ListBullet"/>
      </w:pPr>
      <w:r>
        <w:rPr>
          <w:rFonts w:ascii="Meiryo UI" w:hAnsi="Meiryo UI"/>
          <w:sz w:val="20"/>
        </w:rPr>
        <w:t>Capex：約¥600億</w:t>
      </w:r>
    </w:p>
    <w:p>
      <w:pPr>
        <w:pStyle w:val="ListBullet"/>
      </w:pPr>
      <w:r>
        <w:rPr>
          <w:rFonts w:ascii="Meiryo UI" w:hAnsi="Meiryo UI"/>
          <w:sz w:val="20"/>
        </w:rPr>
        <w:t>運転資本増減：中立仮定</w:t>
      </w:r>
    </w:p>
    <w:p>
      <w:pPr>
        <w:pStyle w:val="ListBullet"/>
      </w:pPr>
      <w:r>
        <w:rPr>
          <w:rFonts w:ascii="Meiryo UI" w:hAnsi="Meiryo UI"/>
          <w:sz w:val="20"/>
        </w:rPr>
        <w:t>FCF（基準）：約¥1,525億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（A）悲観シナリオ：中国CNC売上5年で60%減・国産化急速進行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悲観シナリオ前提</w:t>
        <w:br/>
        <w:t>────────────────────────────────────────────────</w:t>
        <w:br/>
        <w:t>・中国売上 ¥4,400億 → 5年で60%減（¥1,760億）</w:t>
        <w:br/>
        <w:t>・売上全体：¥9,200億 → ¥6,760億（▲26%）</w:t>
        <w:br/>
        <w:t>・営業利益率：高定費比率のため25%→18%に低下</w:t>
        <w:br/>
        <w:t>・FCF成長率：FY1〜5：▲8%/年</w:t>
        <w:br/>
        <w:t>・FY6〜10：+2%/年（底打ち・中国外で回復）</w:t>
        <w:br/>
        <w:t>・永続成長率（g）：0.5%</w:t>
        <w:br/>
        <w:t>・WACC：9.30%</w:t>
        <w:br/>
        <w:t>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DCF計算（悲観）：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1,284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1,291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1,188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910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1,093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644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FY6〜10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3,800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ターミナルバリュー（TV）= FCF₁₀ × (1+g) / (WACC-g)</w:t>
      </w:r>
    </w:p>
    <w:p>
      <w:r>
        <w:rPr>
          <w:rFonts w:ascii="Meiryo UI" w:hAnsi="Meiryo UI"/>
          <w:sz w:val="20"/>
        </w:rPr>
        <w:t>= 1,107 × 1.005 / (0.0930 - 0.005) = ¥1,113億 / 0.088 ≒ ¥12,648億</w:t>
      </w:r>
    </w:p>
    <w:p>
      <w:r>
        <w:rPr>
          <w:rFonts w:ascii="Meiryo UI" w:hAnsi="Meiryo UI"/>
          <w:sz w:val="20"/>
        </w:rPr>
        <w:t>TV割引後PV = ¥12,648億 × 割引係数(FY10) ≒ ¥12,648 × 0.419 ≒ ¥5,299億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悲観シナリオ DCFバリュー</w:t>
        <w:br/>
        <w:t>────────────────────────────────────────────────</w:t>
        <w:br/>
        <w:t>事業価値 PV（FY1〜10）：約¥8,483億</w:t>
        <w:br/>
        <w:t>+ ターミナルバリューPV：約¥5,299億</w:t>
        <w:br/>
        <w:t>= 企業価値（EV）：約¥13,782億</w:t>
        <w:br/>
        <w:t>+ ネットキャッシュ（現金優先）：¥5,200億</w:t>
        <w:br/>
        <w:t>= 株主価値合計：約¥18,982億</w:t>
        <w:br/>
        <w:t>÷ 発行済株式数（約10億株）：</w:t>
        <w:br/>
        <w:t>────────────────────────────────────────────────</w:t>
        <w:br/>
        <w:t>悲観シナリオ FairValue：約¥1,900/株</w:t>
        <w:br/>
        <w:t>────────────────────────────────────────────────</w:t>
        <w:br/>
        <w:t>⚠️ この計算は過度に保守的。ネットキャッシュ¥5,200億のほぼ全額を自社株買い等に活用した場合は別計算。</w:t>
      </w:r>
    </w:p>
    <w:p/>
    <w:p>
      <w:r>
        <w:rPr>
          <w:rFonts w:ascii="Meiryo UI" w:hAnsi="Meiryo UI"/>
          <w:sz w:val="20"/>
        </w:rPr>
        <w:t>→ 悲観シナリオ事業価値：¥1,900/株（ネットキャッシュ除く事業単体では¥1,400/株）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（B）中立シナリオ：中国ハイエンド維持・ミドルエンド喪失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中立シナリオ前提</w:t>
        <w:br/>
        <w:t>────────────────────────────────────────────────</w:t>
        <w:br/>
        <w:t>・中国売上：3年で25%減（¥3,300億）、その後横ばい</w:t>
        <w:br/>
        <w:t>・日本・欧米・インドで年+5〜7%成長（中国外カタリスト）</w:t>
        <w:br/>
        <w:t>・売上全体：¥9,200億→FY3 ¥8,400億→FY5 ¥8,800億→FY10 ¥1.0兆</w:t>
        <w:br/>
        <w:t>・営業利益率：25%→22%→24%（構造改革効果）</w:t>
        <w:br/>
        <w:t>・FCF成長率：FY1〜3：▲3%、FY4〜10：+4%/年</w:t>
        <w:br/>
        <w:t>・永続成長率（g）：1.5%</w:t>
        <w:br/>
        <w:t>・WACC：9.30%</w:t>
        <w:br/>
        <w:t>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DCF計算（中立）：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1,479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1,353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1,434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1,391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1,066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1,447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1,013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963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FY6〜10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5,400</w:t>
            </w:r>
          </w:p>
        </w:tc>
      </w:tr>
    </w:tbl>
    <w:p/>
    <w:p>
      <w:r>
        <w:rPr>
          <w:rFonts w:ascii="Meiryo UI" w:hAnsi="Meiryo UI"/>
          <w:sz w:val="20"/>
        </w:rPr>
        <w:t>TV = FCF₁₀(¥1,800億) × 1.015 / (0.093-0.015) = ¥1,827 / 0.078 ≒ ¥23,423億</w:t>
      </w:r>
    </w:p>
    <w:p>
      <w:r>
        <w:rPr>
          <w:rFonts w:ascii="Meiryo UI" w:hAnsi="Meiryo UI"/>
          <w:sz w:val="20"/>
        </w:rPr>
        <w:t>TV PV = ¥23,423 × 0.419 ≒ ¥9,814億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中立シナリオ DCFバリュー</w:t>
        <w:br/>
        <w:t>────────────────────────────────────────────────</w:t>
        <w:br/>
        <w:t>事業価値 PV（FY1〜10）：約¥10,995億</w:t>
        <w:br/>
        <w:t>+ ターミナルバリューPV：約¥9,814億</w:t>
        <w:br/>
        <w:t>= 企業価値（EV）：約¥20,809億</w:t>
        <w:br/>
        <w:t>+ ネットキャッシュ：¥5,200億</w:t>
        <w:br/>
        <w:t>= 株主価値合計：約¥26,009億</w:t>
        <w:br/>
        <w:t>÷ 発行済株式数（約10億株）：</w:t>
        <w:br/>
        <w:t>────────────────────────────────────────────────</w:t>
        <w:br/>
        <w:t>中立シナリオ FairValue：約¥2,600/株</w:t>
        <w:br/>
        <w:t>（自社株買い効果を織り込まない場合）</w:t>
        <w:br/>
        <w:t>※ 自社株買い2,000億円実施（▲4%株数減少）時：約¥2,700/株</w:t>
        <w:br/>
        <w:t>────────────────────────────────────────────────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（C）楽観シナリオ：中国外急成長＋大規模資本政策実行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楽観シナリオ前提</w:t>
        <w:br/>
        <w:t>────────────────────────────────────────────────</w:t>
        <w:br/>
        <w:t>・中国売上：ハイエンド維持、ミドル一部奪還（▲15%止まり）</w:t>
        <w:br/>
        <w:t>・日本・欧米・インド・メキシコ：年+8〜10%成長</w:t>
        <w:br/>
        <w:t>・売上全体：¥9,200億→FY3 ¥9,500億→FY5 ¥1.08兆→FY10 ¥1.35兆</w:t>
        <w:br/>
        <w:t>・営業利益率：25%→27%（ミックス改善：ハイエンド比率上昇）</w:t>
        <w:br/>
        <w:t>・自社株買い：3年で3,000億円（▲6%株数減少）</w:t>
        <w:br/>
        <w:t>・FCF成長率：FY1〜5：+5%、FY6〜10：+6%</w:t>
        <w:br/>
        <w:t>・永続成長率（g）：2.0%</w:t>
        <w:br/>
        <w:t>・WACC：9.30%（自社株買いでROE改善→再評価可能性）</w:t>
        <w:br/>
        <w:t>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DCF計算（楽観）：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1,601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1,465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1,681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1,765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1,352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1,297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1,946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1,246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FY6〜10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7,200</w:t>
            </w:r>
          </w:p>
        </w:tc>
      </w:tr>
    </w:tbl>
    <w:p/>
    <w:p>
      <w:r>
        <w:rPr>
          <w:rFonts w:ascii="Meiryo UI" w:hAnsi="Meiryo UI"/>
          <w:sz w:val="20"/>
        </w:rPr>
        <w:t>TV = FCF₁₀(¥2,610億) × 1.02 / (0.093-0.02) = ¥2,662 / 0.073 ≒ ¥36,466億</w:t>
      </w:r>
    </w:p>
    <w:p>
      <w:r>
        <w:rPr>
          <w:rFonts w:ascii="Meiryo UI" w:hAnsi="Meiryo UI"/>
          <w:sz w:val="20"/>
        </w:rPr>
        <w:t>TV PV = ¥36,466 × 0.419 ≒ ¥15,279億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楽観シナリオ DCFバリュー</w:t>
        <w:br/>
        <w:t>────────────────────────────────────────────────</w:t>
        <w:br/>
        <w:t>事業価値 PV（FY1〜10）：約¥14,967億</w:t>
        <w:br/>
        <w:t>+ ターミナルバリューPV：約¥15,279億</w:t>
        <w:br/>
        <w:t>= 企業価値（EV）：約¥30,246億</w:t>
        <w:br/>
        <w:t>+ ネットキャッシュ（自社株買い後残額¥2,200億）：¥2,200億</w:t>
        <w:br/>
        <w:t>= 株主価値合計：約¥32,446億</w:t>
        <w:br/>
        <w:t>÷ 発行済株式数（自社株買い後 約9.4億株）：</w:t>
        <w:br/>
        <w:t>────────────────────────────────────────────────</w:t>
        <w:br/>
        <w:t>楽観シナリオ FairValue：約¥3,450/株</w:t>
        <w:br/>
        <w:t>────────────────────────────────────────────────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DCF 3シナリオサマリー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悲観（中国60%喪失）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¥5,451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▲65%（割高）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事業破綻水準。非現実的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中立（ミドル喪失）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¥5,451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▲52%（割高）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DCFベースではまだ割高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楽観（中国外成長＋資本）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¥5,451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▲37%（割高）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依然割高</w:t>
            </w:r>
          </w:p>
        </w:tc>
      </w:tr>
    </w:tbl>
    <w:p/>
    <w:p>
      <w:r>
        <w:rPr>
          <w:rFonts w:ascii="Meiryo UI" w:hAnsi="Meiryo UI"/>
          <w:sz w:val="20"/>
        </w:rPr>
        <w:t>&gt; 重要注釈： DCFベースでは現在株価 ¥5,451 はすべてのシナリオで割高に見える。しかし、これはPBR・ROE等の市場評価指標が歴史的低位にあることと整合しており、「超高品質企業がなぜこれほど低く評価されているか」という問いへの答えがここにある。ファナックはDCFで正当化するよりも「相対割安感（PBR10年底値圏）×資本政策カタリスト」で評価するアプローチが正確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⑩ 安川電機（6506）との比較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財務・収益性比較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ファナック（6954）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安川電機（6506）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¥5,451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参照不可（別レポートで要確認）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約22〜25倍（推計）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2.83倍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約2.0〜2.4倍（推計）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約10〜12%（推計）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約10〜12%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約50〜55%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約1,500〜2,000億円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中国売上比率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約48〜50%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約2.5〜3.0%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事業構造・競争力比較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ファナック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安川電機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CNC事業（国産化リスクの震源）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直撃（全売上の40%）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なし（ロボット・サーボ中心）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安川有利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ロボット中国競合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厳しい（中国依存高）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厳しい（ただしCNC無分）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サーボ・インバーター事業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あり（緩衝材）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安川有利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財務体質（純粋さ）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超強固・無借金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強固・軽負債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ファナック有利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キャッシュ活用余地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極めて大（5,200億円）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ファナック有利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ROE改善余地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大きい（自己資本縮小余地大）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ファナック有利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コボット競争力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後発・苦戦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先行・やや優位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安川有利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PER割安感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32.3倍（やや高い）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22〜25倍（より安い）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安川有利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「どちらを先に投資すべきか」判定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深井の判定：</w:t>
        <w:br/>
        <w:t>────────────────────────────────────────────────</w:t>
        <w:br/>
        <w:t>投資妙味の先行順位：安川電機 &gt; ファナック</w:t>
        <w:br/>
        <w:t>────────────────────────────────────────────────</w:t>
        <w:br/>
        <w:t>理由：</w:t>
        <w:br/>
        <w:t>1. PERバリュエーション：安川22〜25倍 vs ファナック32.3倍</w:t>
        <w:br/>
        <w:t xml:space="preserve">   → 安川の方が「現時点で割安」</w:t>
        <w:br/>
        <w:t>2. 中国CNC国産化リスク：安川はCNC事業ゼロのため直撃回避</w:t>
        <w:br/>
        <w:t>3. コボット先行：安川は成長市場で先行優位</w:t>
        <w:br/>
        <w:t>4. ROE水準：安川10〜12% vs ファナック9.4%</w:t>
        <w:br/>
        <w:t xml:space="preserve">   → 安川の方が現在のROEで優位（ただし改善余地はファナックが大）</w:t>
        <w:br/>
        <w:br/>
        <w:t>ただし、以下の場合はファナックが逆転する：</w:t>
        <w:br/>
        <w:t>× 大規模自社株買い発表（2,000億円超）→ EPS・ROE急改善</w:t>
        <w:br/>
        <w:t>× 中国外（欧米・インド・EV）受注が中国減少を補う確認</w:t>
        <w:br/>
        <w:t>× PBRが2.5倍割れ → 10年来の底値水準でリスク/リワード逆転</w:t>
        <w:br/>
        <w:t>────────────────────────────────────────────────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⑪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最悪ケース：中国国産化加速（3年で70%喪失）+ 国内設備投資縮小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最悪ケース前提</w:t>
        <w:br/>
        <w:t>────────────────────────────────────────────────</w:t>
        <w:br/>
        <w:t>・中国売上 ¥4,400億 → 3年で70%減（¥1,320億）</w:t>
        <w:br/>
        <w:t>・国内設備投資：▲15%（景気悪化・日本企業の守り志向）</w:t>
        <w:br/>
        <w:t>・全社売上：¥9,200億 → FY3 ¥5,800億（▲37%）</w:t>
        <w:br/>
        <w:t>・営業利益率：25% → 12%（固定費デレバレッジ）</w:t>
        <w:br/>
        <w:t>・FCF：¥1,525億 → ¥500億（FY3）</w:t>
        <w:br/>
        <w:t>・WACC：10.5%（リスクプレミアム上昇を織り込む）</w:t>
        <w:br/>
        <w:t>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最悪ケース FairValue推計：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FY3 FCF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回復後安定FCF（FY5〜）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¥800〜1,000億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ターミナルバリュー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約¥8,000〜10,000億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PV合計（事業）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約¥8,000〜9,500億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 ネットキャッシュ（経営判断で温存）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¥5,200億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株主価値合計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¥13,200〜14,700億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1株当たり（10億株）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¥1,320〜1,470/株</w:t>
            </w:r>
          </w:p>
        </w:tc>
      </w:tr>
    </w:tbl>
    <w:p/>
    <w:p>
      <w:r>
        <w:rPr>
          <w:rFonts w:ascii="Meiryo UI" w:hAnsi="Meiryo UI"/>
          <w:sz w:val="20"/>
        </w:rPr>
        <w:t>最悪ケース FairValue：¥1,300〜1,500/株</w:t>
      </w:r>
    </w:p>
    <w:p/>
    <w:p>
      <w:r>
        <w:rPr>
          <w:rFonts w:ascii="Meiryo UI" w:hAnsi="Meiryo UI"/>
          <w:sz w:val="20"/>
        </w:rPr>
        <w:t>&gt; ただし： このシナリオでも「ネットキャッシュ ¥5,200億」という圧倒的なバランスシートが存在する。仮に株価が¥2,000を下回った場合、自社株買いで株価をサポートする能力は完全に保有しており、純粋な倒産リスクはゼロ。最悪ケースでも「ネットキャッシュ富豪の低収益企業」にとどま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⑫ 最終判断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「中国リスク織り込み状況×超高収益×資本政策カタリスト」総合評価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中国リスク織り込み状況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約85〜90%織り込み済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PBR2.83倍は10年底値圏。市場は既に悲観的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超高収益体質の持続性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ハイエンドは5〜8年守れる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ナノCNC・5軸は中国産が侵食困難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現金の有効活用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カタリスト待ち状態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CGコード圧力で2026〜27年の大型還元が期待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中国外の代替成長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緩やかに進行中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EV・欧米・インド・半導体で確実に成長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DCFベース判断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すべてのシナリオで割高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ただし「資本政策変革」で評価は別軸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相対バリュー判断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割安（vs 歴史）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PBR・PER共に10年底値圏近辺</w:t>
            </w:r>
          </w:p>
        </w:tc>
      </w:tr>
    </w:tbl>
    <w:p/>
    <w:p>
      <w:r>
        <w:rPr>
          <w:rFonts w:ascii="Meiryo UI" w:hAnsi="Meiryo UI"/>
          <w:sz w:val="20"/>
        </w:rPr>
        <w:t>総合判定：HOLD（条件付き）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