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[7012] 川崎重工業</w:t>
      </w:r>
    </w:p>
    <w:p/>
    <w:p/>
    <w:p>
      <w:pPr>
        <w:jc w:val="center"/>
      </w:pPr>
      <w:r>
        <w:rPr>
          <w:rFonts w:ascii="Meiryo UI" w:hAnsi="Meiryo UI"/>
          <w:sz w:val="24"/>
        </w:rPr>
        <w:t>アナリスト：深井</w:t>
      </w:r>
    </w:p>
    <w:p>
      <w:pPr>
        <w:jc w:val="center"/>
      </w:pPr>
      <w:r>
        <w:rPr>
          <w:rFonts w:ascii="Meiryo UI" w:hAnsi="Meiryo UI"/>
          <w:sz w:val="24"/>
        </w:rPr>
        <w:t>分析日：2026-04-08</w:t>
      </w:r>
    </w:p>
    <w:p>
      <w:r>
        <w:br w:type="page"/>
      </w:r>
    </w:p>
    <w:p>
      <w:pPr>
        <w:pStyle w:val="Heading1"/>
      </w:pPr>
      <w:r>
        <w:rPr>
          <w:rFonts w:ascii="Meiryo UI" w:hAnsi="Meiryo UI"/>
          <w:color w:val="1F3864"/>
        </w:rPr>
        <w:t>深井 DeepResearchレポート — [7012] 川崎重工業</w:t>
      </w:r>
    </w:p>
    <w:p>
      <w:r>
        <w:rPr>
          <w:rFonts w:ascii="Meiryo UI" w:hAnsi="Meiryo UI"/>
          <w:sz w:val="20"/>
        </w:rPr>
        <w:t>作成日: 2026-04-08  |  アナリスト: 深井  |  分類: BUY</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川崎重工業（7012）DeepResearch レポート</w:t>
      </w:r>
    </w:p>
    <w:p/>
    <w:p>
      <w:r>
        <w:rPr>
          <w:rFonts w:ascii="Meiryo UI" w:hAnsi="Meiryo UI"/>
          <w:sz w:val="20"/>
        </w:rPr>
        <w:t>作成者: 深井（竹村トレードカンパニー アナリスト）</w:t>
      </w:r>
    </w:p>
    <w:p>
      <w:r>
        <w:rPr>
          <w:rFonts w:ascii="Meiryo UI" w:hAnsi="Meiryo UI"/>
          <w:sz w:val="20"/>
        </w:rPr>
        <w:t>分析日: 2026年4月8日 21:00 JST</w:t>
      </w:r>
    </w:p>
    <w:p>
      <w:r>
        <w:rPr>
          <w:rFonts w:ascii="Meiryo UI" w:hAnsi="Meiryo UI"/>
          <w:sz w:val="20"/>
        </w:rPr>
        <w:t>現在株価: ¥3,283（Yahoo Finance リアルタイム取得）</w:t>
      </w:r>
    </w:p>
    <w:p>
      <w:r>
        <w:rPr>
          <w:rFonts w:ascii="Meiryo UI" w:hAnsi="Meiryo UI"/>
          <w:sz w:val="20"/>
        </w:rPr>
        <w:t>優先度: 2（社長指示）</w:t>
      </w:r>
    </w:p>
    <w:p/>
    <w:p>
      <w:r>
        <w:rPr>
          <w:rFonts w:ascii="Meiryo UI" w:hAnsi="Meiryo UI"/>
          <w:sz w:val="20"/>
        </w:rPr>
        <w:t>&gt; ⚠️ 財務指標一部要確認: ROE取得失敗。本レポートではROEの数値生成を行わず「要確認」と明記。BPS=¥966・PBR=3.40倍・PER=28.5倍・EPS=¥115はリアルタイム取得値のみ使用。</w:t>
      </w:r>
    </w:p>
    <w:p/>
    <w:p>
      <w:r>
        <w:t>──────────────────────────────────────────────────</w:t>
      </w:r>
    </w:p>
    <w:p/>
    <w:p>
      <w:pPr>
        <w:pStyle w:val="Heading2"/>
      </w:pPr>
      <w:r>
        <w:rPr>
          <w:rFonts w:ascii="Meiryo UI" w:hAnsi="Meiryo UI"/>
          <w:color w:val="2E74B5"/>
        </w:rPr>
        <w:t>エグゼクティブサマリー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投資判断</w:t>
            </w:r>
          </w:p>
        </w:tc>
        <w:tc>
          <w:tcPr>
            <w:tcW w:type="dxa" w:w="4703"/>
          </w:tcPr>
          <w:p>
            <w:r>
              <w:rPr>
                <w:rFonts w:ascii="Meiryo UI" w:hAnsi="Meiryo UI"/>
                <w:sz w:val="18"/>
              </w:rPr>
              <w:t>買い（BUY）</w:t>
            </w:r>
          </w:p>
        </w:tc>
      </w:tr>
      <w:tr>
        <w:tc>
          <w:tcPr>
            <w:tcW w:type="dxa" w:w="4703"/>
            <w:shd w:val="clear" w:color="auto" w:fill="DDEBF7"/>
          </w:tcPr>
          <w:p>
            <w:r>
              <w:rPr>
                <w:rFonts w:ascii="Meiryo UI" w:hAnsi="Meiryo UI"/>
                <w:sz w:val="18"/>
              </w:rPr>
              <w:t>理論株価（基本シナリオ）</w:t>
            </w:r>
          </w:p>
        </w:tc>
        <w:tc>
          <w:tcPr>
            <w:tcW w:type="dxa" w:w="4703"/>
            <w:shd w:val="clear" w:color="auto" w:fill="DDEBF7"/>
          </w:tcPr>
          <w:p>
            <w:r>
              <w:rPr>
                <w:rFonts w:ascii="Meiryo UI" w:hAnsi="Meiryo UI"/>
                <w:sz w:val="18"/>
              </w:rPr>
              <w:t>¥3,850〜¥4,200</w:t>
            </w:r>
          </w:p>
        </w:tc>
      </w:tr>
      <w:tr>
        <w:tc>
          <w:tcPr>
            <w:tcW w:type="dxa" w:w="4703"/>
          </w:tcPr>
          <w:p>
            <w:r>
              <w:rPr>
                <w:rFonts w:ascii="Meiryo UI" w:hAnsi="Meiryo UI"/>
                <w:sz w:val="18"/>
              </w:rPr>
              <w:t>現在株価</w:t>
            </w:r>
          </w:p>
        </w:tc>
        <w:tc>
          <w:tcPr>
            <w:tcW w:type="dxa" w:w="4703"/>
          </w:tcPr>
          <w:p>
            <w:r>
              <w:rPr>
                <w:rFonts w:ascii="Meiryo UI" w:hAnsi="Meiryo UI"/>
                <w:sz w:val="18"/>
              </w:rPr>
              <w:t>¥3,283</w:t>
            </w:r>
          </w:p>
        </w:tc>
      </w:tr>
      <w:tr>
        <w:tc>
          <w:tcPr>
            <w:tcW w:type="dxa" w:w="4703"/>
            <w:shd w:val="clear" w:color="auto" w:fill="DDEBF7"/>
          </w:tcPr>
          <w:p>
            <w:r>
              <w:rPr>
                <w:rFonts w:ascii="Meiryo UI" w:hAnsi="Meiryo UI"/>
                <w:sz w:val="18"/>
              </w:rPr>
              <w:t>上昇余地（基本）</w:t>
            </w:r>
          </w:p>
        </w:tc>
        <w:tc>
          <w:tcPr>
            <w:tcW w:type="dxa" w:w="4703"/>
            <w:shd w:val="clear" w:color="auto" w:fill="DDEBF7"/>
          </w:tcPr>
          <w:p>
            <w:r>
              <w:rPr>
                <w:rFonts w:ascii="Meiryo UI" w:hAnsi="Meiryo UI"/>
                <w:sz w:val="18"/>
              </w:rPr>
              <w:t>+17%〜+28%</w:t>
            </w:r>
          </w:p>
        </w:tc>
      </w:tr>
      <w:tr>
        <w:tc>
          <w:tcPr>
            <w:tcW w:type="dxa" w:w="4703"/>
          </w:tcPr>
          <w:p>
            <w:r>
              <w:rPr>
                <w:rFonts w:ascii="Meiryo UI" w:hAnsi="Meiryo UI"/>
                <w:sz w:val="18"/>
              </w:rPr>
              <w:t>安全域（MoS）適用後エントリー推奨価格</w:t>
            </w:r>
          </w:p>
        </w:tc>
        <w:tc>
          <w:tcPr>
            <w:tcW w:type="dxa" w:w="4703"/>
          </w:tcPr>
          <w:p>
            <w:r>
              <w:rPr>
                <w:rFonts w:ascii="Meiryo UI" w:hAnsi="Meiryo UI"/>
                <w:sz w:val="18"/>
              </w:rPr>
              <w:t>¥3,283以下（現値は既に許容圏内）</w:t>
            </w:r>
          </w:p>
        </w:tc>
      </w:tr>
      <w:tr>
        <w:tc>
          <w:tcPr>
            <w:tcW w:type="dxa" w:w="4703"/>
            <w:shd w:val="clear" w:color="auto" w:fill="DDEBF7"/>
          </w:tcPr>
          <w:p>
            <w:r>
              <w:rPr>
                <w:rFonts w:ascii="Meiryo UI" w:hAnsi="Meiryo UI"/>
                <w:sz w:val="18"/>
              </w:rPr>
              <w:t>時間軸</w:t>
            </w:r>
          </w:p>
        </w:tc>
        <w:tc>
          <w:tcPr>
            <w:tcW w:type="dxa" w:w="4703"/>
            <w:shd w:val="clear" w:color="auto" w:fill="DDEBF7"/>
          </w:tcPr>
          <w:p>
            <w:r>
              <w:rPr>
                <w:rFonts w:ascii="Meiryo UI" w:hAnsi="Meiryo UI"/>
                <w:sz w:val="18"/>
              </w:rPr>
              <w:t>12〜24ヶ月</w:t>
            </w:r>
          </w:p>
        </w:tc>
      </w:tr>
      <w:tr>
        <w:tc>
          <w:tcPr>
            <w:tcW w:type="dxa" w:w="4703"/>
          </w:tcPr>
          <w:p>
            <w:r>
              <w:rPr>
                <w:rFonts w:ascii="Meiryo UI" w:hAnsi="Meiryo UI"/>
                <w:sz w:val="18"/>
              </w:rPr>
              <w:t>地政学プレミアム</w:t>
            </w:r>
          </w:p>
        </w:tc>
        <w:tc>
          <w:tcPr>
            <w:tcW w:type="dxa" w:w="4703"/>
          </w:tcPr>
          <w:p>
            <w:r>
              <w:rPr>
                <w:rFonts w:ascii="Meiryo UI" w:hAnsi="Meiryo UI"/>
                <w:sz w:val="18"/>
              </w:rPr>
              <w:t>防衛セグメント受注残急拡大→株価再評価トリガー進行中</w:t>
            </w:r>
          </w:p>
        </w:tc>
      </w:tr>
    </w:tbl>
    <w:p/>
    <w:p>
      <w:r>
        <w:t>──────────────────────────────────────────────────</w:t>
      </w:r>
    </w:p>
    <w:p/>
    <w:p>
      <w:pPr>
        <w:pStyle w:val="Heading2"/>
      </w:pPr>
      <w:r>
        <w:rPr>
          <w:rFonts w:ascii="Meiryo UI" w:hAnsi="Meiryo UI"/>
          <w:color w:val="2E74B5"/>
        </w:rPr>
        <w:t>1. 企業概要・事業分析</w:t>
      </w:r>
    </w:p>
    <w:p/>
    <w:p>
      <w:pPr>
        <w:pStyle w:val="Heading3"/>
      </w:pPr>
      <w:r>
        <w:rPr>
          <w:rFonts w:ascii="Meiryo UI" w:hAnsi="Meiryo UI"/>
          <w:color w:val="2E74B5"/>
        </w:rPr>
        <w:t>1-1. 川崎重工業の事業構造</w:t>
      </w:r>
    </w:p>
    <w:p/>
    <w:p>
      <w:r>
        <w:rPr>
          <w:rFonts w:ascii="Meiryo UI" w:hAnsi="Meiryo UI"/>
          <w:sz w:val="20"/>
        </w:rPr>
        <w:t>川崎重工業（Kawasaki Heavy Industries / KHI）は1896年創業の総合重工業メーカー。売上高は連結で概ね2.0〜2.3兆円規模（FY2025実績ベース）。事業は以下の6セグメントに大別される。</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セグメント</w:t>
            </w:r>
          </w:p>
        </w:tc>
        <w:tc>
          <w:tcPr>
            <w:tcW w:type="dxa" w:w="2351"/>
            <w:shd w:val="clear" w:color="auto" w:fill="2E74B5"/>
          </w:tcPr>
          <w:p>
            <w:r>
              <w:rPr>
                <w:rFonts w:ascii="Meiryo UI" w:hAnsi="Meiryo UI"/>
                <w:b/>
                <w:color w:val="FFFFFF"/>
                <w:sz w:val="18"/>
              </w:rPr>
              <w:t>主力製品</w:t>
            </w:r>
          </w:p>
        </w:tc>
        <w:tc>
          <w:tcPr>
            <w:tcW w:type="dxa" w:w="2351"/>
            <w:shd w:val="clear" w:color="auto" w:fill="2E74B5"/>
          </w:tcPr>
          <w:p>
            <w:r>
              <w:rPr>
                <w:rFonts w:ascii="Meiryo UI" w:hAnsi="Meiryo UI"/>
                <w:b/>
                <w:color w:val="FFFFFF"/>
                <w:sz w:val="18"/>
              </w:rPr>
              <w:t>売上構成比（概算）</w:t>
            </w:r>
          </w:p>
        </w:tc>
        <w:tc>
          <w:tcPr>
            <w:tcW w:type="dxa" w:w="2351"/>
            <w:shd w:val="clear" w:color="auto" w:fill="2E74B5"/>
          </w:tcPr>
          <w:p>
            <w:r>
              <w:rPr>
                <w:rFonts w:ascii="Meiryo UI" w:hAnsi="Meiryo UI"/>
                <w:b/>
                <w:color w:val="FFFFFF"/>
                <w:sz w:val="18"/>
              </w:rPr>
              <w:t>特性</w:t>
            </w:r>
          </w:p>
        </w:tc>
      </w:tr>
      <w:tr>
        <w:tc>
          <w:tcPr>
            <w:tcW w:type="dxa" w:w="2351"/>
          </w:tcPr>
          <w:p>
            <w:r>
              <w:rPr>
                <w:rFonts w:ascii="Meiryo UI" w:hAnsi="Meiryo UI"/>
                <w:sz w:val="18"/>
              </w:rPr>
              <w:t>航空宇宙・防衛</w:t>
            </w:r>
          </w:p>
        </w:tc>
        <w:tc>
          <w:tcPr>
            <w:tcW w:type="dxa" w:w="2351"/>
          </w:tcPr>
          <w:p>
            <w:r>
              <w:rPr>
                <w:rFonts w:ascii="Meiryo UI" w:hAnsi="Meiryo UI"/>
                <w:sz w:val="18"/>
              </w:rPr>
              <w:t>P-1哨戒機、潜水艦（そうりゅう/たいげい型）、戦闘ヘリCH-47、BK117、F/A-18部品</w:t>
            </w:r>
          </w:p>
        </w:tc>
        <w:tc>
          <w:tcPr>
            <w:tcW w:type="dxa" w:w="2351"/>
          </w:tcPr>
          <w:p>
            <w:r>
              <w:rPr>
                <w:rFonts w:ascii="Meiryo UI" w:hAnsi="Meiryo UI"/>
                <w:sz w:val="18"/>
              </w:rPr>
              <w:t>約23〜27%</w:t>
            </w:r>
          </w:p>
        </w:tc>
        <w:tc>
          <w:tcPr>
            <w:tcW w:type="dxa" w:w="2351"/>
          </w:tcPr>
          <w:p>
            <w:r>
              <w:rPr>
                <w:rFonts w:ascii="Meiryo UI" w:hAnsi="Meiryo UI"/>
                <w:sz w:val="18"/>
              </w:rPr>
              <w:t>防衛省・JAXA向け、高参入障壁</w:t>
            </w:r>
          </w:p>
        </w:tc>
      </w:tr>
      <w:tr>
        <w:tc>
          <w:tcPr>
            <w:tcW w:type="dxa" w:w="2351"/>
            <w:shd w:val="clear" w:color="auto" w:fill="DDEBF7"/>
          </w:tcPr>
          <w:p>
            <w:r>
              <w:rPr>
                <w:rFonts w:ascii="Meiryo UI" w:hAnsi="Meiryo UI"/>
                <w:sz w:val="18"/>
              </w:rPr>
              <w:t>車両</w:t>
            </w:r>
          </w:p>
        </w:tc>
        <w:tc>
          <w:tcPr>
            <w:tcW w:type="dxa" w:w="2351"/>
            <w:shd w:val="clear" w:color="auto" w:fill="DDEBF7"/>
          </w:tcPr>
          <w:p>
            <w:r>
              <w:rPr>
                <w:rFonts w:ascii="Meiryo UI" w:hAnsi="Meiryo UI"/>
                <w:sz w:val="18"/>
              </w:rPr>
              <w:t>新幹線（N700S等）、地下鉄、LRV、海外鉄道</w:t>
            </w:r>
          </w:p>
        </w:tc>
        <w:tc>
          <w:tcPr>
            <w:tcW w:type="dxa" w:w="2351"/>
            <w:shd w:val="clear" w:color="auto" w:fill="DDEBF7"/>
          </w:tcPr>
          <w:p>
            <w:r>
              <w:rPr>
                <w:rFonts w:ascii="Meiryo UI" w:hAnsi="Meiryo UI"/>
                <w:sz w:val="18"/>
              </w:rPr>
              <w:t>約12〜15%</w:t>
            </w:r>
          </w:p>
        </w:tc>
        <w:tc>
          <w:tcPr>
            <w:tcW w:type="dxa" w:w="2351"/>
            <w:shd w:val="clear" w:color="auto" w:fill="DDEBF7"/>
          </w:tcPr>
          <w:p>
            <w:r>
              <w:rPr>
                <w:rFonts w:ascii="Meiryo UI" w:hAnsi="Meiryo UI"/>
                <w:sz w:val="18"/>
              </w:rPr>
              <w:t>米国NYC地下鉄・台湾THSR等</w:t>
            </w:r>
          </w:p>
        </w:tc>
      </w:tr>
      <w:tr>
        <w:tc>
          <w:tcPr>
            <w:tcW w:type="dxa" w:w="2351"/>
          </w:tcPr>
          <w:p>
            <w:r>
              <w:rPr>
                <w:rFonts w:ascii="Meiryo UI" w:hAnsi="Meiryo UI"/>
                <w:sz w:val="18"/>
              </w:rPr>
              <w:t>エネルギー・環境</w:t>
            </w:r>
          </w:p>
        </w:tc>
        <w:tc>
          <w:tcPr>
            <w:tcW w:type="dxa" w:w="2351"/>
          </w:tcPr>
          <w:p>
            <w:r>
              <w:rPr>
                <w:rFonts w:ascii="Meiryo UI" w:hAnsi="Meiryo UI"/>
                <w:sz w:val="18"/>
              </w:rPr>
              <w:t>ガスタービン、水素液化装置、水素運搬船</w:t>
            </w:r>
          </w:p>
        </w:tc>
        <w:tc>
          <w:tcPr>
            <w:tcW w:type="dxa" w:w="2351"/>
          </w:tcPr>
          <w:p>
            <w:r>
              <w:rPr>
                <w:rFonts w:ascii="Meiryo UI" w:hAnsi="Meiryo UI"/>
                <w:sz w:val="18"/>
              </w:rPr>
              <w:t>約13〜16%</w:t>
            </w:r>
          </w:p>
        </w:tc>
        <w:tc>
          <w:tcPr>
            <w:tcW w:type="dxa" w:w="2351"/>
          </w:tcPr>
          <w:p>
            <w:r>
              <w:rPr>
                <w:rFonts w:ascii="Meiryo UI" w:hAnsi="Meiryo UI"/>
                <w:sz w:val="18"/>
              </w:rPr>
              <w:t>水素サプライチェーン中核</w:t>
            </w:r>
          </w:p>
        </w:tc>
      </w:tr>
      <w:tr>
        <w:tc>
          <w:tcPr>
            <w:tcW w:type="dxa" w:w="2351"/>
            <w:shd w:val="clear" w:color="auto" w:fill="DDEBF7"/>
          </w:tcPr>
          <w:p>
            <w:r>
              <w:rPr>
                <w:rFonts w:ascii="Meiryo UI" w:hAnsi="Meiryo UI"/>
                <w:sz w:val="18"/>
              </w:rPr>
              <w:t>精密機械・ロボット</w:t>
            </w:r>
          </w:p>
        </w:tc>
        <w:tc>
          <w:tcPr>
            <w:tcW w:type="dxa" w:w="2351"/>
            <w:shd w:val="clear" w:color="auto" w:fill="DDEBF7"/>
          </w:tcPr>
          <w:p>
            <w:r>
              <w:rPr>
                <w:rFonts w:ascii="Meiryo UI" w:hAnsi="Meiryo UI"/>
                <w:sz w:val="18"/>
              </w:rPr>
              <w:t>産業用ロボット（Kawasaki Robotics）、油圧機器</w:t>
            </w:r>
          </w:p>
        </w:tc>
        <w:tc>
          <w:tcPr>
            <w:tcW w:type="dxa" w:w="2351"/>
            <w:shd w:val="clear" w:color="auto" w:fill="DDEBF7"/>
          </w:tcPr>
          <w:p>
            <w:r>
              <w:rPr>
                <w:rFonts w:ascii="Meiryo UI" w:hAnsi="Meiryo UI"/>
                <w:sz w:val="18"/>
              </w:rPr>
              <w:t>約14〜17%</w:t>
            </w:r>
          </w:p>
        </w:tc>
        <w:tc>
          <w:tcPr>
            <w:tcW w:type="dxa" w:w="2351"/>
            <w:shd w:val="clear" w:color="auto" w:fill="DDEBF7"/>
          </w:tcPr>
          <w:p>
            <w:r>
              <w:rPr>
                <w:rFonts w:ascii="Meiryo UI" w:hAnsi="Meiryo UI"/>
                <w:sz w:val="18"/>
              </w:rPr>
              <w:t>自動車・半導体向け好調</w:t>
            </w:r>
          </w:p>
        </w:tc>
      </w:tr>
      <w:tr>
        <w:tc>
          <w:tcPr>
            <w:tcW w:type="dxa" w:w="2351"/>
          </w:tcPr>
          <w:p>
            <w:r>
              <w:rPr>
                <w:rFonts w:ascii="Meiryo UI" w:hAnsi="Meiryo UI"/>
                <w:sz w:val="18"/>
              </w:rPr>
              <w:t>船舶・海洋</w:t>
            </w:r>
          </w:p>
        </w:tc>
        <w:tc>
          <w:tcPr>
            <w:tcW w:type="dxa" w:w="2351"/>
          </w:tcPr>
          <w:p>
            <w:r>
              <w:rPr>
                <w:rFonts w:ascii="Meiryo UI" w:hAnsi="Meiryo UI"/>
                <w:sz w:val="18"/>
              </w:rPr>
              <w:t>LNG運搬船、液化水素運搬船"すいそ ふろんてぃあ"</w:t>
            </w:r>
          </w:p>
        </w:tc>
        <w:tc>
          <w:tcPr>
            <w:tcW w:type="dxa" w:w="2351"/>
          </w:tcPr>
          <w:p>
            <w:r>
              <w:rPr>
                <w:rFonts w:ascii="Meiryo UI" w:hAnsi="Meiryo UI"/>
                <w:sz w:val="18"/>
              </w:rPr>
              <w:t>約8〜10%</w:t>
            </w:r>
          </w:p>
        </w:tc>
        <w:tc>
          <w:tcPr>
            <w:tcW w:type="dxa" w:w="2351"/>
          </w:tcPr>
          <w:p>
            <w:r>
              <w:rPr>
                <w:rFonts w:ascii="Meiryo UI" w:hAnsi="Meiryo UI"/>
                <w:sz w:val="18"/>
              </w:rPr>
              <w:t>水素船の世界初実証完了</w:t>
            </w:r>
          </w:p>
        </w:tc>
      </w:tr>
      <w:tr>
        <w:tc>
          <w:tcPr>
            <w:tcW w:type="dxa" w:w="2351"/>
            <w:shd w:val="clear" w:color="auto" w:fill="DDEBF7"/>
          </w:tcPr>
          <w:p>
            <w:r>
              <w:rPr>
                <w:rFonts w:ascii="Meiryo UI" w:hAnsi="Meiryo UI"/>
                <w:sz w:val="18"/>
              </w:rPr>
              <w:t>モーターサイクル＆エンジン</w:t>
            </w:r>
          </w:p>
        </w:tc>
        <w:tc>
          <w:tcPr>
            <w:tcW w:type="dxa" w:w="2351"/>
            <w:shd w:val="clear" w:color="auto" w:fill="DDEBF7"/>
          </w:tcPr>
          <w:p>
            <w:r>
              <w:rPr>
                <w:rFonts w:ascii="Meiryo UI" w:hAnsi="Meiryo UI"/>
                <w:sz w:val="18"/>
              </w:rPr>
              <w:t>Ninja・Z系バイク、汎用エンジン</w:t>
            </w:r>
          </w:p>
        </w:tc>
        <w:tc>
          <w:tcPr>
            <w:tcW w:type="dxa" w:w="2351"/>
            <w:shd w:val="clear" w:color="auto" w:fill="DDEBF7"/>
          </w:tcPr>
          <w:p>
            <w:r>
              <w:rPr>
                <w:rFonts w:ascii="Meiryo UI" w:hAnsi="Meiryo UI"/>
                <w:sz w:val="18"/>
              </w:rPr>
              <w:t>約18〜22%</w:t>
            </w:r>
          </w:p>
        </w:tc>
        <w:tc>
          <w:tcPr>
            <w:tcW w:type="dxa" w:w="2351"/>
            <w:shd w:val="clear" w:color="auto" w:fill="DDEBF7"/>
          </w:tcPr>
          <w:p>
            <w:r>
              <w:rPr>
                <w:rFonts w:ascii="Meiryo UI" w:hAnsi="Meiryo UI"/>
                <w:sz w:val="18"/>
              </w:rPr>
              <w:t>北米・欧州高収益</w:t>
            </w:r>
          </w:p>
        </w:tc>
      </w:tr>
    </w:tbl>
    <w:p/>
    <w:p>
      <w:r>
        <w:rPr>
          <w:rFonts w:ascii="Meiryo UI" w:hAnsi="Meiryo UI"/>
          <w:sz w:val="20"/>
        </w:rPr>
        <w:t>&gt; 注: 各セグメント売上構成比は公開有価証券報告書・IR説明会資料（FY2024/2025）をベースとした参考推定値。</w:t>
      </w:r>
    </w:p>
    <w:p/>
    <w:p>
      <w:pPr>
        <w:pStyle w:val="Heading3"/>
      </w:pPr>
      <w:r>
        <w:rPr>
          <w:rFonts w:ascii="Meiryo UI" w:hAnsi="Meiryo UI"/>
          <w:color w:val="2E74B5"/>
        </w:rPr>
        <w:t>1-2. 競合優位性（Competitive Moat）</w:t>
      </w:r>
    </w:p>
    <w:p/>
    <w:p>
      <w:r>
        <w:rPr>
          <w:rFonts w:ascii="Meiryo UI" w:hAnsi="Meiryo UI"/>
          <w:sz w:val="20"/>
        </w:rPr>
        <w:t>①防衛セグメント：参入障壁は極めて高い</w:t>
      </w:r>
    </w:p>
    <w:p>
      <w:pPr>
        <w:pStyle w:val="ListBullet"/>
      </w:pPr>
      <w:r>
        <w:rPr>
          <w:rFonts w:ascii="Meiryo UI" w:hAnsi="Meiryo UI"/>
          <w:sz w:val="20"/>
        </w:rPr>
        <w:t>潜水艦は川崎重工と三菱重工の2社独占体制（交互建造）。潜水艦建造は国家安全保障上の機密技術を含み、新規参入は事実上不可能。</w:t>
      </w:r>
    </w:p>
    <w:p>
      <w:pPr>
        <w:pStyle w:val="ListBullet"/>
      </w:pPr>
      <w:r>
        <w:rPr>
          <w:rFonts w:ascii="Meiryo UI" w:hAnsi="Meiryo UI"/>
          <w:sz w:val="20"/>
        </w:rPr>
        <w:t>P-1哨戒機はボーイングP-8との競合を国産代替で封じた例。MTBF・航続距離ともに世界水準。</w:t>
      </w:r>
    </w:p>
    <w:p>
      <w:pPr>
        <w:pStyle w:val="ListBullet"/>
      </w:pPr>
      <w:r>
        <w:rPr>
          <w:rFonts w:ascii="Meiryo UI" w:hAnsi="Meiryo UI"/>
          <w:sz w:val="20"/>
        </w:rPr>
        <w:t>防衛装備庁・海上自衛隊との長期契約構造→受注残（バックログ）の視認性が高い。</w:t>
      </w:r>
    </w:p>
    <w:p/>
    <w:p>
      <w:r>
        <w:rPr>
          <w:rFonts w:ascii="Meiryo UI" w:hAnsi="Meiryo UI"/>
          <w:sz w:val="20"/>
        </w:rPr>
        <w:t>②水素：商業化フロントランナー</w:t>
      </w:r>
    </w:p>
    <w:p>
      <w:pPr>
        <w:pStyle w:val="ListBullet"/>
      </w:pPr>
      <w:r>
        <w:rPr>
          <w:rFonts w:ascii="Meiryo UI" w:hAnsi="Meiryo UI"/>
          <w:sz w:val="20"/>
        </w:rPr>
        <w:t>液化水素の海上輸送を世界で初めて実証済み（豪州→神戸、2022年）。</w:t>
      </w:r>
    </w:p>
    <w:p>
      <w:pPr>
        <w:pStyle w:val="ListBullet"/>
      </w:pPr>
      <w:r>
        <w:rPr>
          <w:rFonts w:ascii="Meiryo UI" w:hAnsi="Meiryo UI"/>
          <w:sz w:val="20"/>
        </w:rPr>
        <w:t>水素液化装置・コールドエバポレーター等の基幹技術を内製保有。</w:t>
      </w:r>
    </w:p>
    <w:p>
      <w:pPr>
        <w:pStyle w:val="ListBullet"/>
      </w:pPr>
      <w:r>
        <w:rPr>
          <w:rFonts w:ascii="Meiryo UI" w:hAnsi="Meiryo UI"/>
          <w:sz w:val="20"/>
        </w:rPr>
        <w:t>NEDOプロジェクトでの中心的役割→政府補助金フローの安定受益者。</w:t>
      </w:r>
    </w:p>
    <w:p/>
    <w:p>
      <w:r>
        <w:rPr>
          <w:rFonts w:ascii="Meiryo UI" w:hAnsi="Meiryo UI"/>
          <w:sz w:val="20"/>
        </w:rPr>
        <w:t>③ロボット：グローバルプレゼンス</w:t>
      </w:r>
    </w:p>
    <w:p>
      <w:pPr>
        <w:pStyle w:val="ListBullet"/>
      </w:pPr>
      <w:r>
        <w:rPr>
          <w:rFonts w:ascii="Meiryo UI" w:hAnsi="Meiryo UI"/>
          <w:sz w:val="20"/>
        </w:rPr>
        <w:t>duAro等の協働ロボットで中小製造業市場を開拓。ファナック・安川と並ぶ国内トップ3。</w:t>
      </w:r>
    </w:p>
    <w:p/>
    <w:p>
      <w:pPr>
        <w:pStyle w:val="Heading3"/>
      </w:pPr>
      <w:r>
        <w:rPr>
          <w:rFonts w:ascii="Meiryo UI" w:hAnsi="Meiryo UI"/>
          <w:color w:val="2E74B5"/>
        </w:rPr>
        <w:t>1-3. 直近カタリスト（2026年4月時点）</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カタリスト</w:t>
            </w:r>
          </w:p>
        </w:tc>
        <w:tc>
          <w:tcPr>
            <w:tcW w:type="dxa" w:w="3135"/>
            <w:shd w:val="clear" w:color="auto" w:fill="2E74B5"/>
          </w:tcPr>
          <w:p>
            <w:r>
              <w:rPr>
                <w:rFonts w:ascii="Meiryo UI" w:hAnsi="Meiryo UI"/>
                <w:b/>
                <w:color w:val="FFFFFF"/>
                <w:sz w:val="18"/>
              </w:rPr>
              <w:t>方向性</w:t>
            </w:r>
          </w:p>
        </w:tc>
        <w:tc>
          <w:tcPr>
            <w:tcW w:type="dxa" w:w="3135"/>
            <w:shd w:val="clear" w:color="auto" w:fill="2E74B5"/>
          </w:tcPr>
          <w:p>
            <w:r>
              <w:rPr>
                <w:rFonts w:ascii="Meiryo UI" w:hAnsi="Meiryo UI"/>
                <w:b/>
                <w:color w:val="FFFFFF"/>
                <w:sz w:val="18"/>
              </w:rPr>
              <w:t>時間軸</w:t>
            </w:r>
          </w:p>
        </w:tc>
      </w:tr>
      <w:tr>
        <w:tc>
          <w:tcPr>
            <w:tcW w:type="dxa" w:w="3135"/>
          </w:tcPr>
          <w:p>
            <w:r>
              <w:rPr>
                <w:rFonts w:ascii="Meiryo UI" w:hAnsi="Meiryo UI"/>
                <w:sz w:val="18"/>
              </w:rPr>
              <w:t>イスラエル×ヒズボラ史上最大攻撃→地政学リスク最大化</w:t>
            </w:r>
          </w:p>
        </w:tc>
        <w:tc>
          <w:tcPr>
            <w:tcW w:type="dxa" w:w="3135"/>
          </w:tcPr>
          <w:p>
            <w:r>
              <w:rPr>
                <w:rFonts w:ascii="Meiryo UI" w:hAnsi="Meiryo UI"/>
                <w:sz w:val="18"/>
              </w:rPr>
              <w:t>強力ポジティブ</w:t>
            </w:r>
          </w:p>
        </w:tc>
        <w:tc>
          <w:tcPr>
            <w:tcW w:type="dxa" w:w="3135"/>
          </w:tcPr>
          <w:p>
            <w:r>
              <w:rPr>
                <w:rFonts w:ascii="Meiryo UI" w:hAnsi="Meiryo UI"/>
                <w:sz w:val="18"/>
              </w:rPr>
              <w:t>即時〜3ヶ月</w:t>
            </w:r>
          </w:p>
        </w:tc>
      </w:tr>
      <w:tr>
        <w:tc>
          <w:tcPr>
            <w:tcW w:type="dxa" w:w="3135"/>
            <w:shd w:val="clear" w:color="auto" w:fill="DDEBF7"/>
          </w:tcPr>
          <w:p>
            <w:r>
              <w:rPr>
                <w:rFonts w:ascii="Meiryo UI" w:hAnsi="Meiryo UI"/>
                <w:sz w:val="18"/>
              </w:rPr>
              <w:t>日本防衛費GDP比2%達成ロードマップ（FY2027）加速</w:t>
            </w:r>
          </w:p>
        </w:tc>
        <w:tc>
          <w:tcPr>
            <w:tcW w:type="dxa" w:w="3135"/>
            <w:shd w:val="clear" w:color="auto" w:fill="DDEBF7"/>
          </w:tcPr>
          <w:p>
            <w:r>
              <w:rPr>
                <w:rFonts w:ascii="Meiryo UI" w:hAnsi="Meiryo UI"/>
                <w:sz w:val="18"/>
              </w:rPr>
              <w:t>強力ポジティブ</w:t>
            </w:r>
          </w:p>
        </w:tc>
        <w:tc>
          <w:tcPr>
            <w:tcW w:type="dxa" w:w="3135"/>
            <w:shd w:val="clear" w:color="auto" w:fill="DDEBF7"/>
          </w:tcPr>
          <w:p>
            <w:r>
              <w:rPr>
                <w:rFonts w:ascii="Meiryo UI" w:hAnsi="Meiryo UI"/>
                <w:sz w:val="18"/>
              </w:rPr>
              <w:t>6〜18ヶ月</w:t>
            </w:r>
          </w:p>
        </w:tc>
      </w:tr>
      <w:tr>
        <w:tc>
          <w:tcPr>
            <w:tcW w:type="dxa" w:w="3135"/>
          </w:tcPr>
          <w:p>
            <w:r>
              <w:rPr>
                <w:rFonts w:ascii="Meiryo UI" w:hAnsi="Meiryo UI"/>
                <w:sz w:val="18"/>
              </w:rPr>
              <w:t>たいげい型後継潜水艦（次世代型）建造計画具体化</w:t>
            </w:r>
          </w:p>
        </w:tc>
        <w:tc>
          <w:tcPr>
            <w:tcW w:type="dxa" w:w="3135"/>
          </w:tcPr>
          <w:p>
            <w:r>
              <w:rPr>
                <w:rFonts w:ascii="Meiryo UI" w:hAnsi="Meiryo UI"/>
                <w:sz w:val="18"/>
              </w:rPr>
              <w:t>ポジティブ</w:t>
            </w:r>
          </w:p>
        </w:tc>
        <w:tc>
          <w:tcPr>
            <w:tcW w:type="dxa" w:w="3135"/>
          </w:tcPr>
          <w:p>
            <w:r>
              <w:rPr>
                <w:rFonts w:ascii="Meiryo UI" w:hAnsi="Meiryo UI"/>
                <w:sz w:val="18"/>
              </w:rPr>
              <w:t>12〜24ヶ月</w:t>
            </w:r>
          </w:p>
        </w:tc>
      </w:tr>
      <w:tr>
        <w:tc>
          <w:tcPr>
            <w:tcW w:type="dxa" w:w="3135"/>
            <w:shd w:val="clear" w:color="auto" w:fill="DDEBF7"/>
          </w:tcPr>
          <w:p>
            <w:r>
              <w:rPr>
                <w:rFonts w:ascii="Meiryo UI" w:hAnsi="Meiryo UI"/>
                <w:sz w:val="18"/>
              </w:rPr>
              <w:t>豪州→日本 液化水素サプライチェーン商業化（2030年目標）</w:t>
            </w:r>
          </w:p>
        </w:tc>
        <w:tc>
          <w:tcPr>
            <w:tcW w:type="dxa" w:w="3135"/>
            <w:shd w:val="clear" w:color="auto" w:fill="DDEBF7"/>
          </w:tcPr>
          <w:p>
            <w:r>
              <w:rPr>
                <w:rFonts w:ascii="Meiryo UI" w:hAnsi="Meiryo UI"/>
                <w:sz w:val="18"/>
              </w:rPr>
              <w:t>中長期ポジティブ</w:t>
            </w:r>
          </w:p>
        </w:tc>
        <w:tc>
          <w:tcPr>
            <w:tcW w:type="dxa" w:w="3135"/>
            <w:shd w:val="clear" w:color="auto" w:fill="DDEBF7"/>
          </w:tcPr>
          <w:p>
            <w:r>
              <w:rPr>
                <w:rFonts w:ascii="Meiryo UI" w:hAnsi="Meiryo UI"/>
                <w:sz w:val="18"/>
              </w:rPr>
              <w:t>36〜60ヶ月</w:t>
            </w:r>
          </w:p>
        </w:tc>
      </w:tr>
      <w:tr>
        <w:tc>
          <w:tcPr>
            <w:tcW w:type="dxa" w:w="3135"/>
          </w:tcPr>
          <w:p>
            <w:r>
              <w:rPr>
                <w:rFonts w:ascii="Meiryo UI" w:hAnsi="Meiryo UI"/>
                <w:sz w:val="18"/>
              </w:rPr>
              <w:t>トランプ「武器供給国50%関税」発言→国産防衛調達強化論</w:t>
            </w:r>
          </w:p>
        </w:tc>
        <w:tc>
          <w:tcPr>
            <w:tcW w:type="dxa" w:w="3135"/>
          </w:tcPr>
          <w:p>
            <w:r>
              <w:rPr>
                <w:rFonts w:ascii="Meiryo UI" w:hAnsi="Meiryo UI"/>
                <w:sz w:val="18"/>
              </w:rPr>
              <w:t>ポジティブ（皮肉的）</w:t>
            </w:r>
          </w:p>
        </w:tc>
        <w:tc>
          <w:tcPr>
            <w:tcW w:type="dxa" w:w="3135"/>
          </w:tcPr>
          <w:p>
            <w:r>
              <w:rPr>
                <w:rFonts w:ascii="Meiryo UI" w:hAnsi="Meiryo UI"/>
                <w:sz w:val="18"/>
              </w:rPr>
              <w:t>3〜12ヶ月</w:t>
            </w:r>
          </w:p>
        </w:tc>
      </w:tr>
      <w:tr>
        <w:tc>
          <w:tcPr>
            <w:tcW w:type="dxa" w:w="3135"/>
            <w:shd w:val="clear" w:color="auto" w:fill="DDEBF7"/>
          </w:tcPr>
          <w:p>
            <w:r>
              <w:rPr>
                <w:rFonts w:ascii="Meiryo UI" w:hAnsi="Meiryo UI"/>
                <w:sz w:val="18"/>
              </w:rPr>
              <w:t>NYC地下鉄車両新規受注可能性</w:t>
            </w:r>
          </w:p>
        </w:tc>
        <w:tc>
          <w:tcPr>
            <w:tcW w:type="dxa" w:w="3135"/>
            <w:shd w:val="clear" w:color="auto" w:fill="DDEBF7"/>
          </w:tcPr>
          <w:p>
            <w:r>
              <w:rPr>
                <w:rFonts w:ascii="Meiryo UI" w:hAnsi="Meiryo UI"/>
                <w:sz w:val="18"/>
              </w:rPr>
              <w:t>ポジティブ</w:t>
            </w:r>
          </w:p>
        </w:tc>
        <w:tc>
          <w:tcPr>
            <w:tcW w:type="dxa" w:w="3135"/>
            <w:shd w:val="clear" w:color="auto" w:fill="DDEBF7"/>
          </w:tcPr>
          <w:p>
            <w:r>
              <w:rPr>
                <w:rFonts w:ascii="Meiryo UI" w:hAnsi="Meiryo UI"/>
                <w:sz w:val="18"/>
              </w:rPr>
              <w:t>6〜18ヶ月</w:t>
            </w:r>
          </w:p>
        </w:tc>
      </w:tr>
      <w:tr>
        <w:tc>
          <w:tcPr>
            <w:tcW w:type="dxa" w:w="3135"/>
          </w:tcPr>
          <w:p>
            <w:r>
              <w:rPr>
                <w:rFonts w:ascii="Meiryo UI" w:hAnsi="Meiryo UI"/>
                <w:sz w:val="18"/>
              </w:rPr>
              <w:t>為替（USD/JPY）：円安継続</w:t>
            </w:r>
          </w:p>
        </w:tc>
        <w:tc>
          <w:tcPr>
            <w:tcW w:type="dxa" w:w="3135"/>
          </w:tcPr>
          <w:p>
            <w:r>
              <w:rPr>
                <w:rFonts w:ascii="Meiryo UI" w:hAnsi="Meiryo UI"/>
                <w:sz w:val="18"/>
              </w:rPr>
              <w:t>売上換算ポジティブ</w:t>
            </w:r>
          </w:p>
        </w:tc>
        <w:tc>
          <w:tcPr>
            <w:tcW w:type="dxa" w:w="3135"/>
          </w:tcPr>
          <w:p>
            <w:r>
              <w:rPr>
                <w:rFonts w:ascii="Meiryo UI" w:hAnsi="Meiryo UI"/>
                <w:sz w:val="18"/>
              </w:rPr>
              <w:t>継続中</w:t>
            </w:r>
          </w:p>
        </w:tc>
      </w:tr>
    </w:tbl>
    <w:p/>
    <w:p>
      <w:r>
        <w:t>──────────────────────────────────────────────────</w:t>
      </w:r>
    </w:p>
    <w:p/>
    <w:p>
      <w:pPr>
        <w:pStyle w:val="Heading2"/>
      </w:pPr>
      <w:r>
        <w:rPr>
          <w:rFonts w:ascii="Meiryo UI" w:hAnsi="Meiryo UI"/>
          <w:color w:val="2E74B5"/>
        </w:rPr>
        <w:t>2. 社長指示重点分析【最優先】</w:t>
      </w:r>
    </w:p>
    <w:p/>
    <w:p>
      <w:r>
        <w:rPr>
          <w:rFonts w:ascii="Meiryo UI" w:hAnsi="Meiryo UI"/>
          <w:sz w:val="20"/>
        </w:rPr>
        <w:t>&gt; 社長指示: 防衛セグメントの売上構成比・受注残・利益率を明確にすること。三菱重工（7011）との防衛受注ポートフォリオの違いを対比し、地政学リスク上昇局面でどちらが投資効率が高いかを判断せよ。水素事業の黒字化時期と現在のキャッシュドレイン規模も定量化すること。</w:t>
      </w:r>
    </w:p>
    <w:p/>
    <w:p>
      <w:pPr>
        <w:pStyle w:val="Heading3"/>
      </w:pPr>
      <w:r>
        <w:rPr>
          <w:rFonts w:ascii="Meiryo UI" w:hAnsi="Meiryo UI"/>
          <w:color w:val="2E74B5"/>
        </w:rPr>
        <w:t>2-1. 防衛セグメント詳細分析</w:t>
      </w:r>
    </w:p>
    <w:p/>
    <w:p>
      <w:pPr>
        <w:pStyle w:val="Heading4"/>
      </w:pPr>
      <w:r>
        <w:rPr>
          <w:rFonts w:ascii="Meiryo UI" w:hAnsi="Meiryo UI"/>
          <w:color w:val="2E74B5"/>
        </w:rPr>
        <w:t>売上構成比・受注残・利益率</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川崎重工（7012）</w:t>
            </w:r>
          </w:p>
        </w:tc>
        <w:tc>
          <w:tcPr>
            <w:tcW w:type="dxa" w:w="3135"/>
            <w:shd w:val="clear" w:color="auto" w:fill="2E74B5"/>
          </w:tcPr>
          <w:p>
            <w:r>
              <w:rPr>
                <w:rFonts w:ascii="Meiryo UI" w:hAnsi="Meiryo UI"/>
                <w:b/>
                <w:color w:val="FFFFFF"/>
                <w:sz w:val="18"/>
              </w:rPr>
              <w:t>備考</w:t>
            </w:r>
          </w:p>
        </w:tc>
      </w:tr>
      <w:tr>
        <w:tc>
          <w:tcPr>
            <w:tcW w:type="dxa" w:w="3135"/>
          </w:tcPr>
          <w:p>
            <w:r>
              <w:rPr>
                <w:rFonts w:ascii="Meiryo UI" w:hAnsi="Meiryo UI"/>
                <w:sz w:val="18"/>
              </w:rPr>
              <w:t>防衛関連売上高（FY2025推定）</w:t>
            </w:r>
          </w:p>
        </w:tc>
        <w:tc>
          <w:tcPr>
            <w:tcW w:type="dxa" w:w="3135"/>
          </w:tcPr>
          <w:p>
            <w:r>
              <w:rPr>
                <w:rFonts w:ascii="Meiryo UI" w:hAnsi="Meiryo UI"/>
                <w:sz w:val="18"/>
              </w:rPr>
              <w:t>約4,800億〜5,200億円</w:t>
            </w:r>
          </w:p>
        </w:tc>
        <w:tc>
          <w:tcPr>
            <w:tcW w:type="dxa" w:w="3135"/>
          </w:tcPr>
          <w:p>
            <w:r>
              <w:rPr>
                <w:rFonts w:ascii="Meiryo UI" w:hAnsi="Meiryo UI"/>
                <w:sz w:val="18"/>
              </w:rPr>
              <w:t>航空宇宙・防衛セグメント+船舶（潜水艦）合算</w:t>
            </w:r>
          </w:p>
        </w:tc>
      </w:tr>
      <w:tr>
        <w:tc>
          <w:tcPr>
            <w:tcW w:type="dxa" w:w="3135"/>
            <w:shd w:val="clear" w:color="auto" w:fill="DDEBF7"/>
          </w:tcPr>
          <w:p>
            <w:r>
              <w:rPr>
                <w:rFonts w:ascii="Meiryo UI" w:hAnsi="Meiryo UI"/>
                <w:sz w:val="18"/>
              </w:rPr>
              <w:t>全社売上高に占める比率</w:t>
            </w:r>
          </w:p>
        </w:tc>
        <w:tc>
          <w:tcPr>
            <w:tcW w:type="dxa" w:w="3135"/>
            <w:shd w:val="clear" w:color="auto" w:fill="DDEBF7"/>
          </w:tcPr>
          <w:p>
            <w:r>
              <w:rPr>
                <w:rFonts w:ascii="Meiryo UI" w:hAnsi="Meiryo UI"/>
                <w:sz w:val="18"/>
              </w:rPr>
              <w:t>約23〜27%</w:t>
            </w:r>
          </w:p>
        </w:tc>
        <w:tc>
          <w:tcPr>
            <w:tcW w:type="dxa" w:w="3135"/>
            <w:shd w:val="clear" w:color="auto" w:fill="DDEBF7"/>
          </w:tcPr>
          <w:p>
            <w:r>
              <w:rPr>
                <w:rFonts w:ascii="Meiryo UI" w:hAnsi="Meiryo UI"/>
                <w:sz w:val="18"/>
              </w:rPr>
              <w:t>三菱重工の35〜40%と比較して低い</w:t>
            </w:r>
          </w:p>
        </w:tc>
      </w:tr>
      <w:tr>
        <w:tc>
          <w:tcPr>
            <w:tcW w:type="dxa" w:w="3135"/>
          </w:tcPr>
          <w:p>
            <w:r>
              <w:rPr>
                <w:rFonts w:ascii="Meiryo UI" w:hAnsi="Meiryo UI"/>
                <w:sz w:val="18"/>
              </w:rPr>
              <w:t>防衛セグメント営業利益率</w:t>
            </w:r>
          </w:p>
        </w:tc>
        <w:tc>
          <w:tcPr>
            <w:tcW w:type="dxa" w:w="3135"/>
          </w:tcPr>
          <w:p>
            <w:r>
              <w:rPr>
                <w:rFonts w:ascii="Meiryo UI" w:hAnsi="Meiryo UI"/>
                <w:sz w:val="18"/>
              </w:rPr>
              <w:t>約5〜8%</w:t>
            </w:r>
          </w:p>
        </w:tc>
        <w:tc>
          <w:tcPr>
            <w:tcW w:type="dxa" w:w="3135"/>
          </w:tcPr>
          <w:p>
            <w:r>
              <w:rPr>
                <w:rFonts w:ascii="Meiryo UI" w:hAnsi="Meiryo UI"/>
                <w:sz w:val="18"/>
              </w:rPr>
              <w:t>防衛省固定価格契約の構造上、民需より低マージン傾向</w:t>
            </w:r>
          </w:p>
        </w:tc>
      </w:tr>
      <w:tr>
        <w:tc>
          <w:tcPr>
            <w:tcW w:type="dxa" w:w="3135"/>
            <w:shd w:val="clear" w:color="auto" w:fill="DDEBF7"/>
          </w:tcPr>
          <w:p>
            <w:r>
              <w:rPr>
                <w:rFonts w:ascii="Meiryo UI" w:hAnsi="Meiryo UI"/>
                <w:sz w:val="18"/>
              </w:rPr>
              <w:t>受注残（防衛関連バックログ）</w:t>
            </w:r>
          </w:p>
        </w:tc>
        <w:tc>
          <w:tcPr>
            <w:tcW w:type="dxa" w:w="3135"/>
            <w:shd w:val="clear" w:color="auto" w:fill="DDEBF7"/>
          </w:tcPr>
          <w:p>
            <w:r>
              <w:rPr>
                <w:rFonts w:ascii="Meiryo UI" w:hAnsi="Meiryo UI"/>
                <w:sz w:val="18"/>
              </w:rPr>
              <w:t>推定1.2〜1.8兆円</w:t>
            </w:r>
          </w:p>
        </w:tc>
        <w:tc>
          <w:tcPr>
            <w:tcW w:type="dxa" w:w="3135"/>
            <w:shd w:val="clear" w:color="auto" w:fill="DDEBF7"/>
          </w:tcPr>
          <w:p>
            <w:r>
              <w:rPr>
                <w:rFonts w:ascii="Meiryo UI" w:hAnsi="Meiryo UI"/>
                <w:sz w:val="18"/>
              </w:rPr>
              <w:t>潜水艦：1隻500〜700億円×複数隻、P-1後継・改良型含む</w:t>
            </w:r>
          </w:p>
        </w:tc>
      </w:tr>
      <w:tr>
        <w:tc>
          <w:tcPr>
            <w:tcW w:type="dxa" w:w="3135"/>
          </w:tcPr>
          <w:p>
            <w:r>
              <w:rPr>
                <w:rFonts w:ascii="Meiryo UI" w:hAnsi="Meiryo UI"/>
                <w:sz w:val="18"/>
              </w:rPr>
              <w:t>Book-to-Bill比率（防衛）</w:t>
            </w:r>
          </w:p>
        </w:tc>
        <w:tc>
          <w:tcPr>
            <w:tcW w:type="dxa" w:w="3135"/>
          </w:tcPr>
          <w:p>
            <w:r>
              <w:rPr>
                <w:rFonts w:ascii="Meiryo UI" w:hAnsi="Meiryo UI"/>
                <w:sz w:val="18"/>
              </w:rPr>
              <w:t>1.2〜1.5倍推定</w:t>
            </w:r>
          </w:p>
        </w:tc>
        <w:tc>
          <w:tcPr>
            <w:tcW w:type="dxa" w:w="3135"/>
          </w:tcPr>
          <w:p>
            <w:r>
              <w:rPr>
                <w:rFonts w:ascii="Meiryo UI" w:hAnsi="Meiryo UI"/>
                <w:sz w:val="18"/>
              </w:rPr>
              <w:t>受注が売上を上回る成長フェーズ</w:t>
            </w:r>
          </w:p>
        </w:tc>
      </w:tr>
    </w:tbl>
    <w:p/>
    <w:p>
      <w:r>
        <w:rPr>
          <w:rFonts w:ascii="Meiryo UI" w:hAnsi="Meiryo UI"/>
          <w:sz w:val="20"/>
        </w:rPr>
        <w:t>防衛セグメントの主要プログラム（川崎重工）:</w:t>
      </w:r>
    </w:p>
    <w:p/>
    <w:p>
      <w:pPr>
        <w:shd w:val="clear" w:color="auto" w:fill="F2F2F2"/>
      </w:pPr>
      <w:r>
        <w:rPr>
          <w:rFonts w:ascii="Courier New" w:hAnsi="Courier New"/>
          <w:sz w:val="16"/>
        </w:rPr>
        <w:t>潜水艦（そうりゅう/たいげい型）</w:t>
        <w:br/>
        <w:t>├── 三菱重工と交互建造（1隻ずつ交互発注）</w:t>
        <w:br/>
        <w:t>├── 1隻あたり推定建造費：500〜700億円</w:t>
        <w:br/>
        <w:t>├── FY2026〜FY2031 建造計画：最大6〜8隻</w:t>
        <w:br/>
        <w:t>└── 次世代型（無人潜水艦連携型）開発も予算化</w:t>
        <w:br/>
        <w:br/>
        <w:t>哨戒機 P-1</w:t>
        <w:br/>
        <w:t>├── JMSDF向け：計35機計画中、残余納入分あり</w:t>
        <w:br/>
        <w:t>├── 輸出可能性（UK・オーストラリア）</w:t>
        <w:br/>
        <w:t>└── P-1改良型（電子戦強化）追加発注見込み</w:t>
        <w:br/>
        <w:br/>
        <w:t>CH-47チヌーク（ライセンス生産）</w:t>
        <w:br/>
        <w:t>├── 陸上自衛隊の大型輸送ヘリ主力</w:t>
        <w:br/>
        <w:t>└── 近代化改修（CH-47JA→次期型）受注継続</w:t>
        <w:br/>
        <w:br/>
        <w:t>BK117（警察・消防・医療ヘリ）</w:t>
        <w:br/>
        <w:t>└── 民需だが防衛隣接需要</w:t>
        <w:br/>
        <w:br/>
        <w:t>ミサイル部品・誘導装置（サブコントラクター）</w:t>
        <w:br/>
        <w:t>└── 島嶼防衛強化→12式地対艦誘導弾関連部品</w:t>
      </w:r>
    </w:p>
    <w:p/>
    <w:p>
      <w:pPr>
        <w:pStyle w:val="Heading4"/>
      </w:pPr>
      <w:r>
        <w:rPr>
          <w:rFonts w:ascii="Meiryo UI" w:hAnsi="Meiryo UI"/>
          <w:color w:val="2E74B5"/>
        </w:rPr>
        <w:t>防衛省「防衛力整備計画」（FY2023〜2027）との整合性</w:t>
      </w:r>
    </w:p>
    <w:p/>
    <w:p>
      <w:r>
        <w:rPr>
          <w:rFonts w:ascii="Meiryo UI" w:hAnsi="Meiryo UI"/>
          <w:sz w:val="20"/>
        </w:rPr>
        <w:t>日本政府は防衛費をGDP比1%→2%へ段階的に引き上げ。5年間の防衛費総額は43兆円規模。川崎重工が主要調達先となるカテゴリー：</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調達カテゴリー</w:t>
            </w:r>
          </w:p>
        </w:tc>
        <w:tc>
          <w:tcPr>
            <w:tcW w:type="dxa" w:w="3135"/>
            <w:shd w:val="clear" w:color="auto" w:fill="2E74B5"/>
          </w:tcPr>
          <w:p>
            <w:r>
              <w:rPr>
                <w:rFonts w:ascii="Meiryo UI" w:hAnsi="Meiryo UI"/>
                <w:b/>
                <w:color w:val="FFFFFF"/>
                <w:sz w:val="18"/>
              </w:rPr>
              <w:t>予算規模（5年累計）</w:t>
            </w:r>
          </w:p>
        </w:tc>
        <w:tc>
          <w:tcPr>
            <w:tcW w:type="dxa" w:w="3135"/>
            <w:shd w:val="clear" w:color="auto" w:fill="2E74B5"/>
          </w:tcPr>
          <w:p>
            <w:r>
              <w:rPr>
                <w:rFonts w:ascii="Meiryo UI" w:hAnsi="Meiryo UI"/>
                <w:b/>
                <w:color w:val="FFFFFF"/>
                <w:sz w:val="18"/>
              </w:rPr>
              <w:t>KHI関与度</w:t>
            </w:r>
          </w:p>
        </w:tc>
      </w:tr>
      <w:tr>
        <w:tc>
          <w:tcPr>
            <w:tcW w:type="dxa" w:w="3135"/>
          </w:tcPr>
          <w:p>
            <w:r>
              <w:rPr>
                <w:rFonts w:ascii="Meiryo UI" w:hAnsi="Meiryo UI"/>
                <w:sz w:val="18"/>
              </w:rPr>
              <w:t>潜水艦建造・改修</w:t>
            </w:r>
          </w:p>
        </w:tc>
        <w:tc>
          <w:tcPr>
            <w:tcW w:type="dxa" w:w="3135"/>
          </w:tcPr>
          <w:p>
            <w:r>
              <w:rPr>
                <w:rFonts w:ascii="Meiryo UI" w:hAnsi="Meiryo UI"/>
                <w:sz w:val="18"/>
              </w:rPr>
              <w:t>約8,000億〜1兆円</w:t>
            </w:r>
          </w:p>
        </w:tc>
        <w:tc>
          <w:tcPr>
            <w:tcW w:type="dxa" w:w="3135"/>
          </w:tcPr>
          <w:p>
            <w:r>
              <w:rPr>
                <w:rFonts w:ascii="Meiryo UI" w:hAnsi="Meiryo UI"/>
                <w:sz w:val="18"/>
              </w:rPr>
              <w:t>◎ 最高</w:t>
            </w:r>
          </w:p>
        </w:tc>
      </w:tr>
      <w:tr>
        <w:tc>
          <w:tcPr>
            <w:tcW w:type="dxa" w:w="3135"/>
            <w:shd w:val="clear" w:color="auto" w:fill="DDEBF7"/>
          </w:tcPr>
          <w:p>
            <w:r>
              <w:rPr>
                <w:rFonts w:ascii="Meiryo UI" w:hAnsi="Meiryo UI"/>
                <w:sz w:val="18"/>
              </w:rPr>
              <w:t>哨戒機・固定翼</w:t>
            </w:r>
          </w:p>
        </w:tc>
        <w:tc>
          <w:tcPr>
            <w:tcW w:type="dxa" w:w="3135"/>
            <w:shd w:val="clear" w:color="auto" w:fill="DDEBF7"/>
          </w:tcPr>
          <w:p>
            <w:r>
              <w:rPr>
                <w:rFonts w:ascii="Meiryo UI" w:hAnsi="Meiryo UI"/>
                <w:sz w:val="18"/>
              </w:rPr>
              <w:t>約5,000〜7,000億円</w:t>
            </w:r>
          </w:p>
        </w:tc>
        <w:tc>
          <w:tcPr>
            <w:tcW w:type="dxa" w:w="3135"/>
            <w:shd w:val="clear" w:color="auto" w:fill="DDEBF7"/>
          </w:tcPr>
          <w:p>
            <w:r>
              <w:rPr>
                <w:rFonts w:ascii="Meiryo UI" w:hAnsi="Meiryo UI"/>
                <w:sz w:val="18"/>
              </w:rPr>
              <w:t>◎ 最高</w:t>
            </w:r>
          </w:p>
        </w:tc>
      </w:tr>
      <w:tr>
        <w:tc>
          <w:tcPr>
            <w:tcW w:type="dxa" w:w="3135"/>
          </w:tcPr>
          <w:p>
            <w:r>
              <w:rPr>
                <w:rFonts w:ascii="Meiryo UI" w:hAnsi="Meiryo UI"/>
                <w:sz w:val="18"/>
              </w:rPr>
              <w:t>輸送ヘリコプター</w:t>
            </w:r>
          </w:p>
        </w:tc>
        <w:tc>
          <w:tcPr>
            <w:tcW w:type="dxa" w:w="3135"/>
          </w:tcPr>
          <w:p>
            <w:r>
              <w:rPr>
                <w:rFonts w:ascii="Meiryo UI" w:hAnsi="Meiryo UI"/>
                <w:sz w:val="18"/>
              </w:rPr>
              <w:t>約2,000〜3,000億円</w:t>
            </w:r>
          </w:p>
        </w:tc>
        <w:tc>
          <w:tcPr>
            <w:tcW w:type="dxa" w:w="3135"/>
          </w:tcPr>
          <w:p>
            <w:r>
              <w:rPr>
                <w:rFonts w:ascii="Meiryo UI" w:hAnsi="Meiryo UI"/>
                <w:sz w:val="18"/>
              </w:rPr>
              <w:t>○ 高</w:t>
            </w:r>
          </w:p>
        </w:tc>
      </w:tr>
      <w:tr>
        <w:tc>
          <w:tcPr>
            <w:tcW w:type="dxa" w:w="3135"/>
            <w:shd w:val="clear" w:color="auto" w:fill="DDEBF7"/>
          </w:tcPr>
          <w:p>
            <w:r>
              <w:rPr>
                <w:rFonts w:ascii="Meiryo UI" w:hAnsi="Meiryo UI"/>
                <w:sz w:val="18"/>
              </w:rPr>
              <w:t>エンジン・部品</w:t>
            </w:r>
          </w:p>
        </w:tc>
        <w:tc>
          <w:tcPr>
            <w:tcW w:type="dxa" w:w="3135"/>
            <w:shd w:val="clear" w:color="auto" w:fill="DDEBF7"/>
          </w:tcPr>
          <w:p>
            <w:r>
              <w:rPr>
                <w:rFonts w:ascii="Meiryo UI" w:hAnsi="Meiryo UI"/>
                <w:sz w:val="18"/>
              </w:rPr>
              <w:t>約3,000〜5,000億円</w:t>
            </w:r>
          </w:p>
        </w:tc>
        <w:tc>
          <w:tcPr>
            <w:tcW w:type="dxa" w:w="3135"/>
            <w:shd w:val="clear" w:color="auto" w:fill="DDEBF7"/>
          </w:tcPr>
          <w:p>
            <w:r>
              <w:rPr>
                <w:rFonts w:ascii="Meiryo UI" w:hAnsi="Meiryo UI"/>
                <w:sz w:val="18"/>
              </w:rPr>
              <w:t>○ 高</w:t>
            </w:r>
          </w:p>
        </w:tc>
      </w:tr>
      <w:tr>
        <w:tc>
          <w:tcPr>
            <w:tcW w:type="dxa" w:w="3135"/>
          </w:tcPr>
          <w:p>
            <w:r>
              <w:rPr>
                <w:rFonts w:ascii="Meiryo UI" w:hAnsi="Meiryo UI"/>
                <w:sz w:val="18"/>
              </w:rPr>
              <w:t>KHI受益推定合計</w:t>
            </w:r>
          </w:p>
        </w:tc>
        <w:tc>
          <w:tcPr>
            <w:tcW w:type="dxa" w:w="3135"/>
          </w:tcPr>
          <w:p>
            <w:r>
              <w:rPr>
                <w:rFonts w:ascii="Meiryo UI" w:hAnsi="Meiryo UI"/>
                <w:sz w:val="18"/>
              </w:rPr>
              <w:t>1.8〜2.5兆円（5年）</w:t>
            </w:r>
          </w:p>
        </w:tc>
        <w:tc>
          <w:tcPr>
            <w:tcW w:type="dxa" w:w="3135"/>
          </w:tcPr>
          <w:p>
            <w:r>
              <w:rPr>
                <w:rFonts w:ascii="Meiryo UI" w:hAnsi="Meiryo UI"/>
                <w:sz w:val="18"/>
              </w:rPr>
              <w:t>—</w:t>
            </w:r>
          </w:p>
        </w:tc>
      </w:tr>
    </w:tbl>
    <w:p/>
    <w:p>
      <w:r>
        <w:rPr>
          <w:rFonts w:ascii="Meiryo UI" w:hAnsi="Meiryo UI"/>
          <w:sz w:val="20"/>
        </w:rPr>
        <w:t>→ 年間3,600〜5,000億円の防衛受注フローが見込める構造。</w:t>
      </w:r>
    </w:p>
    <w:p/>
    <w:p>
      <w:r>
        <w:t>──────────────────────────────────────────────────</w:t>
      </w:r>
    </w:p>
    <w:p/>
    <w:p>
      <w:pPr>
        <w:pStyle w:val="Heading3"/>
      </w:pPr>
      <w:r>
        <w:rPr>
          <w:rFonts w:ascii="Meiryo UI" w:hAnsi="Meiryo UI"/>
          <w:color w:val="2E74B5"/>
        </w:rPr>
        <w:t>2-2. 三菱重工（7011）vs 川崎重工（7012）：防衛ポートフォリオ対比</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比較項目</w:t>
            </w:r>
          </w:p>
        </w:tc>
        <w:tc>
          <w:tcPr>
            <w:tcW w:type="dxa" w:w="3135"/>
            <w:shd w:val="clear" w:color="auto" w:fill="2E74B5"/>
          </w:tcPr>
          <w:p>
            <w:r>
              <w:rPr>
                <w:rFonts w:ascii="Meiryo UI" w:hAnsi="Meiryo UI"/>
                <w:b/>
                <w:color w:val="FFFFFF"/>
                <w:sz w:val="18"/>
              </w:rPr>
              <w:t>三菱重工（MHI / 7011）</w:t>
            </w:r>
          </w:p>
        </w:tc>
        <w:tc>
          <w:tcPr>
            <w:tcW w:type="dxa" w:w="3135"/>
            <w:shd w:val="clear" w:color="auto" w:fill="2E74B5"/>
          </w:tcPr>
          <w:p>
            <w:r>
              <w:rPr>
                <w:rFonts w:ascii="Meiryo UI" w:hAnsi="Meiryo UI"/>
                <w:b/>
                <w:color w:val="FFFFFF"/>
                <w:sz w:val="18"/>
              </w:rPr>
              <w:t>川崎重工（KHI / 7012）</w:t>
            </w:r>
          </w:p>
        </w:tc>
      </w:tr>
      <w:tr>
        <w:tc>
          <w:tcPr>
            <w:tcW w:type="dxa" w:w="3135"/>
          </w:tcPr>
          <w:p>
            <w:r>
              <w:rPr>
                <w:rFonts w:ascii="Meiryo UI" w:hAnsi="Meiryo UI"/>
                <w:sz w:val="18"/>
              </w:rPr>
              <w:t>防衛売上構成比</w:t>
            </w:r>
          </w:p>
        </w:tc>
        <w:tc>
          <w:tcPr>
            <w:tcW w:type="dxa" w:w="3135"/>
          </w:tcPr>
          <w:p>
            <w:r>
              <w:rPr>
                <w:rFonts w:ascii="Meiryo UI" w:hAnsi="Meiryo UI"/>
                <w:sz w:val="18"/>
              </w:rPr>
              <w:t>約35〜42%</w:t>
            </w:r>
          </w:p>
        </w:tc>
        <w:tc>
          <w:tcPr>
            <w:tcW w:type="dxa" w:w="3135"/>
          </w:tcPr>
          <w:p>
            <w:r>
              <w:rPr>
                <w:rFonts w:ascii="Meiryo UI" w:hAnsi="Meiryo UI"/>
                <w:sz w:val="18"/>
              </w:rPr>
              <w:t>約23〜27%</w:t>
            </w:r>
          </w:p>
        </w:tc>
      </w:tr>
      <w:tr>
        <w:tc>
          <w:tcPr>
            <w:tcW w:type="dxa" w:w="3135"/>
            <w:shd w:val="clear" w:color="auto" w:fill="DDEBF7"/>
          </w:tcPr>
          <w:p>
            <w:r>
              <w:rPr>
                <w:rFonts w:ascii="Meiryo UI" w:hAnsi="Meiryo UI"/>
                <w:sz w:val="18"/>
              </w:rPr>
              <w:t>防衛営業利益率</w:t>
            </w:r>
          </w:p>
        </w:tc>
        <w:tc>
          <w:tcPr>
            <w:tcW w:type="dxa" w:w="3135"/>
            <w:shd w:val="clear" w:color="auto" w:fill="DDEBF7"/>
          </w:tcPr>
          <w:p>
            <w:r>
              <w:rPr>
                <w:rFonts w:ascii="Meiryo UI" w:hAnsi="Meiryo UI"/>
                <w:sz w:val="18"/>
              </w:rPr>
              <w:t>約8〜12%</w:t>
            </w:r>
          </w:p>
        </w:tc>
        <w:tc>
          <w:tcPr>
            <w:tcW w:type="dxa" w:w="3135"/>
            <w:shd w:val="clear" w:color="auto" w:fill="DDEBF7"/>
          </w:tcPr>
          <w:p>
            <w:r>
              <w:rPr>
                <w:rFonts w:ascii="Meiryo UI" w:hAnsi="Meiryo UI"/>
                <w:sz w:val="18"/>
              </w:rPr>
              <w:t>約5〜8%</w:t>
            </w:r>
          </w:p>
        </w:tc>
      </w:tr>
      <w:tr>
        <w:tc>
          <w:tcPr>
            <w:tcW w:type="dxa" w:w="3135"/>
          </w:tcPr>
          <w:p>
            <w:r>
              <w:rPr>
                <w:rFonts w:ascii="Meiryo UI" w:hAnsi="Meiryo UI"/>
                <w:sz w:val="18"/>
              </w:rPr>
              <w:t>主力防衛プログラム</w:t>
            </w:r>
          </w:p>
        </w:tc>
        <w:tc>
          <w:tcPr>
            <w:tcW w:type="dxa" w:w="3135"/>
          </w:tcPr>
          <w:p>
            <w:r>
              <w:rPr>
                <w:rFonts w:ascii="Meiryo UI" w:hAnsi="Meiryo UI"/>
                <w:sz w:val="18"/>
              </w:rPr>
              <w:t>F-2後継（F-3/次期戦闘機）、護衛艦・イージス艦、12式SSM、ASM-3</w:t>
            </w:r>
          </w:p>
        </w:tc>
        <w:tc>
          <w:tcPr>
            <w:tcW w:type="dxa" w:w="3135"/>
          </w:tcPr>
          <w:p>
            <w:r>
              <w:rPr>
                <w:rFonts w:ascii="Meiryo UI" w:hAnsi="Meiryo UI"/>
                <w:sz w:val="18"/>
              </w:rPr>
              <w:t>潜水艦、P-1哨戒機、CH-47、BK117</w:t>
            </w:r>
          </w:p>
        </w:tc>
      </w:tr>
      <w:tr>
        <w:tc>
          <w:tcPr>
            <w:tcW w:type="dxa" w:w="3135"/>
            <w:shd w:val="clear" w:color="auto" w:fill="DDEBF7"/>
          </w:tcPr>
          <w:p>
            <w:r>
              <w:rPr>
                <w:rFonts w:ascii="Meiryo UI" w:hAnsi="Meiryo UI"/>
                <w:sz w:val="18"/>
              </w:rPr>
              <w:t>次期主力戦闘機（GCAPプロジェクト）</w:t>
            </w:r>
          </w:p>
        </w:tc>
        <w:tc>
          <w:tcPr>
            <w:tcW w:type="dxa" w:w="3135"/>
            <w:shd w:val="clear" w:color="auto" w:fill="DDEBF7"/>
          </w:tcPr>
          <w:p>
            <w:r>
              <w:rPr>
                <w:rFonts w:ascii="Meiryo UI" w:hAnsi="Meiryo UI"/>
                <w:sz w:val="18"/>
              </w:rPr>
              <w:t>◎ 主契約者（最大受益）</w:t>
            </w:r>
          </w:p>
        </w:tc>
        <w:tc>
          <w:tcPr>
            <w:tcW w:type="dxa" w:w="3135"/>
            <w:shd w:val="clear" w:color="auto" w:fill="DDEBF7"/>
          </w:tcPr>
          <w:p>
            <w:r>
              <w:rPr>
                <w:rFonts w:ascii="Meiryo UI" w:hAnsi="Meiryo UI"/>
                <w:sz w:val="18"/>
              </w:rPr>
              <w:t>△ サブコントラクター（エンジン部品等）</w:t>
            </w:r>
          </w:p>
        </w:tc>
      </w:tr>
      <w:tr>
        <w:tc>
          <w:tcPr>
            <w:tcW w:type="dxa" w:w="3135"/>
          </w:tcPr>
          <w:p>
            <w:r>
              <w:rPr>
                <w:rFonts w:ascii="Meiryo UI" w:hAnsi="Meiryo UI"/>
                <w:sz w:val="18"/>
              </w:rPr>
              <w:t>イージス・システム搭載艦</w:t>
            </w:r>
          </w:p>
        </w:tc>
        <w:tc>
          <w:tcPr>
            <w:tcW w:type="dxa" w:w="3135"/>
          </w:tcPr>
          <w:p>
            <w:r>
              <w:rPr>
                <w:rFonts w:ascii="Meiryo UI" w:hAnsi="Meiryo UI"/>
                <w:sz w:val="18"/>
              </w:rPr>
              <w:t>◎ 主担当</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潜水艦建造</w:t>
            </w:r>
          </w:p>
        </w:tc>
        <w:tc>
          <w:tcPr>
            <w:tcW w:type="dxa" w:w="3135"/>
            <w:shd w:val="clear" w:color="auto" w:fill="DDEBF7"/>
          </w:tcPr>
          <w:p>
            <w:r>
              <w:rPr>
                <w:rFonts w:ascii="Meiryo UI" w:hAnsi="Meiryo UI"/>
                <w:sz w:val="18"/>
              </w:rPr>
              <w:t>○ 交互建造（半分担当）</w:t>
            </w:r>
          </w:p>
        </w:tc>
        <w:tc>
          <w:tcPr>
            <w:tcW w:type="dxa" w:w="3135"/>
            <w:shd w:val="clear" w:color="auto" w:fill="DDEBF7"/>
          </w:tcPr>
          <w:p>
            <w:r>
              <w:rPr>
                <w:rFonts w:ascii="Meiryo UI" w:hAnsi="Meiryo UI"/>
                <w:sz w:val="18"/>
              </w:rPr>
              <w:t>○ 交互建造（半分担当）</w:t>
            </w:r>
          </w:p>
        </w:tc>
      </w:tr>
      <w:tr>
        <w:tc>
          <w:tcPr>
            <w:tcW w:type="dxa" w:w="3135"/>
          </w:tcPr>
          <w:p>
            <w:r>
              <w:rPr>
                <w:rFonts w:ascii="Meiryo UI" w:hAnsi="Meiryo UI"/>
                <w:sz w:val="18"/>
              </w:rPr>
              <w:t>ミサイル（島嶼防衛）</w:t>
            </w:r>
          </w:p>
        </w:tc>
        <w:tc>
          <w:tcPr>
            <w:tcW w:type="dxa" w:w="3135"/>
          </w:tcPr>
          <w:p>
            <w:r>
              <w:rPr>
                <w:rFonts w:ascii="Meiryo UI" w:hAnsi="Meiryo UI"/>
                <w:sz w:val="18"/>
              </w:rPr>
              <w:t>◎ 12式・ASM・HHM主担当</w:t>
            </w:r>
          </w:p>
        </w:tc>
        <w:tc>
          <w:tcPr>
            <w:tcW w:type="dxa" w:w="3135"/>
          </w:tcPr>
          <w:p>
            <w:r>
              <w:rPr>
                <w:rFonts w:ascii="Meiryo UI" w:hAnsi="Meiryo UI"/>
                <w:sz w:val="18"/>
              </w:rPr>
              <w:t>△ 部品供給</w:t>
            </w:r>
          </w:p>
        </w:tc>
      </w:tr>
      <w:tr>
        <w:tc>
          <w:tcPr>
            <w:tcW w:type="dxa" w:w="3135"/>
            <w:shd w:val="clear" w:color="auto" w:fill="DDEBF7"/>
          </w:tcPr>
          <w:p>
            <w:r>
              <w:rPr>
                <w:rFonts w:ascii="Meiryo UI" w:hAnsi="Meiryo UI"/>
                <w:sz w:val="18"/>
              </w:rPr>
              <w:t>防衛受注残（推定）</w:t>
            </w:r>
          </w:p>
        </w:tc>
        <w:tc>
          <w:tcPr>
            <w:tcW w:type="dxa" w:w="3135"/>
            <w:shd w:val="clear" w:color="auto" w:fill="DDEBF7"/>
          </w:tcPr>
          <w:p>
            <w:r>
              <w:rPr>
                <w:rFonts w:ascii="Meiryo UI" w:hAnsi="Meiryo UI"/>
                <w:sz w:val="18"/>
              </w:rPr>
              <w:t>3〜5兆円</w:t>
            </w:r>
          </w:p>
        </w:tc>
        <w:tc>
          <w:tcPr>
            <w:tcW w:type="dxa" w:w="3135"/>
            <w:shd w:val="clear" w:color="auto" w:fill="DDEBF7"/>
          </w:tcPr>
          <w:p>
            <w:r>
              <w:rPr>
                <w:rFonts w:ascii="Meiryo UI" w:hAnsi="Meiryo UI"/>
                <w:sz w:val="18"/>
              </w:rPr>
              <w:t>1.2〜1.8兆円</w:t>
            </w:r>
          </w:p>
        </w:tc>
      </w:tr>
      <w:tr>
        <w:tc>
          <w:tcPr>
            <w:tcW w:type="dxa" w:w="3135"/>
          </w:tcPr>
          <w:p>
            <w:r>
              <w:rPr>
                <w:rFonts w:ascii="Meiryo UI" w:hAnsi="Meiryo UI"/>
                <w:sz w:val="18"/>
              </w:rPr>
              <w:t>防衛純防衛依存度</w:t>
            </w:r>
          </w:p>
        </w:tc>
        <w:tc>
          <w:tcPr>
            <w:tcW w:type="dxa" w:w="3135"/>
          </w:tcPr>
          <w:p>
            <w:r>
              <w:rPr>
                <w:rFonts w:ascii="Meiryo UI" w:hAnsi="Meiryo UI"/>
                <w:sz w:val="18"/>
              </w:rPr>
              <w:t>高い（防衛で稼ぐ構造）</w:t>
            </w:r>
          </w:p>
        </w:tc>
        <w:tc>
          <w:tcPr>
            <w:tcW w:type="dxa" w:w="3135"/>
          </w:tcPr>
          <w:p>
            <w:r>
              <w:rPr>
                <w:rFonts w:ascii="Meiryo UI" w:hAnsi="Meiryo UI"/>
                <w:sz w:val="18"/>
              </w:rPr>
              <w:t>中程度（多角化ポートフォリオ）</w:t>
            </w:r>
          </w:p>
        </w:tc>
      </w:tr>
      <w:tr>
        <w:tc>
          <w:tcPr>
            <w:tcW w:type="dxa" w:w="3135"/>
            <w:shd w:val="clear" w:color="auto" w:fill="DDEBF7"/>
          </w:tcPr>
          <w:p>
            <w:r>
              <w:rPr>
                <w:rFonts w:ascii="Meiryo UI" w:hAnsi="Meiryo UI"/>
                <w:sz w:val="18"/>
              </w:rPr>
              <w:t>現在PER</w:t>
            </w:r>
          </w:p>
        </w:tc>
        <w:tc>
          <w:tcPr>
            <w:tcW w:type="dxa" w:w="3135"/>
            <w:shd w:val="clear" w:color="auto" w:fill="DDEBF7"/>
          </w:tcPr>
          <w:p>
            <w:r>
              <w:rPr>
                <w:rFonts w:ascii="Meiryo UI" w:hAnsi="Meiryo UI"/>
                <w:sz w:val="18"/>
              </w:rPr>
              <w:t>約25〜30倍（参考）</w:t>
            </w:r>
          </w:p>
        </w:tc>
        <w:tc>
          <w:tcPr>
            <w:tcW w:type="dxa" w:w="3135"/>
            <w:shd w:val="clear" w:color="auto" w:fill="DDEBF7"/>
          </w:tcPr>
          <w:p>
            <w:r>
              <w:rPr>
                <w:rFonts w:ascii="Meiryo UI" w:hAnsi="Meiryo UI"/>
                <w:sz w:val="18"/>
              </w:rPr>
              <w:t>28.5倍</w:t>
            </w:r>
          </w:p>
        </w:tc>
      </w:tr>
      <w:tr>
        <w:tc>
          <w:tcPr>
            <w:tcW w:type="dxa" w:w="3135"/>
          </w:tcPr>
          <w:p>
            <w:r>
              <w:rPr>
                <w:rFonts w:ascii="Meiryo UI" w:hAnsi="Meiryo UI"/>
                <w:sz w:val="18"/>
              </w:rPr>
              <w:t>現在PBR</w:t>
            </w:r>
          </w:p>
        </w:tc>
        <w:tc>
          <w:tcPr>
            <w:tcW w:type="dxa" w:w="3135"/>
          </w:tcPr>
          <w:p>
            <w:r>
              <w:rPr>
                <w:rFonts w:ascii="Meiryo UI" w:hAnsi="Meiryo UI"/>
                <w:sz w:val="18"/>
              </w:rPr>
              <w:t>約3.5〜4.0倍（参考）</w:t>
            </w:r>
          </w:p>
        </w:tc>
        <w:tc>
          <w:tcPr>
            <w:tcW w:type="dxa" w:w="3135"/>
          </w:tcPr>
          <w:p>
            <w:r>
              <w:rPr>
                <w:rFonts w:ascii="Meiryo UI" w:hAnsi="Meiryo UI"/>
                <w:sz w:val="18"/>
              </w:rPr>
              <w:t>3.40倍</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約12〜15%（参考）</w:t>
            </w:r>
          </w:p>
        </w:tc>
        <w:tc>
          <w:tcPr>
            <w:tcW w:type="dxa" w:w="3135"/>
            <w:shd w:val="clear" w:color="auto" w:fill="DDEBF7"/>
          </w:tcPr>
          <w:p>
            <w:r>
              <w:rPr>
                <w:rFonts w:ascii="Meiryo UI" w:hAnsi="Meiryo UI"/>
                <w:sz w:val="18"/>
              </w:rPr>
              <w:t>取得失敗（要確認）</w:t>
            </w:r>
          </w:p>
        </w:tc>
      </w:tr>
      <w:tr>
        <w:tc>
          <w:tcPr>
            <w:tcW w:type="dxa" w:w="3135"/>
          </w:tcPr>
          <w:p>
            <w:r>
              <w:rPr>
                <w:rFonts w:ascii="Meiryo UI" w:hAnsi="Meiryo UI"/>
                <w:sz w:val="18"/>
              </w:rPr>
              <w:t>水素・エネルギー事業</w:t>
            </w:r>
          </w:p>
        </w:tc>
        <w:tc>
          <w:tcPr>
            <w:tcW w:type="dxa" w:w="3135"/>
          </w:tcPr>
          <w:p>
            <w:r>
              <w:rPr>
                <w:rFonts w:ascii="Meiryo UI" w:hAnsi="Meiryo UI"/>
                <w:sz w:val="18"/>
              </w:rPr>
              <w:t>大型ガスタービン（H2混焼）、CCUS</w:t>
            </w:r>
          </w:p>
        </w:tc>
        <w:tc>
          <w:tcPr>
            <w:tcW w:type="dxa" w:w="3135"/>
          </w:tcPr>
          <w:p>
            <w:r>
              <w:rPr>
                <w:rFonts w:ascii="Meiryo UI" w:hAnsi="Meiryo UI"/>
                <w:sz w:val="18"/>
              </w:rPr>
              <w:t>液化水素輸送・水素サプライチェーン全体</w:t>
            </w:r>
          </w:p>
        </w:tc>
      </w:tr>
      <w:tr>
        <w:tc>
          <w:tcPr>
            <w:tcW w:type="dxa" w:w="3135"/>
            <w:shd w:val="clear" w:color="auto" w:fill="DDEBF7"/>
          </w:tcPr>
          <w:p>
            <w:r>
              <w:rPr>
                <w:rFonts w:ascii="Meiryo UI" w:hAnsi="Meiryo UI"/>
                <w:sz w:val="18"/>
              </w:rPr>
              <w:t>地政学感応度（防衛）</w:t>
            </w:r>
          </w:p>
        </w:tc>
        <w:tc>
          <w:tcPr>
            <w:tcW w:type="dxa" w:w="3135"/>
            <w:shd w:val="clear" w:color="auto" w:fill="DDEBF7"/>
          </w:tcPr>
          <w:p>
            <w:r>
              <w:rPr>
                <w:rFonts w:ascii="Meiryo UI" w:hAnsi="Meiryo UI"/>
                <w:sz w:val="18"/>
              </w:rPr>
              <w:t>◎ 極めて高い</w:t>
            </w:r>
          </w:p>
        </w:tc>
        <w:tc>
          <w:tcPr>
            <w:tcW w:type="dxa" w:w="3135"/>
            <w:shd w:val="clear" w:color="auto" w:fill="DDEBF7"/>
          </w:tcPr>
          <w:p>
            <w:r>
              <w:rPr>
                <w:rFonts w:ascii="Meiryo UI" w:hAnsi="Meiryo UI"/>
                <w:sz w:val="18"/>
              </w:rPr>
              <w:t>○ 高い（ただしMHIより低い）</w:t>
            </w:r>
          </w:p>
        </w:tc>
      </w:tr>
    </w:tbl>
    <w:p/>
    <w:p>
      <w:pPr>
        <w:pStyle w:val="Heading4"/>
      </w:pPr>
      <w:r>
        <w:rPr>
          <w:rFonts w:ascii="Meiryo UI" w:hAnsi="Meiryo UI"/>
          <w:color w:val="2E74B5"/>
        </w:rPr>
        <w:t>🔑 地政学リスク上昇局面での投資効率比較（深井判断）</w:t>
      </w:r>
    </w:p>
    <w:p/>
    <w:p>
      <w:r>
        <w:rPr>
          <w:rFonts w:ascii="Meiryo UI" w:hAnsi="Meiryo UI"/>
          <w:sz w:val="20"/>
        </w:rPr>
        <w:t>結論：防衛ピュアプレイとしては三菱重工が優位。ただし川崎重工のリスク・リターン比も十分に魅力的。</w:t>
      </w:r>
    </w:p>
    <w:p/>
    <w:p>
      <w:pPr>
        <w:shd w:val="clear" w:color="auto" w:fill="F2F2F2"/>
      </w:pPr>
      <w:r>
        <w:rPr>
          <w:rFonts w:ascii="Courier New" w:hAnsi="Courier New"/>
          <w:sz w:val="16"/>
        </w:rPr>
        <w:t>地政学リスク感応度:</w:t>
        <w:br/>
        <w:t>三菱重工 ██████████ 10/10（防衛依存度高、次期戦闘機主担当）</w:t>
        <w:br/>
        <w:t>川崎重工 ████████░░  8/10（潜水艦・哨戒機で間接的恩恵）</w:t>
        <w:br/>
        <w:br/>
        <w:t>バリュエーション妙味:</w:t>
        <w:br/>
        <w:t>三菱重工 ███████░░░  7/10（既にPBR4倍超へ接近、プレミアム織込み進む）</w:t>
        <w:br/>
        <w:t>川崎重工 █████████░  9/10（PBR3.4倍・水素オプション価値未評価）</w:t>
        <w:br/>
        <w:br/>
        <w:t>複合成長ポテンシャル（防衛+水素+ロボット）:</w:t>
        <w:br/>
        <w:t>三菱重工 ████████░░  8/10</w:t>
        <w:br/>
        <w:t>川崎重工 █████████░  9/10（水素商業化による非線形アップサイド）</w:t>
        <w:br/>
        <w:br/>
        <w:t>総合スコア:</w:t>
        <w:br/>
        <w:t>三菱重工: 83/100（防衛集中投資に最適）</w:t>
        <w:br/>
        <w:t>川崎重工: 87/100（防衛+水素+ロボットの複合成長、割安感あり）</w:t>
      </w:r>
    </w:p>
    <w:p/>
    <w:p>
      <w:r>
        <w:rPr>
          <w:rFonts w:ascii="Meiryo UI" w:hAnsi="Meiryo UI"/>
          <w:sz w:val="20"/>
        </w:rPr>
        <w:t>投資戦略的示唆:</w:t>
      </w:r>
    </w:p>
    <w:p>
      <w:pPr>
        <w:pStyle w:val="ListBullet"/>
      </w:pPr>
      <w:r>
        <w:rPr>
          <w:rFonts w:ascii="Meiryo UI" w:hAnsi="Meiryo UI"/>
          <w:sz w:val="20"/>
        </w:rPr>
        <w:t>防衛テーマの純粋プレイ→ 三菱重工を優先</w:t>
      </w:r>
    </w:p>
    <w:p>
      <w:pPr>
        <w:pStyle w:val="ListBullet"/>
      </w:pPr>
      <w:r>
        <w:rPr>
          <w:rFonts w:ascii="Meiryo UI" w:hAnsi="Meiryo UI"/>
          <w:sz w:val="20"/>
        </w:rPr>
        <w:t>防衛+水素+ロボットの複合成長と相対的割安感→ 川崎重工が優位</w:t>
      </w:r>
    </w:p>
    <w:p>
      <w:pPr>
        <w:pStyle w:val="ListBullet"/>
      </w:pPr>
      <w:r>
        <w:rPr>
          <w:rFonts w:ascii="Meiryo UI" w:hAnsi="Meiryo UI"/>
          <w:sz w:val="20"/>
        </w:rPr>
        <w:t>ポートフォリオ観点→ 両銘柄の併買が理想（相関高いが役割が異なる）</w:t>
      </w:r>
    </w:p>
    <w:p>
      <w:pPr>
        <w:pStyle w:val="ListBullet"/>
      </w:pPr>
      <w:r>
        <w:rPr>
          <w:rFonts w:ascii="Meiryo UI" w:hAnsi="Meiryo UI"/>
          <w:sz w:val="20"/>
        </w:rPr>
        <w:t>現在地政学リスクが最大化している局面では三菱重工の株価反応が先行するが、川崎重工は「出遅れ」として押し目買い好機の可能性。</w:t>
      </w:r>
    </w:p>
    <w:p/>
    <w:p>
      <w:r>
        <w:t>──────────────────────────────────────────────────</w:t>
      </w:r>
    </w:p>
    <w:p/>
    <w:p>
      <w:pPr>
        <w:pStyle w:val="Heading3"/>
      </w:pPr>
      <w:r>
        <w:rPr>
          <w:rFonts w:ascii="Meiryo UI" w:hAnsi="Meiryo UI"/>
          <w:color w:val="2E74B5"/>
        </w:rPr>
        <w:t>2-3. 水素事業：黒字化時期とキャッシュドレイン定量化</w:t>
      </w:r>
    </w:p>
    <w:p/>
    <w:p>
      <w:pPr>
        <w:pStyle w:val="Heading4"/>
      </w:pPr>
      <w:r>
        <w:rPr>
          <w:rFonts w:ascii="Meiryo UI" w:hAnsi="Meiryo UI"/>
          <w:color w:val="2E74B5"/>
        </w:rPr>
        <w:t>水素事業の現状</w:t>
      </w:r>
    </w:p>
    <w:p/>
    <w:p>
      <w:r>
        <w:rPr>
          <w:rFonts w:ascii="Meiryo UI" w:hAnsi="Meiryo UI"/>
          <w:sz w:val="20"/>
        </w:rPr>
        <w:t>川崎重工の水素戦略は「液化水素サプライチェーン構築」を核心に置く。豪州→日本の液化水素輸送を世界初で実証した唯一の企業。</w:t>
      </w:r>
    </w:p>
    <w:p/>
    <w:p>
      <w:pPr>
        <w:shd w:val="clear" w:color="auto" w:fill="F2F2F2"/>
      </w:pPr>
      <w:r>
        <w:rPr>
          <w:rFonts w:ascii="Courier New" w:hAnsi="Courier New"/>
          <w:sz w:val="16"/>
        </w:rPr>
        <w:t>水素事業ステージ（KHI）:</w:t>
        <w:br/>
        <w:t>FY2022 ─ 液化水素輸送実証成功（すいそふろんてぃあ号）</w:t>
        <w:br/>
        <w:t>FY2023 ─ 商業規模サプライチェーン設計開始</w:t>
        <w:br/>
        <w:t>FY2024 ─ Hy touch 神戸（水素ステーション運営）拡大</w:t>
        <w:br/>
        <w:t>FY2025 ─ 大型液化水素運搬船（商業1号機）設計・受注活動</w:t>
        <w:br/>
        <w:t>FY2026〜2028 ─ 商業化本格準備フェーズ</w:t>
        <w:br/>
        <w:t>FY2029〜2030 ─ 商業運転開始目標（豪州→日本 大規模）</w:t>
        <w:br/>
        <w:t>FY2031〜2032 ─ 黒字化目標（深井推定）</w:t>
      </w:r>
    </w:p>
    <w:p/>
    <w:p>
      <w:pPr>
        <w:pStyle w:val="Heading4"/>
      </w:pPr>
      <w:r>
        <w:rPr>
          <w:rFonts w:ascii="Meiryo UI" w:hAnsi="Meiryo UI"/>
          <w:color w:val="2E74B5"/>
        </w:rPr>
        <w:t>キャッシュドレイン規模の定量化</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費目</w:t>
            </w:r>
          </w:p>
        </w:tc>
        <w:tc>
          <w:tcPr>
            <w:tcW w:type="dxa" w:w="3135"/>
            <w:shd w:val="clear" w:color="auto" w:fill="2E74B5"/>
          </w:tcPr>
          <w:p>
            <w:r>
              <w:rPr>
                <w:rFonts w:ascii="Meiryo UI" w:hAnsi="Meiryo UI"/>
                <w:b/>
                <w:color w:val="FFFFFF"/>
                <w:sz w:val="18"/>
              </w:rPr>
              <w:t>年間推定支出（FY2025〜2027平均）</w:t>
            </w:r>
          </w:p>
        </w:tc>
        <w:tc>
          <w:tcPr>
            <w:tcW w:type="dxa" w:w="3135"/>
            <w:shd w:val="clear" w:color="auto" w:fill="2E74B5"/>
          </w:tcPr>
          <w:p>
            <w:r>
              <w:rPr>
                <w:rFonts w:ascii="Meiryo UI" w:hAnsi="Meiryo UI"/>
                <w:b/>
                <w:color w:val="FFFFFF"/>
                <w:sz w:val="18"/>
              </w:rPr>
              <w:t>備考</w:t>
            </w:r>
          </w:p>
        </w:tc>
      </w:tr>
      <w:tr>
        <w:tc>
          <w:tcPr>
            <w:tcW w:type="dxa" w:w="3135"/>
          </w:tcPr>
          <w:p>
            <w:r>
              <w:rPr>
                <w:rFonts w:ascii="Meiryo UI" w:hAnsi="Meiryo UI"/>
                <w:sz w:val="18"/>
              </w:rPr>
              <w:t>R&amp;D（水素関連）</w:t>
            </w:r>
          </w:p>
        </w:tc>
        <w:tc>
          <w:tcPr>
            <w:tcW w:type="dxa" w:w="3135"/>
          </w:tcPr>
          <w:p>
            <w:r>
              <w:rPr>
                <w:rFonts w:ascii="Meiryo UI" w:hAnsi="Meiryo UI"/>
                <w:sz w:val="18"/>
              </w:rPr>
              <w:t>約200〜300億円/年</w:t>
            </w:r>
          </w:p>
        </w:tc>
        <w:tc>
          <w:tcPr>
            <w:tcW w:type="dxa" w:w="3135"/>
          </w:tcPr>
          <w:p>
            <w:r>
              <w:rPr>
                <w:rFonts w:ascii="Meiryo UI" w:hAnsi="Meiryo UI"/>
                <w:sz w:val="18"/>
              </w:rPr>
              <w:t>全社R&amp;Dの30〜40%が水素関連</w:t>
            </w:r>
          </w:p>
        </w:tc>
      </w:tr>
      <w:tr>
        <w:tc>
          <w:tcPr>
            <w:tcW w:type="dxa" w:w="3135"/>
            <w:shd w:val="clear" w:color="auto" w:fill="DDEBF7"/>
          </w:tcPr>
          <w:p>
            <w:r>
              <w:rPr>
                <w:rFonts w:ascii="Meiryo UI" w:hAnsi="Meiryo UI"/>
                <w:sz w:val="18"/>
              </w:rPr>
              <w:t>設備投資（水素インフラ）</w:t>
            </w:r>
          </w:p>
        </w:tc>
        <w:tc>
          <w:tcPr>
            <w:tcW w:type="dxa" w:w="3135"/>
            <w:shd w:val="clear" w:color="auto" w:fill="DDEBF7"/>
          </w:tcPr>
          <w:p>
            <w:r>
              <w:rPr>
                <w:rFonts w:ascii="Meiryo UI" w:hAnsi="Meiryo UI"/>
                <w:sz w:val="18"/>
              </w:rPr>
              <w:t>約150〜250億円/年</w:t>
            </w:r>
          </w:p>
        </w:tc>
        <w:tc>
          <w:tcPr>
            <w:tcW w:type="dxa" w:w="3135"/>
            <w:shd w:val="clear" w:color="auto" w:fill="DDEBF7"/>
          </w:tcPr>
          <w:p>
            <w:r>
              <w:rPr>
                <w:rFonts w:ascii="Meiryo UI" w:hAnsi="Meiryo UI"/>
                <w:sz w:val="18"/>
              </w:rPr>
              <w:t>液化装置・貯蔵設備・輸送設備</w:t>
            </w:r>
          </w:p>
        </w:tc>
      </w:tr>
      <w:tr>
        <w:tc>
          <w:tcPr>
            <w:tcW w:type="dxa" w:w="3135"/>
          </w:tcPr>
          <w:p>
            <w:r>
              <w:rPr>
                <w:rFonts w:ascii="Meiryo UI" w:hAnsi="Meiryo UI"/>
                <w:sz w:val="18"/>
              </w:rPr>
              <w:t>運転資本（赤字補填）</w:t>
            </w:r>
          </w:p>
        </w:tc>
        <w:tc>
          <w:tcPr>
            <w:tcW w:type="dxa" w:w="3135"/>
          </w:tcPr>
          <w:p>
            <w:r>
              <w:rPr>
                <w:rFonts w:ascii="Meiryo UI" w:hAnsi="Meiryo UI"/>
                <w:sz w:val="18"/>
              </w:rPr>
              <w:t>約50〜100億円/年</w:t>
            </w:r>
          </w:p>
        </w:tc>
        <w:tc>
          <w:tcPr>
            <w:tcW w:type="dxa" w:w="3135"/>
          </w:tcPr>
          <w:p>
            <w:r>
              <w:rPr>
                <w:rFonts w:ascii="Meiryo UI" w:hAnsi="Meiryo UI"/>
                <w:sz w:val="18"/>
              </w:rPr>
              <w:t>実証段階のオペレーションロス</w:t>
            </w:r>
          </w:p>
        </w:tc>
      </w:tr>
      <w:tr>
        <w:tc>
          <w:tcPr>
            <w:tcW w:type="dxa" w:w="3135"/>
            <w:shd w:val="clear" w:color="auto" w:fill="DDEBF7"/>
          </w:tcPr>
          <w:p>
            <w:r>
              <w:rPr>
                <w:rFonts w:ascii="Meiryo UI" w:hAnsi="Meiryo UI"/>
                <w:sz w:val="18"/>
              </w:rPr>
              <w:t>水素事業トータルドレイン</w:t>
            </w:r>
          </w:p>
        </w:tc>
        <w:tc>
          <w:tcPr>
            <w:tcW w:type="dxa" w:w="3135"/>
            <w:shd w:val="clear" w:color="auto" w:fill="DDEBF7"/>
          </w:tcPr>
          <w:p>
            <w:r>
              <w:rPr>
                <w:rFonts w:ascii="Meiryo UI" w:hAnsi="Meiryo UI"/>
                <w:sz w:val="18"/>
              </w:rPr>
              <w:t>約400〜650億円/年</w:t>
            </w:r>
          </w:p>
        </w:tc>
        <w:tc>
          <w:tcPr>
            <w:tcW w:type="dxa" w:w="3135"/>
            <w:shd w:val="clear" w:color="auto" w:fill="DDEBF7"/>
          </w:tcPr>
          <w:p>
            <w:r>
              <w:rPr>
                <w:rFonts w:ascii="Meiryo UI" w:hAnsi="Meiryo UI"/>
                <w:sz w:val="18"/>
              </w:rPr>
              <w:t>ネット負担（補助金控除前）</w:t>
            </w:r>
          </w:p>
        </w:tc>
      </w:tr>
      <w:tr>
        <w:tc>
          <w:tcPr>
            <w:tcW w:type="dxa" w:w="3135"/>
          </w:tcPr>
          <w:p>
            <w:r>
              <w:rPr>
                <w:rFonts w:ascii="Meiryo UI" w:hAnsi="Meiryo UI"/>
                <w:sz w:val="18"/>
              </w:rPr>
              <w:t>NEDOほか補助金収入</w:t>
            </w:r>
          </w:p>
        </w:tc>
        <w:tc>
          <w:tcPr>
            <w:tcW w:type="dxa" w:w="3135"/>
          </w:tcPr>
          <w:p>
            <w:r>
              <w:rPr>
                <w:rFonts w:ascii="Meiryo UI" w:hAnsi="Meiryo UI"/>
                <w:sz w:val="18"/>
              </w:rPr>
              <w:t>▲約100〜150億円/年</w:t>
            </w:r>
          </w:p>
        </w:tc>
        <w:tc>
          <w:tcPr>
            <w:tcW w:type="dxa" w:w="3135"/>
          </w:tcPr>
          <w:p>
            <w:r>
              <w:rPr>
                <w:rFonts w:ascii="Meiryo UI" w:hAnsi="Meiryo UI"/>
                <w:sz w:val="18"/>
              </w:rPr>
              <w:t>国家水素戦略補助</w:t>
            </w:r>
          </w:p>
        </w:tc>
      </w:tr>
      <w:tr>
        <w:tc>
          <w:tcPr>
            <w:tcW w:type="dxa" w:w="3135"/>
            <w:shd w:val="clear" w:color="auto" w:fill="DDEBF7"/>
          </w:tcPr>
          <w:p>
            <w:r>
              <w:rPr>
                <w:rFonts w:ascii="Meiryo UI" w:hAnsi="Meiryo UI"/>
                <w:sz w:val="18"/>
              </w:rPr>
              <w:t>補助金控除後実質ドレイン</w:t>
            </w:r>
          </w:p>
        </w:tc>
        <w:tc>
          <w:tcPr>
            <w:tcW w:type="dxa" w:w="3135"/>
            <w:shd w:val="clear" w:color="auto" w:fill="DDEBF7"/>
          </w:tcPr>
          <w:p>
            <w:r>
              <w:rPr>
                <w:rFonts w:ascii="Meiryo UI" w:hAnsi="Meiryo UI"/>
                <w:sz w:val="18"/>
              </w:rPr>
              <w:t>約300〜500億円/年</w:t>
            </w:r>
          </w:p>
        </w:tc>
        <w:tc>
          <w:tcPr>
            <w:tcW w:type="dxa" w:w="3135"/>
            <w:shd w:val="clear" w:color="auto" w:fill="DDEBF7"/>
          </w:tcPr>
          <w:p>
            <w:r>
              <w:rPr>
                <w:rFonts w:ascii="Meiryo UI" w:hAnsi="Meiryo UI"/>
                <w:sz w:val="18"/>
              </w:rPr>
              <w:t>全社営業利益の約20〜35%相当</w:t>
            </w:r>
          </w:p>
        </w:tc>
      </w:tr>
    </w:tbl>
    <w:p/>
    <w:p>
      <w:r>
        <w:rPr>
          <w:rFonts w:ascii="Meiryo UI" w:hAnsi="Meiryo UI"/>
          <w:sz w:val="20"/>
        </w:rPr>
        <w:t>&gt; 重要: 全社FCF（後述）が概ね500〜1,000億円水準であることを考慮すると、水素事業のドレインはFCFの30〜60%に相当する。財務的に許容限界に近いため、商業化遅延は株価下押しリスクとなる。</w:t>
      </w:r>
    </w:p>
    <w:p/>
    <w:p>
      <w:pPr>
        <w:pStyle w:val="Heading4"/>
      </w:pPr>
      <w:r>
        <w:rPr>
          <w:rFonts w:ascii="Meiryo UI" w:hAnsi="Meiryo UI"/>
          <w:color w:val="2E74B5"/>
        </w:rPr>
        <w:t>黒字化シナリオ分析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シナリオ</w:t>
            </w:r>
          </w:p>
        </w:tc>
        <w:tc>
          <w:tcPr>
            <w:tcW w:type="dxa" w:w="3135"/>
            <w:shd w:val="clear" w:color="auto" w:fill="2E74B5"/>
          </w:tcPr>
          <w:p>
            <w:r>
              <w:rPr>
                <w:rFonts w:ascii="Meiryo UI" w:hAnsi="Meiryo UI"/>
                <w:b/>
                <w:color w:val="FFFFFF"/>
                <w:sz w:val="18"/>
              </w:rPr>
              <w:t>黒字化時期</w:t>
            </w:r>
          </w:p>
        </w:tc>
        <w:tc>
          <w:tcPr>
            <w:tcW w:type="dxa" w:w="3135"/>
            <w:shd w:val="clear" w:color="auto" w:fill="2E74B5"/>
          </w:tcPr>
          <w:p>
            <w:r>
              <w:rPr>
                <w:rFonts w:ascii="Meiryo UI" w:hAnsi="Meiryo UI"/>
                <w:b/>
                <w:color w:val="FFFFFF"/>
                <w:sz w:val="18"/>
              </w:rPr>
              <w:t>前提条件</w:t>
            </w:r>
          </w:p>
        </w:tc>
      </w:tr>
      <w:tr>
        <w:tc>
          <w:tcPr>
            <w:tcW w:type="dxa" w:w="3135"/>
          </w:tcPr>
          <w:p>
            <w:r>
              <w:rPr>
                <w:rFonts w:ascii="Meiryo UI" w:hAnsi="Meiryo UI"/>
                <w:sz w:val="18"/>
              </w:rPr>
              <w:t>楽観（強気）</w:t>
            </w:r>
          </w:p>
        </w:tc>
        <w:tc>
          <w:tcPr>
            <w:tcW w:type="dxa" w:w="3135"/>
          </w:tcPr>
          <w:p>
            <w:r>
              <w:rPr>
                <w:rFonts w:ascii="Meiryo UI" w:hAnsi="Meiryo UI"/>
                <w:sz w:val="18"/>
              </w:rPr>
              <w:t>FY2030〜2031</w:t>
            </w:r>
          </w:p>
        </w:tc>
        <w:tc>
          <w:tcPr>
            <w:tcW w:type="dxa" w:w="3135"/>
          </w:tcPr>
          <w:p>
            <w:r>
              <w:rPr>
                <w:rFonts w:ascii="Meiryo UI" w:hAnsi="Meiryo UI"/>
                <w:sz w:val="18"/>
              </w:rPr>
              <w:t>豪州プロジェクト商業化成功、水素価格30円/Nm³以下達成、カーボンプライシング導入</w:t>
            </w:r>
          </w:p>
        </w:tc>
      </w:tr>
      <w:tr>
        <w:tc>
          <w:tcPr>
            <w:tcW w:type="dxa" w:w="3135"/>
            <w:shd w:val="clear" w:color="auto" w:fill="DDEBF7"/>
          </w:tcPr>
          <w:p>
            <w:r>
              <w:rPr>
                <w:rFonts w:ascii="Meiryo UI" w:hAnsi="Meiryo UI"/>
                <w:sz w:val="18"/>
              </w:rPr>
              <w:t>基本</w:t>
            </w:r>
          </w:p>
        </w:tc>
        <w:tc>
          <w:tcPr>
            <w:tcW w:type="dxa" w:w="3135"/>
            <w:shd w:val="clear" w:color="auto" w:fill="DDEBF7"/>
          </w:tcPr>
          <w:p>
            <w:r>
              <w:rPr>
                <w:rFonts w:ascii="Meiryo UI" w:hAnsi="Meiryo UI"/>
                <w:sz w:val="18"/>
              </w:rPr>
              <w:t>FY2032〜2033</w:t>
            </w:r>
          </w:p>
        </w:tc>
        <w:tc>
          <w:tcPr>
            <w:tcW w:type="dxa" w:w="3135"/>
            <w:shd w:val="clear" w:color="auto" w:fill="DDEBF7"/>
          </w:tcPr>
          <w:p>
            <w:r>
              <w:rPr>
                <w:rFonts w:ascii="Meiryo UI" w:hAnsi="Meiryo UI"/>
                <w:sz w:val="18"/>
              </w:rPr>
              <w:t>商業化は計画通りだが水素価格高止まり、補助金継続が条件</w:t>
            </w:r>
          </w:p>
        </w:tc>
      </w:tr>
      <w:tr>
        <w:tc>
          <w:tcPr>
            <w:tcW w:type="dxa" w:w="3135"/>
          </w:tcPr>
          <w:p>
            <w:r>
              <w:rPr>
                <w:rFonts w:ascii="Meiryo UI" w:hAnsi="Meiryo UI"/>
                <w:sz w:val="18"/>
              </w:rPr>
              <w:t>悲観（弱気）</w:t>
            </w:r>
          </w:p>
        </w:tc>
        <w:tc>
          <w:tcPr>
            <w:tcW w:type="dxa" w:w="3135"/>
          </w:tcPr>
          <w:p>
            <w:r>
              <w:rPr>
                <w:rFonts w:ascii="Meiryo UI" w:hAnsi="Meiryo UI"/>
                <w:sz w:val="18"/>
              </w:rPr>
              <w:t>FY2035以降</w:t>
            </w:r>
          </w:p>
        </w:tc>
        <w:tc>
          <w:tcPr>
            <w:tcW w:type="dxa" w:w="3135"/>
          </w:tcPr>
          <w:p>
            <w:r>
              <w:rPr>
                <w:rFonts w:ascii="Meiryo UI" w:hAnsi="Meiryo UI"/>
                <w:sz w:val="18"/>
              </w:rPr>
              <w:t>水素コスト高止まり、グリーン水素への需要シフト遅延</w:t>
            </w:r>
          </w:p>
        </w:tc>
      </w:tr>
    </w:tbl>
    <w:p/>
    <w:p>
      <w:r>
        <w:rPr>
          <w:rFonts w:ascii="Meiryo UI" w:hAnsi="Meiryo UI"/>
          <w:sz w:val="20"/>
        </w:rPr>
        <w:t>深井コメント: 水素事業は現時点では「バリュエーション上の長期コールオプション」として扱うべき。現在の株価¥3,283には水素のアップサイドがほぼ織り込まれていないと判断。商業化進展ニュースが出るたびに非線形的な株価上昇トリガーになる構造。</w:t>
      </w:r>
    </w:p>
    <w:p/>
    <w:p>
      <w:r>
        <w:t>──────────────────────────────────────────────────</w:t>
      </w:r>
    </w:p>
    <w:p/>
    <w:p>
      <w:pPr>
        <w:pStyle w:val="Heading2"/>
      </w:pPr>
      <w:r>
        <w:rPr>
          <w:rFonts w:ascii="Meiryo UI" w:hAnsi="Meiryo UI"/>
          <w:color w:val="2E74B5"/>
        </w:rPr>
        <w:t>3. 財務ハイライト</w:t>
      </w:r>
    </w:p>
    <w:p/>
    <w:p>
      <w:pPr>
        <w:pStyle w:val="Heading3"/>
      </w:pPr>
      <w:r>
        <w:rPr>
          <w:rFonts w:ascii="Meiryo UI" w:hAnsi="Meiryo UI"/>
          <w:color w:val="2E74B5"/>
        </w:rPr>
        <w:t>3-1. 損益計算書（PL）サマリー</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FY2023実績</w:t>
            </w:r>
          </w:p>
        </w:tc>
        <w:tc>
          <w:tcPr>
            <w:tcW w:type="dxa" w:w="1881"/>
            <w:shd w:val="clear" w:color="auto" w:fill="2E74B5"/>
          </w:tcPr>
          <w:p>
            <w:r>
              <w:rPr>
                <w:rFonts w:ascii="Meiryo UI" w:hAnsi="Meiryo UI"/>
                <w:b/>
                <w:color w:val="FFFFFF"/>
                <w:sz w:val="18"/>
              </w:rPr>
              <w:t>FY2024実績</w:t>
            </w:r>
          </w:p>
        </w:tc>
        <w:tc>
          <w:tcPr>
            <w:tcW w:type="dxa" w:w="1881"/>
            <w:shd w:val="clear" w:color="auto" w:fill="2E74B5"/>
          </w:tcPr>
          <w:p>
            <w:r>
              <w:rPr>
                <w:rFonts w:ascii="Meiryo UI" w:hAnsi="Meiryo UI"/>
                <w:b/>
                <w:color w:val="FFFFFF"/>
                <w:sz w:val="18"/>
              </w:rPr>
              <w:t>FY2025推定</w:t>
            </w:r>
          </w:p>
        </w:tc>
        <w:tc>
          <w:tcPr>
            <w:tcW w:type="dxa" w:w="1881"/>
            <w:shd w:val="clear" w:color="auto" w:fill="2E74B5"/>
          </w:tcPr>
          <w:p>
            <w:r>
              <w:rPr>
                <w:rFonts w:ascii="Meiryo UI" w:hAnsi="Meiryo UI"/>
                <w:b/>
                <w:color w:val="FFFFFF"/>
                <w:sz w:val="18"/>
              </w:rPr>
              <w:t>YoY変化</w:t>
            </w:r>
          </w:p>
        </w:tc>
      </w:tr>
      <w:tr>
        <w:tc>
          <w:tcPr>
            <w:tcW w:type="dxa" w:w="1881"/>
          </w:tcPr>
          <w:p>
            <w:r>
              <w:rPr>
                <w:rFonts w:ascii="Meiryo UI" w:hAnsi="Meiryo UI"/>
                <w:sz w:val="18"/>
              </w:rPr>
              <w:t>売上高</w:t>
            </w:r>
          </w:p>
        </w:tc>
        <w:tc>
          <w:tcPr>
            <w:tcW w:type="dxa" w:w="1881"/>
          </w:tcPr>
          <w:p>
            <w:r>
              <w:rPr>
                <w:rFonts w:ascii="Meiryo UI" w:hAnsi="Meiryo UI"/>
                <w:sz w:val="18"/>
              </w:rPr>
              <w:t>約1.95兆円</w:t>
            </w:r>
          </w:p>
        </w:tc>
        <w:tc>
          <w:tcPr>
            <w:tcW w:type="dxa" w:w="1881"/>
          </w:tcPr>
          <w:p>
            <w:r>
              <w:rPr>
                <w:rFonts w:ascii="Meiryo UI" w:hAnsi="Meiryo UI"/>
                <w:sz w:val="18"/>
              </w:rPr>
              <w:t>約2.10兆円</w:t>
            </w:r>
          </w:p>
        </w:tc>
        <w:tc>
          <w:tcPr>
            <w:tcW w:type="dxa" w:w="1881"/>
          </w:tcPr>
          <w:p>
            <w:r>
              <w:rPr>
                <w:rFonts w:ascii="Meiryo UI" w:hAnsi="Meiryo UI"/>
                <w:sz w:val="18"/>
              </w:rPr>
              <w:t>約2.25〜2.35兆円</w:t>
            </w:r>
          </w:p>
        </w:tc>
        <w:tc>
          <w:tcPr>
            <w:tcW w:type="dxa" w:w="1881"/>
          </w:tcPr>
          <w:p>
            <w:r>
              <w:rPr>
                <w:rFonts w:ascii="Meiryo UI" w:hAnsi="Meiryo UI"/>
                <w:sz w:val="18"/>
              </w:rPr>
              <w:t>+7〜12%</w:t>
            </w:r>
          </w:p>
        </w:tc>
      </w:tr>
      <w:tr>
        <w:tc>
          <w:tcPr>
            <w:tcW w:type="dxa" w:w="1881"/>
            <w:shd w:val="clear" w:color="auto" w:fill="DDEBF7"/>
          </w:tcPr>
          <w:p>
            <w:r>
              <w:rPr>
                <w:rFonts w:ascii="Meiryo UI" w:hAnsi="Meiryo UI"/>
                <w:sz w:val="18"/>
              </w:rPr>
              <w:t>営業利益</w:t>
            </w:r>
          </w:p>
        </w:tc>
        <w:tc>
          <w:tcPr>
            <w:tcW w:type="dxa" w:w="1881"/>
            <w:shd w:val="clear" w:color="auto" w:fill="DDEBF7"/>
          </w:tcPr>
          <w:p>
            <w:r>
              <w:rPr>
                <w:rFonts w:ascii="Meiryo UI" w:hAnsi="Meiryo UI"/>
                <w:sz w:val="18"/>
              </w:rPr>
              <w:t>約650億円</w:t>
            </w:r>
          </w:p>
        </w:tc>
        <w:tc>
          <w:tcPr>
            <w:tcW w:type="dxa" w:w="1881"/>
            <w:shd w:val="clear" w:color="auto" w:fill="DDEBF7"/>
          </w:tcPr>
          <w:p>
            <w:r>
              <w:rPr>
                <w:rFonts w:ascii="Meiryo UI" w:hAnsi="Meiryo UI"/>
                <w:sz w:val="18"/>
              </w:rPr>
              <w:t>約900億円</w:t>
            </w:r>
          </w:p>
        </w:tc>
        <w:tc>
          <w:tcPr>
            <w:tcW w:type="dxa" w:w="1881"/>
            <w:shd w:val="clear" w:color="auto" w:fill="DDEBF7"/>
          </w:tcPr>
          <w:p>
            <w:r>
              <w:rPr>
                <w:rFonts w:ascii="Meiryo UI" w:hAnsi="Meiryo UI"/>
                <w:sz w:val="18"/>
              </w:rPr>
              <w:t>約1,100〜1,300億円</w:t>
            </w:r>
          </w:p>
        </w:tc>
        <w:tc>
          <w:tcPr>
            <w:tcW w:type="dxa" w:w="1881"/>
            <w:shd w:val="clear" w:color="auto" w:fill="DDEBF7"/>
          </w:tcPr>
          <w:p>
            <w:r>
              <w:rPr>
                <w:rFonts w:ascii="Meiryo UI" w:hAnsi="Meiryo UI"/>
                <w:sz w:val="18"/>
              </w:rPr>
              <w:t>+22〜44%</w:t>
            </w:r>
          </w:p>
        </w:tc>
      </w:tr>
      <w:tr>
        <w:tc>
          <w:tcPr>
            <w:tcW w:type="dxa" w:w="1881"/>
          </w:tcPr>
          <w:p>
            <w:r>
              <w:rPr>
                <w:rFonts w:ascii="Meiryo UI" w:hAnsi="Meiryo UI"/>
                <w:sz w:val="18"/>
              </w:rPr>
              <w:t>営業利益率</w:t>
            </w:r>
          </w:p>
        </w:tc>
        <w:tc>
          <w:tcPr>
            <w:tcW w:type="dxa" w:w="1881"/>
          </w:tcPr>
          <w:p>
            <w:r>
              <w:rPr>
                <w:rFonts w:ascii="Meiryo UI" w:hAnsi="Meiryo UI"/>
                <w:sz w:val="18"/>
              </w:rPr>
              <w:t>約3.3%</w:t>
            </w:r>
          </w:p>
        </w:tc>
        <w:tc>
          <w:tcPr>
            <w:tcW w:type="dxa" w:w="1881"/>
          </w:tcPr>
          <w:p>
            <w:r>
              <w:rPr>
                <w:rFonts w:ascii="Meiryo UI" w:hAnsi="Meiryo UI"/>
                <w:sz w:val="18"/>
              </w:rPr>
              <w:t>約4.3%</w:t>
            </w:r>
          </w:p>
        </w:tc>
        <w:tc>
          <w:tcPr>
            <w:tcW w:type="dxa" w:w="1881"/>
          </w:tcPr>
          <w:p>
            <w:r>
              <w:rPr>
                <w:rFonts w:ascii="Meiryo UI" w:hAnsi="Meiryo UI"/>
                <w:sz w:val="18"/>
              </w:rPr>
              <w:t>約4.7〜5.5%</w:t>
            </w:r>
          </w:p>
        </w:tc>
        <w:tc>
          <w:tcPr>
            <w:tcW w:type="dxa" w:w="1881"/>
          </w:tcPr>
          <w:p>
            <w:r>
              <w:rPr>
                <w:rFonts w:ascii="Meiryo UI" w:hAnsi="Meiryo UI"/>
                <w:sz w:val="18"/>
              </w:rPr>
              <w:t>拡大傾向</w:t>
            </w:r>
          </w:p>
        </w:tc>
      </w:tr>
      <w:tr>
        <w:tc>
          <w:tcPr>
            <w:tcW w:type="dxa" w:w="1881"/>
            <w:shd w:val="clear" w:color="auto" w:fill="DDEBF7"/>
          </w:tcPr>
          <w:p>
            <w:r>
              <w:rPr>
                <w:rFonts w:ascii="Meiryo UI" w:hAnsi="Meiryo UI"/>
                <w:sz w:val="18"/>
              </w:rPr>
              <w:t>経常利益</w:t>
            </w:r>
          </w:p>
        </w:tc>
        <w:tc>
          <w:tcPr>
            <w:tcW w:type="dxa" w:w="1881"/>
            <w:shd w:val="clear" w:color="auto" w:fill="DDEBF7"/>
          </w:tcPr>
          <w:p>
            <w:r>
              <w:rPr>
                <w:rFonts w:ascii="Meiryo UI" w:hAnsi="Meiryo UI"/>
                <w:sz w:val="18"/>
              </w:rPr>
              <w:t>約700億円</w:t>
            </w:r>
          </w:p>
        </w:tc>
        <w:tc>
          <w:tcPr>
            <w:tcW w:type="dxa" w:w="1881"/>
            <w:shd w:val="clear" w:color="auto" w:fill="DDEBF7"/>
          </w:tcPr>
          <w:p>
            <w:r>
              <w:rPr>
                <w:rFonts w:ascii="Meiryo UI" w:hAnsi="Meiryo UI"/>
                <w:sz w:val="18"/>
              </w:rPr>
              <w:t>約950億円</w:t>
            </w:r>
          </w:p>
        </w:tc>
        <w:tc>
          <w:tcPr>
            <w:tcW w:type="dxa" w:w="1881"/>
            <w:shd w:val="clear" w:color="auto" w:fill="DDEBF7"/>
          </w:tcPr>
          <w:p>
            <w:r>
              <w:rPr>
                <w:rFonts w:ascii="Meiryo UI" w:hAnsi="Meiryo UI"/>
                <w:sz w:val="18"/>
              </w:rPr>
              <w:t>約1,100〜1,350億円</w:t>
            </w:r>
          </w:p>
        </w:tc>
        <w:tc>
          <w:tcPr>
            <w:tcW w:type="dxa" w:w="1881"/>
            <w:shd w:val="clear" w:color="auto" w:fill="DDEBF7"/>
          </w:tcPr>
          <w:p>
            <w:r>
              <w:rPr>
                <w:rFonts w:ascii="Meiryo UI" w:hAnsi="Meiryo UI"/>
                <w:sz w:val="18"/>
              </w:rPr>
              <w:t>—</w:t>
            </w:r>
          </w:p>
        </w:tc>
      </w:tr>
      <w:tr>
        <w:tc>
          <w:tcPr>
            <w:tcW w:type="dxa" w:w="1881"/>
          </w:tcPr>
          <w:p>
            <w:r>
              <w:rPr>
                <w:rFonts w:ascii="Meiryo UI" w:hAnsi="Meiryo UI"/>
                <w:sz w:val="18"/>
              </w:rPr>
              <w:t>当期純利益</w:t>
            </w:r>
          </w:p>
        </w:tc>
        <w:tc>
          <w:tcPr>
            <w:tcW w:type="dxa" w:w="1881"/>
          </w:tcPr>
          <w:p>
            <w:r>
              <w:rPr>
                <w:rFonts w:ascii="Meiryo UI" w:hAnsi="Meiryo UI"/>
                <w:sz w:val="18"/>
              </w:rPr>
              <w:t>約400億円</w:t>
            </w:r>
          </w:p>
        </w:tc>
        <w:tc>
          <w:tcPr>
            <w:tcW w:type="dxa" w:w="1881"/>
          </w:tcPr>
          <w:p>
            <w:r>
              <w:rPr>
                <w:rFonts w:ascii="Meiryo UI" w:hAnsi="Meiryo UI"/>
                <w:sz w:val="18"/>
              </w:rPr>
              <w:t>約570億円</w:t>
            </w:r>
          </w:p>
        </w:tc>
        <w:tc>
          <w:tcPr>
            <w:tcW w:type="dxa" w:w="1881"/>
          </w:tcPr>
          <w:p>
            <w:r>
              <w:rPr>
                <w:rFonts w:ascii="Meiryo UI" w:hAnsi="Meiryo UI"/>
                <w:sz w:val="18"/>
              </w:rPr>
              <w:t>約680〜800億円</w:t>
            </w:r>
          </w:p>
        </w:tc>
        <w:tc>
          <w:tcPr>
            <w:tcW w:type="dxa" w:w="1881"/>
          </w:tcPr>
          <w:p>
            <w:r>
              <w:rPr>
                <w:rFonts w:ascii="Meiryo UI" w:hAnsi="Meiryo UI"/>
                <w:sz w:val="18"/>
              </w:rPr>
              <w:t>—</w:t>
            </w:r>
          </w:p>
        </w:tc>
      </w:tr>
      <w:tr>
        <w:tc>
          <w:tcPr>
            <w:tcW w:type="dxa" w:w="1881"/>
            <w:shd w:val="clear" w:color="auto" w:fill="DDEBF7"/>
          </w:tcPr>
          <w:p>
            <w:r>
              <w:rPr>
                <w:rFonts w:ascii="Meiryo UI" w:hAnsi="Meiryo UI"/>
                <w:sz w:val="18"/>
              </w:rPr>
              <w:t>EPS（実績）</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¥115（Yahoo Finance確認値）</w:t>
            </w:r>
          </w:p>
        </w:tc>
        <w:tc>
          <w:tcPr>
            <w:tcW w:type="dxa" w:w="1881"/>
            <w:shd w:val="clear" w:color="auto" w:fill="DDEBF7"/>
          </w:tcPr>
          <w:p>
            <w:r>
              <w:rPr>
                <w:rFonts w:ascii="Meiryo UI" w:hAnsi="Meiryo UI"/>
                <w:sz w:val="18"/>
              </w:rPr>
              <w:t>—</w:t>
            </w:r>
          </w:p>
        </w:tc>
      </w:tr>
    </w:tbl>
    <w:p/>
    <w:p>
      <w:pPr>
        <w:pStyle w:val="Heading3"/>
      </w:pPr>
      <w:r>
        <w:rPr>
          <w:rFonts w:ascii="Meiryo UI" w:hAnsi="Meiryo UI"/>
          <w:color w:val="2E74B5"/>
        </w:rPr>
        <w:t>3-2. 貸借対照表（BS）</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出典</w:t>
            </w:r>
          </w:p>
        </w:tc>
      </w:tr>
      <w:tr>
        <w:tc>
          <w:tcPr>
            <w:tcW w:type="dxa" w:w="3135"/>
          </w:tcPr>
          <w:p>
            <w:r>
              <w:rPr>
                <w:rFonts w:ascii="Meiryo UI" w:hAnsi="Meiryo UI"/>
                <w:sz w:val="18"/>
              </w:rPr>
              <w:t>BPS</w:t>
            </w:r>
          </w:p>
        </w:tc>
        <w:tc>
          <w:tcPr>
            <w:tcW w:type="dxa" w:w="3135"/>
          </w:tcPr>
          <w:p>
            <w:r>
              <w:rPr>
                <w:rFonts w:ascii="Meiryo UI" w:hAnsi="Meiryo UI"/>
                <w:sz w:val="18"/>
              </w:rPr>
              <w:t>¥966</w:t>
            </w:r>
          </w:p>
        </w:tc>
        <w:tc>
          <w:tcPr>
            <w:tcW w:type="dxa" w:w="3135"/>
          </w:tcPr>
          <w:p>
            <w:r>
              <w:rPr>
                <w:rFonts w:ascii="Meiryo UI" w:hAnsi="Meiryo UI"/>
                <w:sz w:val="18"/>
              </w:rPr>
              <w:t>Yahoo Finance リアルタイム確認値</w:t>
            </w:r>
          </w:p>
        </w:tc>
      </w:tr>
      <w:tr>
        <w:tc>
          <w:tcPr>
            <w:tcW w:type="dxa" w:w="3135"/>
            <w:shd w:val="clear" w:color="auto" w:fill="DDEBF7"/>
          </w:tcPr>
          <w:p>
            <w:r>
              <w:rPr>
                <w:rFonts w:ascii="Meiryo UI" w:hAnsi="Meiryo UI"/>
                <w:sz w:val="18"/>
              </w:rPr>
              <w:t>PBR</w:t>
            </w:r>
          </w:p>
        </w:tc>
        <w:tc>
          <w:tcPr>
            <w:tcW w:type="dxa" w:w="3135"/>
            <w:shd w:val="clear" w:color="auto" w:fill="DDEBF7"/>
          </w:tcPr>
          <w:p>
            <w:r>
              <w:rPr>
                <w:rFonts w:ascii="Meiryo UI" w:hAnsi="Meiryo UI"/>
                <w:sz w:val="18"/>
              </w:rPr>
              <w:t>3.40倍</w:t>
            </w:r>
          </w:p>
        </w:tc>
        <w:tc>
          <w:tcPr>
            <w:tcW w:type="dxa" w:w="3135"/>
            <w:shd w:val="clear" w:color="auto" w:fill="DDEBF7"/>
          </w:tcPr>
          <w:p>
            <w:r>
              <w:rPr>
                <w:rFonts w:ascii="Meiryo UI" w:hAnsi="Meiryo UI"/>
                <w:sz w:val="18"/>
              </w:rPr>
              <w:t>Yahoo Finance リアルタイム確認値</w:t>
            </w:r>
          </w:p>
        </w:tc>
      </w:tr>
      <w:tr>
        <w:tc>
          <w:tcPr>
            <w:tcW w:type="dxa" w:w="3135"/>
          </w:tcPr>
          <w:p>
            <w:r>
              <w:rPr>
                <w:rFonts w:ascii="Meiryo UI" w:hAnsi="Meiryo UI"/>
                <w:sz w:val="18"/>
              </w:rPr>
              <w:t>純資産（時価ベース推算）</w:t>
            </w:r>
          </w:p>
        </w:tc>
        <w:tc>
          <w:tcPr>
            <w:tcW w:type="dxa" w:w="3135"/>
          </w:tcPr>
          <w:p>
            <w:r>
              <w:rPr>
                <w:rFonts w:ascii="Meiryo UI" w:hAnsi="Meiryo UI"/>
                <w:sz w:val="18"/>
              </w:rPr>
              <w:t>約5,900〜6,200億円</w:t>
            </w:r>
          </w:p>
        </w:tc>
        <w:tc>
          <w:tcPr>
            <w:tcW w:type="dxa" w:w="3135"/>
          </w:tcPr>
          <w:p>
            <w:r>
              <w:rPr>
                <w:rFonts w:ascii="Meiryo UI" w:hAnsi="Meiryo UI"/>
                <w:sz w:val="18"/>
              </w:rPr>
              <w:t>BPS×発行済株式数（約620百万株換算）</w:t>
            </w:r>
          </w:p>
        </w:tc>
      </w:tr>
      <w:tr>
        <w:tc>
          <w:tcPr>
            <w:tcW w:type="dxa" w:w="3135"/>
            <w:shd w:val="clear" w:color="auto" w:fill="DDEBF7"/>
          </w:tcPr>
          <w:p>
            <w:r>
              <w:rPr>
                <w:rFonts w:ascii="Meiryo UI" w:hAnsi="Meiryo UI"/>
                <w:sz w:val="18"/>
              </w:rPr>
              <w:t>有利子負債</w:t>
            </w:r>
          </w:p>
        </w:tc>
        <w:tc>
          <w:tcPr>
            <w:tcW w:type="dxa" w:w="3135"/>
            <w:shd w:val="clear" w:color="auto" w:fill="DDEBF7"/>
          </w:tcPr>
          <w:p>
            <w:r>
              <w:rPr>
                <w:rFonts w:ascii="Meiryo UI" w:hAnsi="Meiryo UI"/>
                <w:sz w:val="18"/>
              </w:rPr>
              <w:t>約7,000〜8,000億円（推定）</w:t>
            </w:r>
          </w:p>
        </w:tc>
        <w:tc>
          <w:tcPr>
            <w:tcW w:type="dxa" w:w="3135"/>
            <w:shd w:val="clear" w:color="auto" w:fill="DDEBF7"/>
          </w:tcPr>
          <w:p>
            <w:r>
              <w:rPr>
                <w:rFonts w:ascii="Meiryo UI" w:hAnsi="Meiryo UI"/>
                <w:sz w:val="18"/>
              </w:rPr>
              <w:t>D/Eレシオ：1.1〜1.3倍</w:t>
            </w:r>
          </w:p>
        </w:tc>
      </w:tr>
      <w:tr>
        <w:tc>
          <w:tcPr>
            <w:tcW w:type="dxa" w:w="3135"/>
          </w:tcPr>
          <w:p>
            <w:r>
              <w:rPr>
                <w:rFonts w:ascii="Meiryo UI" w:hAnsi="Meiryo UI"/>
                <w:sz w:val="18"/>
              </w:rPr>
              <w:t>自己資本比率</w:t>
            </w:r>
          </w:p>
        </w:tc>
        <w:tc>
          <w:tcPr>
            <w:tcW w:type="dxa" w:w="3135"/>
          </w:tcPr>
          <w:p>
            <w:r>
              <w:rPr>
                <w:rFonts w:ascii="Meiryo UI" w:hAnsi="Meiryo UI"/>
                <w:sz w:val="18"/>
              </w:rPr>
              <w:t>約18〜22%</w:t>
            </w:r>
          </w:p>
        </w:tc>
        <w:tc>
          <w:tcPr>
            <w:tcW w:type="dxa" w:w="3135"/>
          </w:tcPr>
          <w:p>
            <w:r>
              <w:rPr>
                <w:rFonts w:ascii="Meiryo UI" w:hAnsi="Meiryo UI"/>
                <w:sz w:val="18"/>
              </w:rPr>
              <w:t>重工業セクター標準水準</w:t>
            </w:r>
          </w:p>
        </w:tc>
      </w:tr>
    </w:tbl>
    <w:p/>
    <w:p>
      <w:pPr>
        <w:pStyle w:val="Heading3"/>
      </w:pPr>
      <w:r>
        <w:rPr>
          <w:rFonts w:ascii="Meiryo UI" w:hAnsi="Meiryo UI"/>
          <w:color w:val="2E74B5"/>
        </w:rPr>
        <w:t>3-3. キャッシュフロー（CF）</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FY2024実績（推定）</w:t>
            </w:r>
          </w:p>
        </w:tc>
        <w:tc>
          <w:tcPr>
            <w:tcW w:type="dxa" w:w="3135"/>
            <w:shd w:val="clear" w:color="auto" w:fill="2E74B5"/>
          </w:tcPr>
          <w:p>
            <w:r>
              <w:rPr>
                <w:rFonts w:ascii="Meiryo UI" w:hAnsi="Meiryo UI"/>
                <w:b/>
                <w:color w:val="FFFFFF"/>
                <w:sz w:val="18"/>
              </w:rPr>
              <w:t>FY2025推定</w:t>
            </w:r>
          </w:p>
        </w:tc>
      </w:tr>
      <w:tr>
        <w:tc>
          <w:tcPr>
            <w:tcW w:type="dxa" w:w="3135"/>
          </w:tcPr>
          <w:p>
            <w:r>
              <w:rPr>
                <w:rFonts w:ascii="Meiryo UI" w:hAnsi="Meiryo UI"/>
                <w:sz w:val="18"/>
              </w:rPr>
              <w:t>営業CF</w:t>
            </w:r>
          </w:p>
        </w:tc>
        <w:tc>
          <w:tcPr>
            <w:tcW w:type="dxa" w:w="3135"/>
          </w:tcPr>
          <w:p>
            <w:r>
              <w:rPr>
                <w:rFonts w:ascii="Meiryo UI" w:hAnsi="Meiryo UI"/>
                <w:sz w:val="18"/>
              </w:rPr>
              <w:t>約1,200〜1,500億円</w:t>
            </w:r>
          </w:p>
        </w:tc>
        <w:tc>
          <w:tcPr>
            <w:tcW w:type="dxa" w:w="3135"/>
          </w:tcPr>
          <w:p>
            <w:r>
              <w:rPr>
                <w:rFonts w:ascii="Meiryo UI" w:hAnsi="Meiryo UI"/>
                <w:sz w:val="18"/>
              </w:rPr>
              <w:t>約1,400〜1,800億円</w:t>
            </w:r>
          </w:p>
        </w:tc>
      </w:tr>
      <w:tr>
        <w:tc>
          <w:tcPr>
            <w:tcW w:type="dxa" w:w="3135"/>
            <w:shd w:val="clear" w:color="auto" w:fill="DDEBF7"/>
          </w:tcPr>
          <w:p>
            <w:r>
              <w:rPr>
                <w:rFonts w:ascii="Meiryo UI" w:hAnsi="Meiryo UI"/>
                <w:sz w:val="18"/>
              </w:rPr>
              <w:t>投資CF</w:t>
            </w:r>
          </w:p>
        </w:tc>
        <w:tc>
          <w:tcPr>
            <w:tcW w:type="dxa" w:w="3135"/>
            <w:shd w:val="clear" w:color="auto" w:fill="DDEBF7"/>
          </w:tcPr>
          <w:p>
            <w:r>
              <w:rPr>
                <w:rFonts w:ascii="Meiryo UI" w:hAnsi="Meiryo UI"/>
                <w:sz w:val="18"/>
              </w:rPr>
              <w:t>▲約800〜1,200億円</w:t>
            </w:r>
          </w:p>
        </w:tc>
        <w:tc>
          <w:tcPr>
            <w:tcW w:type="dxa" w:w="3135"/>
            <w:shd w:val="clear" w:color="auto" w:fill="DDEBF7"/>
          </w:tcPr>
          <w:p>
            <w:r>
              <w:rPr>
                <w:rFonts w:ascii="Meiryo UI" w:hAnsi="Meiryo UI"/>
                <w:sz w:val="18"/>
              </w:rPr>
              <w:t>▲約900〜1,300億円</w:t>
            </w:r>
          </w:p>
        </w:tc>
      </w:tr>
      <w:tr>
        <w:tc>
          <w:tcPr>
            <w:tcW w:type="dxa" w:w="3135"/>
          </w:tcPr>
          <w:p>
            <w:r>
              <w:rPr>
                <w:rFonts w:ascii="Meiryo UI" w:hAnsi="Meiryo UI"/>
                <w:sz w:val="18"/>
              </w:rPr>
              <w:t>FCF（営業CF−Capex）</w:t>
            </w:r>
          </w:p>
        </w:tc>
        <w:tc>
          <w:tcPr>
            <w:tcW w:type="dxa" w:w="3135"/>
          </w:tcPr>
          <w:p>
            <w:r>
              <w:rPr>
                <w:rFonts w:ascii="Meiryo UI" w:hAnsi="Meiryo UI"/>
                <w:sz w:val="18"/>
              </w:rPr>
              <w:t>約400〜700億円</w:t>
            </w:r>
          </w:p>
        </w:tc>
        <w:tc>
          <w:tcPr>
            <w:tcW w:type="dxa" w:w="3135"/>
          </w:tcPr>
          <w:p>
            <w:r>
              <w:rPr>
                <w:rFonts w:ascii="Meiryo UI" w:hAnsi="Meiryo UI"/>
                <w:sz w:val="18"/>
              </w:rPr>
              <w:t>約500〜900億円</w:t>
            </w:r>
          </w:p>
        </w:tc>
      </w:tr>
      <w:tr>
        <w:tc>
          <w:tcPr>
            <w:tcW w:type="dxa" w:w="3135"/>
            <w:shd w:val="clear" w:color="auto" w:fill="DDEBF7"/>
          </w:tcPr>
          <w:p>
            <w:r>
              <w:rPr>
                <w:rFonts w:ascii="Meiryo UI" w:hAnsi="Meiryo UI"/>
                <w:sz w:val="18"/>
              </w:rPr>
              <w:t>FCFマージン</w:t>
            </w:r>
          </w:p>
        </w:tc>
        <w:tc>
          <w:tcPr>
            <w:tcW w:type="dxa" w:w="3135"/>
            <w:shd w:val="clear" w:color="auto" w:fill="DDEBF7"/>
          </w:tcPr>
          <w:p>
            <w:r>
              <w:rPr>
                <w:rFonts w:ascii="Meiryo UI" w:hAnsi="Meiryo UI"/>
                <w:sz w:val="18"/>
              </w:rPr>
              <w:t>約2〜3.5%</w:t>
            </w:r>
          </w:p>
        </w:tc>
        <w:tc>
          <w:tcPr>
            <w:tcW w:type="dxa" w:w="3135"/>
            <w:shd w:val="clear" w:color="auto" w:fill="DDEBF7"/>
          </w:tcPr>
          <w:p>
            <w:r>
              <w:rPr>
                <w:rFonts w:ascii="Meiryo UI" w:hAnsi="Meiryo UI"/>
                <w:sz w:val="18"/>
              </w:rPr>
              <w:t>約2.2〜3.8%</w:t>
            </w:r>
          </w:p>
        </w:tc>
      </w:tr>
      <w:tr>
        <w:tc>
          <w:tcPr>
            <w:tcW w:type="dxa" w:w="3135"/>
          </w:tcPr>
          <w:p>
            <w:r>
              <w:rPr>
                <w:rFonts w:ascii="Meiryo UI" w:hAnsi="Meiryo UI"/>
                <w:sz w:val="18"/>
              </w:rPr>
              <w:t>配当（参考）</w:t>
            </w:r>
          </w:p>
        </w:tc>
        <w:tc>
          <w:tcPr>
            <w:tcW w:type="dxa" w:w="3135"/>
          </w:tcPr>
          <w:p>
            <w:r>
              <w:rPr>
                <w:rFonts w:ascii="Meiryo UI" w:hAnsi="Meiryo UI"/>
                <w:sz w:val="18"/>
              </w:rPr>
              <w:t>年間¥100〜120/株</w:t>
            </w:r>
          </w:p>
        </w:tc>
        <w:tc>
          <w:tcPr>
            <w:tcW w:type="dxa" w:w="3135"/>
          </w:tcPr>
          <w:p>
            <w:r>
              <w:rPr>
                <w:rFonts w:ascii="Meiryo UI" w:hAnsi="Meiryo UI"/>
                <w:sz w:val="18"/>
              </w:rPr>
              <w:t>継続・増配基調</w:t>
            </w:r>
          </w:p>
        </w:tc>
      </w:tr>
    </w:tbl>
    <w:p/>
    <w:p>
      <w:r>
        <w:t>──────────────────────────────────────────────────</w:t>
      </w:r>
    </w:p>
    <w:p/>
    <w:p>
      <w:pPr>
        <w:pStyle w:val="Heading2"/>
      </w:pPr>
      <w:r>
        <w:rPr>
          <w:rFonts w:ascii="Meiryo UI" w:hAnsi="Meiryo UI"/>
          <w:color w:val="2E74B5"/>
        </w:rPr>
        <w:t>4. DCFバリュエーション</w:t>
      </w:r>
    </w:p>
    <w:p/>
    <w:p>
      <w:pPr>
        <w:pStyle w:val="Heading3"/>
      </w:pPr>
      <w:r>
        <w:rPr>
          <w:rFonts w:ascii="Meiryo UI" w:hAnsi="Meiryo UI"/>
          <w:color w:val="2E74B5"/>
        </w:rPr>
        <w:t>4-1. 前提条件（全項目明記）</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設定値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リスクフリーレート（Rf）</w:t>
            </w:r>
          </w:p>
        </w:tc>
        <w:tc>
          <w:tcPr>
            <w:tcW w:type="dxa" w:w="3135"/>
          </w:tcPr>
          <w:p>
            <w:r>
              <w:rPr>
                <w:rFonts w:ascii="Meiryo UI" w:hAnsi="Meiryo UI"/>
                <w:sz w:val="18"/>
              </w:rPr>
              <w:t>2.411%</w:t>
            </w:r>
          </w:p>
        </w:tc>
        <w:tc>
          <w:tcPr>
            <w:tcW w:type="dxa" w:w="3135"/>
          </w:tcPr>
          <w:p>
            <w:r>
              <w:rPr>
                <w:rFonts w:ascii="Meiryo UI" w:hAnsi="Meiryo UI"/>
                <w:sz w:val="18"/>
              </w:rPr>
              <w:t>日本10年国債（JGB10Y）2026年4月7日財務省公表値</w:t>
            </w:r>
          </w:p>
        </w:tc>
      </w:tr>
      <w:tr>
        <w:tc>
          <w:tcPr>
            <w:tcW w:type="dxa" w:w="3135"/>
            <w:shd w:val="clear" w:color="auto" w:fill="DDEBF7"/>
          </w:tcPr>
          <w:p>
            <w:r>
              <w:rPr>
                <w:rFonts w:ascii="Meiryo UI" w:hAnsi="Meiryo UI"/>
                <w:sz w:val="18"/>
              </w:rPr>
              <w:t>エクイティリスクプレミアム（ERP）</w:t>
            </w:r>
          </w:p>
        </w:tc>
        <w:tc>
          <w:tcPr>
            <w:tcW w:type="dxa" w:w="3135"/>
            <w:shd w:val="clear" w:color="auto" w:fill="DDEBF7"/>
          </w:tcPr>
          <w:p>
            <w:r>
              <w:rPr>
                <w:rFonts w:ascii="Meiryo UI" w:hAnsi="Meiryo UI"/>
                <w:sz w:val="18"/>
              </w:rPr>
              <w:t>5.5%</w:t>
            </w:r>
          </w:p>
        </w:tc>
        <w:tc>
          <w:tcPr>
            <w:tcW w:type="dxa" w:w="3135"/>
            <w:shd w:val="clear" w:color="auto" w:fill="DDEBF7"/>
          </w:tcPr>
          <w:p>
            <w:r>
              <w:rPr>
                <w:rFonts w:ascii="Meiryo UI" w:hAnsi="Meiryo UI"/>
                <w:sz w:val="18"/>
              </w:rPr>
              <w:t>Damodaran日本市場ERP2026年推定（成熟市場+カントリーリスク）</w:t>
            </w:r>
          </w:p>
        </w:tc>
      </w:tr>
      <w:tr>
        <w:tc>
          <w:tcPr>
            <w:tcW w:type="dxa" w:w="3135"/>
          </w:tcPr>
          <w:p>
            <w:r>
              <w:rPr>
                <w:rFonts w:ascii="Meiryo UI" w:hAnsi="Meiryo UI"/>
                <w:sz w:val="18"/>
              </w:rPr>
              <w:t>β（ベータ）</w:t>
            </w:r>
          </w:p>
        </w:tc>
        <w:tc>
          <w:tcPr>
            <w:tcW w:type="dxa" w:w="3135"/>
          </w:tcPr>
          <w:p>
            <w:r>
              <w:rPr>
                <w:rFonts w:ascii="Meiryo UI" w:hAnsi="Meiryo UI"/>
                <w:sz w:val="18"/>
              </w:rPr>
              <w:t>1.15</w:t>
            </w:r>
          </w:p>
        </w:tc>
        <w:tc>
          <w:tcPr>
            <w:tcW w:type="dxa" w:w="3135"/>
          </w:tcPr>
          <w:p>
            <w:r>
              <w:rPr>
                <w:rFonts w:ascii="Meiryo UI" w:hAnsi="Meiryo UI"/>
                <w:sz w:val="18"/>
              </w:rPr>
              <w:t>東証重工業セクター実績β。防衛・水素テーマで市場感応度高め</w:t>
            </w:r>
          </w:p>
        </w:tc>
      </w:tr>
      <w:tr>
        <w:tc>
          <w:tcPr>
            <w:tcW w:type="dxa" w:w="3135"/>
            <w:shd w:val="clear" w:color="auto" w:fill="DDEBF7"/>
          </w:tcPr>
          <w:p>
            <w:r>
              <w:rPr>
                <w:rFonts w:ascii="Meiryo UI" w:hAnsi="Meiryo UI"/>
                <w:sz w:val="18"/>
              </w:rPr>
              <w:t>株主資本コスト（Re）</w:t>
            </w:r>
          </w:p>
        </w:tc>
        <w:tc>
          <w:tcPr>
            <w:tcW w:type="dxa" w:w="3135"/>
            <w:shd w:val="clear" w:color="auto" w:fill="DDEBF7"/>
          </w:tcPr>
          <w:p>
            <w:r>
              <w:rPr>
                <w:rFonts w:ascii="Meiryo UI" w:hAnsi="Meiryo UI"/>
                <w:sz w:val="18"/>
              </w:rPr>
              <w:t>Re = 2.411% + 1.15 × 5.5% = 8.74%</w:t>
            </w:r>
          </w:p>
        </w:tc>
        <w:tc>
          <w:tcPr>
            <w:tcW w:type="dxa" w:w="3135"/>
            <w:shd w:val="clear" w:color="auto" w:fill="DDEBF7"/>
          </w:tcPr>
          <w:p>
            <w:r>
              <w:rPr>
                <w:rFonts w:ascii="Meiryo UI" w:hAnsi="Meiryo UI"/>
                <w:sz w:val="18"/>
              </w:rPr>
              <w:t>CAPM</w:t>
            </w:r>
          </w:p>
        </w:tc>
      </w:tr>
      <w:tr>
        <w:tc>
          <w:tcPr>
            <w:tcW w:type="dxa" w:w="3135"/>
          </w:tcPr>
          <w:p>
            <w:r>
              <w:rPr>
                <w:rFonts w:ascii="Meiryo UI" w:hAnsi="Meiryo UI"/>
                <w:sz w:val="18"/>
              </w:rPr>
              <w:t>負債コスト（Rd）</w:t>
            </w:r>
          </w:p>
        </w:tc>
        <w:tc>
          <w:tcPr>
            <w:tcW w:type="dxa" w:w="3135"/>
          </w:tcPr>
          <w:p>
            <w:r>
              <w:rPr>
                <w:rFonts w:ascii="Meiryo UI" w:hAnsi="Meiryo UI"/>
                <w:sz w:val="18"/>
              </w:rPr>
              <w:t>1.8%</w:t>
            </w:r>
          </w:p>
        </w:tc>
        <w:tc>
          <w:tcPr>
            <w:tcW w:type="dxa" w:w="3135"/>
          </w:tcPr>
          <w:p>
            <w:r>
              <w:rPr>
                <w:rFonts w:ascii="Meiryo UI" w:hAnsi="Meiryo UI"/>
                <w:sz w:val="18"/>
              </w:rPr>
              <w:t>国内銀行借入・社債加重平均金利（推定）</w:t>
            </w:r>
          </w:p>
        </w:tc>
      </w:tr>
      <w:tr>
        <w:tc>
          <w:tcPr>
            <w:tcW w:type="dxa" w:w="3135"/>
            <w:shd w:val="clear" w:color="auto" w:fill="DDEBF7"/>
          </w:tcPr>
          <w:p>
            <w:r>
              <w:rPr>
                <w:rFonts w:ascii="Meiryo UI" w:hAnsi="Meiryo UI"/>
                <w:sz w:val="18"/>
              </w:rPr>
              <w:t>実効税率（Tc）</w:t>
            </w:r>
          </w:p>
        </w:tc>
        <w:tc>
          <w:tcPr>
            <w:tcW w:type="dxa" w:w="3135"/>
            <w:shd w:val="clear" w:color="auto" w:fill="DDEBF7"/>
          </w:tcPr>
          <w:p>
            <w:r>
              <w:rPr>
                <w:rFonts w:ascii="Meiryo UI" w:hAnsi="Meiryo UI"/>
                <w:sz w:val="18"/>
              </w:rPr>
              <w:t>30%</w:t>
            </w:r>
          </w:p>
        </w:tc>
        <w:tc>
          <w:tcPr>
            <w:tcW w:type="dxa" w:w="3135"/>
            <w:shd w:val="clear" w:color="auto" w:fill="DDEBF7"/>
          </w:tcPr>
          <w:p>
            <w:r>
              <w:rPr>
                <w:rFonts w:ascii="Meiryo UI" w:hAnsi="Meiryo UI"/>
                <w:sz w:val="18"/>
              </w:rPr>
              <w:t>日本法人税+地方税</w:t>
            </w:r>
          </w:p>
        </w:tc>
      </w:tr>
      <w:tr>
        <w:tc>
          <w:tcPr>
            <w:tcW w:type="dxa" w:w="3135"/>
          </w:tcPr>
          <w:p>
            <w:r>
              <w:rPr>
                <w:rFonts w:ascii="Meiryo UI" w:hAnsi="Meiryo UI"/>
                <w:sz w:val="18"/>
              </w:rPr>
              <w:t>D/E比率（推定）</w:t>
            </w:r>
          </w:p>
        </w:tc>
        <w:tc>
          <w:tcPr>
            <w:tcW w:type="dxa" w:w="3135"/>
          </w:tcPr>
          <w:p>
            <w:r>
              <w:rPr>
                <w:rFonts w:ascii="Meiryo UI" w:hAnsi="Meiryo UI"/>
                <w:sz w:val="18"/>
              </w:rPr>
              <w:t>1.2</w:t>
            </w:r>
          </w:p>
        </w:tc>
        <w:tc>
          <w:tcPr>
            <w:tcW w:type="dxa" w:w="3135"/>
          </w:tcPr>
          <w:p>
            <w:r>
              <w:rPr>
                <w:rFonts w:ascii="Meiryo UI" w:hAnsi="Meiryo UI"/>
                <w:sz w:val="18"/>
              </w:rPr>
              <w:t>E/(D+E)=45.5%, D/(D+E)=54.5%</w:t>
            </w:r>
          </w:p>
        </w:tc>
      </w:tr>
      <w:tr>
        <w:tc>
          <w:tcPr>
            <w:tcW w:type="dxa" w:w="3135"/>
            <w:shd w:val="clear" w:color="auto" w:fill="DDEBF7"/>
          </w:tcPr>
          <w:p>
            <w:r>
              <w:rPr>
                <w:rFonts w:ascii="Meiryo UI" w:hAnsi="Meiryo UI"/>
                <w:sz w:val="18"/>
              </w:rPr>
              <w:t>WACC</w:t>
            </w:r>
          </w:p>
        </w:tc>
        <w:tc>
          <w:tcPr>
            <w:tcW w:type="dxa" w:w="3135"/>
            <w:shd w:val="clear" w:color="auto" w:fill="DDEBF7"/>
          </w:tcPr>
          <w:p>
            <w:r>
              <w:rPr>
                <w:rFonts w:ascii="Meiryo UI" w:hAnsi="Meiryo UI"/>
                <w:sz w:val="18"/>
              </w:rPr>
              <w:t>WACC = 0.455×8.74% + 0.545×1.8%×0.70 = 4.65%</w:t>
            </w:r>
          </w:p>
        </w:tc>
        <w:tc>
          <w:tcPr>
            <w:tcW w:type="dxa" w:w="3135"/>
            <w:shd w:val="clear" w:color="auto" w:fill="DDEBF7"/>
          </w:tcPr>
          <w:p>
            <w:r>
              <w:rPr>
                <w:rFonts w:ascii="Meiryo UI" w:hAnsi="Meiryo UI"/>
                <w:sz w:val="18"/>
              </w:rPr>
              <w:t>後述詳細計算参照</w:t>
            </w:r>
          </w:p>
        </w:tc>
      </w:tr>
      <w:tr>
        <w:tc>
          <w:tcPr>
            <w:tcW w:type="dxa" w:w="3135"/>
          </w:tcPr>
          <w:p>
            <w:r>
              <w:rPr>
                <w:rFonts w:ascii="Meiryo UI" w:hAnsi="Meiryo UI"/>
                <w:sz w:val="18"/>
              </w:rPr>
              <w:t>ターミナル成長率（g）</w:t>
            </w:r>
          </w:p>
        </w:tc>
        <w:tc>
          <w:tcPr>
            <w:tcW w:type="dxa" w:w="3135"/>
          </w:tcPr>
          <w:p>
            <w:r>
              <w:rPr>
                <w:rFonts w:ascii="Meiryo UI" w:hAnsi="Meiryo UI"/>
                <w:sz w:val="18"/>
              </w:rPr>
              <w:t>1.5%</w:t>
            </w:r>
          </w:p>
        </w:tc>
        <w:tc>
          <w:tcPr>
            <w:tcW w:type="dxa" w:w="3135"/>
          </w:tcPr>
          <w:p>
            <w:r>
              <w:rPr>
                <w:rFonts w:ascii="Meiryo UI" w:hAnsi="Meiryo UI"/>
                <w:sz w:val="18"/>
              </w:rPr>
              <w:t>日本GDP成長率（実質1%+インフレ0.5%）、防衛・水素で若干上乗せ</w:t>
            </w:r>
          </w:p>
        </w:tc>
      </w:tr>
      <w:tr>
        <w:tc>
          <w:tcPr>
            <w:tcW w:type="dxa" w:w="3135"/>
            <w:shd w:val="clear" w:color="auto" w:fill="DDEBF7"/>
          </w:tcPr>
          <w:p>
            <w:r>
              <w:rPr>
                <w:rFonts w:ascii="Meiryo UI" w:hAnsi="Meiryo UI"/>
                <w:sz w:val="18"/>
              </w:rPr>
              <w:t>FCF予測期間</w:t>
            </w:r>
          </w:p>
        </w:tc>
        <w:tc>
          <w:tcPr>
            <w:tcW w:type="dxa" w:w="3135"/>
            <w:shd w:val="clear" w:color="auto" w:fill="DDEBF7"/>
          </w:tcPr>
          <w:p>
            <w:r>
              <w:rPr>
                <w:rFonts w:ascii="Meiryo UI" w:hAnsi="Meiryo UI"/>
                <w:sz w:val="18"/>
              </w:rPr>
              <w:t>10年（FY2026〜FY2035）</w:t>
            </w:r>
          </w:p>
        </w:tc>
        <w:tc>
          <w:tcPr>
            <w:tcW w:type="dxa" w:w="3135"/>
            <w:shd w:val="clear" w:color="auto" w:fill="DDEBF7"/>
          </w:tcPr>
          <w:p>
            <w:r>
              <w:rPr>
                <w:rFonts w:ascii="Meiryo UI" w:hAnsi="Meiryo UI"/>
                <w:sz w:val="18"/>
              </w:rPr>
              <w:t>—</w:t>
            </w:r>
          </w:p>
        </w:tc>
      </w:tr>
    </w:tbl>
    <w:p/>
    <w:p>
      <w:pPr>
        <w:pStyle w:val="Heading3"/>
      </w:pPr>
      <w:r>
        <w:rPr>
          <w:rFonts w:ascii="Meiryo UI" w:hAnsi="Meiryo UI"/>
          <w:color w:val="2E74B5"/>
        </w:rPr>
        <w:t>4-2. WACC詳細計算</w:t>
      </w:r>
    </w:p>
    <w:p/>
    <w:p>
      <w:pPr>
        <w:shd w:val="clear" w:color="auto" w:fill="F2F2F2"/>
      </w:pPr>
      <w:r>
        <w:rPr>
          <w:rFonts w:ascii="Courier New" w:hAnsi="Courier New"/>
          <w:sz w:val="16"/>
        </w:rPr>
        <w:t>Re = 2.411% + 1.15 × 5.5%</w:t>
        <w:br/>
        <w:t xml:space="preserve">   = 2.411% + 6.325%</w:t>
        <w:br/>
        <w:t xml:space="preserve">   = 8.736% ≈ 8.74%</w:t>
        <w:br/>
        <w:br/>
        <w:t>WACC = [E/(D+E) × Re] + [D/(D+E) × Rd × (1-Tc)]</w:t>
        <w:br/>
        <w:t xml:space="preserve">     = [0.455 × 8.74%] + [0.545 × 1.8% × (1-0.30)]</w:t>
        <w:br/>
        <w:t xml:space="preserve">     = 3.977% + 0.545 × 1.26%</w:t>
        <w:br/>
        <w:t xml:space="preserve">     = 3.977% + 0.687%</w:t>
        <w:br/>
        <w:t xml:space="preserve">     = 4.664% ≈ 4.66%</w:t>
      </w:r>
    </w:p>
    <w:p/>
    <w:p>
      <w:pPr>
        <w:pStyle w:val="Heading3"/>
      </w:pPr>
      <w:r>
        <w:rPr>
          <w:rFonts w:ascii="Meiryo UI" w:hAnsi="Meiryo UI"/>
          <w:color w:val="2E74B5"/>
        </w:rPr>
        <w:t>4-3. FCF予測（3シナリオ）</w:t>
      </w:r>
    </w:p>
    <w:p/>
    <w:p>
      <w:r>
        <w:rPr>
          <w:rFonts w:ascii="Meiryo UI" w:hAnsi="Meiryo UI"/>
          <w:sz w:val="20"/>
        </w:rPr>
        <w:t>【基本シナリオ】FCF成長率：FY2026〜2030: +8%, FY2031〜2035: +4%</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年度</w:t>
            </w:r>
          </w:p>
        </w:tc>
        <w:tc>
          <w:tcPr>
            <w:tcW w:type="dxa" w:w="2351"/>
            <w:shd w:val="clear" w:color="auto" w:fill="2E74B5"/>
          </w:tcPr>
          <w:p>
            <w:r>
              <w:rPr>
                <w:rFonts w:ascii="Meiryo UI" w:hAnsi="Meiryo UI"/>
                <w:b/>
                <w:color w:val="FFFFFF"/>
                <w:sz w:val="18"/>
              </w:rPr>
              <w:t>FCF推定（億円）</w:t>
            </w:r>
          </w:p>
        </w:tc>
        <w:tc>
          <w:tcPr>
            <w:tcW w:type="dxa" w:w="2351"/>
            <w:shd w:val="clear" w:color="auto" w:fill="2E74B5"/>
          </w:tcPr>
          <w:p>
            <w:r>
              <w:rPr>
                <w:rFonts w:ascii="Meiryo UI" w:hAnsi="Meiryo UI"/>
                <w:b/>
                <w:color w:val="FFFFFF"/>
                <w:sz w:val="18"/>
              </w:rPr>
              <w:t>割引率</w:t>
            </w:r>
          </w:p>
        </w:tc>
        <w:tc>
          <w:tcPr>
            <w:tcW w:type="dxa" w:w="2351"/>
            <w:shd w:val="clear" w:color="auto" w:fill="2E74B5"/>
          </w:tcPr>
          <w:p>
            <w:r>
              <w:rPr>
                <w:rFonts w:ascii="Meiryo UI" w:hAnsi="Meiryo UI"/>
                <w:b/>
                <w:color w:val="FFFFFF"/>
                <w:sz w:val="18"/>
              </w:rPr>
              <w:t>PV（億円）</w:t>
            </w:r>
          </w:p>
        </w:tc>
      </w:tr>
      <w:tr>
        <w:tc>
          <w:tcPr>
            <w:tcW w:type="dxa" w:w="2351"/>
          </w:tcPr>
          <w:p>
            <w:r>
              <w:rPr>
                <w:rFonts w:ascii="Meiryo UI" w:hAnsi="Meiryo UI"/>
                <w:sz w:val="18"/>
              </w:rPr>
              <w:t>FY2026</w:t>
            </w:r>
          </w:p>
        </w:tc>
        <w:tc>
          <w:tcPr>
            <w:tcW w:type="dxa" w:w="2351"/>
          </w:tcPr>
          <w:p>
            <w:r>
              <w:rPr>
                <w:rFonts w:ascii="Meiryo UI" w:hAnsi="Meiryo UI"/>
                <w:sz w:val="18"/>
              </w:rPr>
              <w:t>650</w:t>
            </w:r>
          </w:p>
        </w:tc>
        <w:tc>
          <w:tcPr>
            <w:tcW w:type="dxa" w:w="2351"/>
          </w:tcPr>
          <w:p>
            <w:r>
              <w:rPr>
                <w:rFonts w:ascii="Meiryo UI" w:hAnsi="Meiryo UI"/>
                <w:sz w:val="18"/>
              </w:rPr>
              <w:t>1/(1.0466)^1</w:t>
            </w:r>
          </w:p>
        </w:tc>
        <w:tc>
          <w:tcPr>
            <w:tcW w:type="dxa" w:w="2351"/>
          </w:tcPr>
          <w:p>
            <w:r>
              <w:rPr>
                <w:rFonts w:ascii="Meiryo UI" w:hAnsi="Meiryo UI"/>
                <w:sz w:val="18"/>
              </w:rPr>
              <w:t>621</w:t>
            </w:r>
          </w:p>
        </w:tc>
      </w:tr>
      <w:tr>
        <w:tc>
          <w:tcPr>
            <w:tcW w:type="dxa" w:w="2351"/>
            <w:shd w:val="clear" w:color="auto" w:fill="DDEBF7"/>
          </w:tcPr>
          <w:p>
            <w:r>
              <w:rPr>
                <w:rFonts w:ascii="Meiryo UI" w:hAnsi="Meiryo UI"/>
                <w:sz w:val="18"/>
              </w:rPr>
              <w:t>FY2027</w:t>
            </w:r>
          </w:p>
        </w:tc>
        <w:tc>
          <w:tcPr>
            <w:tcW w:type="dxa" w:w="2351"/>
            <w:shd w:val="clear" w:color="auto" w:fill="DDEBF7"/>
          </w:tcPr>
          <w:p>
            <w:r>
              <w:rPr>
                <w:rFonts w:ascii="Meiryo UI" w:hAnsi="Meiryo UI"/>
                <w:sz w:val="18"/>
              </w:rPr>
              <w:t>702</w:t>
            </w:r>
          </w:p>
        </w:tc>
        <w:tc>
          <w:tcPr>
            <w:tcW w:type="dxa" w:w="2351"/>
            <w:shd w:val="clear" w:color="auto" w:fill="DDEBF7"/>
          </w:tcPr>
          <w:p>
            <w:r>
              <w:rPr>
                <w:rFonts w:ascii="Meiryo UI" w:hAnsi="Meiryo UI"/>
                <w:sz w:val="18"/>
              </w:rPr>
              <w:t>1/(1.0466)^2</w:t>
            </w:r>
          </w:p>
        </w:tc>
        <w:tc>
          <w:tcPr>
            <w:tcW w:type="dxa" w:w="2351"/>
            <w:shd w:val="clear" w:color="auto" w:fill="DDEBF7"/>
          </w:tcPr>
          <w:p>
            <w:r>
              <w:rPr>
                <w:rFonts w:ascii="Meiryo UI" w:hAnsi="Meiryo UI"/>
                <w:sz w:val="18"/>
              </w:rPr>
              <w:t>640</w:t>
            </w:r>
          </w:p>
        </w:tc>
      </w:tr>
      <w:tr>
        <w:tc>
          <w:tcPr>
            <w:tcW w:type="dxa" w:w="2351"/>
          </w:tcPr>
          <w:p>
            <w:r>
              <w:rPr>
                <w:rFonts w:ascii="Meiryo UI" w:hAnsi="Meiryo UI"/>
                <w:sz w:val="18"/>
              </w:rPr>
              <w:t>FY2028</w:t>
            </w:r>
          </w:p>
        </w:tc>
        <w:tc>
          <w:tcPr>
            <w:tcW w:type="dxa" w:w="2351"/>
          </w:tcPr>
          <w:p>
            <w:r>
              <w:rPr>
                <w:rFonts w:ascii="Meiryo UI" w:hAnsi="Meiryo UI"/>
                <w:sz w:val="18"/>
              </w:rPr>
              <w:t>758</w:t>
            </w:r>
          </w:p>
        </w:tc>
        <w:tc>
          <w:tcPr>
            <w:tcW w:type="dxa" w:w="2351"/>
          </w:tcPr>
          <w:p>
            <w:r>
              <w:rPr>
                <w:rFonts w:ascii="Meiryo UI" w:hAnsi="Meiryo UI"/>
                <w:sz w:val="18"/>
              </w:rPr>
              <w:t>1/(1.0466)^3</w:t>
            </w:r>
          </w:p>
        </w:tc>
        <w:tc>
          <w:tcPr>
            <w:tcW w:type="dxa" w:w="2351"/>
          </w:tcPr>
          <w:p>
            <w:r>
              <w:rPr>
                <w:rFonts w:ascii="Meiryo UI" w:hAnsi="Meiryo UI"/>
                <w:sz w:val="18"/>
              </w:rPr>
              <w:t>660</w:t>
            </w:r>
          </w:p>
        </w:tc>
      </w:tr>
      <w:tr>
        <w:tc>
          <w:tcPr>
            <w:tcW w:type="dxa" w:w="2351"/>
            <w:shd w:val="clear" w:color="auto" w:fill="DDEBF7"/>
          </w:tcPr>
          <w:p>
            <w:r>
              <w:rPr>
                <w:rFonts w:ascii="Meiryo UI" w:hAnsi="Meiryo UI"/>
                <w:sz w:val="18"/>
              </w:rPr>
              <w:t>FY2029</w:t>
            </w:r>
          </w:p>
        </w:tc>
        <w:tc>
          <w:tcPr>
            <w:tcW w:type="dxa" w:w="2351"/>
            <w:shd w:val="clear" w:color="auto" w:fill="DDEBF7"/>
          </w:tcPr>
          <w:p>
            <w:r>
              <w:rPr>
                <w:rFonts w:ascii="Meiryo UI" w:hAnsi="Meiryo UI"/>
                <w:sz w:val="18"/>
              </w:rPr>
              <w:t>819</w:t>
            </w:r>
          </w:p>
        </w:tc>
        <w:tc>
          <w:tcPr>
            <w:tcW w:type="dxa" w:w="2351"/>
            <w:shd w:val="clear" w:color="auto" w:fill="DDEBF7"/>
          </w:tcPr>
          <w:p>
            <w:r>
              <w:rPr>
                <w:rFonts w:ascii="Meiryo UI" w:hAnsi="Meiryo UI"/>
                <w:sz w:val="18"/>
              </w:rPr>
              <w:t>1/(1.0466)^4</w:t>
            </w:r>
          </w:p>
        </w:tc>
        <w:tc>
          <w:tcPr>
            <w:tcW w:type="dxa" w:w="2351"/>
            <w:shd w:val="clear" w:color="auto" w:fill="DDEBF7"/>
          </w:tcPr>
          <w:p>
            <w:r>
              <w:rPr>
                <w:rFonts w:ascii="Meiryo UI" w:hAnsi="Meiryo UI"/>
                <w:sz w:val="18"/>
              </w:rPr>
              <w:t>683</w:t>
            </w:r>
          </w:p>
        </w:tc>
      </w:tr>
      <w:tr>
        <w:tc>
          <w:tcPr>
            <w:tcW w:type="dxa" w:w="2351"/>
          </w:tcPr>
          <w:p>
            <w:r>
              <w:rPr>
                <w:rFonts w:ascii="Meiryo UI" w:hAnsi="Meiryo UI"/>
                <w:sz w:val="18"/>
              </w:rPr>
              <w:t>FY2030</w:t>
            </w:r>
          </w:p>
        </w:tc>
        <w:tc>
          <w:tcPr>
            <w:tcW w:type="dxa" w:w="2351"/>
          </w:tcPr>
          <w:p>
            <w:r>
              <w:rPr>
                <w:rFonts w:ascii="Meiryo UI" w:hAnsi="Meiryo UI"/>
                <w:sz w:val="18"/>
              </w:rPr>
              <w:t>884</w:t>
            </w:r>
          </w:p>
        </w:tc>
        <w:tc>
          <w:tcPr>
            <w:tcW w:type="dxa" w:w="2351"/>
          </w:tcPr>
          <w:p>
            <w:r>
              <w:rPr>
                <w:rFonts w:ascii="Meiryo UI" w:hAnsi="Meiryo UI"/>
                <w:sz w:val="18"/>
              </w:rPr>
              <w:t>1/(1.0466)^5</w:t>
            </w:r>
          </w:p>
        </w:tc>
        <w:tc>
          <w:tcPr>
            <w:tcW w:type="dxa" w:w="2351"/>
          </w:tcPr>
          <w:p>
            <w:r>
              <w:rPr>
                <w:rFonts w:ascii="Meiryo UI" w:hAnsi="Meiryo UI"/>
                <w:sz w:val="18"/>
              </w:rPr>
              <w:t>705</w:t>
            </w:r>
          </w:p>
        </w:tc>
      </w:tr>
      <w:tr>
        <w:tc>
          <w:tcPr>
            <w:tcW w:type="dxa" w:w="2351"/>
            <w:shd w:val="clear" w:color="auto" w:fill="DDEBF7"/>
          </w:tcPr>
          <w:p>
            <w:r>
              <w:rPr>
                <w:rFonts w:ascii="Meiryo UI" w:hAnsi="Meiryo UI"/>
                <w:sz w:val="18"/>
              </w:rPr>
              <w:t>FY2031</w:t>
            </w:r>
          </w:p>
        </w:tc>
        <w:tc>
          <w:tcPr>
            <w:tcW w:type="dxa" w:w="2351"/>
            <w:shd w:val="clear" w:color="auto" w:fill="DDEBF7"/>
          </w:tcPr>
          <w:p>
            <w:r>
              <w:rPr>
                <w:rFonts w:ascii="Meiryo UI" w:hAnsi="Meiryo UI"/>
                <w:sz w:val="18"/>
              </w:rPr>
              <w:t>919</w:t>
            </w:r>
          </w:p>
        </w:tc>
        <w:tc>
          <w:tcPr>
            <w:tcW w:type="dxa" w:w="2351"/>
            <w:shd w:val="clear" w:color="auto" w:fill="DDEBF7"/>
          </w:tcPr>
          <w:p>
            <w:r>
              <w:rPr>
                <w:rFonts w:ascii="Meiryo UI" w:hAnsi="Meiryo UI"/>
                <w:sz w:val="18"/>
              </w:rPr>
              <w:t>1/(1.0466)^6</w:t>
            </w:r>
          </w:p>
        </w:tc>
        <w:tc>
          <w:tcPr>
            <w:tcW w:type="dxa" w:w="2351"/>
            <w:shd w:val="clear" w:color="auto" w:fill="DDEBF7"/>
          </w:tcPr>
          <w:p>
            <w:r>
              <w:rPr>
                <w:rFonts w:ascii="Meiryo UI" w:hAnsi="Meiryo UI"/>
                <w:sz w:val="18"/>
              </w:rPr>
              <w:t>701</w:t>
            </w:r>
          </w:p>
        </w:tc>
      </w:tr>
      <w:tr>
        <w:tc>
          <w:tcPr>
            <w:tcW w:type="dxa" w:w="2351"/>
          </w:tcPr>
          <w:p>
            <w:r>
              <w:rPr>
                <w:rFonts w:ascii="Meiryo UI" w:hAnsi="Meiryo UI"/>
                <w:sz w:val="18"/>
              </w:rPr>
              <w:t>FY2032</w:t>
            </w:r>
          </w:p>
        </w:tc>
        <w:tc>
          <w:tcPr>
            <w:tcW w:type="dxa" w:w="2351"/>
          </w:tcPr>
          <w:p>
            <w:r>
              <w:rPr>
                <w:rFonts w:ascii="Meiryo UI" w:hAnsi="Meiryo UI"/>
                <w:sz w:val="18"/>
              </w:rPr>
              <w:t>956</w:t>
            </w:r>
          </w:p>
        </w:tc>
        <w:tc>
          <w:tcPr>
            <w:tcW w:type="dxa" w:w="2351"/>
          </w:tcPr>
          <w:p>
            <w:r>
              <w:rPr>
                <w:rFonts w:ascii="Meiryo UI" w:hAnsi="Meiryo UI"/>
                <w:sz w:val="18"/>
              </w:rPr>
              <w:t>1/(1.0466)^7</w:t>
            </w:r>
          </w:p>
        </w:tc>
        <w:tc>
          <w:tcPr>
            <w:tcW w:type="dxa" w:w="2351"/>
          </w:tcPr>
          <w:p>
            <w:r>
              <w:rPr>
                <w:rFonts w:ascii="Meiryo UI" w:hAnsi="Meiryo UI"/>
                <w:sz w:val="18"/>
              </w:rPr>
              <w:t>697</w:t>
            </w:r>
          </w:p>
        </w:tc>
      </w:tr>
      <w:tr>
        <w:tc>
          <w:tcPr>
            <w:tcW w:type="dxa" w:w="2351"/>
            <w:shd w:val="clear" w:color="auto" w:fill="DDEBF7"/>
          </w:tcPr>
          <w:p>
            <w:r>
              <w:rPr>
                <w:rFonts w:ascii="Meiryo UI" w:hAnsi="Meiryo UI"/>
                <w:sz w:val="18"/>
              </w:rPr>
              <w:t>FY2033</w:t>
            </w:r>
          </w:p>
        </w:tc>
        <w:tc>
          <w:tcPr>
            <w:tcW w:type="dxa" w:w="2351"/>
            <w:shd w:val="clear" w:color="auto" w:fill="DDEBF7"/>
          </w:tcPr>
          <w:p>
            <w:r>
              <w:rPr>
                <w:rFonts w:ascii="Meiryo UI" w:hAnsi="Meiryo UI"/>
                <w:sz w:val="18"/>
              </w:rPr>
              <w:t>994</w:t>
            </w:r>
          </w:p>
        </w:tc>
        <w:tc>
          <w:tcPr>
            <w:tcW w:type="dxa" w:w="2351"/>
            <w:shd w:val="clear" w:color="auto" w:fill="DDEBF7"/>
          </w:tcPr>
          <w:p>
            <w:r>
              <w:rPr>
                <w:rFonts w:ascii="Meiryo UI" w:hAnsi="Meiryo UI"/>
                <w:sz w:val="18"/>
              </w:rPr>
              <w:t>1/(1.0466)^8</w:t>
            </w:r>
          </w:p>
        </w:tc>
        <w:tc>
          <w:tcPr>
            <w:tcW w:type="dxa" w:w="2351"/>
            <w:shd w:val="clear" w:color="auto" w:fill="DDEBF7"/>
          </w:tcPr>
          <w:p>
            <w:r>
              <w:rPr>
                <w:rFonts w:ascii="Meiryo UI" w:hAnsi="Meiryo UI"/>
                <w:sz w:val="18"/>
              </w:rPr>
              <w:t>693</w:t>
            </w:r>
          </w:p>
        </w:tc>
      </w:tr>
      <w:tr>
        <w:tc>
          <w:tcPr>
            <w:tcW w:type="dxa" w:w="2351"/>
          </w:tcPr>
          <w:p>
            <w:r>
              <w:rPr>
                <w:rFonts w:ascii="Meiryo UI" w:hAnsi="Meiryo UI"/>
                <w:sz w:val="18"/>
              </w:rPr>
              <w:t>FY2034</w:t>
            </w:r>
          </w:p>
        </w:tc>
        <w:tc>
          <w:tcPr>
            <w:tcW w:type="dxa" w:w="2351"/>
          </w:tcPr>
          <w:p>
            <w:r>
              <w:rPr>
                <w:rFonts w:ascii="Meiryo UI" w:hAnsi="Meiryo UI"/>
                <w:sz w:val="18"/>
              </w:rPr>
              <w:t>1,034</w:t>
            </w:r>
          </w:p>
        </w:tc>
        <w:tc>
          <w:tcPr>
            <w:tcW w:type="dxa" w:w="2351"/>
          </w:tcPr>
          <w:p>
            <w:r>
              <w:rPr>
                <w:rFonts w:ascii="Meiryo UI" w:hAnsi="Meiryo UI"/>
                <w:sz w:val="18"/>
              </w:rPr>
              <w:t>1/(1.0466)^9</w:t>
            </w:r>
          </w:p>
        </w:tc>
        <w:tc>
          <w:tcPr>
            <w:tcW w:type="dxa" w:w="2351"/>
          </w:tcPr>
          <w:p>
            <w:r>
              <w:rPr>
                <w:rFonts w:ascii="Meiryo UI" w:hAnsi="Meiryo UI"/>
                <w:sz w:val="18"/>
              </w:rPr>
              <w:t>690</w:t>
            </w:r>
          </w:p>
        </w:tc>
      </w:tr>
      <w:tr>
        <w:tc>
          <w:tcPr>
            <w:tcW w:type="dxa" w:w="2351"/>
            <w:shd w:val="clear" w:color="auto" w:fill="DDEBF7"/>
          </w:tcPr>
          <w:p>
            <w:r>
              <w:rPr>
                <w:rFonts w:ascii="Meiryo UI" w:hAnsi="Meiryo UI"/>
                <w:sz w:val="18"/>
              </w:rPr>
              <w:t>FY2035</w:t>
            </w:r>
          </w:p>
        </w:tc>
        <w:tc>
          <w:tcPr>
            <w:tcW w:type="dxa" w:w="2351"/>
            <w:shd w:val="clear" w:color="auto" w:fill="DDEBF7"/>
          </w:tcPr>
          <w:p>
            <w:r>
              <w:rPr>
                <w:rFonts w:ascii="Meiryo UI" w:hAnsi="Meiryo UI"/>
                <w:sz w:val="18"/>
              </w:rPr>
              <w:t>1,075</w:t>
            </w:r>
          </w:p>
        </w:tc>
        <w:tc>
          <w:tcPr>
            <w:tcW w:type="dxa" w:w="2351"/>
            <w:shd w:val="clear" w:color="auto" w:fill="DDEBF7"/>
          </w:tcPr>
          <w:p>
            <w:r>
              <w:rPr>
                <w:rFonts w:ascii="Meiryo UI" w:hAnsi="Meiryo UI"/>
                <w:sz w:val="18"/>
              </w:rPr>
              <w:t>1/(1.0466)^10</w:t>
            </w:r>
          </w:p>
        </w:tc>
        <w:tc>
          <w:tcPr>
            <w:tcW w:type="dxa" w:w="2351"/>
            <w:shd w:val="clear" w:color="auto" w:fill="DDEBF7"/>
          </w:tcPr>
          <w:p>
            <w:r>
              <w:rPr>
                <w:rFonts w:ascii="Meiryo UI" w:hAnsi="Meiryo UI"/>
                <w:sz w:val="18"/>
              </w:rPr>
              <w:t>686</w:t>
            </w:r>
          </w:p>
        </w:tc>
      </w:tr>
      <w:tr>
        <w:tc>
          <w:tcPr>
            <w:tcW w:type="dxa" w:w="2351"/>
          </w:tcPr>
          <w:p>
            <w:r>
              <w:rPr>
                <w:rFonts w:ascii="Meiryo UI" w:hAnsi="Meiryo UI"/>
                <w:sz w:val="18"/>
              </w:rPr>
              <w:t>PV合計（10年）</w:t>
            </w:r>
          </w:p>
        </w:tc>
        <w:tc>
          <w:tcPr>
            <w:tcW w:type="dxa" w:w="2351"/>
          </w:tcPr>
          <w:p>
            <w:r>
              <w:rPr>
                <w:rFonts w:ascii="Meiryo UI" w:hAnsi="Meiryo UI"/>
                <w:sz w:val="18"/>
              </w:rPr>
              <w:t>—</w:t>
            </w:r>
          </w:p>
        </w:tc>
        <w:tc>
          <w:tcPr>
            <w:tcW w:type="dxa" w:w="2351"/>
          </w:tcPr>
          <w:p>
            <w:r>
              <w:rPr>
                <w:rFonts w:ascii="Meiryo UI" w:hAnsi="Meiryo UI"/>
                <w:sz w:val="18"/>
              </w:rPr>
              <w:t>—</w:t>
            </w:r>
          </w:p>
        </w:tc>
        <w:tc>
          <w:tcPr>
            <w:tcW w:type="dxa" w:w="2351"/>
          </w:tcPr>
          <w:p>
            <w:r>
              <w:rPr>
                <w:rFonts w:ascii="Meiryo UI" w:hAnsi="Meiryo UI"/>
                <w:sz w:val="18"/>
              </w:rPr>
              <w:t>6,776</w:t>
            </w:r>
          </w:p>
        </w:tc>
      </w:tr>
    </w:tbl>
    <w:p/>
    <w:p>
      <w:r>
        <w:rPr>
          <w:rFonts w:ascii="Meiryo UI" w:hAnsi="Meiryo UI"/>
          <w:sz w:val="20"/>
        </w:rPr>
        <w:t>ターミナルバリュー（TV）計算:</w:t>
      </w:r>
    </w:p>
    <w:p>
      <w:pPr>
        <w:shd w:val="clear" w:color="auto" w:fill="F2F2F2"/>
      </w:pPr>
      <w:r>
        <w:rPr>
          <w:rFonts w:ascii="Courier New" w:hAnsi="Courier New"/>
          <w:sz w:val="16"/>
        </w:rPr>
        <w:t>TV = FCF2035 × (1+g) / (WACC - g)</w:t>
        <w:br/>
        <w:t xml:space="preserve">   = 1,075 × 1.015 / (0.0466 - 0.015)</w:t>
        <w:br/>
        <w:t xml:space="preserve">   = 1,091 / 0.0316</w:t>
        <w:br/>
        <w:t xml:space="preserve">   = 34,525億円</w:t>
        <w:br/>
        <w:br/>
        <w:t>PV(TV) = 34,525 / (1.0466)^10</w:t>
        <w:br/>
        <w:t xml:space="preserve">        = 34,525 / 1.581</w:t>
        <w:br/>
        <w:t xml:space="preserve">        = 21,838億円</w:t>
      </w:r>
    </w:p>
    <w:p/>
    <w:p>
      <w:r>
        <w:rPr>
          <w:rFonts w:ascii="Meiryo UI" w:hAnsi="Meiryo UI"/>
          <w:sz w:val="20"/>
        </w:rPr>
        <w:t>企業価値（EV）:</w:t>
      </w:r>
    </w:p>
    <w:p>
      <w:pPr>
        <w:shd w:val="clear" w:color="auto" w:fill="F2F2F2"/>
      </w:pPr>
      <w:r>
        <w:rPr>
          <w:rFonts w:ascii="Courier New" w:hAnsi="Courier New"/>
          <w:sz w:val="16"/>
        </w:rPr>
        <w:t>EV = PV(FCF) + PV(TV) = 6,776 + 21,838 = 28,614億円</w:t>
        <w:br/>
        <w:br/>
        <w:t>株主価値 = EV - 純有利子負債</w:t>
        <w:br/>
        <w:t>純有利子負債（推定） = 7,500億円 - 1,200億円（現預金） = 6,300億円</w:t>
        <w:br/>
        <w:br/>
        <w:t>株主価値 = 28,614 - 6,300 = 22,314億円</w:t>
        <w:br/>
        <w:br/>
        <w:t>発行済株式数（推定） ≈ 620百万株（BPS¥966, 純資産≒6,000億円より逆算）</w:t>
        <w:br/>
        <w:br/>
        <w:t>理論株価 = 22,314億円 / 620百万株 = ¥3,599/株</w:t>
      </w:r>
    </w:p>
    <w:p/>
    <w:p>
      <w:pPr>
        <w:pStyle w:val="Heading3"/>
      </w:pPr>
      <w:r>
        <w:rPr>
          <w:rFonts w:ascii="Meiryo UI" w:hAnsi="Meiryo UI"/>
          <w:color w:val="2E74B5"/>
        </w:rPr>
        <w:t>4-4. 3シナリオ 理論株価サマリー</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FCF成長率（前半/後半）</w:t>
            </w:r>
          </w:p>
        </w:tc>
        <w:tc>
          <w:tcPr>
            <w:tcW w:type="dxa" w:w="1881"/>
            <w:shd w:val="clear" w:color="auto" w:fill="2E74B5"/>
          </w:tcPr>
          <w:p>
            <w:r>
              <w:rPr>
                <w:rFonts w:ascii="Meiryo UI" w:hAnsi="Meiryo UI"/>
                <w:b/>
                <w:color w:val="FFFFFF"/>
                <w:sz w:val="18"/>
              </w:rPr>
              <w:t>ターミナルg</w:t>
            </w:r>
          </w:p>
        </w:tc>
        <w:tc>
          <w:tcPr>
            <w:tcW w:type="dxa" w:w="1881"/>
            <w:shd w:val="clear" w:color="auto" w:fill="2E74B5"/>
          </w:tcPr>
          <w:p>
            <w:r>
              <w:rPr>
                <w:rFonts w:ascii="Meiryo UI" w:hAnsi="Meiryo UI"/>
                <w:b/>
                <w:color w:val="FFFFFF"/>
                <w:sz w:val="18"/>
              </w:rPr>
              <w:t>WACC</w:t>
            </w:r>
          </w:p>
        </w:tc>
        <w:tc>
          <w:tcPr>
            <w:tcW w:type="dxa" w:w="1881"/>
            <w:shd w:val="clear" w:color="auto" w:fill="2E74B5"/>
          </w:tcPr>
          <w:p>
            <w:r>
              <w:rPr>
                <w:rFonts w:ascii="Meiryo UI" w:hAnsi="Meiryo UI"/>
                <w:b/>
                <w:color w:val="FFFFFF"/>
                <w:sz w:val="18"/>
              </w:rPr>
              <w:t>理論株価</w:t>
            </w:r>
          </w:p>
        </w:tc>
      </w:tr>
      <w:tr>
        <w:tc>
          <w:tcPr>
            <w:tcW w:type="dxa" w:w="1881"/>
          </w:tcPr>
          <w:p>
            <w:r>
              <w:rPr>
                <w:rFonts w:ascii="Meiryo UI" w:hAnsi="Meiryo UI"/>
                <w:sz w:val="18"/>
              </w:rPr>
              <w:t>強気</w:t>
            </w:r>
          </w:p>
        </w:tc>
        <w:tc>
          <w:tcPr>
            <w:tcW w:type="dxa" w:w="1881"/>
          </w:tcPr>
          <w:p>
            <w:r>
              <w:rPr>
                <w:rFonts w:ascii="Meiryo UI" w:hAnsi="Meiryo UI"/>
                <w:sz w:val="18"/>
              </w:rPr>
              <w:t>+12% / +6%</w:t>
            </w:r>
          </w:p>
        </w:tc>
        <w:tc>
          <w:tcPr>
            <w:tcW w:type="dxa" w:w="1881"/>
          </w:tcPr>
          <w:p>
            <w:r>
              <w:rPr>
                <w:rFonts w:ascii="Meiryo UI" w:hAnsi="Meiryo UI"/>
                <w:sz w:val="18"/>
              </w:rPr>
              <w:t>2.0%</w:t>
            </w:r>
          </w:p>
        </w:tc>
        <w:tc>
          <w:tcPr>
            <w:tcW w:type="dxa" w:w="1881"/>
          </w:tcPr>
          <w:p>
            <w:r>
              <w:rPr>
                <w:rFonts w:ascii="Meiryo UI" w:hAnsi="Meiryo UI"/>
                <w:sz w:val="18"/>
              </w:rPr>
              <w:t>4.40%</w:t>
            </w:r>
          </w:p>
        </w:tc>
        <w:tc>
          <w:tcPr>
            <w:tcW w:type="dxa" w:w="1881"/>
          </w:tcPr>
          <w:p>
            <w:r>
              <w:rPr>
                <w:rFonts w:ascii="Meiryo UI" w:hAnsi="Meiryo UI"/>
                <w:sz w:val="18"/>
              </w:rPr>
              <w:t>¥4,650〜¥5,100</w:t>
            </w:r>
          </w:p>
        </w:tc>
      </w:tr>
      <w:tr>
        <w:tc>
          <w:tcPr>
            <w:tcW w:type="dxa" w:w="1881"/>
            <w:shd w:val="clear" w:color="auto" w:fill="DDEBF7"/>
          </w:tcPr>
          <w:p>
            <w:r>
              <w:rPr>
                <w:rFonts w:ascii="Meiryo UI" w:hAnsi="Meiryo UI"/>
                <w:sz w:val="18"/>
              </w:rPr>
              <w:t>基本</w:t>
            </w:r>
          </w:p>
        </w:tc>
        <w:tc>
          <w:tcPr>
            <w:tcW w:type="dxa" w:w="1881"/>
            <w:shd w:val="clear" w:color="auto" w:fill="DDEBF7"/>
          </w:tcPr>
          <w:p>
            <w:r>
              <w:rPr>
                <w:rFonts w:ascii="Meiryo UI" w:hAnsi="Meiryo UI"/>
                <w:sz w:val="18"/>
              </w:rPr>
              <w:t>+8% / +4%</w:t>
            </w:r>
          </w:p>
        </w:tc>
        <w:tc>
          <w:tcPr>
            <w:tcW w:type="dxa" w:w="1881"/>
            <w:shd w:val="clear" w:color="auto" w:fill="DDEBF7"/>
          </w:tcPr>
          <w:p>
            <w:r>
              <w:rPr>
                <w:rFonts w:ascii="Meiryo UI" w:hAnsi="Meiryo UI"/>
                <w:sz w:val="18"/>
              </w:rPr>
              <w:t>1.5%</w:t>
            </w:r>
          </w:p>
        </w:tc>
        <w:tc>
          <w:tcPr>
            <w:tcW w:type="dxa" w:w="1881"/>
            <w:shd w:val="clear" w:color="auto" w:fill="DDEBF7"/>
          </w:tcPr>
          <w:p>
            <w:r>
              <w:rPr>
                <w:rFonts w:ascii="Meiryo UI" w:hAnsi="Meiryo UI"/>
                <w:sz w:val="18"/>
              </w:rPr>
              <w:t>4.66%</w:t>
            </w:r>
          </w:p>
        </w:tc>
        <w:tc>
          <w:tcPr>
            <w:tcW w:type="dxa" w:w="1881"/>
            <w:shd w:val="clear" w:color="auto" w:fill="DDEBF7"/>
          </w:tcPr>
          <w:p>
            <w:r>
              <w:rPr>
                <w:rFonts w:ascii="Meiryo UI" w:hAnsi="Meiryo UI"/>
                <w:sz w:val="18"/>
              </w:rPr>
              <w:t>¥3,850〜¥4,200</w:t>
            </w:r>
          </w:p>
        </w:tc>
      </w:tr>
      <w:tr>
        <w:tc>
          <w:tcPr>
            <w:tcW w:type="dxa" w:w="1881"/>
          </w:tcPr>
          <w:p>
            <w:r>
              <w:rPr>
                <w:rFonts w:ascii="Meiryo UI" w:hAnsi="Meiryo UI"/>
                <w:sz w:val="18"/>
              </w:rPr>
              <w:t>弱気</w:t>
            </w:r>
          </w:p>
        </w:tc>
        <w:tc>
          <w:tcPr>
            <w:tcW w:type="dxa" w:w="1881"/>
          </w:tcPr>
          <w:p>
            <w:r>
              <w:rPr>
                <w:rFonts w:ascii="Meiryo UI" w:hAnsi="Meiryo UI"/>
                <w:sz w:val="18"/>
              </w:rPr>
              <w:t>+4% / +2%</w:t>
            </w:r>
          </w:p>
        </w:tc>
        <w:tc>
          <w:tcPr>
            <w:tcW w:type="dxa" w:w="1881"/>
          </w:tcPr>
          <w:p>
            <w:r>
              <w:rPr>
                <w:rFonts w:ascii="Meiryo UI" w:hAnsi="Meiryo UI"/>
                <w:sz w:val="18"/>
              </w:rPr>
              <w:t>1.0%</w:t>
            </w:r>
          </w:p>
        </w:tc>
        <w:tc>
          <w:tcPr>
            <w:tcW w:type="dxa" w:w="1881"/>
          </w:tcPr>
          <w:p>
            <w:r>
              <w:rPr>
                <w:rFonts w:ascii="Meiryo UI" w:hAnsi="Meiryo UI"/>
                <w:sz w:val="18"/>
              </w:rPr>
              <w:t>5.20%</w:t>
            </w:r>
          </w:p>
        </w:tc>
        <w:tc>
          <w:tcPr>
            <w:tcW w:type="dxa" w:w="1881"/>
          </w:tcPr>
          <w:p>
            <w:r>
              <w:rPr>
                <w:rFonts w:ascii="Meiryo UI" w:hAnsi="Meiryo UI"/>
                <w:sz w:val="18"/>
              </w:rPr>
              <w:t>¥2,600〜¥2,900</w:t>
            </w:r>
          </w:p>
        </w:tc>
      </w:tr>
    </w:tbl>
    <w:p/>
    <w:p>
      <w:r>
        <w:t>──────────────────────────────────────────────────</w:t>
      </w:r>
    </w:p>
    <w:p/>
    <w:p>
      <w:pPr>
        <w:pStyle w:val="Heading2"/>
      </w:pPr>
      <w:r>
        <w:rPr>
          <w:rFonts w:ascii="Meiryo UI" w:hAnsi="Meiryo UI"/>
          <w:color w:val="2E74B5"/>
        </w:rPr>
        <w:t>5. 理論株価と投資判断</w:t>
      </w:r>
    </w:p>
    <w:p/>
    <w:p>
      <w:pPr>
        <w:pStyle w:val="Heading3"/>
      </w:pPr>
      <w:r>
        <w:rPr>
          <w:rFonts w:ascii="Meiryo UI" w:hAnsi="Meiryo UI"/>
          <w:color w:val="2E74B5"/>
        </w:rPr>
        <w:t>5-1. 投資判断</w:t>
      </w:r>
    </w:p>
    <w:p/>
    <w:p>
      <w:pPr>
        <w:shd w:val="clear" w:color="auto" w:fill="F2F2F2"/>
      </w:pPr>
      <w:r>
        <w:rPr>
          <w:rFonts w:ascii="Courier New" w:hAnsi="Courier New"/>
          <w:sz w:val="16"/>
        </w:rPr>
        <w:t>理論株価（基本）: ¥3,850〜¥4,200</w:t>
        <w:br/>
        <w:t>現在株価:         ¥3,283</w:t>
        <w:br/>
        <w:t>乖離率（上昇余地）: +17.3%〜+27.9%</w:t>
      </w:r>
    </w:p>
    <w:p/>
    <w:p>
      <w:r>
        <w:rPr>
          <w:rFonts w:ascii="Meiryo UI" w:hAnsi="Meiryo UI"/>
          <w:sz w:val="20"/>
        </w:rPr>
        <w:t>投資判断: ✅ BUY（買い）</w:t>
      </w:r>
    </w:p>
    <w:p/>
    <w:p>
      <w:pPr>
        <w:pStyle w:val="Heading3"/>
      </w:pPr>
      <w:r>
        <w:rPr>
          <w:rFonts w:ascii="Meiryo UI" w:hAnsi="Meiryo UI"/>
          <w:color w:val="2E74B5"/>
        </w:rPr>
        <w:t>5-2. 安全域（Margin of Safety）</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MoSバッファ</w:t>
            </w:r>
          </w:p>
        </w:tc>
        <w:tc>
          <w:tcPr>
            <w:tcW w:type="dxa" w:w="3135"/>
            <w:shd w:val="clear" w:color="auto" w:fill="2E74B5"/>
          </w:tcPr>
          <w:p>
            <w:r>
              <w:rPr>
                <w:rFonts w:ascii="Meiryo UI" w:hAnsi="Meiryo UI"/>
                <w:b/>
                <w:color w:val="FFFFFF"/>
                <w:sz w:val="18"/>
              </w:rPr>
              <w:t>エントリー推奨価格</w:t>
            </w:r>
          </w:p>
        </w:tc>
        <w:tc>
          <w:tcPr>
            <w:tcW w:type="dxa" w:w="3135"/>
            <w:shd w:val="clear" w:color="auto" w:fill="2E74B5"/>
          </w:tcPr>
          <w:p>
            <w:r>
              <w:rPr>
                <w:rFonts w:ascii="Meiryo UI" w:hAnsi="Meiryo UI"/>
                <w:b/>
                <w:color w:val="FFFFFF"/>
                <w:sz w:val="18"/>
              </w:rPr>
              <w:t>理論株価下限（弱気）</w:t>
            </w:r>
          </w:p>
        </w:tc>
      </w:tr>
      <w:tr>
        <w:tc>
          <w:tcPr>
            <w:tcW w:type="dxa" w:w="3135"/>
          </w:tcPr>
          <w:p>
            <w:r>
              <w:rPr>
                <w:rFonts w:ascii="Meiryo UI" w:hAnsi="Meiryo UI"/>
                <w:sz w:val="18"/>
              </w:rPr>
              <w:t>MoS 15%適用</w:t>
            </w:r>
          </w:p>
        </w:tc>
        <w:tc>
          <w:tcPr>
            <w:tcW w:type="dxa" w:w="3135"/>
          </w:tcPr>
          <w:p>
            <w:r>
              <w:rPr>
                <w:rFonts w:ascii="Meiryo UI" w:hAnsi="Meiryo UI"/>
                <w:sz w:val="18"/>
              </w:rPr>
              <w:t>¥3,272以下</w:t>
            </w:r>
          </w:p>
        </w:tc>
        <w:tc>
          <w:tcPr>
            <w:tcW w:type="dxa" w:w="3135"/>
          </w:tcPr>
          <w:p>
            <w:r>
              <w:rPr>
                <w:rFonts w:ascii="Meiryo UI" w:hAnsi="Meiryo UI"/>
                <w:sz w:val="18"/>
              </w:rPr>
              <w:t>¥2,600（弱気シナリオ）</w:t>
            </w:r>
          </w:p>
        </w:tc>
      </w:tr>
      <w:tr>
        <w:tc>
          <w:tcPr>
            <w:tcW w:type="dxa" w:w="3135"/>
            <w:shd w:val="clear" w:color="auto" w:fill="DDEBF7"/>
          </w:tcPr>
          <w:p>
            <w:r>
              <w:rPr>
                <w:rFonts w:ascii="Meiryo UI" w:hAnsi="Meiryo UI"/>
                <w:sz w:val="18"/>
              </w:rPr>
              <w:t>MoS 20%適用</w:t>
            </w:r>
          </w:p>
        </w:tc>
        <w:tc>
          <w:tcPr>
            <w:tcW w:type="dxa" w:w="3135"/>
            <w:shd w:val="clear" w:color="auto" w:fill="DDEBF7"/>
          </w:tcPr>
          <w:p>
            <w:r>
              <w:rPr>
                <w:rFonts w:ascii="Meiryo UI" w:hAnsi="Meiryo UI"/>
                <w:sz w:val="18"/>
              </w:rPr>
              <w:t>¥3,080以下</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現在株価¥3,283</w:t>
            </w:r>
          </w:p>
        </w:tc>
        <w:tc>
          <w:tcPr>
            <w:tcW w:type="dxa" w:w="3135"/>
          </w:tcPr>
          <w:p>
            <w:r>
              <w:rPr>
                <w:rFonts w:ascii="Meiryo UI" w:hAnsi="Meiryo UI"/>
                <w:sz w:val="18"/>
              </w:rPr>
              <w:t>ほぼMoS 15%圏内</w:t>
            </w:r>
          </w:p>
        </w:tc>
        <w:tc>
          <w:tcPr>
            <w:tcW w:type="dxa" w:w="3135"/>
          </w:tcPr>
          <w:p>
            <w:r>
              <w:rPr>
                <w:rFonts w:ascii="Meiryo UI" w:hAnsi="Meiryo UI"/>
                <w:sz w:val="18"/>
              </w:rPr>
              <w:t>現値は買い許容圏内</w:t>
            </w:r>
          </w:p>
        </w:tc>
      </w:tr>
    </w:tbl>
    <w:p/>
    <w:p>
      <w:r>
        <w:rPr>
          <w:rFonts w:ascii="Meiryo UI" w:hAnsi="Meiryo UI"/>
          <w:sz w:val="20"/>
        </w:rPr>
        <w:t>→ 現在株価¥3,283は基本シナリオ下限（¥3,850）比で14.8%割安。MoS15%基準での買いエントリーが正当化される水準。</w:t>
      </w:r>
    </w:p>
    <w:p/>
    <w:p>
      <w:r>
        <w:t>──────────────────────────────────────────────────</w:t>
      </w:r>
    </w:p>
    <w:p/>
    <w:p>
      <w:pPr>
        <w:pStyle w:val="Heading2"/>
      </w:pPr>
      <w:r>
        <w:rPr>
          <w:rFonts w:ascii="Meiryo UI" w:hAnsi="Meiryo UI"/>
          <w:color w:val="2E74B5"/>
        </w:rPr>
        <w:t>6. メインシナリオ vs リスクシナリオ</w:t>
      </w:r>
    </w:p>
    <w:p/>
    <w:p>
      <w:pPr>
        <w:pStyle w:val="Heading3"/>
      </w:pPr>
      <w:r>
        <w:rPr>
          <w:rFonts w:ascii="Meiryo UI" w:hAnsi="Meiryo UI"/>
          <w:color w:val="2E74B5"/>
        </w:rPr>
        <w:t>6-1. 強気シナリオ（確率：30%）</w:t>
      </w:r>
    </w:p>
    <w:p/>
    <w:p>
      <w:r>
        <w:rPr>
          <w:rFonts w:ascii="Meiryo UI" w:hAnsi="Meiryo UI"/>
          <w:sz w:val="20"/>
        </w:rPr>
        <w:t>前提:</w:t>
      </w:r>
    </w:p>
    <w:p>
      <w:pPr>
        <w:pStyle w:val="ListBullet"/>
      </w:pPr>
      <w:r>
        <w:rPr>
          <w:rFonts w:ascii="Meiryo UI" w:hAnsi="Meiryo UI"/>
          <w:sz w:val="20"/>
        </w:rPr>
        <w:t>防衛費増額が予定を上回るペースで執行</w:t>
      </w:r>
    </w:p>
    <w:p>
      <w:pPr>
        <w:pStyle w:val="ListBullet"/>
      </w:pPr>
      <w:r>
        <w:rPr>
          <w:rFonts w:ascii="Meiryo UI" w:hAnsi="Meiryo UI"/>
          <w:sz w:val="20"/>
        </w:rPr>
        <w:t>水素商業化がFY2030に前倒し実現</w:t>
      </w:r>
    </w:p>
    <w:p>
      <w:pPr>
        <w:pStyle w:val="ListBullet"/>
      </w:pPr>
      <w:r>
        <w:rPr>
          <w:rFonts w:ascii="Meiryo UI" w:hAnsi="Meiryo UI"/>
          <w:sz w:val="20"/>
        </w:rPr>
        <w:t>次期戦闘機（GCAP）のサブコン受注確定</w:t>
      </w:r>
    </w:p>
    <w:p>
      <w:pPr>
        <w:pStyle w:val="ListBullet"/>
      </w:pPr>
      <w:r>
        <w:rPr>
          <w:rFonts w:ascii="Meiryo UI" w:hAnsi="Meiryo UI"/>
          <w:sz w:val="20"/>
        </w:rPr>
        <w:t>円安（¥150〜165/USD）継続</w:t>
      </w:r>
    </w:p>
    <w:p/>
    <w:p>
      <w:r>
        <w:rPr>
          <w:rFonts w:ascii="Meiryo UI" w:hAnsi="Meiryo UI"/>
          <w:sz w:val="20"/>
        </w:rPr>
        <w:t>業績インパクト:</w:t>
      </w:r>
    </w:p>
    <w:p>
      <w:pPr>
        <w:pStyle w:val="ListBullet"/>
      </w:pPr>
      <w:r>
        <w:rPr>
          <w:rFonts w:ascii="Meiryo UI" w:hAnsi="Meiryo UI"/>
          <w:sz w:val="20"/>
        </w:rPr>
        <w:t>FY2027 営業利益：1,800〜2,000億円（OPM 7〜8%）</w:t>
      </w:r>
    </w:p>
    <w:p>
      <w:pPr>
        <w:pStyle w:val="ListBullet"/>
      </w:pPr>
      <w:r>
        <w:rPr>
          <w:rFonts w:ascii="Meiryo UI" w:hAnsi="Meiryo UI"/>
          <w:sz w:val="20"/>
        </w:rPr>
        <w:t>防衛受注残：2兆円突破</w:t>
      </w:r>
    </w:p>
    <w:p/>
    <w:p>
      <w:r>
        <w:rPr>
          <w:rFonts w:ascii="Meiryo UI" w:hAnsi="Meiryo UI"/>
          <w:sz w:val="20"/>
        </w:rPr>
        <w:t>理論株価: ¥4,650〜¥5,100</w:t>
      </w:r>
    </w:p>
    <w:p>
      <w:r>
        <w:rPr>
          <w:rFonts w:ascii="Meiryo UI" w:hAnsi="Meiryo UI"/>
          <w:sz w:val="20"/>
        </w:rPr>
        <w:t>時間軸: 18〜36ヶ月</w:t>
      </w:r>
    </w:p>
    <w:p/>
    <w:p>
      <w:pPr>
        <w:pStyle w:val="Heading3"/>
      </w:pPr>
      <w:r>
        <w:rPr>
          <w:rFonts w:ascii="Meiryo UI" w:hAnsi="Meiryo UI"/>
          <w:color w:val="2E74B5"/>
        </w:rPr>
        <w:t>6-2. 基本シナリオ（確率：50%）</w:t>
      </w:r>
    </w:p>
    <w:p/>
    <w:p>
      <w:r>
        <w:rPr>
          <w:rFonts w:ascii="Meiryo UI" w:hAnsi="Meiryo UI"/>
          <w:sz w:val="20"/>
        </w:rPr>
        <w:t>前提:</w:t>
      </w:r>
    </w:p>
    <w:p>
      <w:pPr>
        <w:pStyle w:val="ListBullet"/>
      </w:pPr>
      <w:r>
        <w:rPr>
          <w:rFonts w:ascii="Meiryo UI" w:hAnsi="Meiryo UI"/>
          <w:sz w:val="20"/>
        </w:rPr>
        <w:t>防衛費増額：計画通り</w:t>
      </w:r>
    </w:p>
    <w:p>
      <w:pPr>
        <w:pStyle w:val="ListBullet"/>
      </w:pPr>
      <w:r>
        <w:rPr>
          <w:rFonts w:ascii="Meiryo UI" w:hAnsi="Meiryo UI"/>
          <w:sz w:val="20"/>
        </w:rPr>
        <w:t>水素事業：FY2032〜2033黒字化</w:t>
      </w:r>
    </w:p>
    <w:p>
      <w:pPr>
        <w:pStyle w:val="ListBullet"/>
      </w:pPr>
      <w:r>
        <w:rPr>
          <w:rFonts w:ascii="Meiryo UI" w:hAnsi="Meiryo UI"/>
          <w:sz w:val="20"/>
        </w:rPr>
        <w:t>ロボット・バイク事業：安定成長（+5〜8%/年）</w:t>
      </w:r>
    </w:p>
    <w:p>
      <w:pPr>
        <w:pStyle w:val="ListBullet"/>
      </w:pPr>
      <w:r>
        <w:rPr>
          <w:rFonts w:ascii="Meiryo UI" w:hAnsi="Meiryo UI"/>
          <w:sz w:val="20"/>
        </w:rPr>
        <w:t>円相場：¥145〜155/USD</w:t>
      </w:r>
    </w:p>
    <w:p/>
    <w:p>
      <w:r>
        <w:rPr>
          <w:rFonts w:ascii="Meiryo UI" w:hAnsi="Meiryo UI"/>
          <w:sz w:val="20"/>
        </w:rPr>
        <w:t>業績インパクト:</w:t>
      </w:r>
    </w:p>
    <w:p>
      <w:pPr>
        <w:pStyle w:val="ListBullet"/>
      </w:pPr>
      <w:r>
        <w:rPr>
          <w:rFonts w:ascii="Meiryo UI" w:hAnsi="Meiryo UI"/>
          <w:sz w:val="20"/>
        </w:rPr>
        <w:t>FY2027 営業利益：1,300〜1,500億円（OPM 5.5〜6.5%）</w:t>
      </w:r>
    </w:p>
    <w:p>
      <w:pPr>
        <w:pStyle w:val="ListBullet"/>
      </w:pPr>
      <w:r>
        <w:rPr>
          <w:rFonts w:ascii="Meiryo UI" w:hAnsi="Meiryo UI"/>
          <w:sz w:val="20"/>
        </w:rPr>
        <w:t>防衛受注残：1.5〜1.8兆円維持</w:t>
      </w:r>
    </w:p>
    <w:p/>
    <w:p>
      <w:r>
        <w:rPr>
          <w:rFonts w:ascii="Meiryo UI" w:hAnsi="Meiryo UI"/>
          <w:sz w:val="20"/>
        </w:rPr>
        <w:t>理論株価: ¥3,850〜¥4,200</w:t>
      </w:r>
    </w:p>
    <w:p>
      <w:r>
        <w:rPr>
          <w:rFonts w:ascii="Meiryo UI" w:hAnsi="Meiryo UI"/>
          <w:sz w:val="20"/>
        </w:rPr>
        <w:t>時間軸: 12〜24ヶ月</w:t>
      </w:r>
    </w:p>
    <w:p/>
    <w:p>
      <w:pPr>
        <w:pStyle w:val="Heading3"/>
      </w:pPr>
      <w:r>
        <w:rPr>
          <w:rFonts w:ascii="Meiryo UI" w:hAnsi="Meiryo UI"/>
          <w:color w:val="2E74B5"/>
        </w:rPr>
        <w:t>6-3. 弱気シナリオ（確率：20%）</w:t>
      </w:r>
    </w:p>
    <w:p/>
    <w:p>
      <w:r>
        <w:rPr>
          <w:rFonts w:ascii="Meiryo UI" w:hAnsi="Meiryo UI"/>
          <w:sz w:val="20"/>
        </w:rPr>
        <w:t>前提:</w:t>
      </w:r>
    </w:p>
    <w:p>
      <w:pPr>
        <w:pStyle w:val="ListBullet"/>
      </w:pPr>
      <w:r>
        <w:rPr>
          <w:rFonts w:ascii="Meiryo UI" w:hAnsi="Meiryo UI"/>
          <w:sz w:val="20"/>
        </w:rPr>
        <w:t>地政学情勢が急転換→防衛費増額の政治的逆風</w:t>
      </w:r>
    </w:p>
    <w:p>
      <w:pPr>
        <w:pStyle w:val="ListBullet"/>
      </w:pPr>
      <w:r>
        <w:rPr>
          <w:rFonts w:ascii="Meiryo UI" w:hAnsi="Meiryo UI"/>
          <w:sz w:val="20"/>
        </w:rPr>
        <w:t>トランプ関税（武器供給国50%）が川崎の海外事業（バイク・車両）に波及</w:t>
      </w:r>
    </w:p>
    <w:p>
      <w:pPr>
        <w:pStyle w:val="ListBullet"/>
      </w:pPr>
      <w:r>
        <w:rPr>
          <w:rFonts w:ascii="Meiryo UI" w:hAnsi="Meiryo UI"/>
          <w:sz w:val="20"/>
        </w:rPr>
        <w:t>水素コスト高止まり→大型損失計上リスク</w:t>
      </w:r>
    </w:p>
    <w:p>
      <w:pPr>
        <w:pStyle w:val="ListBullet"/>
      </w:pPr>
      <w:r>
        <w:rPr>
          <w:rFonts w:ascii="Meiryo UI" w:hAnsi="Meiryo UI"/>
          <w:sz w:val="20"/>
        </w:rPr>
        <w:t>円高（¥120〜130/USD）への急反転</w:t>
      </w:r>
    </w:p>
    <w:p/>
    <w:p>
      <w:r>
        <w:rPr>
          <w:rFonts w:ascii="Meiryo UI" w:hAnsi="Meiryo UI"/>
          <w:sz w:val="20"/>
        </w:rPr>
        <w:t>業績インパクト:</w:t>
      </w:r>
    </w:p>
    <w:p>
      <w:pPr>
        <w:pStyle w:val="ListBullet"/>
      </w:pPr>
      <w:r>
        <w:rPr>
          <w:rFonts w:ascii="Meiryo UI" w:hAnsi="Meiryo UI"/>
          <w:sz w:val="20"/>
        </w:rPr>
        <w:t>FY2027 営業利益：700〜900億円（OPM 3〜4%）</w:t>
      </w:r>
    </w:p>
    <w:p>
      <w:pPr>
        <w:pStyle w:val="ListBullet"/>
      </w:pPr>
      <w:r>
        <w:rPr>
          <w:rFonts w:ascii="Meiryo UI" w:hAnsi="Meiryo UI"/>
          <w:sz w:val="20"/>
        </w:rPr>
        <w:t>水素事業で特別損失（500〜1,000億円規模）の可能性</w:t>
      </w:r>
    </w:p>
    <w:p/>
    <w:p>
      <w:r>
        <w:rPr>
          <w:rFonts w:ascii="Meiryo UI" w:hAnsi="Meiryo UI"/>
          <w:sz w:val="20"/>
        </w:rPr>
        <w:t>理論株価: ¥2,600〜¥2,900</w:t>
      </w:r>
    </w:p>
    <w:p>
      <w:r>
        <w:rPr>
          <w:rFonts w:ascii="Meiryo UI" w:hAnsi="Meiryo UI"/>
          <w:sz w:val="20"/>
        </w:rPr>
        <w:t>時間軸: 6〜12ヶ月（下押しリスク期間）</w:t>
      </w:r>
    </w:p>
    <w:p/>
    <w:p>
      <w:pPr>
        <w:pStyle w:val="Heading3"/>
      </w:pPr>
      <w:r>
        <w:rPr>
          <w:rFonts w:ascii="Meiryo UI" w:hAnsi="Meiryo UI"/>
          <w:color w:val="2E74B5"/>
        </w:rPr>
        <w:t>6-4. 追加リスク：トランプ「武器供給国50%関税」</w:t>
      </w:r>
    </w:p>
    <w:p/>
    <w:p>
      <w:r>
        <w:rPr>
          <w:rFonts w:ascii="Meiryo UI" w:hAnsi="Meiryo UI"/>
          <w:sz w:val="20"/>
        </w:rPr>
        <w:t>本日のマクロ背景として特記。</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リスク項目</w:t>
            </w:r>
          </w:p>
        </w:tc>
        <w:tc>
          <w:tcPr>
            <w:tcW w:type="dxa" w:w="3135"/>
            <w:shd w:val="clear" w:color="auto" w:fill="2E74B5"/>
          </w:tcPr>
          <w:p>
            <w:r>
              <w:rPr>
                <w:rFonts w:ascii="Meiryo UI" w:hAnsi="Meiryo UI"/>
                <w:b/>
                <w:color w:val="FFFFFF"/>
                <w:sz w:val="18"/>
              </w:rPr>
              <w:t>KHIへの影響</w:t>
            </w:r>
          </w:p>
        </w:tc>
        <w:tc>
          <w:tcPr>
            <w:tcW w:type="dxa" w:w="3135"/>
            <w:shd w:val="clear" w:color="auto" w:fill="2E74B5"/>
          </w:tcPr>
          <w:p>
            <w:r>
              <w:rPr>
                <w:rFonts w:ascii="Meiryo UI" w:hAnsi="Meiryo UI"/>
                <w:b/>
                <w:color w:val="FFFFFF"/>
                <w:sz w:val="18"/>
              </w:rPr>
              <w:t>定量化</w:t>
            </w:r>
          </w:p>
        </w:tc>
      </w:tr>
      <w:tr>
        <w:tc>
          <w:tcPr>
            <w:tcW w:type="dxa" w:w="3135"/>
          </w:tcPr>
          <w:p>
            <w:r>
              <w:rPr>
                <w:rFonts w:ascii="Meiryo UI" w:hAnsi="Meiryo UI"/>
                <w:sz w:val="18"/>
              </w:rPr>
              <w:t>モーターサイクル輸出（北米）</w:t>
            </w:r>
          </w:p>
        </w:tc>
        <w:tc>
          <w:tcPr>
            <w:tcW w:type="dxa" w:w="3135"/>
          </w:tcPr>
          <w:p>
            <w:r>
              <w:rPr>
                <w:rFonts w:ascii="Meiryo UI" w:hAnsi="Meiryo UI"/>
                <w:sz w:val="18"/>
              </w:rPr>
              <w:t>直接打撃</w:t>
            </w:r>
          </w:p>
        </w:tc>
        <w:tc>
          <w:tcPr>
            <w:tcW w:type="dxa" w:w="3135"/>
          </w:tcPr>
          <w:p>
            <w:r>
              <w:rPr>
                <w:rFonts w:ascii="Meiryo UI" w:hAnsi="Meiryo UI"/>
                <w:sz w:val="18"/>
              </w:rPr>
              <w:t>北米バイク売上の約30〜40%が輸出依存→年間売上▲200〜400億円リスク</w:t>
            </w:r>
          </w:p>
        </w:tc>
      </w:tr>
      <w:tr>
        <w:tc>
          <w:tcPr>
            <w:tcW w:type="dxa" w:w="3135"/>
            <w:shd w:val="clear" w:color="auto" w:fill="DDEBF7"/>
          </w:tcPr>
          <w:p>
            <w:r>
              <w:rPr>
                <w:rFonts w:ascii="Meiryo UI" w:hAnsi="Meiryo UI"/>
                <w:sz w:val="18"/>
              </w:rPr>
              <w:t>鉄道車両（米国向け）</w:t>
            </w:r>
          </w:p>
        </w:tc>
        <w:tc>
          <w:tcPr>
            <w:tcW w:type="dxa" w:w="3135"/>
            <w:shd w:val="clear" w:color="auto" w:fill="DDEBF7"/>
          </w:tcPr>
          <w:p>
            <w:r>
              <w:rPr>
                <w:rFonts w:ascii="Meiryo UI" w:hAnsi="Meiryo UI"/>
                <w:sz w:val="18"/>
              </w:rPr>
              <w:t>中程度</w:t>
            </w:r>
          </w:p>
        </w:tc>
        <w:tc>
          <w:tcPr>
            <w:tcW w:type="dxa" w:w="3135"/>
            <w:shd w:val="clear" w:color="auto" w:fill="DDEBF7"/>
          </w:tcPr>
          <w:p>
            <w:r>
              <w:rPr>
                <w:rFonts w:ascii="Meiryo UI" w:hAnsi="Meiryo UI"/>
                <w:sz w:val="18"/>
              </w:rPr>
              <w:t>NYC地下鉄等の受注に支障可能性</w:t>
            </w:r>
          </w:p>
        </w:tc>
      </w:tr>
      <w:tr>
        <w:tc>
          <w:tcPr>
            <w:tcW w:type="dxa" w:w="3135"/>
          </w:tcPr>
          <w:p>
            <w:r>
              <w:rPr>
                <w:rFonts w:ascii="Meiryo UI" w:hAnsi="Meiryo UI"/>
                <w:sz w:val="18"/>
              </w:rPr>
              <w:t>防衛輸出</w:t>
            </w:r>
          </w:p>
        </w:tc>
        <w:tc>
          <w:tcPr>
            <w:tcW w:type="dxa" w:w="3135"/>
          </w:tcPr>
          <w:p>
            <w:r>
              <w:rPr>
                <w:rFonts w:ascii="Meiryo UI" w:hAnsi="Meiryo UI"/>
                <w:sz w:val="18"/>
              </w:rPr>
              <w:t>限定的</w:t>
            </w:r>
          </w:p>
        </w:tc>
        <w:tc>
          <w:tcPr>
            <w:tcW w:type="dxa" w:w="3135"/>
          </w:tcPr>
          <w:p>
            <w:r>
              <w:rPr>
                <w:rFonts w:ascii="Meiryo UI" w:hAnsi="Meiryo UI"/>
                <w:sz w:val="18"/>
              </w:rPr>
              <w:t>日本→米国の防衛輸出は現時点で少額</w:t>
            </w:r>
          </w:p>
        </w:tc>
      </w:tr>
      <w:tr>
        <w:tc>
          <w:tcPr>
            <w:tcW w:type="dxa" w:w="3135"/>
            <w:shd w:val="clear" w:color="auto" w:fill="DDEBF7"/>
          </w:tcPr>
          <w:p>
            <w:r>
              <w:rPr>
                <w:rFonts w:ascii="Meiryo UI" w:hAnsi="Meiryo UI"/>
                <w:sz w:val="18"/>
              </w:rPr>
              <w:t>国内防衛需要代替</w:t>
            </w:r>
          </w:p>
        </w:tc>
        <w:tc>
          <w:tcPr>
            <w:tcW w:type="dxa" w:w="3135"/>
            <w:shd w:val="clear" w:color="auto" w:fill="DDEBF7"/>
          </w:tcPr>
          <w:p>
            <w:r>
              <w:rPr>
                <w:rFonts w:ascii="Meiryo UI" w:hAnsi="Meiryo UI"/>
                <w:sz w:val="18"/>
              </w:rPr>
              <w:t>ポジティブ相殺</w:t>
            </w:r>
          </w:p>
        </w:tc>
        <w:tc>
          <w:tcPr>
            <w:tcW w:type="dxa" w:w="3135"/>
            <w:shd w:val="clear" w:color="auto" w:fill="DDEBF7"/>
          </w:tcPr>
          <w:p>
            <w:r>
              <w:rPr>
                <w:rFonts w:ascii="Meiryo UI" w:hAnsi="Meiryo UI"/>
                <w:sz w:val="18"/>
              </w:rPr>
              <w:t>日本自給強化→国内調達増加要因</w:t>
            </w:r>
          </w:p>
        </w:tc>
      </w:tr>
      <w:tr>
        <w:tc>
          <w:tcPr>
            <w:tcW w:type="dxa" w:w="3135"/>
          </w:tcPr>
          <w:p>
            <w:r>
              <w:rPr>
                <w:rFonts w:ascii="Meiryo UI" w:hAnsi="Meiryo UI"/>
                <w:sz w:val="18"/>
              </w:rPr>
              <w:t>ネット影響</w:t>
            </w:r>
          </w:p>
        </w:tc>
        <w:tc>
          <w:tcPr>
            <w:tcW w:type="dxa" w:w="3135"/>
          </w:tcPr>
          <w:p>
            <w:r>
              <w:rPr>
                <w:rFonts w:ascii="Meiryo UI" w:hAnsi="Meiryo UI"/>
                <w:sz w:val="18"/>
              </w:rPr>
              <w:t>やや負</w:t>
            </w:r>
          </w:p>
        </w:tc>
        <w:tc>
          <w:tcPr>
            <w:tcW w:type="dxa" w:w="3135"/>
          </w:tcPr>
          <w:p>
            <w:r>
              <w:rPr>
                <w:rFonts w:ascii="Meiryo UI" w:hAnsi="Meiryo UI"/>
                <w:sz w:val="18"/>
              </w:rPr>
              <w:t>バイク事業損失＞防衛調達増加（短期）</w:t>
            </w:r>
          </w:p>
        </w:tc>
      </w:tr>
    </w:tbl>
    <w:p/>
    <w:p>
      <w:r>
        <w:t>──────────────────────────────────────────────────</w:t>
      </w:r>
    </w:p>
    <w:p/>
    <w:p>
      <w:pPr>
        <w:pStyle w:val="Heading2"/>
      </w:pPr>
      <w:r>
        <w:rPr>
          <w:rFonts w:ascii="Meiryo UI" w:hAnsi="Meiryo UI"/>
          <w:color w:val="2E74B5"/>
        </w:rPr>
        <w:t>7. 浅井速報との統合評価</w:t>
      </w:r>
    </w:p>
    <w:p/>
    <w:p>
      <w:pPr>
        <w:pStyle w:val="Heading3"/>
      </w:pPr>
      <w:r>
        <w:rPr>
          <w:rFonts w:ascii="Meiryo UI" w:hAnsi="Meiryo UI"/>
          <w:color w:val="2E74B5"/>
        </w:rPr>
        <w:t>7-1. センチメント vs 本源的価値のギャップ分析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評価軸</w:t>
            </w:r>
          </w:p>
        </w:tc>
        <w:tc>
          <w:tcPr>
            <w:tcW w:type="dxa" w:w="2351"/>
            <w:shd w:val="clear" w:color="auto" w:fill="2E74B5"/>
          </w:tcPr>
          <w:p>
            <w:r>
              <w:rPr>
                <w:rFonts w:ascii="Meiryo UI" w:hAnsi="Meiryo UI"/>
                <w:b/>
                <w:color w:val="FFFFFF"/>
                <w:sz w:val="18"/>
              </w:rPr>
              <w:t>浅井速報</w:t>
            </w:r>
          </w:p>
        </w:tc>
        <w:tc>
          <w:tcPr>
            <w:tcW w:type="dxa" w:w="2351"/>
            <w:shd w:val="clear" w:color="auto" w:fill="2E74B5"/>
          </w:tcPr>
          <w:p>
            <w:r>
              <w:rPr>
                <w:rFonts w:ascii="Meiryo UI" w:hAnsi="Meiryo UI"/>
                <w:b/>
                <w:color w:val="FFFFFF"/>
                <w:sz w:val="18"/>
              </w:rPr>
              <w:t>深井DCF</w:t>
            </w:r>
          </w:p>
        </w:tc>
        <w:tc>
          <w:tcPr>
            <w:tcW w:type="dxa" w:w="2351"/>
            <w:shd w:val="clear" w:color="auto" w:fill="2E74B5"/>
          </w:tcPr>
          <w:p>
            <w:r>
              <w:rPr>
                <w:rFonts w:ascii="Meiryo UI" w:hAnsi="Meiryo UI"/>
                <w:b/>
                <w:color w:val="FFFFFF"/>
                <w:sz w:val="18"/>
              </w:rPr>
              <w:t>ギャップ</w:t>
            </w:r>
          </w:p>
        </w:tc>
      </w:tr>
      <w:tr>
        <w:tc>
          <w:tcPr>
            <w:tcW w:type="dxa" w:w="2351"/>
          </w:tcPr>
          <w:p>
            <w:r>
              <w:rPr>
                <w:rFonts w:ascii="Meiryo UI" w:hAnsi="Meiryo UI"/>
                <w:sz w:val="18"/>
              </w:rPr>
              <w:t>スコア</w:t>
            </w:r>
          </w:p>
        </w:tc>
        <w:tc>
          <w:tcPr>
            <w:tcW w:type="dxa" w:w="2351"/>
          </w:tcPr>
          <w:p>
            <w:r>
              <w:rPr>
                <w:rFonts w:ascii="Meiryo UI" w:hAnsi="Meiryo UI"/>
                <w:sz w:val="18"/>
              </w:rPr>
              <w:t>+0（BUY、スキャン対象外）</w:t>
            </w:r>
          </w:p>
        </w:tc>
        <w:tc>
          <w:tcPr>
            <w:tcW w:type="dxa" w:w="2351"/>
          </w:tcPr>
          <w:p>
            <w:r>
              <w:rPr>
                <w:rFonts w:ascii="Meiryo UI" w:hAnsi="Meiryo UI"/>
                <w:sz w:val="18"/>
              </w:rPr>
              <w:t>BUY</w:t>
            </w:r>
          </w:p>
        </w:tc>
        <w:tc>
          <w:tcPr>
            <w:tcW w:type="dxa" w:w="2351"/>
          </w:tcPr>
          <w:p>
            <w:r>
              <w:rPr>
                <w:rFonts w:ascii="Meiryo UI" w:hAnsi="Meiryo UI"/>
                <w:sz w:val="18"/>
              </w:rPr>
              <w:t>方向一致</w:t>
            </w:r>
          </w:p>
        </w:tc>
      </w:tr>
      <w:tr>
        <w:tc>
          <w:tcPr>
            <w:tcW w:type="dxa" w:w="2351"/>
            <w:shd w:val="clear" w:color="auto" w:fill="DDEBF7"/>
          </w:tcPr>
          <w:p>
            <w:r>
              <w:rPr>
                <w:rFonts w:ascii="Meiryo UI" w:hAnsi="Meiryo UI"/>
                <w:sz w:val="18"/>
              </w:rPr>
              <w:t>理論株価</w:t>
            </w:r>
          </w:p>
        </w:tc>
        <w:tc>
          <w:tcPr>
            <w:tcW w:type="dxa" w:w="2351"/>
            <w:shd w:val="clear" w:color="auto" w:fill="DDEBF7"/>
          </w:tcPr>
          <w:p>
            <w:r>
              <w:rPr>
                <w:rFonts w:ascii="Meiryo UI" w:hAnsi="Meiryo UI"/>
                <w:sz w:val="18"/>
              </w:rPr>
              <w:t>未算出</w:t>
            </w:r>
          </w:p>
        </w:tc>
        <w:tc>
          <w:tcPr>
            <w:tcW w:type="dxa" w:w="2351"/>
            <w:shd w:val="clear" w:color="auto" w:fill="DDEBF7"/>
          </w:tcPr>
          <w:p>
            <w:r>
              <w:rPr>
                <w:rFonts w:ascii="Meiryo UI" w:hAnsi="Meiryo UI"/>
                <w:sz w:val="18"/>
              </w:rPr>
              <w:t>¥3,850〜¥4,200（基本）</w:t>
            </w:r>
          </w:p>
        </w:tc>
        <w:tc>
          <w:tcPr>
            <w:tcW w:type="dxa" w:w="2351"/>
            <w:shd w:val="clear" w:color="auto" w:fill="DDEBF7"/>
          </w:tcPr>
          <w:p>
            <w:r>
              <w:rPr>
                <w:rFonts w:ascii="Meiryo UI" w:hAnsi="Meiryo UI"/>
                <w:sz w:val="18"/>
              </w:rPr>
              <w:t>—</w:t>
            </w:r>
          </w:p>
        </w:tc>
      </w:tr>
      <w:tr>
        <w:tc>
          <w:tcPr>
            <w:tcW w:type="dxa" w:w="2351"/>
          </w:tcPr>
          <w:p>
            <w:r>
              <w:rPr>
                <w:rFonts w:ascii="Meiryo UI" w:hAnsi="Meiryo UI"/>
                <w:sz w:val="18"/>
              </w:rPr>
              <w:t>現在株価乖離</w:t>
            </w:r>
          </w:p>
        </w:tc>
        <w:tc>
          <w:tcPr>
            <w:tcW w:type="dxa" w:w="2351"/>
          </w:tcPr>
          <w:p>
            <w:r>
              <w:rPr>
                <w:rFonts w:ascii="Meiryo UI" w:hAnsi="Meiryo UI"/>
                <w:sz w:val="18"/>
              </w:rPr>
              <w:t>—</w:t>
            </w:r>
          </w:p>
        </w:tc>
        <w:tc>
          <w:tcPr>
            <w:tcW w:type="dxa" w:w="2351"/>
          </w:tcPr>
          <w:p>
            <w:r>
              <w:rPr>
                <w:rFonts w:ascii="Meiryo UI" w:hAnsi="Meiryo UI"/>
                <w:sz w:val="18"/>
              </w:rPr>
              <w:t>+17〜+28%の上昇余地</w:t>
            </w:r>
          </w:p>
        </w:tc>
        <w:tc>
          <w:tcPr>
            <w:tcW w:type="dxa" w:w="2351"/>
          </w:tcPr>
          <w:p>
            <w:r>
              <w:rPr>
                <w:rFonts w:ascii="Meiryo UI" w:hAnsi="Meiryo UI"/>
                <w:sz w:val="18"/>
              </w:rPr>
              <w:t>割安圏と判断</w:t>
            </w:r>
          </w:p>
        </w:tc>
      </w:tr>
      <w:tr>
        <w:tc>
          <w:tcPr>
            <w:tcW w:type="dxa" w:w="2351"/>
            <w:shd w:val="clear" w:color="auto" w:fill="DDEBF7"/>
          </w:tcPr>
          <w:p>
            <w:r>
              <w:rPr>
                <w:rFonts w:ascii="Meiryo UI" w:hAnsi="Meiryo UI"/>
                <w:sz w:val="18"/>
              </w:rPr>
              <w:t>センチメント強度</w:t>
            </w:r>
          </w:p>
        </w:tc>
        <w:tc>
          <w:tcPr>
            <w:tcW w:type="dxa" w:w="2351"/>
            <w:shd w:val="clear" w:color="auto" w:fill="DDEBF7"/>
          </w:tcPr>
          <w:p>
            <w:r>
              <w:rPr>
                <w:rFonts w:ascii="Meiryo UI" w:hAnsi="Meiryo UI"/>
                <w:sz w:val="18"/>
              </w:rPr>
              <w:t>中程度（三菱重工+99に比べ相対的に注目低い）</w:t>
            </w:r>
          </w:p>
        </w:tc>
        <w:tc>
          <w:tcPr>
            <w:tcW w:type="dxa" w:w="2351"/>
            <w:shd w:val="clear" w:color="auto" w:fill="DDEBF7"/>
          </w:tcPr>
          <w:p>
            <w:r>
              <w:rPr>
                <w:rFonts w:ascii="Meiryo UI" w:hAnsi="Meiryo UI"/>
                <w:sz w:val="18"/>
              </w:rPr>
              <w:t>強い（防衛受注構造から中期的に強気）</w:t>
            </w:r>
          </w:p>
        </w:tc>
        <w:tc>
          <w:tcPr>
            <w:tcW w:type="dxa" w:w="2351"/>
            <w:shd w:val="clear" w:color="auto" w:fill="DDEBF7"/>
          </w:tcPr>
          <w:p>
            <w:r>
              <w:rPr>
                <w:rFonts w:ascii="Meiryo UI" w:hAnsi="Meiryo UI"/>
                <w:sz w:val="18"/>
              </w:rPr>
              <w:t>出遅れ感が投資機会</w:t>
            </w:r>
          </w:p>
        </w:tc>
      </w:tr>
    </w:tbl>
    <w:p/>
    <w:p>
      <w:pPr>
        <w:pStyle w:val="Heading3"/>
      </w:pPr>
      <w:r>
        <w:rPr>
          <w:rFonts w:ascii="Meiryo UI" w:hAnsi="Meiryo UI"/>
          <w:color w:val="2E74B5"/>
        </w:rPr>
        <w:t>7-2. 浅井スコア参考値（三菱重工+99）との比較</w:t>
      </w:r>
    </w:p>
    <w:p/>
    <w:p>
      <w:r>
        <w:rPr>
          <w:rFonts w:ascii="Meiryo UI" w:hAnsi="Meiryo UI"/>
          <w:sz w:val="20"/>
        </w:rPr>
        <w:t>同日の三菱重工が+99という浅井センチメントスコアを獲得している中、川崎重工はスキャン対象外でスコア+0。これは：</w:t>
      </w:r>
    </w:p>
    <w:p/>
    <w:p>
      <w:pPr>
        <w:pStyle w:val="ListBullet"/>
      </w:pPr>
      <w:r>
        <w:rPr>
          <w:rFonts w:ascii="Meiryo UI" w:hAnsi="Meiryo UI"/>
          <w:sz w:val="20"/>
        </w:rPr>
        <w:t>意味するところ: 市場の注目が三菱重工に集中→川崎重工はモーメンタム面で出遅れ</w:t>
      </w:r>
    </w:p>
    <w:p>
      <w:pPr>
        <w:pStyle w:val="ListBullet"/>
      </w:pPr>
      <w:r>
        <w:rPr>
          <w:rFonts w:ascii="Meiryo UI" w:hAnsi="Meiryo UI"/>
          <w:sz w:val="20"/>
        </w:rPr>
        <w:t>投資機会: モーメンタム投資家が三菱重工に流入→川崎重工への資金ローテーションが後追いで発生する可能性</w:t>
      </w:r>
    </w:p>
    <w:p>
      <w:pPr>
        <w:pStyle w:val="ListBullet"/>
      </w:pPr>
      <w:r>
        <w:rPr>
          <w:rFonts w:ascii="Meiryo UI" w:hAnsi="Meiryo UI"/>
          <w:sz w:val="20"/>
        </w:rPr>
        <w:t>ファンダメンタルズ的に: 川崎重工のバリュエーション（PBR3.4倍）は三菱重工（PBR3.5〜4.0倍）より割安</w:t>
      </w:r>
    </w:p>
    <w:p/>
    <w:p>
      <w:r>
        <w:rPr>
          <w:rFonts w:ascii="Meiryo UI" w:hAnsi="Meiryo UI"/>
          <w:sz w:val="20"/>
        </w:rPr>
        <w:t>→ 川崎重工は「防衛テーマの第二波」として、三菱重工への資金集中後のローテーション先として機能する可能性が高い。</w:t>
      </w:r>
    </w:p>
    <w:p/>
    <w:p>
      <w:r>
        <w:t>──────────────────────────────────────────────────</w:t>
      </w:r>
    </w:p>
    <w:p/>
    <w:p>
      <w:pPr>
        <w:pStyle w:val="Heading2"/>
      </w:pPr>
      <w:r>
        <w:rPr>
          <w:rFonts w:ascii="Meiryo UI" w:hAnsi="Meiryo UI"/>
          <w:color w:val="2E74B5"/>
        </w:rPr>
        <w:t>8. 社長への推奨アクション</w:t>
      </w:r>
    </w:p>
    <w:p/>
    <w:p>
      <w:pPr>
        <w:pStyle w:val="Heading3"/>
      </w:pPr>
      <w:r>
        <w:rPr>
          <w:rFonts w:ascii="Meiryo UI" w:hAnsi="Meiryo UI"/>
          <w:color w:val="2E74B5"/>
        </w:rPr>
        <w:t>8-1. エントリー戦略</w:t>
      </w:r>
    </w:p>
    <w:p/>
    <w:p>
      <w:pPr>
        <w:shd w:val="clear" w:color="auto" w:fill="F2F2F2"/>
      </w:pPr>
      <w:r>
        <w:rPr>
          <w:rFonts w:ascii="Courier New" w:hAnsi="Courier New"/>
          <w:sz w:val="16"/>
        </w:rPr>
        <w:t>推奨エントリー価格帯: ¥3,100〜¥3,350（現在値¥3,283は圏内）</w:t>
        <w:br/>
        <w:br/>
        <w:t>フェーズ1（即時）: ¥3,100〜¥3,350でポジション構築</w:t>
        <w:br/>
        <w:t xml:space="preserve">  → 目標ウェイト: ポートフォリオの3〜5%</w:t>
        <w:br/>
        <w:t xml:space="preserve">  → 理由: MoS15%圏内、地政学リスクが防衛需要の中期的下支え</w:t>
        <w:br/>
        <w:br/>
        <w:t>フェーズ2（押し目）: ¥2,900〜¥3,100まで下落した場合</w:t>
        <w:br/>
        <w:t xml:space="preserve">  → 追加買い（ウェイト+2〜3%増加）</w:t>
        <w:br/>
        <w:t xml:space="preserve">  → 弱気シナリオ下限¥2,600を考慮した買い増しポイント</w:t>
        <w:br/>
        <w:br/>
        <w:t>フェーズ3（モメンタム確認後）: ¥3,500突破を確認後</w:t>
        <w:br/>
        <w:t xml:space="preserve">  → 防衛受注残・水素進捗ニュースを確認しながら保有継続</w:t>
      </w:r>
    </w:p>
    <w:p/>
    <w:p>
      <w:pPr>
        <w:pStyle w:val="Heading3"/>
      </w:pPr>
      <w:r>
        <w:rPr>
          <w:rFonts w:ascii="Meiryo UI" w:hAnsi="Meiryo UI"/>
          <w:color w:val="2E74B5"/>
        </w:rPr>
        <w:t>8-2. 損切りライン</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ライン</w:t>
            </w:r>
          </w:p>
        </w:tc>
        <w:tc>
          <w:tcPr>
            <w:tcW w:type="dxa" w:w="3135"/>
            <w:shd w:val="clear" w:color="auto" w:fill="2E74B5"/>
          </w:tcPr>
          <w:p>
            <w:r>
              <w:rPr>
                <w:rFonts w:ascii="Meiryo UI" w:hAnsi="Meiryo UI"/>
                <w:b/>
                <w:color w:val="FFFFFF"/>
                <w:sz w:val="18"/>
              </w:rPr>
              <w:t>価格</w:t>
            </w:r>
          </w:p>
        </w:tc>
        <w:tc>
          <w:tcPr>
            <w:tcW w:type="dxa" w:w="3135"/>
            <w:shd w:val="clear" w:color="auto" w:fill="2E74B5"/>
          </w:tcPr>
          <w:p>
            <w:r>
              <w:rPr>
                <w:rFonts w:ascii="Meiryo UI" w:hAnsi="Meiryo UI"/>
                <w:b/>
                <w:color w:val="FFFFFF"/>
                <w:sz w:val="18"/>
              </w:rPr>
              <w:t>判断基準</w:t>
            </w:r>
          </w:p>
        </w:tc>
      </w:tr>
      <w:tr>
        <w:tc>
          <w:tcPr>
            <w:tcW w:type="dxa" w:w="3135"/>
          </w:tcPr>
          <w:p>
            <w:r>
              <w:rPr>
                <w:rFonts w:ascii="Meiryo UI" w:hAnsi="Meiryo UI"/>
                <w:sz w:val="18"/>
              </w:rPr>
              <w:t>警戒ライン</w:t>
            </w:r>
          </w:p>
        </w:tc>
        <w:tc>
          <w:tcPr>
            <w:tcW w:type="dxa" w:w="3135"/>
          </w:tcPr>
          <w:p>
            <w:r>
              <w:rPr>
                <w:rFonts w:ascii="Meiryo UI" w:hAnsi="Meiryo UI"/>
                <w:sz w:val="18"/>
              </w:rPr>
              <w:t>¥2,950</w:t>
            </w:r>
          </w:p>
        </w:tc>
        <w:tc>
          <w:tcPr>
            <w:tcW w:type="dxa" w:w="3135"/>
          </w:tcPr>
          <w:p>
            <w:r>
              <w:rPr>
                <w:rFonts w:ascii="Meiryo UI" w:hAnsi="Meiryo UI"/>
                <w:sz w:val="18"/>
              </w:rPr>
              <w:t>弱気シナリオ上限付近。ポジション半減を検討</w:t>
            </w:r>
          </w:p>
        </w:tc>
      </w:tr>
      <w:tr>
        <w:tc>
          <w:tcPr>
            <w:tcW w:type="dxa" w:w="3135"/>
            <w:shd w:val="clear" w:color="auto" w:fill="DDEBF7"/>
          </w:tcPr>
          <w:p>
            <w:r>
              <w:rPr>
                <w:rFonts w:ascii="Meiryo UI" w:hAnsi="Meiryo UI"/>
                <w:sz w:val="18"/>
              </w:rPr>
              <w:t>損切りライン（ハード）</w:t>
            </w:r>
          </w:p>
        </w:tc>
        <w:tc>
          <w:tcPr>
            <w:tcW w:type="dxa" w:w="3135"/>
            <w:shd w:val="clear" w:color="auto" w:fill="DDEBF7"/>
          </w:tcPr>
          <w:p>
            <w:r>
              <w:rPr>
                <w:rFonts w:ascii="Meiryo UI" w:hAnsi="Meiryo UI"/>
                <w:sz w:val="18"/>
              </w:rPr>
              <w:t>¥2,700</w:t>
            </w:r>
          </w:p>
        </w:tc>
        <w:tc>
          <w:tcPr>
            <w:tcW w:type="dxa" w:w="3135"/>
            <w:shd w:val="clear" w:color="auto" w:fill="DDEBF7"/>
          </w:tcPr>
          <w:p>
            <w:r>
              <w:rPr>
                <w:rFonts w:ascii="Meiryo UI" w:hAnsi="Meiryo UI"/>
                <w:sz w:val="18"/>
              </w:rPr>
              <w:t>弱気シナリオ中央値。全損切り</w:t>
            </w:r>
          </w:p>
        </w:tc>
      </w:tr>
      <w:tr>
        <w:tc>
          <w:tcPr>
            <w:tcW w:type="dxa" w:w="3135"/>
          </w:tcPr>
          <w:p>
            <w:r>
              <w:rPr>
                <w:rFonts w:ascii="Meiryo UI" w:hAnsi="Meiryo UI"/>
                <w:sz w:val="18"/>
              </w:rPr>
              <w:t>想定損失</w:t>
            </w:r>
          </w:p>
        </w:tc>
        <w:tc>
          <w:tcPr>
            <w:tcW w:type="dxa" w:w="3135"/>
          </w:tcPr>
          <w:p>
            <w:r>
              <w:rPr>
                <w:rFonts w:ascii="Meiryo UI" w:hAnsi="Meiryo UI"/>
                <w:sz w:val="18"/>
              </w:rPr>
              <w:t>¥3,283→¥2,700 = ▲17.8%</w:t>
            </w:r>
          </w:p>
        </w:tc>
        <w:tc>
          <w:tcPr>
            <w:tcW w:type="dxa" w:w="3135"/>
          </w:tcPr>
          <w:p>
            <w:r>
              <w:rPr>
                <w:rFonts w:ascii="Meiryo UI" w:hAnsi="Meiryo UI"/>
                <w:sz w:val="18"/>
              </w:rPr>
              <w:t>リスク/リターン比 = 1:1.7（基本シナリオ上限対比）</w:t>
            </w:r>
          </w:p>
        </w:tc>
      </w:tr>
    </w:tbl>
    <w:p/>
    <w:p>
      <w:pPr>
        <w:pStyle w:val="Heading3"/>
      </w:pPr>
      <w:r>
        <w:rPr>
          <w:rFonts w:ascii="Meiryo UI" w:hAnsi="Meiryo UI"/>
          <w:color w:val="2E74B5"/>
        </w:rPr>
        <w:t>8-3. 目標株価・時間軸</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フェーズ</w:t>
            </w:r>
          </w:p>
        </w:tc>
        <w:tc>
          <w:tcPr>
            <w:tcW w:type="dxa" w:w="2351"/>
            <w:shd w:val="clear" w:color="auto" w:fill="2E74B5"/>
          </w:tcPr>
          <w:p>
            <w:r>
              <w:rPr>
                <w:rFonts w:ascii="Meiryo UI" w:hAnsi="Meiryo UI"/>
                <w:b/>
                <w:color w:val="FFFFFF"/>
                <w:sz w:val="18"/>
              </w:rPr>
              <w:t>目標株価</w:t>
            </w:r>
          </w:p>
        </w:tc>
        <w:tc>
          <w:tcPr>
            <w:tcW w:type="dxa" w:w="2351"/>
            <w:shd w:val="clear" w:color="auto" w:fill="2E74B5"/>
          </w:tcPr>
          <w:p>
            <w:r>
              <w:rPr>
                <w:rFonts w:ascii="Meiryo UI" w:hAnsi="Meiryo UI"/>
                <w:b/>
                <w:color w:val="FFFFFF"/>
                <w:sz w:val="18"/>
              </w:rPr>
              <w:t>時間軸</w:t>
            </w:r>
          </w:p>
        </w:tc>
        <w:tc>
          <w:tcPr>
            <w:tcW w:type="dxa" w:w="2351"/>
            <w:shd w:val="clear" w:color="auto" w:fill="2E74B5"/>
          </w:tcPr>
          <w:p>
            <w:r>
              <w:rPr>
                <w:rFonts w:ascii="Meiryo UI" w:hAnsi="Meiryo UI"/>
                <w:b/>
                <w:color w:val="FFFFFF"/>
                <w:sz w:val="18"/>
              </w:rPr>
              <w:t>主なカタリスト</w:t>
            </w:r>
          </w:p>
        </w:tc>
      </w:tr>
      <w:tr>
        <w:tc>
          <w:tcPr>
            <w:tcW w:type="dxa" w:w="2351"/>
          </w:tcPr>
          <w:p>
            <w:r>
              <w:rPr>
                <w:rFonts w:ascii="Meiryo UI" w:hAnsi="Meiryo UI"/>
                <w:sz w:val="18"/>
              </w:rPr>
              <w:t>第1目標</w:t>
            </w:r>
          </w:p>
        </w:tc>
        <w:tc>
          <w:tcPr>
            <w:tcW w:type="dxa" w:w="2351"/>
          </w:tcPr>
          <w:p>
            <w:r>
              <w:rPr>
                <w:rFonts w:ascii="Meiryo UI" w:hAnsi="Meiryo UI"/>
                <w:sz w:val="18"/>
              </w:rPr>
              <w:t>¥3,700</w:t>
            </w:r>
          </w:p>
        </w:tc>
        <w:tc>
          <w:tcPr>
            <w:tcW w:type="dxa" w:w="2351"/>
          </w:tcPr>
          <w:p>
            <w:r>
              <w:rPr>
                <w:rFonts w:ascii="Meiryo UI" w:hAnsi="Meiryo UI"/>
                <w:sz w:val="18"/>
              </w:rPr>
              <w:t>3〜6ヶ月</w:t>
            </w:r>
          </w:p>
        </w:tc>
        <w:tc>
          <w:tcPr>
            <w:tcW w:type="dxa" w:w="2351"/>
          </w:tcPr>
          <w:p>
            <w:r>
              <w:rPr>
                <w:rFonts w:ascii="Meiryo UI" w:hAnsi="Meiryo UI"/>
                <w:sz w:val="18"/>
              </w:rPr>
              <w:t>防衛受注残の四半期発表・防衛費執行加速</w:t>
            </w:r>
          </w:p>
        </w:tc>
      </w:tr>
      <w:tr>
        <w:tc>
          <w:tcPr>
            <w:tcW w:type="dxa" w:w="2351"/>
            <w:shd w:val="clear" w:color="auto" w:fill="DDEBF7"/>
          </w:tcPr>
          <w:p>
            <w:r>
              <w:rPr>
                <w:rFonts w:ascii="Meiryo UI" w:hAnsi="Meiryo UI"/>
                <w:sz w:val="18"/>
              </w:rPr>
              <w:t>第2目標</w:t>
            </w:r>
          </w:p>
        </w:tc>
        <w:tc>
          <w:tcPr>
            <w:tcW w:type="dxa" w:w="2351"/>
            <w:shd w:val="clear" w:color="auto" w:fill="DDEBF7"/>
          </w:tcPr>
          <w:p>
            <w:r>
              <w:rPr>
                <w:rFonts w:ascii="Meiryo UI" w:hAnsi="Meiryo UI"/>
                <w:sz w:val="18"/>
              </w:rPr>
              <w:t>¥4,000</w:t>
            </w:r>
          </w:p>
        </w:tc>
        <w:tc>
          <w:tcPr>
            <w:tcW w:type="dxa" w:w="2351"/>
            <w:shd w:val="clear" w:color="auto" w:fill="DDEBF7"/>
          </w:tcPr>
          <w:p>
            <w:r>
              <w:rPr>
                <w:rFonts w:ascii="Meiryo UI" w:hAnsi="Meiryo UI"/>
                <w:sz w:val="18"/>
              </w:rPr>
              <w:t>12〜18ヶ月</w:t>
            </w:r>
          </w:p>
        </w:tc>
        <w:tc>
          <w:tcPr>
            <w:tcW w:type="dxa" w:w="2351"/>
            <w:shd w:val="clear" w:color="auto" w:fill="DDEBF7"/>
          </w:tcPr>
          <w:p>
            <w:r>
              <w:rPr>
                <w:rFonts w:ascii="Meiryo UI" w:hAnsi="Meiryo UI"/>
                <w:sz w:val="18"/>
              </w:rPr>
              <w:t>水素プロジェクト進捗発表・GCAP関連発表</w:t>
            </w:r>
          </w:p>
        </w:tc>
      </w:tr>
      <w:tr>
        <w:tc>
          <w:tcPr>
            <w:tcW w:type="dxa" w:w="2351"/>
          </w:tcPr>
          <w:p>
            <w:r>
              <w:rPr>
                <w:rFonts w:ascii="Meiryo UI" w:hAnsi="Meiryo UI"/>
                <w:sz w:val="18"/>
              </w:rPr>
              <w:t>第3目標（強気）</w:t>
            </w:r>
          </w:p>
        </w:tc>
        <w:tc>
          <w:tcPr>
            <w:tcW w:type="dxa" w:w="2351"/>
          </w:tcPr>
          <w:p>
            <w:r>
              <w:rPr>
                <w:rFonts w:ascii="Meiryo UI" w:hAnsi="Meiryo UI"/>
                <w:sz w:val="18"/>
              </w:rPr>
              <w:t>¥4,800〜¥5,000</w:t>
            </w:r>
          </w:p>
        </w:tc>
        <w:tc>
          <w:tcPr>
            <w:tcW w:type="dxa" w:w="2351"/>
          </w:tcPr>
          <w:p>
            <w:r>
              <w:rPr>
                <w:rFonts w:ascii="Meiryo UI" w:hAnsi="Meiryo UI"/>
                <w:sz w:val="18"/>
              </w:rPr>
              <w:t>24〜36ヶ月</w:t>
            </w:r>
          </w:p>
        </w:tc>
        <w:tc>
          <w:tcPr>
            <w:tcW w:type="dxa" w:w="2351"/>
          </w:tcPr>
          <w:p>
            <w:r>
              <w:rPr>
                <w:rFonts w:ascii="Meiryo UI" w:hAnsi="Meiryo UI"/>
                <w:sz w:val="18"/>
              </w:rPr>
              <w:t>水素商業化・大型防衛受注確定</w:t>
            </w:r>
          </w:p>
        </w:tc>
      </w:tr>
    </w:tbl>
    <w:p/>
    <w:p>
      <w:pPr>
        <w:pStyle w:val="Heading3"/>
      </w:pPr>
      <w:r>
        <w:rPr>
          <w:rFonts w:ascii="Meiryo UI" w:hAnsi="Meiryo UI"/>
          <w:color w:val="2E74B5"/>
        </w:rPr>
        <w:t>8-4. 三菱重工との組み合わせ戦略（社長指示対応）</w:t>
      </w:r>
    </w:p>
    <w:p/>
    <w:p>
      <w:pPr>
        <w:shd w:val="clear" w:color="auto" w:fill="F2F2F2"/>
      </w:pPr>
      <w:r>
        <w:rPr>
          <w:rFonts w:ascii="Courier New" w:hAnsi="Courier New"/>
          <w:sz w:val="16"/>
        </w:rPr>
        <w:t>推奨ポートフォリオ配分（防衛テーマ合計10%想定）:</w:t>
        <w:br/>
        <w:t xml:space="preserve">  三菱重工（7011）: 6%  ← 防衛純粋プレイ・センチメント先行</w:t>
        <w:br/>
        <w:t xml:space="preserve">  川崎重工（7012）: 4%  ← 防衛+水素+ロボット、出遅れ割安</w:t>
        <w:br/>
        <w:br/>
        <w:t>理由:</w:t>
        <w:br/>
        <w:t>① 地政学リスク即時反応では三菱重工が優位（防衛集中度高）</w:t>
        <w:br/>
        <w:t>② 6〜18ヶ月の時間軸では川崎重工へのローテーション想定</w:t>
        <w:br/>
        <w:t>③ 水素商業化進展（非線形アップサイド）は川崎重工固有のオプション価値</w:t>
      </w:r>
    </w:p>
    <w:p/>
    <w:p>
      <w:r>
        <w:t>──────────────────────────────────────────────────</w:t>
      </w:r>
    </w:p>
    <w:p/>
    <w:p>
      <w:pPr>
        <w:pStyle w:val="Heading2"/>
      </w:pPr>
      <w:r>
        <w:rPr>
          <w:rFonts w:ascii="Meiryo UI" w:hAnsi="Meiryo UI"/>
          <w:color w:val="2E74B5"/>
        </w:rPr>
        <w:t>9. 金利感応度分析（Sensitivity Analysis）</w:t>
      </w:r>
    </w:p>
    <w:p/>
    <w:p>
      <w:r>
        <w:rPr>
          <w:rFonts w:ascii="Meiryo UI" w:hAnsi="Meiryo UI"/>
          <w:sz w:val="20"/>
        </w:rPr>
        <w:t>&gt; ⚠️ 本セクション省略不可。全数値を算出済み。</w:t>
      </w:r>
    </w:p>
    <w:p/>
    <w:p>
      <w:pPr>
        <w:pStyle w:val="Heading3"/>
      </w:pPr>
      <w:r>
        <w:rPr>
          <w:rFonts w:ascii="Meiryo UI" w:hAnsi="Meiryo UI"/>
          <w:color w:val="2E74B5"/>
        </w:rPr>
        <w:t>9-1. 感応度テーブル（Rf変動→WACC→理論株価）</w:t>
      </w:r>
    </w:p>
    <w:p/>
    <w:p>
      <w:r>
        <w:rPr>
          <w:rFonts w:ascii="Meiryo UI" w:hAnsi="Meiryo UI"/>
          <w:sz w:val="20"/>
        </w:rPr>
        <w:t>前提条件（固定）:</w:t>
      </w:r>
    </w:p>
    <w:p>
      <w:pPr>
        <w:pStyle w:val="ListBullet"/>
      </w:pPr>
      <w:r>
        <w:rPr>
          <w:rFonts w:ascii="Meiryo UI" w:hAnsi="Meiryo UI"/>
          <w:sz w:val="20"/>
        </w:rPr>
        <w:t>β = 1.15、ERP = 5.5%、ターミナルg = 1.5%</w:t>
      </w:r>
    </w:p>
    <w:p>
      <w:pPr>
        <w:pStyle w:val="ListBullet"/>
      </w:pPr>
      <w:r>
        <w:rPr>
          <w:rFonts w:ascii="Meiryo UI" w:hAnsi="Meiryo UI"/>
          <w:sz w:val="20"/>
        </w:rPr>
        <w:t>D/E = 1.2、Rd = 1.8%、Tc = 30%</w:t>
      </w:r>
    </w:p>
    <w:p>
      <w:pPr>
        <w:pStyle w:val="ListBullet"/>
      </w:pPr>
      <w:r>
        <w:rPr>
          <w:rFonts w:ascii="Meiryo UI" w:hAnsi="Meiryo UI"/>
          <w:sz w:val="20"/>
        </w:rPr>
        <w:t>基本シナリオFCF系列使用</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Rfシナリオ</w:t>
            </w:r>
          </w:p>
        </w:tc>
        <w:tc>
          <w:tcPr>
            <w:tcW w:type="dxa" w:w="1568"/>
            <w:shd w:val="clear" w:color="auto" w:fill="2E74B5"/>
          </w:tcPr>
          <w:p>
            <w:r>
              <w:rPr>
                <w:rFonts w:ascii="Meiryo UI" w:hAnsi="Meiryo UI"/>
                <w:b/>
                <w:color w:val="FFFFFF"/>
                <w:sz w:val="18"/>
              </w:rPr>
              <w:t>Rf(%)</w:t>
            </w:r>
          </w:p>
        </w:tc>
        <w:tc>
          <w:tcPr>
            <w:tcW w:type="dxa" w:w="1568"/>
            <w:shd w:val="clear" w:color="auto" w:fill="2E74B5"/>
          </w:tcPr>
          <w:p>
            <w:r>
              <w:rPr>
                <w:rFonts w:ascii="Meiryo UI" w:hAnsi="Meiryo UI"/>
                <w:b/>
                <w:color w:val="FFFFFF"/>
                <w:sz w:val="18"/>
              </w:rPr>
              <w:t>Re(%)</w:t>
            </w:r>
          </w:p>
        </w:tc>
        <w:tc>
          <w:tcPr>
            <w:tcW w:type="dxa" w:w="1568"/>
            <w:shd w:val="clear" w:color="auto" w:fill="2E74B5"/>
          </w:tcPr>
          <w:p>
            <w:r>
              <w:rPr>
                <w:rFonts w:ascii="Meiryo UI" w:hAnsi="Meiryo UI"/>
                <w:b/>
                <w:color w:val="FFFFFF"/>
                <w:sz w:val="18"/>
              </w:rPr>
              <w:t>WACC(%)</w:t>
            </w:r>
          </w:p>
        </w:tc>
        <w:tc>
          <w:tcPr>
            <w:tcW w:type="dxa" w:w="1568"/>
            <w:shd w:val="clear" w:color="auto" w:fill="2E74B5"/>
          </w:tcPr>
          <w:p>
            <w:r>
              <w:rPr>
                <w:rFonts w:ascii="Meiryo UI" w:hAnsi="Meiryo UI"/>
                <w:b/>
                <w:color w:val="FFFFFF"/>
                <w:sz w:val="18"/>
              </w:rPr>
              <w:t>理論株価(JPY)</w:t>
            </w:r>
          </w:p>
        </w:tc>
        <w:tc>
          <w:tcPr>
            <w:tcW w:type="dxa" w:w="1568"/>
            <w:shd w:val="clear" w:color="auto" w:fill="2E74B5"/>
          </w:tcPr>
          <w:p>
            <w:r>
              <w:rPr>
                <w:rFonts w:ascii="Meiryo UI" w:hAnsi="Meiryo UI"/>
                <w:b/>
                <w:color w:val="FFFFFF"/>
                <w:sz w:val="18"/>
              </w:rPr>
              <w:t>現在値¥3,283比乖離率</w:t>
            </w:r>
          </w:p>
        </w:tc>
      </w:tr>
      <w:tr>
        <w:tc>
          <w:tcPr>
            <w:tcW w:type="dxa" w:w="1568"/>
          </w:tcPr>
          <w:p>
            <w:r>
              <w:rPr>
                <w:rFonts w:ascii="Meiryo UI" w:hAnsi="Meiryo UI"/>
                <w:sz w:val="18"/>
              </w:rPr>
              <w:t>Rf -1.00%</w:t>
            </w:r>
          </w:p>
        </w:tc>
        <w:tc>
          <w:tcPr>
            <w:tcW w:type="dxa" w:w="1568"/>
          </w:tcPr>
          <w:p>
            <w:r>
              <w:rPr>
                <w:rFonts w:ascii="Meiryo UI" w:hAnsi="Meiryo UI"/>
                <w:sz w:val="18"/>
              </w:rPr>
              <w:t>1.411%</w:t>
            </w:r>
          </w:p>
        </w:tc>
        <w:tc>
          <w:tcPr>
            <w:tcW w:type="dxa" w:w="1568"/>
          </w:tcPr>
          <w:p>
            <w:r>
              <w:rPr>
                <w:rFonts w:ascii="Meiryo UI" w:hAnsi="Meiryo UI"/>
                <w:sz w:val="18"/>
              </w:rPr>
              <w:t>7.74%</w:t>
            </w:r>
          </w:p>
        </w:tc>
        <w:tc>
          <w:tcPr>
            <w:tcW w:type="dxa" w:w="1568"/>
          </w:tcPr>
          <w:p>
            <w:r>
              <w:rPr>
                <w:rFonts w:ascii="Meiryo UI" w:hAnsi="Meiryo UI"/>
                <w:sz w:val="18"/>
              </w:rPr>
              <w:t>4.21%</w:t>
            </w:r>
          </w:p>
        </w:tc>
        <w:tc>
          <w:tcPr>
            <w:tcW w:type="dxa" w:w="1568"/>
          </w:tcPr>
          <w:p>
            <w:r>
              <w:rPr>
                <w:rFonts w:ascii="Meiryo UI" w:hAnsi="Meiryo UI"/>
                <w:sz w:val="18"/>
              </w:rPr>
              <w:t>¥4,550</w:t>
            </w:r>
          </w:p>
        </w:tc>
        <w:tc>
          <w:tcPr>
            <w:tcW w:type="dxa" w:w="1568"/>
          </w:tcPr>
          <w:p>
            <w:r>
              <w:rPr>
                <w:rFonts w:ascii="Meiryo UI" w:hAnsi="Meiryo UI"/>
                <w:sz w:val="18"/>
              </w:rPr>
              <w:t>+38.6%</w:t>
            </w:r>
          </w:p>
        </w:tc>
      </w:tr>
      <w:tr>
        <w:tc>
          <w:tcPr>
            <w:tcW w:type="dxa" w:w="1568"/>
            <w:shd w:val="clear" w:color="auto" w:fill="DDEBF7"/>
          </w:tcPr>
          <w:p>
            <w:r>
              <w:rPr>
                <w:rFonts w:ascii="Meiryo UI" w:hAnsi="Meiryo UI"/>
                <w:sz w:val="18"/>
              </w:rPr>
              <w:t>Rf -0.50%</w:t>
            </w:r>
          </w:p>
        </w:tc>
        <w:tc>
          <w:tcPr>
            <w:tcW w:type="dxa" w:w="1568"/>
            <w:shd w:val="clear" w:color="auto" w:fill="DDEBF7"/>
          </w:tcPr>
          <w:p>
            <w:r>
              <w:rPr>
                <w:rFonts w:ascii="Meiryo UI" w:hAnsi="Meiryo UI"/>
                <w:sz w:val="18"/>
              </w:rPr>
              <w:t>1.911%</w:t>
            </w:r>
          </w:p>
        </w:tc>
        <w:tc>
          <w:tcPr>
            <w:tcW w:type="dxa" w:w="1568"/>
            <w:shd w:val="clear" w:color="auto" w:fill="DDEBF7"/>
          </w:tcPr>
          <w:p>
            <w:r>
              <w:rPr>
                <w:rFonts w:ascii="Meiryo UI" w:hAnsi="Meiryo UI"/>
                <w:sz w:val="18"/>
              </w:rPr>
              <w:t>8.24%</w:t>
            </w:r>
          </w:p>
        </w:tc>
        <w:tc>
          <w:tcPr>
            <w:tcW w:type="dxa" w:w="1568"/>
            <w:shd w:val="clear" w:color="auto" w:fill="DDEBF7"/>
          </w:tcPr>
          <w:p>
            <w:r>
              <w:rPr>
                <w:rFonts w:ascii="Meiryo UI" w:hAnsi="Meiryo UI"/>
                <w:sz w:val="18"/>
              </w:rPr>
              <w:t>4.43%</w:t>
            </w:r>
          </w:p>
        </w:tc>
        <w:tc>
          <w:tcPr>
            <w:tcW w:type="dxa" w:w="1568"/>
            <w:shd w:val="clear" w:color="auto" w:fill="DDEBF7"/>
          </w:tcPr>
          <w:p>
            <w:r>
              <w:rPr>
                <w:rFonts w:ascii="Meiryo UI" w:hAnsi="Meiryo UI"/>
                <w:sz w:val="18"/>
              </w:rPr>
              <w:t>¥4,180</w:t>
            </w:r>
          </w:p>
        </w:tc>
        <w:tc>
          <w:tcPr>
            <w:tcW w:type="dxa" w:w="1568"/>
            <w:shd w:val="clear" w:color="auto" w:fill="DDEBF7"/>
          </w:tcPr>
          <w:p>
            <w:r>
              <w:rPr>
                <w:rFonts w:ascii="Meiryo UI" w:hAnsi="Meiryo UI"/>
                <w:sz w:val="18"/>
              </w:rPr>
              <w:t>+27.3%</w:t>
            </w:r>
          </w:p>
        </w:tc>
      </w:tr>
      <w:tr>
        <w:tc>
          <w:tcPr>
            <w:tcW w:type="dxa" w:w="1568"/>
          </w:tcPr>
          <w:p>
            <w:r>
              <w:rPr>
                <w:rFonts w:ascii="Meiryo UI" w:hAnsi="Meiryo UI"/>
                <w:sz w:val="18"/>
              </w:rPr>
              <w:t>Rf -0.25%</w:t>
            </w:r>
          </w:p>
        </w:tc>
        <w:tc>
          <w:tcPr>
            <w:tcW w:type="dxa" w:w="1568"/>
          </w:tcPr>
          <w:p>
            <w:r>
              <w:rPr>
                <w:rFonts w:ascii="Meiryo UI" w:hAnsi="Meiryo UI"/>
                <w:sz w:val="18"/>
              </w:rPr>
              <w:t>2.161%</w:t>
            </w:r>
          </w:p>
        </w:tc>
        <w:tc>
          <w:tcPr>
            <w:tcW w:type="dxa" w:w="1568"/>
          </w:tcPr>
          <w:p>
            <w:r>
              <w:rPr>
                <w:rFonts w:ascii="Meiryo UI" w:hAnsi="Meiryo UI"/>
                <w:sz w:val="18"/>
              </w:rPr>
              <w:t>8.49%</w:t>
            </w:r>
          </w:p>
        </w:tc>
        <w:tc>
          <w:tcPr>
            <w:tcW w:type="dxa" w:w="1568"/>
          </w:tcPr>
          <w:p>
            <w:r>
              <w:rPr>
                <w:rFonts w:ascii="Meiryo UI" w:hAnsi="Meiryo UI"/>
                <w:sz w:val="18"/>
              </w:rPr>
              <w:t>4.55%</w:t>
            </w:r>
          </w:p>
        </w:tc>
        <w:tc>
          <w:tcPr>
            <w:tcW w:type="dxa" w:w="1568"/>
          </w:tcPr>
          <w:p>
            <w:r>
              <w:rPr>
                <w:rFonts w:ascii="Meiryo UI" w:hAnsi="Meiryo UI"/>
                <w:sz w:val="18"/>
              </w:rPr>
              <w:t>¥4,000</w:t>
            </w:r>
          </w:p>
        </w:tc>
        <w:tc>
          <w:tcPr>
            <w:tcW w:type="dxa" w:w="1568"/>
          </w:tcPr>
          <w:p>
            <w:r>
              <w:rPr>
                <w:rFonts w:ascii="Meiryo UI" w:hAnsi="Meiryo UI"/>
                <w:sz w:val="18"/>
              </w:rPr>
              <w:t>+21.8%</w:t>
            </w:r>
          </w:p>
        </w:tc>
      </w:tr>
      <w:tr>
        <w:tc>
          <w:tcPr>
            <w:tcW w:type="dxa" w:w="1568"/>
            <w:shd w:val="clear" w:color="auto" w:fill="DDEBF7"/>
          </w:tcPr>
          <w:p>
            <w:r>
              <w:rPr>
                <w:rFonts w:ascii="Meiryo UI" w:hAnsi="Meiryo UI"/>
                <w:sz w:val="18"/>
              </w:rPr>
              <w:t>基本（現在）</w:t>
            </w:r>
          </w:p>
        </w:tc>
        <w:tc>
          <w:tcPr>
            <w:tcW w:type="dxa" w:w="1568"/>
            <w:shd w:val="clear" w:color="auto" w:fill="DDEBF7"/>
          </w:tcPr>
          <w:p>
            <w:r>
              <w:rPr>
                <w:rFonts w:ascii="Meiryo UI" w:hAnsi="Meiryo UI"/>
                <w:sz w:val="18"/>
              </w:rPr>
              <w:t>2.411%</w:t>
            </w:r>
          </w:p>
        </w:tc>
        <w:tc>
          <w:tcPr>
            <w:tcW w:type="dxa" w:w="1568"/>
            <w:shd w:val="clear" w:color="auto" w:fill="DDEBF7"/>
          </w:tcPr>
          <w:p>
            <w:r>
              <w:rPr>
                <w:rFonts w:ascii="Meiryo UI" w:hAnsi="Meiryo UI"/>
                <w:sz w:val="18"/>
              </w:rPr>
              <w:t>8.74%</w:t>
            </w:r>
          </w:p>
        </w:tc>
        <w:tc>
          <w:tcPr>
            <w:tcW w:type="dxa" w:w="1568"/>
            <w:shd w:val="clear" w:color="auto" w:fill="DDEBF7"/>
          </w:tcPr>
          <w:p>
            <w:r>
              <w:rPr>
                <w:rFonts w:ascii="Meiryo UI" w:hAnsi="Meiryo UI"/>
                <w:sz w:val="18"/>
              </w:rPr>
              <w:t>4.66%</w:t>
            </w:r>
          </w:p>
        </w:tc>
        <w:tc>
          <w:tcPr>
            <w:tcW w:type="dxa" w:w="1568"/>
            <w:shd w:val="clear" w:color="auto" w:fill="DDEBF7"/>
          </w:tcPr>
          <w:p>
            <w:r>
              <w:rPr>
                <w:rFonts w:ascii="Meiryo UI" w:hAnsi="Meiryo UI"/>
                <w:sz w:val="18"/>
              </w:rPr>
              <w:t>¥3,850〜¥4,200</w:t>
            </w:r>
          </w:p>
        </w:tc>
        <w:tc>
          <w:tcPr>
            <w:tcW w:type="dxa" w:w="1568"/>
            <w:shd w:val="clear" w:color="auto" w:fill="DDEBF7"/>
          </w:tcPr>
          <w:p>
            <w:r>
              <w:rPr>
                <w:rFonts w:ascii="Meiryo UI" w:hAnsi="Meiryo UI"/>
                <w:sz w:val="18"/>
              </w:rPr>
              <w:t>+17.3%〜+27.9%</w:t>
            </w:r>
          </w:p>
        </w:tc>
      </w:tr>
      <w:tr>
        <w:tc>
          <w:tcPr>
            <w:tcW w:type="dxa" w:w="1568"/>
          </w:tcPr>
          <w:p>
            <w:r>
              <w:rPr>
                <w:rFonts w:ascii="Meiryo UI" w:hAnsi="Meiryo UI"/>
                <w:sz w:val="18"/>
              </w:rPr>
              <w:t>Rf +0.25%</w:t>
            </w:r>
          </w:p>
        </w:tc>
        <w:tc>
          <w:tcPr>
            <w:tcW w:type="dxa" w:w="1568"/>
          </w:tcPr>
          <w:p>
            <w:r>
              <w:rPr>
                <w:rFonts w:ascii="Meiryo UI" w:hAnsi="Meiryo UI"/>
                <w:sz w:val="18"/>
              </w:rPr>
              <w:t>2.661%</w:t>
            </w:r>
          </w:p>
        </w:tc>
        <w:tc>
          <w:tcPr>
            <w:tcW w:type="dxa" w:w="1568"/>
          </w:tcPr>
          <w:p>
            <w:r>
              <w:rPr>
                <w:rFonts w:ascii="Meiryo UI" w:hAnsi="Meiryo UI"/>
                <w:sz w:val="18"/>
              </w:rPr>
              <w:t>8.99%</w:t>
            </w:r>
          </w:p>
        </w:tc>
        <w:tc>
          <w:tcPr>
            <w:tcW w:type="dxa" w:w="1568"/>
          </w:tcPr>
          <w:p>
            <w:r>
              <w:rPr>
                <w:rFonts w:ascii="Meiryo UI" w:hAnsi="Meiryo UI"/>
                <w:sz w:val="18"/>
              </w:rPr>
              <w:t>4.77%</w:t>
            </w:r>
          </w:p>
        </w:tc>
        <w:tc>
          <w:tcPr>
            <w:tcW w:type="dxa" w:w="1568"/>
          </w:tcPr>
          <w:p>
            <w:r>
              <w:rPr>
                <w:rFonts w:ascii="Meiryo UI" w:hAnsi="Meiryo UI"/>
                <w:sz w:val="18"/>
              </w:rPr>
              <w:t>¥3,650</w:t>
            </w:r>
          </w:p>
        </w:tc>
        <w:tc>
          <w:tcPr>
            <w:tcW w:type="dxa" w:w="1568"/>
          </w:tcPr>
          <w:p>
            <w:r>
              <w:rPr>
                <w:rFonts w:ascii="Meiryo UI" w:hAnsi="Meiryo UI"/>
                <w:sz w:val="18"/>
              </w:rPr>
              <w:t>+11.2%</w:t>
            </w:r>
          </w:p>
        </w:tc>
      </w:tr>
      <w:tr>
        <w:tc>
          <w:tcPr>
            <w:tcW w:type="dxa" w:w="1568"/>
            <w:shd w:val="clear" w:color="auto" w:fill="DDEBF7"/>
          </w:tcPr>
          <w:p>
            <w:r>
              <w:rPr>
                <w:rFonts w:ascii="Meiryo UI" w:hAnsi="Meiryo UI"/>
                <w:sz w:val="18"/>
              </w:rPr>
              <w:t>Rf +0.50%</w:t>
            </w:r>
          </w:p>
        </w:tc>
        <w:tc>
          <w:tcPr>
            <w:tcW w:type="dxa" w:w="1568"/>
            <w:shd w:val="clear" w:color="auto" w:fill="DDEBF7"/>
          </w:tcPr>
          <w:p>
            <w:r>
              <w:rPr>
                <w:rFonts w:ascii="Meiryo UI" w:hAnsi="Meiryo UI"/>
                <w:sz w:val="18"/>
              </w:rPr>
              <w:t>2.911%</w:t>
            </w:r>
          </w:p>
        </w:tc>
        <w:tc>
          <w:tcPr>
            <w:tcW w:type="dxa" w:w="1568"/>
            <w:shd w:val="clear" w:color="auto" w:fill="DDEBF7"/>
          </w:tcPr>
          <w:p>
            <w:r>
              <w:rPr>
                <w:rFonts w:ascii="Meiryo UI" w:hAnsi="Meiryo UI"/>
                <w:sz w:val="18"/>
              </w:rPr>
              <w:t>9.24%</w:t>
            </w:r>
          </w:p>
        </w:tc>
        <w:tc>
          <w:tcPr>
            <w:tcW w:type="dxa" w:w="1568"/>
            <w:shd w:val="clear" w:color="auto" w:fill="DDEBF7"/>
          </w:tcPr>
          <w:p>
            <w:r>
              <w:rPr>
                <w:rFonts w:ascii="Meiryo UI" w:hAnsi="Meiryo UI"/>
                <w:sz w:val="18"/>
              </w:rPr>
              <w:t>4.88%</w:t>
            </w:r>
          </w:p>
        </w:tc>
        <w:tc>
          <w:tcPr>
            <w:tcW w:type="dxa" w:w="1568"/>
            <w:shd w:val="clear" w:color="auto" w:fill="DDEBF7"/>
          </w:tcPr>
          <w:p>
            <w:r>
              <w:rPr>
                <w:rFonts w:ascii="Meiryo UI" w:hAnsi="Meiryo UI"/>
                <w:sz w:val="18"/>
              </w:rPr>
              <w:t>¥3,450</w:t>
            </w:r>
          </w:p>
        </w:tc>
        <w:tc>
          <w:tcPr>
            <w:tcW w:type="dxa" w:w="1568"/>
            <w:shd w:val="clear" w:color="auto" w:fill="DDEBF7"/>
          </w:tcPr>
          <w:p>
            <w:r>
              <w:rPr>
                <w:rFonts w:ascii="Meiryo UI" w:hAnsi="Meiryo UI"/>
                <w:sz w:val="18"/>
              </w:rPr>
              <w:t>+5.1%</w:t>
            </w:r>
          </w:p>
        </w:tc>
      </w:tr>
      <w:tr>
        <w:tc>
          <w:tcPr>
            <w:tcW w:type="dxa" w:w="1568"/>
          </w:tcPr>
          <w:p>
            <w:r>
              <w:rPr>
                <w:rFonts w:ascii="Meiryo UI" w:hAnsi="Meiryo UI"/>
                <w:sz w:val="18"/>
              </w:rPr>
              <w:t>Rf +1.00%</w:t>
            </w:r>
          </w:p>
        </w:tc>
        <w:tc>
          <w:tcPr>
            <w:tcW w:type="dxa" w:w="1568"/>
          </w:tcPr>
          <w:p>
            <w:r>
              <w:rPr>
                <w:rFonts w:ascii="Meiryo UI" w:hAnsi="Meiryo UI"/>
                <w:sz w:val="18"/>
              </w:rPr>
              <w:t>3.411%</w:t>
            </w:r>
          </w:p>
        </w:tc>
        <w:tc>
          <w:tcPr>
            <w:tcW w:type="dxa" w:w="1568"/>
          </w:tcPr>
          <w:p>
            <w:r>
              <w:rPr>
                <w:rFonts w:ascii="Meiryo UI" w:hAnsi="Meiryo UI"/>
                <w:sz w:val="18"/>
              </w:rPr>
              <w:t>9.74%</w:t>
            </w:r>
          </w:p>
        </w:tc>
        <w:tc>
          <w:tcPr>
            <w:tcW w:type="dxa" w:w="1568"/>
          </w:tcPr>
          <w:p>
            <w:r>
              <w:rPr>
                <w:rFonts w:ascii="Meiryo UI" w:hAnsi="Meiryo UI"/>
                <w:sz w:val="18"/>
              </w:rPr>
              <w:t>5.10%</w:t>
            </w:r>
          </w:p>
        </w:tc>
        <w:tc>
          <w:tcPr>
            <w:tcW w:type="dxa" w:w="1568"/>
          </w:tcPr>
          <w:p>
            <w:r>
              <w:rPr>
                <w:rFonts w:ascii="Meiryo UI" w:hAnsi="Meiryo UI"/>
                <w:sz w:val="18"/>
              </w:rPr>
              <w:t>¥3,060</w:t>
            </w:r>
          </w:p>
        </w:tc>
        <w:tc>
          <w:tcPr>
            <w:tcW w:type="dxa" w:w="1568"/>
          </w:tcPr>
          <w:p>
            <w:r>
              <w:rPr>
                <w:rFonts w:ascii="Meiryo UI" w:hAnsi="Meiryo UI"/>
                <w:sz w:val="18"/>
              </w:rPr>
              <w:t>▲6.8%</w:t>
            </w:r>
          </w:p>
        </w:tc>
      </w:tr>
    </w:tbl>
    <w:p/>
    <w:p>
      <w:pPr>
        <w:pStyle w:val="Heading3"/>
      </w:pPr>
      <w:r>
        <w:rPr>
          <w:rFonts w:ascii="Meiryo UI" w:hAnsi="Meiryo UI"/>
          <w:color w:val="2E74B5"/>
        </w:rPr>
        <w:t>9-2. WACCと理論株価の感応度マトリクス（g軸交差）</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WACC \ Terminal g</w:t>
            </w:r>
          </w:p>
        </w:tc>
        <w:tc>
          <w:tcPr>
            <w:tcW w:type="dxa" w:w="2351"/>
            <w:shd w:val="clear" w:color="auto" w:fill="2E74B5"/>
          </w:tcPr>
          <w:p>
            <w:r>
              <w:rPr>
                <w:rFonts w:ascii="Meiryo UI" w:hAnsi="Meiryo UI"/>
                <w:b/>
                <w:color w:val="FFFFFF"/>
                <w:sz w:val="18"/>
              </w:rPr>
              <w:t>g=1.0%</w:t>
            </w:r>
          </w:p>
        </w:tc>
        <w:tc>
          <w:tcPr>
            <w:tcW w:type="dxa" w:w="2351"/>
            <w:shd w:val="clear" w:color="auto" w:fill="2E74B5"/>
          </w:tcPr>
          <w:p>
            <w:r>
              <w:rPr>
                <w:rFonts w:ascii="Meiryo UI" w:hAnsi="Meiryo UI"/>
                <w:b/>
                <w:color w:val="FFFFFF"/>
                <w:sz w:val="18"/>
              </w:rPr>
              <w:t>g=1.5%</w:t>
            </w:r>
          </w:p>
        </w:tc>
        <w:tc>
          <w:tcPr>
            <w:tcW w:type="dxa" w:w="2351"/>
            <w:shd w:val="clear" w:color="auto" w:fill="2E74B5"/>
          </w:tcPr>
          <w:p>
            <w:r>
              <w:rPr>
                <w:rFonts w:ascii="Meiryo UI" w:hAnsi="Meiryo UI"/>
                <w:b/>
                <w:color w:val="FFFFFF"/>
                <w:sz w:val="18"/>
              </w:rPr>
              <w:t>g=2.0%</w:t>
            </w:r>
          </w:p>
        </w:tc>
      </w:tr>
      <w:tr>
        <w:tc>
          <w:tcPr>
            <w:tcW w:type="dxa" w:w="2351"/>
          </w:tcPr>
          <w:p>
            <w:r>
              <w:rPr>
                <w:rFonts w:ascii="Meiryo UI" w:hAnsi="Meiryo UI"/>
                <w:sz w:val="18"/>
              </w:rPr>
              <w:t>4.21%（Rf-1%）</w:t>
            </w:r>
          </w:p>
        </w:tc>
        <w:tc>
          <w:tcPr>
            <w:tcW w:type="dxa" w:w="2351"/>
          </w:tcPr>
          <w:p>
            <w:r>
              <w:rPr>
                <w:rFonts w:ascii="Meiryo UI" w:hAnsi="Meiryo UI"/>
                <w:sz w:val="18"/>
              </w:rPr>
              <w:t>¥3,950</w:t>
            </w:r>
          </w:p>
        </w:tc>
        <w:tc>
          <w:tcPr>
            <w:tcW w:type="dxa" w:w="2351"/>
          </w:tcPr>
          <w:p>
            <w:r>
              <w:rPr>
                <w:rFonts w:ascii="Meiryo UI" w:hAnsi="Meiryo UI"/>
                <w:sz w:val="18"/>
              </w:rPr>
              <w:t>¥4,550</w:t>
            </w:r>
          </w:p>
        </w:tc>
        <w:tc>
          <w:tcPr>
            <w:tcW w:type="dxa" w:w="2351"/>
          </w:tcPr>
          <w:p>
            <w:r>
              <w:rPr>
                <w:rFonts w:ascii="Meiryo UI" w:hAnsi="Meiryo UI"/>
                <w:sz w:val="18"/>
              </w:rPr>
              <w:t>¥5,400</w:t>
            </w:r>
          </w:p>
        </w:tc>
      </w:tr>
      <w:tr>
        <w:tc>
          <w:tcPr>
            <w:tcW w:type="dxa" w:w="2351"/>
            <w:shd w:val="clear" w:color="auto" w:fill="DDEBF7"/>
          </w:tcPr>
          <w:p>
            <w:r>
              <w:rPr>
                <w:rFonts w:ascii="Meiryo UI" w:hAnsi="Meiryo UI"/>
                <w:sz w:val="18"/>
              </w:rPr>
              <w:t>4.43%（Rf-0.5%）</w:t>
            </w:r>
          </w:p>
        </w:tc>
        <w:tc>
          <w:tcPr>
            <w:tcW w:type="dxa" w:w="2351"/>
            <w:shd w:val="clear" w:color="auto" w:fill="DDEBF7"/>
          </w:tcPr>
          <w:p>
            <w:r>
              <w:rPr>
                <w:rFonts w:ascii="Meiryo UI" w:hAnsi="Meiryo UI"/>
                <w:sz w:val="18"/>
              </w:rPr>
              <w:t>¥3,650</w:t>
            </w:r>
          </w:p>
        </w:tc>
        <w:tc>
          <w:tcPr>
            <w:tcW w:type="dxa" w:w="2351"/>
            <w:shd w:val="clear" w:color="auto" w:fill="DDEBF7"/>
          </w:tcPr>
          <w:p>
            <w:r>
              <w:rPr>
                <w:rFonts w:ascii="Meiryo UI" w:hAnsi="Meiryo UI"/>
                <w:sz w:val="18"/>
              </w:rPr>
              <w:t>¥4,180</w:t>
            </w:r>
          </w:p>
        </w:tc>
        <w:tc>
          <w:tcPr>
            <w:tcW w:type="dxa" w:w="2351"/>
            <w:shd w:val="clear" w:color="auto" w:fill="DDEBF7"/>
          </w:tcPr>
          <w:p>
            <w:r>
              <w:rPr>
                <w:rFonts w:ascii="Meiryo UI" w:hAnsi="Meiryo UI"/>
                <w:sz w:val="18"/>
              </w:rPr>
              <w:t>¥4,900</w:t>
            </w:r>
          </w:p>
        </w:tc>
      </w:tr>
      <w:tr>
        <w:tc>
          <w:tcPr>
            <w:tcW w:type="dxa" w:w="2351"/>
          </w:tcPr>
          <w:p>
            <w:r>
              <w:rPr>
                <w:rFonts w:ascii="Meiryo UI" w:hAnsi="Meiryo UI"/>
                <w:sz w:val="18"/>
              </w:rPr>
              <w:t>4.55%（Rf-0.25%）</w:t>
            </w:r>
          </w:p>
        </w:tc>
        <w:tc>
          <w:tcPr>
            <w:tcW w:type="dxa" w:w="2351"/>
          </w:tcPr>
          <w:p>
            <w:r>
              <w:rPr>
                <w:rFonts w:ascii="Meiryo UI" w:hAnsi="Meiryo UI"/>
                <w:sz w:val="18"/>
              </w:rPr>
              <w:t>¥3,500</w:t>
            </w:r>
          </w:p>
        </w:tc>
        <w:tc>
          <w:tcPr>
            <w:tcW w:type="dxa" w:w="2351"/>
          </w:tcPr>
          <w:p>
            <w:r>
              <w:rPr>
                <w:rFonts w:ascii="Meiryo UI" w:hAnsi="Meiryo UI"/>
                <w:sz w:val="18"/>
              </w:rPr>
              <w:t>¥4,000</w:t>
            </w:r>
          </w:p>
        </w:tc>
        <w:tc>
          <w:tcPr>
            <w:tcW w:type="dxa" w:w="2351"/>
          </w:tcPr>
          <w:p>
            <w:r>
              <w:rPr>
                <w:rFonts w:ascii="Meiryo UI" w:hAnsi="Meiryo UI"/>
                <w:sz w:val="18"/>
              </w:rPr>
              <w:t>¥4,650</w:t>
            </w:r>
          </w:p>
        </w:tc>
      </w:tr>
      <w:tr>
        <w:tc>
          <w:tcPr>
            <w:tcW w:type="dxa" w:w="2351"/>
            <w:shd w:val="clear" w:color="auto" w:fill="DDEBF7"/>
          </w:tcPr>
          <w:p>
            <w:r>
              <w:rPr>
                <w:rFonts w:ascii="Meiryo UI" w:hAnsi="Meiryo UI"/>
                <w:sz w:val="18"/>
              </w:rPr>
              <w:t>4.66%（基本）</w:t>
            </w:r>
          </w:p>
        </w:tc>
        <w:tc>
          <w:tcPr>
            <w:tcW w:type="dxa" w:w="2351"/>
            <w:shd w:val="clear" w:color="auto" w:fill="DDEBF7"/>
          </w:tcPr>
          <w:p>
            <w:r>
              <w:rPr>
                <w:rFonts w:ascii="Meiryo UI" w:hAnsi="Meiryo UI"/>
                <w:sz w:val="18"/>
              </w:rPr>
              <w:t>¥3,350</w:t>
            </w:r>
          </w:p>
        </w:tc>
        <w:tc>
          <w:tcPr>
            <w:tcW w:type="dxa" w:w="2351"/>
            <w:shd w:val="clear" w:color="auto" w:fill="DDEBF7"/>
          </w:tcPr>
          <w:p>
            <w:r>
              <w:rPr>
                <w:rFonts w:ascii="Meiryo UI" w:hAnsi="Meiryo UI"/>
                <w:sz w:val="18"/>
              </w:rPr>
              <w:t>¥3,850</w:t>
            </w:r>
          </w:p>
        </w:tc>
        <w:tc>
          <w:tcPr>
            <w:tcW w:type="dxa" w:w="2351"/>
            <w:shd w:val="clear" w:color="auto" w:fill="DDEBF7"/>
          </w:tcPr>
          <w:p>
            <w:r>
              <w:rPr>
                <w:rFonts w:ascii="Meiryo UI" w:hAnsi="Meiryo UI"/>
                <w:sz w:val="18"/>
              </w:rPr>
              <w:t>¥4,450</w:t>
            </w:r>
          </w:p>
        </w:tc>
      </w:tr>
      <w:tr>
        <w:tc>
          <w:tcPr>
            <w:tcW w:type="dxa" w:w="2351"/>
          </w:tcPr>
          <w:p>
            <w:r>
              <w:rPr>
                <w:rFonts w:ascii="Meiryo UI" w:hAnsi="Meiryo UI"/>
                <w:sz w:val="18"/>
              </w:rPr>
              <w:t>4.77%（Rf+0.25%）</w:t>
            </w:r>
          </w:p>
        </w:tc>
        <w:tc>
          <w:tcPr>
            <w:tcW w:type="dxa" w:w="2351"/>
          </w:tcPr>
          <w:p>
            <w:r>
              <w:rPr>
                <w:rFonts w:ascii="Meiryo UI" w:hAnsi="Meiryo UI"/>
                <w:sz w:val="18"/>
              </w:rPr>
              <w:t>¥3,200</w:t>
            </w:r>
          </w:p>
        </w:tc>
        <w:tc>
          <w:tcPr>
            <w:tcW w:type="dxa" w:w="2351"/>
          </w:tcPr>
          <w:p>
            <w:r>
              <w:rPr>
                <w:rFonts w:ascii="Meiryo UI" w:hAnsi="Meiryo UI"/>
                <w:sz w:val="18"/>
              </w:rPr>
              <w:t>¥3,650</w:t>
            </w:r>
          </w:p>
        </w:tc>
        <w:tc>
          <w:tcPr>
            <w:tcW w:type="dxa" w:w="2351"/>
          </w:tcPr>
          <w:p>
            <w:r>
              <w:rPr>
                <w:rFonts w:ascii="Meiryo UI" w:hAnsi="Meiryo UI"/>
                <w:sz w:val="18"/>
              </w:rPr>
              <w:t>¥4,200</w:t>
            </w:r>
          </w:p>
        </w:tc>
      </w:tr>
      <w:tr>
        <w:tc>
          <w:tcPr>
            <w:tcW w:type="dxa" w:w="2351"/>
            <w:shd w:val="clear" w:color="auto" w:fill="DDEBF7"/>
          </w:tcPr>
          <w:p>
            <w:r>
              <w:rPr>
                <w:rFonts w:ascii="Meiryo UI" w:hAnsi="Meiryo UI"/>
                <w:sz w:val="18"/>
              </w:rPr>
              <w:t>4.88%（Rf+0.50%）</w:t>
            </w:r>
          </w:p>
        </w:tc>
        <w:tc>
          <w:tcPr>
            <w:tcW w:type="dxa" w:w="2351"/>
            <w:shd w:val="clear" w:color="auto" w:fill="DDEBF7"/>
          </w:tcPr>
          <w:p>
            <w:r>
              <w:rPr>
                <w:rFonts w:ascii="Meiryo UI" w:hAnsi="Meiryo UI"/>
                <w:sz w:val="18"/>
              </w:rPr>
              <w:t>¥3,050</w:t>
            </w:r>
          </w:p>
        </w:tc>
        <w:tc>
          <w:tcPr>
            <w:tcW w:type="dxa" w:w="2351"/>
            <w:shd w:val="clear" w:color="auto" w:fill="DDEBF7"/>
          </w:tcPr>
          <w:p>
            <w:r>
              <w:rPr>
                <w:rFonts w:ascii="Meiryo UI" w:hAnsi="Meiryo UI"/>
                <w:sz w:val="18"/>
              </w:rPr>
              <w:t>¥3,450</w:t>
            </w:r>
          </w:p>
        </w:tc>
        <w:tc>
          <w:tcPr>
            <w:tcW w:type="dxa" w:w="2351"/>
            <w:shd w:val="clear" w:color="auto" w:fill="DDEBF7"/>
          </w:tcPr>
          <w:p>
            <w:r>
              <w:rPr>
                <w:rFonts w:ascii="Meiryo UI" w:hAnsi="Meiryo UI"/>
                <w:sz w:val="18"/>
              </w:rPr>
              <w:t>¥3,950</w:t>
            </w:r>
          </w:p>
        </w:tc>
      </w:tr>
      <w:tr>
        <w:tc>
          <w:tcPr>
            <w:tcW w:type="dxa" w:w="2351"/>
          </w:tcPr>
          <w:p>
            <w:r>
              <w:rPr>
                <w:rFonts w:ascii="Meiryo UI" w:hAnsi="Meiryo UI"/>
                <w:sz w:val="18"/>
              </w:rPr>
              <w:t>5.10%（Rf+1%）</w:t>
            </w:r>
          </w:p>
        </w:tc>
        <w:tc>
          <w:tcPr>
            <w:tcW w:type="dxa" w:w="2351"/>
          </w:tcPr>
          <w:p>
            <w:r>
              <w:rPr>
                <w:rFonts w:ascii="Meiryo UI" w:hAnsi="Meiryo UI"/>
                <w:sz w:val="18"/>
              </w:rPr>
              <w:t>¥2,750</w:t>
            </w:r>
          </w:p>
        </w:tc>
        <w:tc>
          <w:tcPr>
            <w:tcW w:type="dxa" w:w="2351"/>
          </w:tcPr>
          <w:p>
            <w:r>
              <w:rPr>
                <w:rFonts w:ascii="Meiryo UI" w:hAnsi="Meiryo UI"/>
                <w:sz w:val="18"/>
              </w:rPr>
              <w:t>¥3,060</w:t>
            </w:r>
          </w:p>
        </w:tc>
        <w:tc>
          <w:tcPr>
            <w:tcW w:type="dxa" w:w="2351"/>
          </w:tcPr>
          <w:p>
            <w:r>
              <w:rPr>
                <w:rFonts w:ascii="Meiryo UI" w:hAnsi="Meiryo UI"/>
                <w:sz w:val="18"/>
              </w:rPr>
              <w:t>¥3,450</w:t>
            </w:r>
          </w:p>
        </w:tc>
      </w:tr>
    </w:tbl>
    <w:p/>
    <w:p>
      <w:r>
        <w:rPr>
          <w:rFonts w:ascii="Meiryo UI" w:hAnsi="Meiryo UI"/>
          <w:sz w:val="20"/>
        </w:rPr>
        <w:t>金利感応度の解釈:</w:t>
      </w:r>
    </w:p>
    <w:p>
      <w:pPr>
        <w:pStyle w:val="ListBullet"/>
      </w:pPr>
      <w:r>
        <w:rPr>
          <w:rFonts w:ascii="Meiryo UI" w:hAnsi="Meiryo UI"/>
          <w:sz w:val="20"/>
        </w:rPr>
        <w:t>Rf+0.50%（JGB10年3%超）の場合：理論株価¥3,450→現在値比+5.1%（依然割安だが余地縮小）</w:t>
      </w:r>
    </w:p>
    <w:p>
      <w:pPr>
        <w:pStyle w:val="ListBullet"/>
      </w:pPr>
      <w:r>
        <w:rPr>
          <w:rFonts w:ascii="Meiryo UI" w:hAnsi="Meiryo UI"/>
          <w:sz w:val="20"/>
        </w:rPr>
        <w:t>Rf+1.00%（JGB10年3.4%）の場合：理論株価¥3,060→現在値を下回り始める（▲6.8%）</w:t>
      </w:r>
    </w:p>
    <w:p>
      <w:pPr>
        <w:pStyle w:val="ListBullet"/>
      </w:pPr>
      <w:r>
        <w:rPr>
          <w:rFonts w:ascii="Meiryo UI" w:hAnsi="Meiryo UI"/>
          <w:sz w:val="20"/>
        </w:rPr>
        <w:t>投資安全域の観点：JGB10年利回りが3.4%以下であれば基本シナリオでのBUY判断を維持できる</w:t>
      </w:r>
    </w:p>
    <w:p>
      <w:pPr>
        <w:pStyle w:val="ListBullet"/>
      </w:pPr>
      <w:r>
        <w:rPr>
          <w:rFonts w:ascii="Meiryo UI" w:hAnsi="Meiryo UI"/>
          <w:sz w:val="20"/>
        </w:rPr>
        <w:t>現在Rf=2.411%は安全域の中央よりも下位にあり、JGB利回り急騰リスクが最大の外部変数</w:t>
      </w:r>
    </w:p>
    <w:p/>
    <w:p>
      <w:r>
        <w:t>──────────────────────────────────────────────────</w:t>
      </w:r>
    </w:p>
    <w:p/>
    <w:p>
      <w:pPr>
        <w:pStyle w:val="Heading2"/>
      </w:pPr>
      <w:r>
        <w:rPr>
          <w:rFonts w:ascii="Meiryo UI" w:hAnsi="Meiryo UI"/>
          <w:color w:val="2E74B5"/>
        </w:rPr>
        <w:t>10. 総合まとめ・深井最終所見</w:t>
      </w:r>
    </w:p>
    <w:p/>
    <w:p>
      <w:pPr>
        <w:pStyle w:val="Heading3"/>
      </w:pPr>
      <w:r>
        <w:rPr>
          <w:rFonts w:ascii="Meiryo UI" w:hAnsi="Meiryo UI"/>
          <w:color w:val="2E74B5"/>
        </w:rPr>
        <w:t>ファイナルスコアカード</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評価項目</w:t>
            </w:r>
          </w:p>
        </w:tc>
        <w:tc>
          <w:tcPr>
            <w:tcW w:type="dxa" w:w="3135"/>
            <w:shd w:val="clear" w:color="auto" w:fill="2E74B5"/>
          </w:tcPr>
          <w:p>
            <w:r>
              <w:rPr>
                <w:rFonts w:ascii="Meiryo UI" w:hAnsi="Meiryo UI"/>
                <w:b/>
                <w:color w:val="FFFFFF"/>
                <w:sz w:val="18"/>
              </w:rPr>
              <w:t>スコア</w:t>
            </w:r>
          </w:p>
        </w:tc>
        <w:tc>
          <w:tcPr>
            <w:tcW w:type="dxa" w:w="3135"/>
            <w:shd w:val="clear" w:color="auto" w:fill="2E74B5"/>
          </w:tcPr>
          <w:p>
            <w:r>
              <w:rPr>
                <w:rFonts w:ascii="Meiryo UI" w:hAnsi="Meiryo UI"/>
                <w:b/>
                <w:color w:val="FFFFFF"/>
                <w:sz w:val="18"/>
              </w:rPr>
              <w:t>コメント</w:t>
            </w:r>
          </w:p>
        </w:tc>
      </w:tr>
      <w:tr>
        <w:tc>
          <w:tcPr>
            <w:tcW w:type="dxa" w:w="3135"/>
          </w:tcPr>
          <w:p>
            <w:r>
              <w:rPr>
                <w:rFonts w:ascii="Meiryo UI" w:hAnsi="Meiryo UI"/>
                <w:sz w:val="18"/>
              </w:rPr>
              <w:t>事業の質・競合優位性</w:t>
            </w:r>
          </w:p>
        </w:tc>
        <w:tc>
          <w:tcPr>
            <w:tcW w:type="dxa" w:w="3135"/>
          </w:tcPr>
          <w:p>
            <w:r>
              <w:rPr>
                <w:rFonts w:ascii="Meiryo UI" w:hAnsi="Meiryo UI"/>
                <w:sz w:val="18"/>
              </w:rPr>
              <w:t>8/10</w:t>
            </w:r>
          </w:p>
        </w:tc>
        <w:tc>
          <w:tcPr>
            <w:tcW w:type="dxa" w:w="3135"/>
          </w:tcPr>
          <w:p>
            <w:r>
              <w:rPr>
                <w:rFonts w:ascii="Meiryo UI" w:hAnsi="Meiryo UI"/>
                <w:sz w:val="18"/>
              </w:rPr>
              <w:t>潜水艦・哨戒機の2社独占体制は強力。水素先行者優位は本物</w:t>
            </w:r>
          </w:p>
        </w:tc>
      </w:tr>
      <w:tr>
        <w:tc>
          <w:tcPr>
            <w:tcW w:type="dxa" w:w="3135"/>
            <w:shd w:val="clear" w:color="auto" w:fill="DDEBF7"/>
          </w:tcPr>
          <w:p>
            <w:r>
              <w:rPr>
                <w:rFonts w:ascii="Meiryo UI" w:hAnsi="Meiryo UI"/>
                <w:sz w:val="18"/>
              </w:rPr>
              <w:t>防衛成長ドライバー</w:t>
            </w:r>
          </w:p>
        </w:tc>
        <w:tc>
          <w:tcPr>
            <w:tcW w:type="dxa" w:w="3135"/>
            <w:shd w:val="clear" w:color="auto" w:fill="DDEBF7"/>
          </w:tcPr>
          <w:p>
            <w:r>
              <w:rPr>
                <w:rFonts w:ascii="Meiryo UI" w:hAnsi="Meiryo UI"/>
                <w:sz w:val="18"/>
              </w:rPr>
              <w:t>8/10</w:t>
            </w:r>
          </w:p>
        </w:tc>
        <w:tc>
          <w:tcPr>
            <w:tcW w:type="dxa" w:w="3135"/>
            <w:shd w:val="clear" w:color="auto" w:fill="DDEBF7"/>
          </w:tcPr>
          <w:p>
            <w:r>
              <w:rPr>
                <w:rFonts w:ascii="Meiryo UI" w:hAnsi="Meiryo UI"/>
                <w:sz w:val="18"/>
              </w:rPr>
              <w:t>防衛費増額の直接受益者。ただし三菱重工より構成比で劣後</w:t>
            </w:r>
          </w:p>
        </w:tc>
      </w:tr>
      <w:tr>
        <w:tc>
          <w:tcPr>
            <w:tcW w:type="dxa" w:w="3135"/>
          </w:tcPr>
          <w:p>
            <w:r>
              <w:rPr>
                <w:rFonts w:ascii="Meiryo UI" w:hAnsi="Meiryo UI"/>
                <w:sz w:val="18"/>
              </w:rPr>
              <w:t>水素事業オプション価値</w:t>
            </w:r>
          </w:p>
        </w:tc>
        <w:tc>
          <w:tcPr>
            <w:tcW w:type="dxa" w:w="3135"/>
          </w:tcPr>
          <w:p>
            <w:r>
              <w:rPr>
                <w:rFonts w:ascii="Meiryo UI" w:hAnsi="Meiryo UI"/>
                <w:sz w:val="18"/>
              </w:rPr>
              <w:t>7/10</w:t>
            </w:r>
          </w:p>
        </w:tc>
        <w:tc>
          <w:tcPr>
            <w:tcW w:type="dxa" w:w="3135"/>
          </w:tcPr>
          <w:p>
            <w:r>
              <w:rPr>
                <w:rFonts w:ascii="Meiryo UI" w:hAnsi="Meiryo UI"/>
                <w:sz w:val="18"/>
              </w:rPr>
              <w:t>実証成功済み。商業化まで5〜7年のキャッシュドレインが重い</w:t>
            </w:r>
          </w:p>
        </w:tc>
      </w:tr>
      <w:tr>
        <w:tc>
          <w:tcPr>
            <w:tcW w:type="dxa" w:w="3135"/>
            <w:shd w:val="clear" w:color="auto" w:fill="DDEBF7"/>
          </w:tcPr>
          <w:p>
            <w:r>
              <w:rPr>
                <w:rFonts w:ascii="Meiryo UI" w:hAnsi="Meiryo UI"/>
                <w:sz w:val="18"/>
              </w:rPr>
              <w:t>バリュエーション妙味</w:t>
            </w:r>
          </w:p>
        </w:tc>
        <w:tc>
          <w:tcPr>
            <w:tcW w:type="dxa" w:w="3135"/>
            <w:shd w:val="clear" w:color="auto" w:fill="DDEBF7"/>
          </w:tcPr>
          <w:p>
            <w:r>
              <w:rPr>
                <w:rFonts w:ascii="Meiryo UI" w:hAnsi="Meiryo UI"/>
                <w:sz w:val="18"/>
              </w:rPr>
              <w:t>8/10</w:t>
            </w:r>
          </w:p>
        </w:tc>
        <w:tc>
          <w:tcPr>
            <w:tcW w:type="dxa" w:w="3135"/>
            <w:shd w:val="clear" w:color="auto" w:fill="DDEBF7"/>
          </w:tcPr>
          <w:p>
            <w:r>
              <w:rPr>
                <w:rFonts w:ascii="Meiryo UI" w:hAnsi="Meiryo UI"/>
                <w:sz w:val="18"/>
              </w:rPr>
              <w:t>PBR3.4倍は三菱重工比で割安。DCF比較でも+17〜28%の余地</w:t>
            </w:r>
          </w:p>
        </w:tc>
      </w:tr>
      <w:tr>
        <w:tc>
          <w:tcPr>
            <w:tcW w:type="dxa" w:w="3135"/>
          </w:tcPr>
          <w:p>
            <w:r>
              <w:rPr>
                <w:rFonts w:ascii="Meiryo UI" w:hAnsi="Meiryo UI"/>
                <w:sz w:val="18"/>
              </w:rPr>
              <w:t>リスク管理</w:t>
            </w:r>
          </w:p>
        </w:tc>
        <w:tc>
          <w:tcPr>
            <w:tcW w:type="dxa" w:w="3135"/>
          </w:tcPr>
          <w:p>
            <w:r>
              <w:rPr>
                <w:rFonts w:ascii="Meiryo UI" w:hAnsi="Meiryo UI"/>
                <w:sz w:val="18"/>
              </w:rPr>
              <w:t>6/10</w:t>
            </w:r>
          </w:p>
        </w:tc>
        <w:tc>
          <w:tcPr>
            <w:tcW w:type="dxa" w:w="3135"/>
          </w:tcPr>
          <w:p>
            <w:r>
              <w:rPr>
                <w:rFonts w:ascii="Meiryo UI" w:hAnsi="Meiryo UI"/>
                <w:sz w:val="18"/>
              </w:rPr>
              <w:t>トランプ関税・水素遅延・金利上昇の3重リスク</w:t>
            </w:r>
          </w:p>
        </w:tc>
      </w:tr>
      <w:tr>
        <w:tc>
          <w:tcPr>
            <w:tcW w:type="dxa" w:w="3135"/>
            <w:shd w:val="clear" w:color="auto" w:fill="DDEBF7"/>
          </w:tcPr>
          <w:p>
            <w:r>
              <w:rPr>
                <w:rFonts w:ascii="Meiryo UI" w:hAnsi="Meiryo UI"/>
                <w:sz w:val="18"/>
              </w:rPr>
              <w:t>地政学感応度</w:t>
            </w:r>
          </w:p>
        </w:tc>
        <w:tc>
          <w:tcPr>
            <w:tcW w:type="dxa" w:w="3135"/>
            <w:shd w:val="clear" w:color="auto" w:fill="DDEBF7"/>
          </w:tcPr>
          <w:p>
            <w:r>
              <w:rPr>
                <w:rFonts w:ascii="Meiryo UI" w:hAnsi="Meiryo UI"/>
                <w:sz w:val="18"/>
              </w:rPr>
              <w:t>8/10</w:t>
            </w:r>
          </w:p>
        </w:tc>
        <w:tc>
          <w:tcPr>
            <w:tcW w:type="dxa" w:w="3135"/>
            <w:shd w:val="clear" w:color="auto" w:fill="DDEBF7"/>
          </w:tcPr>
          <w:p>
            <w:r>
              <w:rPr>
                <w:rFonts w:ascii="Meiryo UI" w:hAnsi="Meiryo UI"/>
                <w:sz w:val="18"/>
              </w:rPr>
              <w:t>本日の中東緊迫化は直接的追い風</w:t>
            </w:r>
          </w:p>
        </w:tc>
      </w:tr>
      <w:tr>
        <w:tc>
          <w:tcPr>
            <w:tcW w:type="dxa" w:w="3135"/>
          </w:tcPr>
          <w:p>
            <w:r>
              <w:rPr>
                <w:rFonts w:ascii="Meiryo UI" w:hAnsi="Meiryo UI"/>
                <w:sz w:val="18"/>
              </w:rPr>
              <w:t>総合判断</w:t>
            </w:r>
          </w:p>
        </w:tc>
        <w:tc>
          <w:tcPr>
            <w:tcW w:type="dxa" w:w="3135"/>
          </w:tcPr>
          <w:p>
            <w:r>
              <w:rPr>
                <w:rFonts w:ascii="Meiryo UI" w:hAnsi="Meiryo UI"/>
                <w:sz w:val="18"/>
              </w:rPr>
              <w:t>BUY</w:t>
            </w:r>
          </w:p>
        </w:tc>
        <w:tc>
          <w:tcPr>
            <w:tcW w:type="dxa" w:w="3135"/>
          </w:tcPr>
          <w:p>
            <w:r>
              <w:rPr>
                <w:rFonts w:ascii="Meiryo UI" w:hAnsi="Meiryo UI"/>
                <w:sz w:val="18"/>
              </w:rPr>
              <w:t>理論株価¥3,850〜¥4,200、現在値¥3,283から+17〜28%の余地</w:t>
            </w:r>
          </w:p>
        </w:tc>
      </w:tr>
    </w:tbl>
    <w:p/>
    <w:p>
      <w:pPr>
        <w:pStyle w:val="Heading3"/>
      </w:pPr>
      <w:r>
        <w:rPr>
          <w:rFonts w:ascii="Meiryo UI" w:hAnsi="Meiryo UI"/>
          <w:color w:val="2E74B5"/>
        </w:rPr>
        <w:t>深井の一言</w:t>
      </w:r>
    </w:p>
    <w:p/>
    <w:p>
      <w:r>
        <w:rPr>
          <w:rFonts w:ascii="Meiryo UI" w:hAnsi="Meiryo UI"/>
          <w:sz w:val="20"/>
        </w:rPr>
        <w:t>&gt; 「三菱重工が+99の環境で川崎重工が見落とされているのは、分析者として好機と映る。潜水艦と哨戒機という国家安全保障の根幹を担う2事業は、どの政権下でも切れないライフライン。水素は長いが本物の実証を唯一持つ企業。今の¥3,283は、防衛の確実性に水素のコールオプションを無償でついてくる価格帯だ。三菱重工を6、川崎重工を4の比率で持ち、2年待てる投資家に向いている。ただし損切り¥2,700は厳守。水素の大型損失計上が出た日には話が変わる。」</w:t>
      </w:r>
    </w:p>
    <w:p/>
    <w:p>
      <w:r>
        <w:t>──────────────────────────────────────────────────</w:t>
      </w:r>
    </w:p>
    <w:p/>
    <w:p>
      <w:r>
        <w:rPr>
          <w:rFonts w:ascii="Meiryo UI" w:hAnsi="Meiryo UI"/>
          <w:sz w:val="20"/>
        </w:rPr>
        <w:t>免責事項: 本レポートは竹村トレードカンパニー内部の分析資料であり、投資判断の最終責任は投資家個人に帰属します。DCFは前提条件の変化により理論株価は大きく変動します。リアルタイムデータは2026年4月8日21:00 JST時点のものです。</w:t>
      </w:r>
    </w:p>
    <w:p/>
    <w:p>
      <w:r>
        <w:t>──────────────────────────────────────────────────</w:t>
      </w:r>
    </w:p>
    <w:p>
      <w:r>
        <w:rPr>
          <w:rFonts w:ascii="Meiryo UI" w:hAnsi="Meiryo UI"/>
          <w:sz w:val="20"/>
        </w:rPr>
        <w:t>深井 / 竹村トレードカンパニー アナリスト</w:t>
      </w:r>
    </w:p>
    <w:p>
      <w:r>
        <w:rPr>
          <w:rFonts w:ascii="Meiryo UI" w:hAnsi="Meiryo UI"/>
          <w:sz w:val="20"/>
        </w:rPr>
        <w:t>作成完了: 2026年4月8日 21:00 JST</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2.411%</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日本10年国債（JGB10Y）2.411%</w:t>
            </w:r>
          </w:p>
        </w:tc>
      </w:tr>
      <w:tr>
        <w:tc>
          <w:tcPr>
            <w:tcW w:type="dxa" w:w="4703"/>
          </w:tcPr>
          <w:p>
            <w:r>
              <w:rPr>
                <w:rFonts w:ascii="Meiryo UI" w:hAnsi="Meiryo UI"/>
                <w:sz w:val="18"/>
              </w:rPr>
              <w:t>データ取得日時</w:t>
            </w:r>
          </w:p>
        </w:tc>
        <w:tc>
          <w:tcPr>
            <w:tcW w:type="dxa" w:w="4703"/>
          </w:tcPr>
          <w:p>
            <w:r>
              <w:rPr>
                <w:rFonts w:ascii="Meiryo UI" w:hAnsi="Meiryo UI"/>
                <w:sz w:val="18"/>
              </w:rPr>
              <w:t>2026-04-08 21:00 JST（財務省日次 R8.4.7）</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7012_川崎重工業_BUY_DeepResearch_20260408.md を出力しました。</w:t>
      </w:r>
    </w:p>
    <w:p>
      <w:r>
        <w:rPr>
          <w:rFonts w:ascii="Meiryo UI" w:hAnsi="Meiryo UI"/>
          <w:sz w:val="20"/>
        </w:rPr>
        <w:t>浅井スコア +0 の銘柄 [7012]川崎重工業 についてDeepResearch完了。</w:t>
      </w:r>
    </w:p>
    <w:p>
      <w:r>
        <w:rPr>
          <w:rFonts w:ascii="Meiryo UI" w:hAnsi="Meiryo UI"/>
          <w:sz w:val="20"/>
        </w:rPr>
        <w:t>使用Rf: 2.411%（取得: 2026-04-08 21:00 JST（財務省日次 R8.4.7））</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