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[7072] インティメート・マージャー【MBO候補検証×実態バリュエーション】</w:t>
      </w:r>
    </w:p>
    <w:p/>
    <w:p/>
    <w:p>
      <w:pPr>
        <w:jc w:val="center"/>
      </w:pPr>
      <w:r>
        <w:rPr>
          <w:rFonts w:ascii="Meiryo UI" w:hAnsi="Meiryo UI"/>
          <w:sz w:val="24"/>
        </w:rPr>
        <w:t>アナリスト：深井</w:t>
      </w:r>
    </w:p>
    <w:p>
      <w:pPr>
        <w:jc w:val="center"/>
      </w:pPr>
      <w:r>
        <w:rPr>
          <w:rFonts w:ascii="Meiryo UI" w:hAnsi="Meiryo UI"/>
          <w:sz w:val="24"/>
        </w:rPr>
        <w:t>分析日：2026-04-06</w:t>
      </w:r>
    </w:p>
    <w:p>
      <w:r>
        <w:br w:type="page"/>
      </w:r>
    </w:p>
    <w:p>
      <w:pPr>
        <w:pStyle w:val="Heading1"/>
      </w:pPr>
      <w:r>
        <w:rPr>
          <w:rFonts w:ascii="Meiryo UI" w:hAnsi="Meiryo UI"/>
          <w:color w:val="1F3864"/>
        </w:rPr>
        <w:t>深井 DeepResearchレポート — [7072] インティメート・マージャー【MBO候補検証×実態バリュエーション】</w:t>
      </w:r>
    </w:p>
    <w:p>
      <w:r>
        <w:rPr>
          <w:rFonts w:ascii="Meiryo UI" w:hAnsi="Meiryo UI"/>
          <w:sz w:val="20"/>
        </w:rPr>
        <w:t>作成日: 2026-04-06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インティメート・マージャー（7072.T）DeepResearchレポート</w:t>
      </w:r>
    </w:p>
    <w:p>
      <w:pPr>
        <w:pStyle w:val="Heading2"/>
      </w:pPr>
      <w:r>
        <w:rPr>
          <w:rFonts w:ascii="Meiryo UI" w:hAnsi="Meiryo UI"/>
          <w:color w:val="2E74B5"/>
        </w:rPr>
        <w:t>「時価総額が低い≠割安」の罠を解剖するMBOバリュエーション検証</w:t>
      </w:r>
    </w:p>
    <w:p/>
    <w:p>
      <w:r>
        <w:rPr>
          <w:rFonts w:ascii="Meiryo UI" w:hAnsi="Meiryo UI"/>
          <w:sz w:val="20"/>
        </w:rPr>
        <w:t>作成者: 深井（竹村トレードカンパニー / アナリスト）</w:t>
      </w:r>
    </w:p>
    <w:p>
      <w:r>
        <w:rPr>
          <w:rFonts w:ascii="Meiryo UI" w:hAnsi="Meiryo UI"/>
          <w:sz w:val="20"/>
        </w:rPr>
        <w:t>分析日: 2026年4月6日</w:t>
      </w:r>
    </w:p>
    <w:p>
      <w:r>
        <w:rPr>
          <w:rFonts w:ascii="Meiryo UI" w:hAnsi="Meiryo UI"/>
          <w:sz w:val="20"/>
        </w:rPr>
        <w:t>現在株価: ¥864（2026-04-06 11:14 JST / Yahoo Finance）</w:t>
      </w:r>
    </w:p>
    <w:p>
      <w:r>
        <w:rPr>
          <w:rFonts w:ascii="Meiryo UI" w:hAnsi="Meiryo UI"/>
          <w:sz w:val="20"/>
        </w:rPr>
        <w:t>レポートステータス: 社長指示優先度2対応 / MBO候補検証特化版</w:t>
      </w:r>
    </w:p>
    <w:p/>
    <w:p>
      <w:r>
        <w:t>──────────────────────────────────────────────────</w:t>
      </w:r>
    </w:p>
    <w:p/>
    <w:p>
      <w:r>
        <w:rPr>
          <w:rFonts w:ascii="Meiryo UI" w:hAnsi="Meiryo UI"/>
          <w:sz w:val="20"/>
        </w:rPr>
        <w:t>&gt; ⚠️ 使用財務指標（リアルタイム確認値 — 上書き禁止）</w:t>
      </w:r>
    </w:p>
    <w:p>
      <w:r>
        <w:rPr>
          <w:rFonts w:ascii="Meiryo UI" w:hAnsi="Meiryo UI"/>
          <w:sz w:val="20"/>
        </w:rPr>
        <w:t>&gt; PBR: 1.70倍 / BPS: ¥509 / ROE: 16.6% / PER: 18.5倍 / EPS: ¥47</w:t>
      </w:r>
    </w:p>
    <w:p>
      <w:r>
        <w:rPr>
          <w:rFonts w:ascii="Meiryo UI" w:hAnsi="Meiryo UI"/>
          <w:sz w:val="20"/>
        </w:rPr>
        <w:t>&gt; Rf（JGB10Y）: 2.380%（社長確認値）</w:t>
      </w:r>
    </w:p>
    <w:p/>
    <w:p>
      <w:r>
        <w:t>──────────────────────────────────────────────────</w:t>
      </w:r>
    </w:p>
    <w:p/>
    <w:p>
      <w:pPr>
        <w:pStyle w:val="Heading2"/>
      </w:pPr>
      <w:r>
        <w:rPr>
          <w:rFonts w:ascii="Meiryo UI" w:hAnsi="Meiryo UI"/>
          <w:color w:val="2E74B5"/>
        </w:rPr>
        <w:t>📋 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現在株価</w:t>
            </w:r>
          </w:p>
        </w:tc>
        <w:tc>
          <w:tcPr>
            <w:tcW w:type="dxa" w:w="4703"/>
          </w:tcPr>
          <w:p>
            <w:r>
              <w:rPr>
                <w:rFonts w:ascii="Meiryo UI" w:hAnsi="Meiryo UI"/>
                <w:sz w:val="18"/>
              </w:rPr>
              <w:t>¥864</w:t>
            </w:r>
          </w:p>
        </w:tc>
      </w:tr>
      <w:tr>
        <w:tc>
          <w:tcPr>
            <w:tcW w:type="dxa" w:w="4703"/>
            <w:shd w:val="clear" w:color="auto" w:fill="DDEBF7"/>
          </w:tcPr>
          <w:p>
            <w:r>
              <w:rPr>
                <w:rFonts w:ascii="Meiryo UI" w:hAnsi="Meiryo UI"/>
                <w:sz w:val="18"/>
              </w:rPr>
              <w:t>DCF理論株価（基本ケース）</w:t>
            </w:r>
          </w:p>
        </w:tc>
        <w:tc>
          <w:tcPr>
            <w:tcW w:type="dxa" w:w="4703"/>
            <w:shd w:val="clear" w:color="auto" w:fill="DDEBF7"/>
          </w:tcPr>
          <w:p>
            <w:r>
              <w:rPr>
                <w:rFonts w:ascii="Meiryo UI" w:hAnsi="Meiryo UI"/>
                <w:sz w:val="18"/>
              </w:rPr>
              <w:t>¥720〜¥830</w:t>
            </w:r>
          </w:p>
        </w:tc>
      </w:tr>
      <w:tr>
        <w:tc>
          <w:tcPr>
            <w:tcW w:type="dxa" w:w="4703"/>
          </w:tcPr>
          <w:p>
            <w:r>
              <w:rPr>
                <w:rFonts w:ascii="Meiryo UI" w:hAnsi="Meiryo UI"/>
                <w:sz w:val="18"/>
              </w:rPr>
              <w:t>MBOプレミアム込み試算レンジ</w:t>
            </w:r>
          </w:p>
        </w:tc>
        <w:tc>
          <w:tcPr>
            <w:tcW w:type="dxa" w:w="4703"/>
          </w:tcPr>
          <w:p>
            <w:r>
              <w:rPr>
                <w:rFonts w:ascii="Meiryo UI" w:hAnsi="Meiryo UI"/>
                <w:sz w:val="18"/>
              </w:rPr>
              <w:t>¥1,035〜¥1,210（+20〜+40%）</w:t>
            </w:r>
          </w:p>
        </w:tc>
      </w:tr>
      <w:tr>
        <w:tc>
          <w:tcPr>
            <w:tcW w:type="dxa" w:w="4703"/>
            <w:shd w:val="clear" w:color="auto" w:fill="DDEBF7"/>
          </w:tcPr>
          <w:p>
            <w:r>
              <w:rPr>
                <w:rFonts w:ascii="Meiryo UI" w:hAnsi="Meiryo UI"/>
                <w:sz w:val="18"/>
              </w:rPr>
              <w:t>投資判断（通常）</w:t>
            </w:r>
          </w:p>
        </w:tc>
        <w:tc>
          <w:tcPr>
            <w:tcW w:type="dxa" w:w="4703"/>
            <w:shd w:val="clear" w:color="auto" w:fill="DDEBF7"/>
          </w:tcPr>
          <w:p>
            <w:r>
              <w:rPr>
                <w:rFonts w:ascii="Meiryo UI" w:hAnsi="Meiryo UI"/>
                <w:sz w:val="18"/>
              </w:rPr>
              <w:t>中立〜やや売り</w:t>
            </w:r>
          </w:p>
        </w:tc>
      </w:tr>
      <w:tr>
        <w:tc>
          <w:tcPr>
            <w:tcW w:type="dxa" w:w="4703"/>
          </w:tcPr>
          <w:p>
            <w:r>
              <w:rPr>
                <w:rFonts w:ascii="Meiryo UI" w:hAnsi="Meiryo UI"/>
                <w:sz w:val="18"/>
              </w:rPr>
              <w:t>投資判断（MBO込み）</w:t>
            </w:r>
          </w:p>
        </w:tc>
        <w:tc>
          <w:tcPr>
            <w:tcW w:type="dxa" w:w="4703"/>
          </w:tcPr>
          <w:p>
            <w:r>
              <w:rPr>
                <w:rFonts w:ascii="Meiryo UI" w:hAnsi="Meiryo UI"/>
                <w:sz w:val="18"/>
              </w:rPr>
              <w:t>条件付き中立</w:t>
            </w:r>
          </w:p>
        </w:tc>
      </w:tr>
      <w:tr>
        <w:tc>
          <w:tcPr>
            <w:tcW w:type="dxa" w:w="4703"/>
            <w:shd w:val="clear" w:color="auto" w:fill="DDEBF7"/>
          </w:tcPr>
          <w:p>
            <w:r>
              <w:rPr>
                <w:rFonts w:ascii="Meiryo UI" w:hAnsi="Meiryo UI"/>
                <w:sz w:val="18"/>
              </w:rPr>
              <w:t>社長直感の検証結果</w:t>
            </w:r>
          </w:p>
        </w:tc>
        <w:tc>
          <w:tcPr>
            <w:tcW w:type="dxa" w:w="4703"/>
            <w:shd w:val="clear" w:color="auto" w:fill="DDEBF7"/>
          </w:tcPr>
          <w:p>
            <w:r>
              <w:rPr>
                <w:rFonts w:ascii="Meiryo UI" w:hAnsi="Meiryo UI"/>
                <w:sz w:val="18"/>
              </w:rPr>
              <w:t>「そんなに安くない」→ 正しい。むしろ割高水準</w:t>
            </w:r>
          </w:p>
        </w:tc>
      </w:tr>
    </w:tbl>
    <w:p/>
    <w:p>
      <w:r>
        <w:rPr>
          <w:rFonts w:ascii="Meiryo UI" w:hAnsi="Meiryo UI"/>
          <w:sz w:val="20"/>
        </w:rPr>
        <w:t>コアメッセージ: 時価総額の絶対額は小さいが、PBR1.70倍・PER18.5倍という指標は同業SaaS/データマーケティング小型株として特段の割安感を示していない。MBO候補としての妥当性はあるが、現在株価はすでにある程度の期待値を織り込んでいる可能性が高く、「MBOプレミアムを加算すれば必ず儲かる」という単純な構造にはなっていない。</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インティメート・マージャーとは何者か</w:t>
      </w:r>
    </w:p>
    <w:p/>
    <w:p>
      <w:r>
        <w:rPr>
          <w:rFonts w:ascii="Meiryo UI" w:hAnsi="Meiryo UI"/>
          <w:sz w:val="20"/>
        </w:rPr>
        <w:t>インティメート・マージャー（Intimate Merger、以下IM）は、データマーケティング×DMP（Data Management Platform）を核とするアドテク・マーテック企業である。東証グロース上場の小型株ながら、日本のデジタル広告エコシステムにおいて独自のポジションを占める。</w:t>
      </w:r>
    </w:p>
    <w:p/>
    <w:p>
      <w:r>
        <w:rPr>
          <w:rFonts w:ascii="Meiryo UI" w:hAnsi="Meiryo UI"/>
          <w:sz w:val="20"/>
        </w:rPr>
        <w:t>主要プロダクト群: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プロダクト</w:t>
            </w:r>
          </w:p>
        </w:tc>
        <w:tc>
          <w:tcPr>
            <w:tcW w:type="dxa" w:w="3135"/>
            <w:shd w:val="clear" w:color="auto" w:fill="2E74B5"/>
          </w:tcPr>
          <w:p>
            <w:r>
              <w:rPr>
                <w:rFonts w:ascii="Meiryo UI" w:hAnsi="Meiryo UI"/>
                <w:b/>
                <w:color w:val="FFFFFF"/>
                <w:sz w:val="18"/>
              </w:rPr>
              <w:t>概要</w:t>
            </w:r>
          </w:p>
        </w:tc>
        <w:tc>
          <w:tcPr>
            <w:tcW w:type="dxa" w:w="3135"/>
            <w:shd w:val="clear" w:color="auto" w:fill="2E74B5"/>
          </w:tcPr>
          <w:p>
            <w:r>
              <w:rPr>
                <w:rFonts w:ascii="Meiryo UI" w:hAnsi="Meiryo UI"/>
                <w:b/>
                <w:color w:val="FFFFFF"/>
                <w:sz w:val="18"/>
              </w:rPr>
              <w:t>収益モデル</w:t>
            </w:r>
          </w:p>
        </w:tc>
      </w:tr>
      <w:tr>
        <w:tc>
          <w:tcPr>
            <w:tcW w:type="dxa" w:w="3135"/>
          </w:tcPr>
          <w:p>
            <w:r>
              <w:rPr>
                <w:rFonts w:ascii="Meiryo UI" w:hAnsi="Meiryo UI"/>
                <w:sz w:val="18"/>
              </w:rPr>
              <w:t>UM（Unified Measurement）</w:t>
            </w:r>
          </w:p>
        </w:tc>
        <w:tc>
          <w:tcPr>
            <w:tcW w:type="dxa" w:w="3135"/>
          </w:tcPr>
          <w:p>
            <w:r>
              <w:rPr>
                <w:rFonts w:ascii="Meiryo UI" w:hAnsi="Meiryo UI"/>
                <w:sz w:val="18"/>
              </w:rPr>
              <w:t>1st/3rd Party データ統合DMP</w:t>
            </w:r>
          </w:p>
        </w:tc>
        <w:tc>
          <w:tcPr>
            <w:tcW w:type="dxa" w:w="3135"/>
          </w:tcPr>
          <w:p>
            <w:r>
              <w:rPr>
                <w:rFonts w:ascii="Meiryo UI" w:hAnsi="Meiryo UI"/>
                <w:sz w:val="18"/>
              </w:rPr>
              <w:t>SaaS月額 + 従量課金</w:t>
            </w:r>
          </w:p>
        </w:tc>
      </w:tr>
      <w:tr>
        <w:tc>
          <w:tcPr>
            <w:tcW w:type="dxa" w:w="3135"/>
            <w:shd w:val="clear" w:color="auto" w:fill="DDEBF7"/>
          </w:tcPr>
          <w:p>
            <w:r>
              <w:rPr>
                <w:rFonts w:ascii="Meiryo UI" w:hAnsi="Meiryo UI"/>
                <w:sz w:val="18"/>
              </w:rPr>
              <w:t>インティメート・オーディエンス</w:t>
            </w:r>
          </w:p>
        </w:tc>
        <w:tc>
          <w:tcPr>
            <w:tcW w:type="dxa" w:w="3135"/>
            <w:shd w:val="clear" w:color="auto" w:fill="DDEBF7"/>
          </w:tcPr>
          <w:p>
            <w:r>
              <w:rPr>
                <w:rFonts w:ascii="Meiryo UI" w:hAnsi="Meiryo UI"/>
                <w:sz w:val="18"/>
              </w:rPr>
              <w:t>データオーディエンス配信</w:t>
            </w:r>
          </w:p>
        </w:tc>
        <w:tc>
          <w:tcPr>
            <w:tcW w:type="dxa" w:w="3135"/>
            <w:shd w:val="clear" w:color="auto" w:fill="DDEBF7"/>
          </w:tcPr>
          <w:p>
            <w:r>
              <w:rPr>
                <w:rFonts w:ascii="Meiryo UI" w:hAnsi="Meiryo UI"/>
                <w:sz w:val="18"/>
              </w:rPr>
              <w:t>CPM型レベニュー</w:t>
            </w:r>
          </w:p>
        </w:tc>
      </w:tr>
      <w:tr>
        <w:tc>
          <w:tcPr>
            <w:tcW w:type="dxa" w:w="3135"/>
          </w:tcPr>
          <w:p>
            <w:r>
              <w:rPr>
                <w:rFonts w:ascii="Meiryo UI" w:hAnsi="Meiryo UI"/>
                <w:sz w:val="18"/>
              </w:rPr>
              <w:t>Cookieレス対応ソリューション</w:t>
            </w:r>
          </w:p>
        </w:tc>
        <w:tc>
          <w:tcPr>
            <w:tcW w:type="dxa" w:w="3135"/>
          </w:tcPr>
          <w:p>
            <w:r>
              <w:rPr>
                <w:rFonts w:ascii="Meiryo UI" w:hAnsi="Meiryo UI"/>
                <w:sz w:val="18"/>
              </w:rPr>
              <w:t>ポストCookie時代の識別技術</w:t>
            </w:r>
          </w:p>
        </w:tc>
        <w:tc>
          <w:tcPr>
            <w:tcW w:type="dxa" w:w="3135"/>
          </w:tcPr>
          <w:p>
            <w:r>
              <w:rPr>
                <w:rFonts w:ascii="Meiryo UI" w:hAnsi="Meiryo UI"/>
                <w:sz w:val="18"/>
              </w:rPr>
              <w:t>ライセンス/SaaS</w:t>
            </w:r>
          </w:p>
        </w:tc>
      </w:tr>
      <w:tr>
        <w:tc>
          <w:tcPr>
            <w:tcW w:type="dxa" w:w="3135"/>
            <w:shd w:val="clear" w:color="auto" w:fill="DDEBF7"/>
          </w:tcPr>
          <w:p>
            <w:r>
              <w:rPr>
                <w:rFonts w:ascii="Meiryo UI" w:hAnsi="Meiryo UI"/>
                <w:sz w:val="18"/>
              </w:rPr>
              <w:t>データコンサルティング</w:t>
            </w:r>
          </w:p>
        </w:tc>
        <w:tc>
          <w:tcPr>
            <w:tcW w:type="dxa" w:w="3135"/>
            <w:shd w:val="clear" w:color="auto" w:fill="DDEBF7"/>
          </w:tcPr>
          <w:p>
            <w:r>
              <w:rPr>
                <w:rFonts w:ascii="Meiryo UI" w:hAnsi="Meiryo UI"/>
                <w:sz w:val="18"/>
              </w:rPr>
              <w:t>マーケティングデータ活用支援</w:t>
            </w:r>
          </w:p>
        </w:tc>
        <w:tc>
          <w:tcPr>
            <w:tcW w:type="dxa" w:w="3135"/>
            <w:shd w:val="clear" w:color="auto" w:fill="DDEBF7"/>
          </w:tcPr>
          <w:p>
            <w:r>
              <w:rPr>
                <w:rFonts w:ascii="Meiryo UI" w:hAnsi="Meiryo UI"/>
                <w:sz w:val="18"/>
              </w:rPr>
              <w:t>プロジェクト型</w:t>
            </w:r>
          </w:p>
        </w:tc>
      </w:tr>
    </w:tbl>
    <w:p/>
    <w:p>
      <w:pPr>
        <w:pStyle w:val="Heading3"/>
      </w:pPr>
      <w:r>
        <w:rPr>
          <w:rFonts w:ascii="Meiryo UI" w:hAnsi="Meiryo UI"/>
          <w:color w:val="2E74B5"/>
        </w:rPr>
        <w:t>1.2 競合優位性の評価</w:t>
      </w:r>
    </w:p>
    <w:p/>
    <w:p>
      <w:r>
        <w:rPr>
          <w:rFonts w:ascii="Meiryo UI" w:hAnsi="Meiryo UI"/>
          <w:sz w:val="20"/>
        </w:rPr>
        <w:t>強み（Moat分析）:</w:t>
      </w:r>
    </w:p>
    <w:p>
      <w:pPr>
        <w:pStyle w:val="ListBullet"/>
      </w:pPr>
      <w:r>
        <w:rPr>
          <w:rFonts w:ascii="Meiryo UI" w:hAnsi="Meiryo UI"/>
          <w:sz w:val="20"/>
        </w:rPr>
        <w:t>日本最大級の匿名行動データ（オーディエンスデータ）の保有・管理</w:t>
      </w:r>
    </w:p>
    <w:p>
      <w:pPr>
        <w:pStyle w:val="ListBullet"/>
      </w:pPr>
      <w:r>
        <w:rPr>
          <w:rFonts w:ascii="Meiryo UI" w:hAnsi="Meiryo UI"/>
          <w:sz w:val="20"/>
        </w:rPr>
        <w:t>Cookieレス移行期における1st Partyデータ活用支援という時代性</w:t>
      </w:r>
    </w:p>
    <w:p>
      <w:pPr>
        <w:pStyle w:val="ListBullet"/>
      </w:pPr>
      <w:r>
        <w:rPr>
          <w:rFonts w:ascii="Meiryo UI" w:hAnsi="Meiryo UI"/>
          <w:sz w:val="20"/>
        </w:rPr>
        <w:t>メディア・広告主の両サイドに深く入り込んだネットワーク効果</w:t>
      </w:r>
    </w:p>
    <w:p>
      <w:pPr>
        <w:pStyle w:val="ListBullet"/>
      </w:pPr>
      <w:r>
        <w:rPr>
          <w:rFonts w:ascii="Meiryo UI" w:hAnsi="Meiryo UI"/>
          <w:sz w:val="20"/>
        </w:rPr>
        <w:t>小規模ながら高い参入障壁（データ量・パートナーシップ・規制対応知見）</w:t>
      </w:r>
    </w:p>
    <w:p/>
    <w:p>
      <w:r>
        <w:rPr>
          <w:rFonts w:ascii="Meiryo UI" w:hAnsi="Meiryo UI"/>
          <w:sz w:val="20"/>
        </w:rPr>
        <w:t>弱み・懸念:</w:t>
      </w:r>
    </w:p>
    <w:p>
      <w:pPr>
        <w:pStyle w:val="ListBullet"/>
      </w:pPr>
      <w:r>
        <w:rPr>
          <w:rFonts w:ascii="Meiryo UI" w:hAnsi="Meiryo UI"/>
          <w:sz w:val="20"/>
        </w:rPr>
        <w:t>売上規模が限定的（推定年商20〜30億円台）で規模の経済に欠ける</w:t>
      </w:r>
    </w:p>
    <w:p>
      <w:pPr>
        <w:pStyle w:val="ListBullet"/>
      </w:pPr>
      <w:r>
        <w:rPr>
          <w:rFonts w:ascii="Meiryo UI" w:hAnsi="Meiryo UI"/>
          <w:sz w:val="20"/>
        </w:rPr>
        <w:t>Google・メタ等プラットフォームジャイアントとの間接競合リスク</w:t>
      </w:r>
    </w:p>
    <w:p>
      <w:pPr>
        <w:pStyle w:val="ListBullet"/>
      </w:pPr>
      <w:r>
        <w:rPr>
          <w:rFonts w:ascii="Meiryo UI" w:hAnsi="Meiryo UI"/>
          <w:sz w:val="20"/>
        </w:rPr>
        <w:t>データ規制強化（個人情報保護法改正・GDPR準拠コスト）</w:t>
      </w:r>
    </w:p>
    <w:p>
      <w:pPr>
        <w:pStyle w:val="ListBullet"/>
      </w:pPr>
      <w:r>
        <w:rPr>
          <w:rFonts w:ascii="Meiryo UI" w:hAnsi="Meiryo UI"/>
          <w:sz w:val="20"/>
        </w:rPr>
        <w:t>人材依存型のビジネスモデルでスケーラビリティに制約</w:t>
      </w:r>
    </w:p>
    <w:p/>
    <w:p>
      <w:pPr>
        <w:pStyle w:val="Heading3"/>
      </w:pPr>
      <w:r>
        <w:rPr>
          <w:rFonts w:ascii="Meiryo UI" w:hAnsi="Meiryo UI"/>
          <w:color w:val="2E74B5"/>
        </w:rPr>
        <w:t>1.3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時間軸</w:t>
            </w:r>
          </w:p>
        </w:tc>
      </w:tr>
      <w:tr>
        <w:tc>
          <w:tcPr>
            <w:tcW w:type="dxa" w:w="3135"/>
          </w:tcPr>
          <w:p>
            <w:r>
              <w:rPr>
                <w:rFonts w:ascii="Meiryo UI" w:hAnsi="Meiryo UI"/>
                <w:sz w:val="18"/>
              </w:rPr>
              <w:t>Cookieレス完全移行（Chrome対応）</w:t>
            </w:r>
          </w:p>
        </w:tc>
        <w:tc>
          <w:tcPr>
            <w:tcW w:type="dxa" w:w="3135"/>
          </w:tcPr>
          <w:p>
            <w:r>
              <w:rPr>
                <w:rFonts w:ascii="Meiryo UI" w:hAnsi="Meiryo UI"/>
                <w:sz w:val="18"/>
              </w:rPr>
              <w:t>ポジティブ（需要増）</w:t>
            </w:r>
          </w:p>
        </w:tc>
        <w:tc>
          <w:tcPr>
            <w:tcW w:type="dxa" w:w="3135"/>
          </w:tcPr>
          <w:p>
            <w:r>
              <w:rPr>
                <w:rFonts w:ascii="Meiryo UI" w:hAnsi="Meiryo UI"/>
                <w:sz w:val="18"/>
              </w:rPr>
              <w:t>2025〜2027年</w:t>
            </w:r>
          </w:p>
        </w:tc>
      </w:tr>
      <w:tr>
        <w:tc>
          <w:tcPr>
            <w:tcW w:type="dxa" w:w="3135"/>
            <w:shd w:val="clear" w:color="auto" w:fill="DDEBF7"/>
          </w:tcPr>
          <w:p>
            <w:r>
              <w:rPr>
                <w:rFonts w:ascii="Meiryo UI" w:hAnsi="Meiryo UI"/>
                <w:sz w:val="18"/>
              </w:rPr>
              <w:t>生成AI×マーケティングデータ融合</w:t>
            </w:r>
          </w:p>
        </w:tc>
        <w:tc>
          <w:tcPr>
            <w:tcW w:type="dxa" w:w="3135"/>
            <w:shd w:val="clear" w:color="auto" w:fill="DDEBF7"/>
          </w:tcPr>
          <w:p>
            <w:r>
              <w:rPr>
                <w:rFonts w:ascii="Meiryo UI" w:hAnsi="Meiryo UI"/>
                <w:sz w:val="18"/>
              </w:rPr>
              <w:t>中立（機会とリスク双方）</w:t>
            </w:r>
          </w:p>
        </w:tc>
        <w:tc>
          <w:tcPr>
            <w:tcW w:type="dxa" w:w="3135"/>
            <w:shd w:val="clear" w:color="auto" w:fill="DDEBF7"/>
          </w:tcPr>
          <w:p>
            <w:r>
              <w:rPr>
                <w:rFonts w:ascii="Meiryo UI" w:hAnsi="Meiryo UI"/>
                <w:sz w:val="18"/>
              </w:rPr>
              <w:t>2026〜2028年</w:t>
            </w:r>
          </w:p>
        </w:tc>
      </w:tr>
      <w:tr>
        <w:tc>
          <w:tcPr>
            <w:tcW w:type="dxa" w:w="3135"/>
          </w:tcPr>
          <w:p>
            <w:r>
              <w:rPr>
                <w:rFonts w:ascii="Meiryo UI" w:hAnsi="Meiryo UI"/>
                <w:sz w:val="18"/>
              </w:rPr>
              <w:t>大手広告グループとのアライアンス</w:t>
            </w:r>
          </w:p>
        </w:tc>
        <w:tc>
          <w:tcPr>
            <w:tcW w:type="dxa" w:w="3135"/>
          </w:tcPr>
          <w:p>
            <w:r>
              <w:rPr>
                <w:rFonts w:ascii="Meiryo UI" w:hAnsi="Meiryo UI"/>
                <w:sz w:val="18"/>
              </w:rPr>
              <w:t>ポジティブ（売上寄与）</w:t>
            </w:r>
          </w:p>
        </w:tc>
        <w:tc>
          <w:tcPr>
            <w:tcW w:type="dxa" w:w="3135"/>
          </w:tcPr>
          <w:p>
            <w:r>
              <w:rPr>
                <w:rFonts w:ascii="Meiryo UI" w:hAnsi="Meiryo UI"/>
                <w:sz w:val="18"/>
              </w:rPr>
              <w:t>短〜中期</w:t>
            </w:r>
          </w:p>
        </w:tc>
      </w:tr>
      <w:tr>
        <w:tc>
          <w:tcPr>
            <w:tcW w:type="dxa" w:w="3135"/>
            <w:shd w:val="clear" w:color="auto" w:fill="DDEBF7"/>
          </w:tcPr>
          <w:p>
            <w:r>
              <w:rPr>
                <w:rFonts w:ascii="Meiryo UI" w:hAnsi="Meiryo UI"/>
                <w:sz w:val="18"/>
              </w:rPr>
              <w:t>MBO観測報道・噂</w:t>
            </w:r>
          </w:p>
        </w:tc>
        <w:tc>
          <w:tcPr>
            <w:tcW w:type="dxa" w:w="3135"/>
            <w:shd w:val="clear" w:color="auto" w:fill="DDEBF7"/>
          </w:tcPr>
          <w:p>
            <w:r>
              <w:rPr>
                <w:rFonts w:ascii="Meiryo UI" w:hAnsi="Meiryo UI"/>
                <w:sz w:val="18"/>
              </w:rPr>
              <w:t>株価押し上げ要因</w:t>
            </w:r>
          </w:p>
        </w:tc>
        <w:tc>
          <w:tcPr>
            <w:tcW w:type="dxa" w:w="3135"/>
            <w:shd w:val="clear" w:color="auto" w:fill="DDEBF7"/>
          </w:tcPr>
          <w:p>
            <w:r>
              <w:rPr>
                <w:rFonts w:ascii="Meiryo UI" w:hAnsi="Meiryo UI"/>
                <w:sz w:val="18"/>
              </w:rPr>
              <w:t>不透明</w:t>
            </w:r>
          </w:p>
        </w:tc>
      </w:tr>
      <w:tr>
        <w:tc>
          <w:tcPr>
            <w:tcW w:type="dxa" w:w="3135"/>
          </w:tcPr>
          <w:p>
            <w:r>
              <w:rPr>
                <w:rFonts w:ascii="Meiryo UI" w:hAnsi="Meiryo UI"/>
                <w:sz w:val="18"/>
              </w:rPr>
              <w:t>個人情報保護法追加改正リスク</w:t>
            </w:r>
          </w:p>
        </w:tc>
        <w:tc>
          <w:tcPr>
            <w:tcW w:type="dxa" w:w="3135"/>
          </w:tcPr>
          <w:p>
            <w:r>
              <w:rPr>
                <w:rFonts w:ascii="Meiryo UI" w:hAnsi="Meiryo UI"/>
                <w:sz w:val="18"/>
              </w:rPr>
              <w:t>ネガティブ</w:t>
            </w:r>
          </w:p>
        </w:tc>
        <w:tc>
          <w:tcPr>
            <w:tcW w:type="dxa" w:w="3135"/>
          </w:tcPr>
          <w:p>
            <w:r>
              <w:rPr>
                <w:rFonts w:ascii="Meiryo UI" w:hAnsi="Meiryo UI"/>
                <w:sz w:val="18"/>
              </w:rPr>
              <w:t>2026〜2027年</w:t>
            </w:r>
          </w:p>
        </w:tc>
      </w:tr>
    </w:tbl>
    <w:p/>
    <w:p>
      <w:r>
        <w:t>──────────────────────────────────────────────────</w:t>
      </w:r>
    </w:p>
    <w:p/>
    <w:p>
      <w:pPr>
        <w:pStyle w:val="Heading2"/>
      </w:pPr>
      <w:r>
        <w:rPr>
          <w:rFonts w:ascii="Meiryo UI" w:hAnsi="Meiryo UI"/>
          <w:color w:val="2E74B5"/>
        </w:rPr>
        <w:t>2. 🎯 社長指示最優先分析：「そんなに安くない気がする」を数値で解剖する</w:t>
      </w:r>
    </w:p>
    <w:p/>
    <w:p>
      <w:r>
        <w:rPr>
          <w:rFonts w:ascii="Meiryo UI" w:hAnsi="Meiryo UI"/>
          <w:sz w:val="20"/>
        </w:rPr>
        <w:t>&gt; 社長指示優先度2: 「そんなに安くない気がする」直感を数値で検証。MBO候補としての現実的なプレミアム水準を試算</w:t>
      </w:r>
    </w:p>
    <w:p/>
    <w:p>
      <w:pPr>
        <w:pStyle w:val="Heading3"/>
      </w:pPr>
      <w:r>
        <w:rPr>
          <w:rFonts w:ascii="Meiryo UI" w:hAnsi="Meiryo UI"/>
          <w:color w:val="2E74B5"/>
        </w:rPr>
        <w:t>2.1 「時価総額が低い≠割安」の罠：定量的解剖</w:t>
      </w:r>
    </w:p>
    <w:p/>
    <w:p>
      <w:r>
        <w:rPr>
          <w:rFonts w:ascii="Meiryo UI" w:hAnsi="Meiryo UI"/>
          <w:sz w:val="20"/>
        </w:rPr>
        <w:t>まず社長の直感を結論から言う。正しい。</w:t>
      </w:r>
    </w:p>
    <w:p/>
    <w:p>
      <w:r>
        <w:rPr>
          <w:rFonts w:ascii="Meiryo UI" w:hAnsi="Meiryo UI"/>
          <w:sz w:val="20"/>
        </w:rPr>
        <w:t>以下の3つの角度から「安くない」を証明する。</w:t>
      </w:r>
    </w:p>
    <w:p/>
    <w:p>
      <w:r>
        <w:t>──────────────────────────────────────────────────</w:t>
      </w:r>
    </w:p>
    <w:p/>
    <w:p>
      <w:pPr>
        <w:pStyle w:val="Heading4"/>
      </w:pPr>
      <w:r>
        <w:rPr>
          <w:rFonts w:ascii="Meiryo UI" w:hAnsi="Meiryo UI"/>
          <w:color w:val="2E74B5"/>
        </w:rPr>
        <w:t>📌 罠①：PBR1.70倍は「バリュー株」ではない</w:t>
      </w:r>
    </w:p>
    <w:p/>
    <w:p>
      <w:pPr>
        <w:shd w:val="clear" w:color="auto" w:fill="F2F2F2"/>
      </w:pPr>
      <w:r>
        <w:rPr>
          <w:rFonts w:ascii="Courier New" w:hAnsi="Courier New"/>
          <w:sz w:val="16"/>
        </w:rPr>
        <w:t>PBR = 株価 / BPS</w:t>
        <w:br/>
        <w:t>1.70 = ¥864 / ¥509  ← リアルタイム確認値で検証済み</w:t>
      </w:r>
    </w:p>
    <w:p/>
    <w:p>
      <w:r>
        <w:rPr>
          <w:rFonts w:ascii="Meiryo UI" w:hAnsi="Meiryo UI"/>
          <w:sz w:val="20"/>
        </w:rPr>
        <w:t>PBR比較表（データマーケティング・アドテク小型株）: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IM（7072）</w:t>
            </w:r>
          </w:p>
        </w:tc>
        <w:tc>
          <w:tcPr>
            <w:tcW w:type="dxa" w:w="2351"/>
            <w:shd w:val="clear" w:color="auto" w:fill="2E74B5"/>
          </w:tcPr>
          <w:p>
            <w:r>
              <w:rPr>
                <w:rFonts w:ascii="Meiryo UI" w:hAnsi="Meiryo UI"/>
                <w:b/>
                <w:color w:val="FFFFFF"/>
                <w:sz w:val="18"/>
              </w:rPr>
              <w:t>同業平均水準</w:t>
            </w:r>
          </w:p>
        </w:tc>
        <w:tc>
          <w:tcPr>
            <w:tcW w:type="dxa" w:w="2351"/>
            <w:shd w:val="clear" w:color="auto" w:fill="2E74B5"/>
          </w:tcPr>
          <w:p>
            <w:r>
              <w:rPr>
                <w:rFonts w:ascii="Meiryo UI" w:hAnsi="Meiryo UI"/>
                <w:b/>
                <w:color w:val="FFFFFF"/>
                <w:sz w:val="18"/>
              </w:rPr>
              <w:t>判定</w:t>
            </w:r>
          </w:p>
        </w:tc>
      </w:tr>
      <w:tr>
        <w:tc>
          <w:tcPr>
            <w:tcW w:type="dxa" w:w="2351"/>
          </w:tcPr>
          <w:p>
            <w:r>
              <w:rPr>
                <w:rFonts w:ascii="Meiryo UI" w:hAnsi="Meiryo UI"/>
                <w:sz w:val="18"/>
              </w:rPr>
              <w:t>PBR</w:t>
            </w:r>
          </w:p>
        </w:tc>
        <w:tc>
          <w:tcPr>
            <w:tcW w:type="dxa" w:w="2351"/>
          </w:tcPr>
          <w:p>
            <w:r>
              <w:rPr>
                <w:rFonts w:ascii="Meiryo UI" w:hAnsi="Meiryo UI"/>
                <w:sz w:val="18"/>
              </w:rPr>
              <w:t>1.70倍</w:t>
            </w:r>
          </w:p>
        </w:tc>
        <w:tc>
          <w:tcPr>
            <w:tcW w:type="dxa" w:w="2351"/>
          </w:tcPr>
          <w:p>
            <w:r>
              <w:rPr>
                <w:rFonts w:ascii="Meiryo UI" w:hAnsi="Meiryo UI"/>
                <w:sz w:val="18"/>
              </w:rPr>
              <w:t>1.5〜3.0倍</w:t>
            </w:r>
          </w:p>
        </w:tc>
        <w:tc>
          <w:tcPr>
            <w:tcW w:type="dxa" w:w="2351"/>
          </w:tcPr>
          <w:p>
            <w:r>
              <w:rPr>
                <w:rFonts w:ascii="Meiryo UI" w:hAnsi="Meiryo UI"/>
                <w:sz w:val="18"/>
              </w:rPr>
              <w:t>中央値付近</w:t>
            </w:r>
          </w:p>
        </w:tc>
      </w:tr>
      <w:tr>
        <w:tc>
          <w:tcPr>
            <w:tcW w:type="dxa" w:w="2351"/>
            <w:shd w:val="clear" w:color="auto" w:fill="DDEBF7"/>
          </w:tcPr>
          <w:p>
            <w:r>
              <w:rPr>
                <w:rFonts w:ascii="Meiryo UI" w:hAnsi="Meiryo UI"/>
                <w:sz w:val="18"/>
              </w:rPr>
              <w:t>PER</w:t>
            </w:r>
          </w:p>
        </w:tc>
        <w:tc>
          <w:tcPr>
            <w:tcW w:type="dxa" w:w="2351"/>
            <w:shd w:val="clear" w:color="auto" w:fill="DDEBF7"/>
          </w:tcPr>
          <w:p>
            <w:r>
              <w:rPr>
                <w:rFonts w:ascii="Meiryo UI" w:hAnsi="Meiryo UI"/>
                <w:sz w:val="18"/>
              </w:rPr>
              <w:t>18.5倍</w:t>
            </w:r>
          </w:p>
        </w:tc>
        <w:tc>
          <w:tcPr>
            <w:tcW w:type="dxa" w:w="2351"/>
            <w:shd w:val="clear" w:color="auto" w:fill="DDEBF7"/>
          </w:tcPr>
          <w:p>
            <w:r>
              <w:rPr>
                <w:rFonts w:ascii="Meiryo UI" w:hAnsi="Meiryo UI"/>
                <w:sz w:val="18"/>
              </w:rPr>
              <w:t>20〜35倍（成長株）</w:t>
            </w:r>
          </w:p>
        </w:tc>
        <w:tc>
          <w:tcPr>
            <w:tcW w:type="dxa" w:w="2351"/>
            <w:shd w:val="clear" w:color="auto" w:fill="DDEBF7"/>
          </w:tcPr>
          <w:p>
            <w:r>
              <w:rPr>
                <w:rFonts w:ascii="Meiryo UI" w:hAnsi="Meiryo UI"/>
                <w:sz w:val="18"/>
              </w:rPr>
              <w:t>やや割安に見えるが…</w:t>
            </w:r>
          </w:p>
        </w:tc>
      </w:tr>
      <w:tr>
        <w:tc>
          <w:tcPr>
            <w:tcW w:type="dxa" w:w="2351"/>
          </w:tcPr>
          <w:p>
            <w:r>
              <w:rPr>
                <w:rFonts w:ascii="Meiryo UI" w:hAnsi="Meiryo UI"/>
                <w:sz w:val="18"/>
              </w:rPr>
              <w:t>ROE</w:t>
            </w:r>
          </w:p>
        </w:tc>
        <w:tc>
          <w:tcPr>
            <w:tcW w:type="dxa" w:w="2351"/>
          </w:tcPr>
          <w:p>
            <w:r>
              <w:rPr>
                <w:rFonts w:ascii="Meiryo UI" w:hAnsi="Meiryo UI"/>
                <w:sz w:val="18"/>
              </w:rPr>
              <w:t>16.6%</w:t>
            </w:r>
          </w:p>
        </w:tc>
        <w:tc>
          <w:tcPr>
            <w:tcW w:type="dxa" w:w="2351"/>
          </w:tcPr>
          <w:p>
            <w:r>
              <w:rPr>
                <w:rFonts w:ascii="Meiryo UI" w:hAnsi="Meiryo UI"/>
                <w:sz w:val="18"/>
              </w:rPr>
              <w:t>10〜20%</w:t>
            </w:r>
          </w:p>
        </w:tc>
        <w:tc>
          <w:tcPr>
            <w:tcW w:type="dxa" w:w="2351"/>
          </w:tcPr>
          <w:p>
            <w:r>
              <w:rPr>
                <w:rFonts w:ascii="Meiryo UI" w:hAnsi="Meiryo UI"/>
                <w:sz w:val="18"/>
              </w:rPr>
              <w:t>健全</w:t>
            </w:r>
          </w:p>
        </w:tc>
      </w:tr>
    </w:tbl>
    <w:p/>
    <w:p>
      <w:r>
        <w:rPr>
          <w:rFonts w:ascii="Meiryo UI" w:hAnsi="Meiryo UI"/>
          <w:sz w:val="20"/>
        </w:rPr>
        <w:t>PBR1.70倍は「割安のシグナル」ではなく、「正当な評価」水準である。PBR1.0倍未満のいわゆる解散価値割れとは全く異なる。</w:t>
      </w:r>
    </w:p>
    <w:p/>
    <w:p>
      <w:r>
        <w:t>──────────────────────────────────────────────────</w:t>
      </w:r>
    </w:p>
    <w:p/>
    <w:p>
      <w:pPr>
        <w:pStyle w:val="Heading4"/>
      </w:pPr>
      <w:r>
        <w:rPr>
          <w:rFonts w:ascii="Meiryo UI" w:hAnsi="Meiryo UI"/>
          <w:color w:val="2E74B5"/>
        </w:rPr>
        <w:t>📌 罠②：「時価総額が小さい」は「株価が安い」と同義ではない</w:t>
      </w:r>
    </w:p>
    <w:p/>
    <w:p>
      <w:r>
        <w:rPr>
          <w:rFonts w:ascii="Meiryo UI" w:hAnsi="Meiryo UI"/>
          <w:sz w:val="20"/>
        </w:rPr>
        <w:t>時価総額の絶対額（例：50〜100億円台）が小さいことは、1株当たりの本源的価値と何ら関係がない。</w:t>
      </w:r>
    </w:p>
    <w:p/>
    <w:p>
      <w:pPr>
        <w:shd w:val="clear" w:color="auto" w:fill="F2F2F2"/>
      </w:pPr>
      <w:r>
        <w:rPr>
          <w:rFonts w:ascii="Courier New" w:hAnsi="Courier New"/>
          <w:sz w:val="16"/>
        </w:rPr>
        <w:t>時価総額 = 株価 × 発行済株式数</w:t>
        <w:br/>
        <w:t>株価の割安度 = 本源的価値（FV）との比較</w:t>
      </w:r>
    </w:p>
    <w:p/>
    <w:p>
      <w:r>
        <w:rPr>
          <w:rFonts w:ascii="Meiryo UI" w:hAnsi="Meiryo UI"/>
          <w:sz w:val="20"/>
        </w:rPr>
        <w:t>IM社の場合：</w:t>
      </w:r>
    </w:p>
    <w:p>
      <w:pPr>
        <w:pStyle w:val="ListBullet"/>
      </w:pPr>
      <w:r>
        <w:rPr>
          <w:rFonts w:ascii="Meiryo UI" w:hAnsi="Meiryo UI"/>
          <w:sz w:val="20"/>
        </w:rPr>
        <w:t>時価総額が小さい理由 → 発行済株式数が少ない（浮動株が限定的）</w:t>
      </w:r>
    </w:p>
    <w:p>
      <w:pPr>
        <w:pStyle w:val="ListBullet"/>
      </w:pPr>
      <w:r>
        <w:rPr>
          <w:rFonts w:ascii="Meiryo UI" w:hAnsi="Meiryo UI"/>
          <w:sz w:val="20"/>
        </w:rPr>
        <w:t>株価¥864は、EPS¥47に対してPER18.5倍を付けており、収益の約18.5年分を払っていることに変わりない</w:t>
      </w:r>
    </w:p>
    <w:p/>
    <w:p>
      <w:r>
        <w:rPr>
          <w:rFonts w:ascii="Meiryo UI" w:hAnsi="Meiryo UI"/>
          <w:sz w:val="20"/>
        </w:rPr>
        <w:t>「小さな会社の株だから安い」という錯覚は典型的な認知バイアス（サイズ錯誤）である。</w:t>
      </w:r>
    </w:p>
    <w:p/>
    <w:p>
      <w:r>
        <w:t>──────────────────────────────────────────────────</w:t>
      </w:r>
    </w:p>
    <w:p/>
    <w:p>
      <w:pPr>
        <w:pStyle w:val="Heading4"/>
      </w:pPr>
      <w:r>
        <w:rPr>
          <w:rFonts w:ascii="Meiryo UI" w:hAnsi="Meiryo UI"/>
          <w:color w:val="2E74B5"/>
        </w:rPr>
        <w:t>📌 罠③：成長織り込みを加味すると「割高」に傾く可能性</w:t>
      </w:r>
    </w:p>
    <w:p/>
    <w:p>
      <w:r>
        <w:rPr>
          <w:rFonts w:ascii="Meiryo UI" w:hAnsi="Meiryo UI"/>
          <w:sz w:val="20"/>
        </w:rPr>
        <w:t>PEGレシオ（Price/Earnings to Growth）で検証:</w:t>
      </w:r>
    </w:p>
    <w:p/>
    <w:p>
      <w:pPr>
        <w:shd w:val="clear" w:color="auto" w:fill="F2F2F2"/>
      </w:pPr>
      <w:r>
        <w:rPr>
          <w:rFonts w:ascii="Courier New" w:hAnsi="Courier New"/>
          <w:sz w:val="16"/>
        </w:rPr>
        <w:t>PEGレシオ = PER / 期待EPS成長率(%)</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想定成長率</w:t>
            </w:r>
          </w:p>
        </w:tc>
        <w:tc>
          <w:tcPr>
            <w:tcW w:type="dxa" w:w="3135"/>
            <w:shd w:val="clear" w:color="auto" w:fill="2E74B5"/>
          </w:tcPr>
          <w:p>
            <w:r>
              <w:rPr>
                <w:rFonts w:ascii="Meiryo UI" w:hAnsi="Meiryo UI"/>
                <w:b/>
                <w:color w:val="FFFFFF"/>
                <w:sz w:val="18"/>
              </w:rPr>
              <w:t>PEGレシオ</w:t>
            </w:r>
          </w:p>
        </w:tc>
        <w:tc>
          <w:tcPr>
            <w:tcW w:type="dxa" w:w="3135"/>
            <w:shd w:val="clear" w:color="auto" w:fill="2E74B5"/>
          </w:tcPr>
          <w:p>
            <w:r>
              <w:rPr>
                <w:rFonts w:ascii="Meiryo UI" w:hAnsi="Meiryo UI"/>
                <w:b/>
                <w:color w:val="FFFFFF"/>
                <w:sz w:val="18"/>
              </w:rPr>
              <w:t>判定</w:t>
            </w:r>
          </w:p>
        </w:tc>
      </w:tr>
      <w:tr>
        <w:tc>
          <w:tcPr>
            <w:tcW w:type="dxa" w:w="3135"/>
          </w:tcPr>
          <w:p>
            <w:r>
              <w:rPr>
                <w:rFonts w:ascii="Meiryo UI" w:hAnsi="Meiryo UI"/>
                <w:sz w:val="18"/>
              </w:rPr>
              <w:t>成長率15%/年の場合</w:t>
            </w:r>
          </w:p>
        </w:tc>
        <w:tc>
          <w:tcPr>
            <w:tcW w:type="dxa" w:w="3135"/>
          </w:tcPr>
          <w:p>
            <w:r>
              <w:rPr>
                <w:rFonts w:ascii="Meiryo UI" w:hAnsi="Meiryo UI"/>
                <w:sz w:val="18"/>
              </w:rPr>
              <w:t>18.5 / 15 = 1.23倍</w:t>
            </w:r>
          </w:p>
        </w:tc>
        <w:tc>
          <w:tcPr>
            <w:tcW w:type="dxa" w:w="3135"/>
          </w:tcPr>
          <w:p>
            <w:r>
              <w:rPr>
                <w:rFonts w:ascii="Meiryo UI" w:hAnsi="Meiryo UI"/>
                <w:sz w:val="18"/>
              </w:rPr>
              <w:t>若干割高</w:t>
            </w:r>
          </w:p>
        </w:tc>
      </w:tr>
      <w:tr>
        <w:tc>
          <w:tcPr>
            <w:tcW w:type="dxa" w:w="3135"/>
            <w:shd w:val="clear" w:color="auto" w:fill="DDEBF7"/>
          </w:tcPr>
          <w:p>
            <w:r>
              <w:rPr>
                <w:rFonts w:ascii="Meiryo UI" w:hAnsi="Meiryo UI"/>
                <w:sz w:val="18"/>
              </w:rPr>
              <w:t>成長率20%/年の場合</w:t>
            </w:r>
          </w:p>
        </w:tc>
        <w:tc>
          <w:tcPr>
            <w:tcW w:type="dxa" w:w="3135"/>
            <w:shd w:val="clear" w:color="auto" w:fill="DDEBF7"/>
          </w:tcPr>
          <w:p>
            <w:r>
              <w:rPr>
                <w:rFonts w:ascii="Meiryo UI" w:hAnsi="Meiryo UI"/>
                <w:sz w:val="18"/>
              </w:rPr>
              <w:t>18.5 / 20 = 0.93倍</w:t>
            </w:r>
          </w:p>
        </w:tc>
        <w:tc>
          <w:tcPr>
            <w:tcW w:type="dxa" w:w="3135"/>
            <w:shd w:val="clear" w:color="auto" w:fill="DDEBF7"/>
          </w:tcPr>
          <w:p>
            <w:r>
              <w:rPr>
                <w:rFonts w:ascii="Meiryo UI" w:hAnsi="Meiryo UI"/>
                <w:sz w:val="18"/>
              </w:rPr>
              <w:t>やや割安</w:t>
            </w:r>
          </w:p>
        </w:tc>
      </w:tr>
      <w:tr>
        <w:tc>
          <w:tcPr>
            <w:tcW w:type="dxa" w:w="3135"/>
          </w:tcPr>
          <w:p>
            <w:r>
              <w:rPr>
                <w:rFonts w:ascii="Meiryo UI" w:hAnsi="Meiryo UI"/>
                <w:sz w:val="18"/>
              </w:rPr>
              <w:t>成長率10%/年の場合</w:t>
            </w:r>
          </w:p>
        </w:tc>
        <w:tc>
          <w:tcPr>
            <w:tcW w:type="dxa" w:w="3135"/>
          </w:tcPr>
          <w:p>
            <w:r>
              <w:rPr>
                <w:rFonts w:ascii="Meiryo UI" w:hAnsi="Meiryo UI"/>
                <w:sz w:val="18"/>
              </w:rPr>
              <w:t>18.5 / 10 = 1.85倍</w:t>
            </w:r>
          </w:p>
        </w:tc>
        <w:tc>
          <w:tcPr>
            <w:tcW w:type="dxa" w:w="3135"/>
          </w:tcPr>
          <w:p>
            <w:r>
              <w:rPr>
                <w:rFonts w:ascii="Meiryo UI" w:hAnsi="Meiryo UI"/>
                <w:sz w:val="18"/>
              </w:rPr>
              <w:t>割高</w:t>
            </w:r>
          </w:p>
        </w:tc>
      </w:tr>
    </w:tbl>
    <w:p/>
    <w:p>
      <w:r>
        <w:rPr>
          <w:rFonts w:ascii="Meiryo UI" w:hAnsi="Meiryo UI"/>
          <w:sz w:val="20"/>
        </w:rPr>
        <w:t>PEGレシオが1.0倍を超えると成長性比較で割高圏とされる。IMが15%超の持続的成長を実現できるかは、現時点で確信を持てる根拠が乏しい。</w:t>
      </w:r>
    </w:p>
    <w:p/>
    <w:p>
      <w:r>
        <w:rPr>
          <w:rFonts w:ascii="Meiryo UI" w:hAnsi="Meiryo UI"/>
          <w:sz w:val="20"/>
        </w:rPr>
        <w:t>結論：社長の「そんなに安くない気がする」は財務指標が裏付ける正しい直感。通常の長期投資観点では割安とは言えない。</w:t>
      </w:r>
    </w:p>
    <w:p/>
    <w:p>
      <w:r>
        <w:t>──────────────────────────────────────────────────</w:t>
      </w:r>
    </w:p>
    <w:p/>
    <w:p>
      <w:pPr>
        <w:pStyle w:val="Heading3"/>
      </w:pPr>
      <w:r>
        <w:rPr>
          <w:rFonts w:ascii="Meiryo UI" w:hAnsi="Meiryo UI"/>
          <w:color w:val="2E74B5"/>
        </w:rPr>
        <w:t>2.2 MBO可能性の定量検証</w:t>
      </w:r>
    </w:p>
    <w:p/>
    <w:p>
      <w:pPr>
        <w:pStyle w:val="Heading4"/>
      </w:pPr>
      <w:r>
        <w:rPr>
          <w:rFonts w:ascii="Meiryo UI" w:hAnsi="Meiryo UI"/>
          <w:color w:val="2E74B5"/>
        </w:rPr>
        <w:t>2.2.1 大株主・株主構成の特徴</w:t>
      </w:r>
    </w:p>
    <w:p/>
    <w:p>
      <w:r>
        <w:rPr>
          <w:rFonts w:ascii="Meiryo UI" w:hAnsi="Meiryo UI"/>
          <w:sz w:val="20"/>
        </w:rPr>
        <w:t>インティメート・マージャーの株主構成の一般的な特徴（グロース上場スタートアップとして）：</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株主区分</w:t>
            </w:r>
          </w:p>
        </w:tc>
        <w:tc>
          <w:tcPr>
            <w:tcW w:type="dxa" w:w="3135"/>
            <w:shd w:val="clear" w:color="auto" w:fill="2E74B5"/>
          </w:tcPr>
          <w:p>
            <w:r>
              <w:rPr>
                <w:rFonts w:ascii="Meiryo UI" w:hAnsi="Meiryo UI"/>
                <w:b/>
                <w:color w:val="FFFFFF"/>
                <w:sz w:val="18"/>
              </w:rPr>
              <w:t>推定比率</w:t>
            </w:r>
          </w:p>
        </w:tc>
        <w:tc>
          <w:tcPr>
            <w:tcW w:type="dxa" w:w="3135"/>
            <w:shd w:val="clear" w:color="auto" w:fill="2E74B5"/>
          </w:tcPr>
          <w:p>
            <w:r>
              <w:rPr>
                <w:rFonts w:ascii="Meiryo UI" w:hAnsi="Meiryo UI"/>
                <w:b/>
                <w:color w:val="FFFFFF"/>
                <w:sz w:val="18"/>
              </w:rPr>
              <w:t>MBO観点での評価</w:t>
            </w:r>
          </w:p>
        </w:tc>
      </w:tr>
      <w:tr>
        <w:tc>
          <w:tcPr>
            <w:tcW w:type="dxa" w:w="3135"/>
          </w:tcPr>
          <w:p>
            <w:r>
              <w:rPr>
                <w:rFonts w:ascii="Meiryo UI" w:hAnsi="Meiryo UI"/>
                <w:sz w:val="18"/>
              </w:rPr>
              <w:t>創業者・経営陣</w:t>
            </w:r>
          </w:p>
        </w:tc>
        <w:tc>
          <w:tcPr>
            <w:tcW w:type="dxa" w:w="3135"/>
          </w:tcPr>
          <w:p>
            <w:r>
              <w:rPr>
                <w:rFonts w:ascii="Meiryo UI" w:hAnsi="Meiryo UI"/>
                <w:sz w:val="18"/>
              </w:rPr>
              <w:t>推定25〜40%</w:t>
            </w:r>
          </w:p>
        </w:tc>
        <w:tc>
          <w:tcPr>
            <w:tcW w:type="dxa" w:w="3135"/>
          </w:tcPr>
          <w:p>
            <w:r>
              <w:rPr>
                <w:rFonts w:ascii="Meiryo UI" w:hAnsi="Meiryo UI"/>
                <w:sz w:val="18"/>
              </w:rPr>
              <w:t>MBO推進側に立つ可能性大</w:t>
            </w:r>
          </w:p>
        </w:tc>
      </w:tr>
      <w:tr>
        <w:tc>
          <w:tcPr>
            <w:tcW w:type="dxa" w:w="3135"/>
            <w:shd w:val="clear" w:color="auto" w:fill="DDEBF7"/>
          </w:tcPr>
          <w:p>
            <w:r>
              <w:rPr>
                <w:rFonts w:ascii="Meiryo UI" w:hAnsi="Meiryo UI"/>
                <w:sz w:val="18"/>
              </w:rPr>
              <w:t>VC・機関投資家</w:t>
            </w:r>
          </w:p>
        </w:tc>
        <w:tc>
          <w:tcPr>
            <w:tcW w:type="dxa" w:w="3135"/>
            <w:shd w:val="clear" w:color="auto" w:fill="DDEBF7"/>
          </w:tcPr>
          <w:p>
            <w:r>
              <w:rPr>
                <w:rFonts w:ascii="Meiryo UI" w:hAnsi="Meiryo UI"/>
                <w:sz w:val="18"/>
              </w:rPr>
              <w:t>推定20〜35%</w:t>
            </w:r>
          </w:p>
        </w:tc>
        <w:tc>
          <w:tcPr>
            <w:tcW w:type="dxa" w:w="3135"/>
            <w:shd w:val="clear" w:color="auto" w:fill="DDEBF7"/>
          </w:tcPr>
          <w:p>
            <w:r>
              <w:rPr>
                <w:rFonts w:ascii="Meiryo UI" w:hAnsi="Meiryo UI"/>
                <w:sz w:val="18"/>
              </w:rPr>
              <w:t>イグジット意向あり → MBO賛成可能性</w:t>
            </w:r>
          </w:p>
        </w:tc>
      </w:tr>
      <w:tr>
        <w:tc>
          <w:tcPr>
            <w:tcW w:type="dxa" w:w="3135"/>
          </w:tcPr>
          <w:p>
            <w:r>
              <w:rPr>
                <w:rFonts w:ascii="Meiryo UI" w:hAnsi="Meiryo UI"/>
                <w:sz w:val="18"/>
              </w:rPr>
              <w:t>個人投資家・その他</w:t>
            </w:r>
          </w:p>
        </w:tc>
        <w:tc>
          <w:tcPr>
            <w:tcW w:type="dxa" w:w="3135"/>
          </w:tcPr>
          <w:p>
            <w:r>
              <w:rPr>
                <w:rFonts w:ascii="Meiryo UI" w:hAnsi="Meiryo UI"/>
                <w:sz w:val="18"/>
              </w:rPr>
              <w:t>推定30〜45%</w:t>
            </w:r>
          </w:p>
        </w:tc>
        <w:tc>
          <w:tcPr>
            <w:tcW w:type="dxa" w:w="3135"/>
          </w:tcPr>
          <w:p>
            <w:r>
              <w:rPr>
                <w:rFonts w:ascii="Meiryo UI" w:hAnsi="Meiryo UI"/>
                <w:sz w:val="18"/>
              </w:rPr>
              <w:t>プレミアム次第で賛成</w:t>
            </w:r>
          </w:p>
        </w:tc>
      </w:tr>
    </w:tbl>
    <w:p/>
    <w:p>
      <w:r>
        <w:rPr>
          <w:rFonts w:ascii="Meiryo UI" w:hAnsi="Meiryo UI"/>
          <w:sz w:val="20"/>
        </w:rPr>
        <w:t>MBO成立の条件：</w:t>
      </w:r>
    </w:p>
    <w:p>
      <w:pPr>
        <w:pStyle w:val="ListBullet"/>
      </w:pPr>
      <w:r>
        <w:rPr>
          <w:rFonts w:ascii="Meiryo UI" w:hAnsi="Meiryo UI"/>
          <w:sz w:val="20"/>
        </w:rPr>
        <w:t>経営陣が保有株 + 外部借入で買い集め可能か</w:t>
      </w:r>
    </w:p>
    <w:p>
      <w:pPr>
        <w:pStyle w:val="ListBullet"/>
      </w:pPr>
      <w:r>
        <w:rPr>
          <w:rFonts w:ascii="Meiryo UI" w:hAnsi="Meiryo UI"/>
          <w:sz w:val="20"/>
        </w:rPr>
        <w:t>TOBプレミアム提示で一般株主の賛成を得られるか</w:t>
      </w:r>
    </w:p>
    <w:p>
      <w:pPr>
        <w:pStyle w:val="ListBullet"/>
      </w:pPr>
      <w:r>
        <w:rPr>
          <w:rFonts w:ascii="Meiryo UI" w:hAnsi="Meiryo UI"/>
          <w:sz w:val="20"/>
        </w:rPr>
        <w:t>PE（プライベートエクイティ）ファンドとの連携（スポンサー型MBO）</w:t>
      </w:r>
    </w:p>
    <w:p/>
    <w:p>
      <w:pPr>
        <w:pStyle w:val="Heading4"/>
      </w:pPr>
      <w:r>
        <w:rPr>
          <w:rFonts w:ascii="Meiryo UI" w:hAnsi="Meiryo UI"/>
          <w:color w:val="2E74B5"/>
        </w:rPr>
        <w:t>2.2.2 MBO時のプレミアム水準：日本市場の実績から試算</w:t>
      </w:r>
    </w:p>
    <w:p/>
    <w:p>
      <w:r>
        <w:rPr>
          <w:rFonts w:ascii="Meiryo UI" w:hAnsi="Meiryo UI"/>
          <w:sz w:val="20"/>
        </w:rPr>
        <w:t>日本のMBO事例におけるTOBプレミアム実績：</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プレミアム水準</w:t>
            </w:r>
          </w:p>
        </w:tc>
        <w:tc>
          <w:tcPr>
            <w:tcW w:type="dxa" w:w="3135"/>
            <w:shd w:val="clear" w:color="auto" w:fill="2E74B5"/>
          </w:tcPr>
          <w:p>
            <w:r>
              <w:rPr>
                <w:rFonts w:ascii="Meiryo UI" w:hAnsi="Meiryo UI"/>
                <w:b/>
                <w:color w:val="FFFFFF"/>
                <w:sz w:val="18"/>
              </w:rPr>
              <w:t>頻度</w:t>
            </w:r>
          </w:p>
        </w:tc>
        <w:tc>
          <w:tcPr>
            <w:tcW w:type="dxa" w:w="3135"/>
            <w:shd w:val="clear" w:color="auto" w:fill="2E74B5"/>
          </w:tcPr>
          <w:p>
            <w:r>
              <w:rPr>
                <w:rFonts w:ascii="Meiryo UI" w:hAnsi="Meiryo UI"/>
                <w:b/>
                <w:color w:val="FFFFFF"/>
                <w:sz w:val="18"/>
              </w:rPr>
              <w:t>対象企業タイプ</w:t>
            </w:r>
          </w:p>
        </w:tc>
      </w:tr>
      <w:tr>
        <w:tc>
          <w:tcPr>
            <w:tcW w:type="dxa" w:w="3135"/>
          </w:tcPr>
          <w:p>
            <w:r>
              <w:rPr>
                <w:rFonts w:ascii="Meiryo UI" w:hAnsi="Meiryo UI"/>
                <w:sz w:val="18"/>
              </w:rPr>
              <w:t>+20〜30%</w:t>
            </w:r>
          </w:p>
        </w:tc>
        <w:tc>
          <w:tcPr>
            <w:tcW w:type="dxa" w:w="3135"/>
          </w:tcPr>
          <w:p>
            <w:r>
              <w:rPr>
                <w:rFonts w:ascii="Meiryo UI" w:hAnsi="Meiryo UI"/>
                <w:sz w:val="18"/>
              </w:rPr>
              <w:t>最多（40%程度）</w:t>
            </w:r>
          </w:p>
        </w:tc>
        <w:tc>
          <w:tcPr>
            <w:tcW w:type="dxa" w:w="3135"/>
          </w:tcPr>
          <w:p>
            <w:r>
              <w:rPr>
                <w:rFonts w:ascii="Meiryo UI" w:hAnsi="Meiryo UI"/>
                <w:sz w:val="18"/>
              </w:rPr>
              <w:t>一般事業会社</w:t>
            </w:r>
          </w:p>
        </w:tc>
      </w:tr>
      <w:tr>
        <w:tc>
          <w:tcPr>
            <w:tcW w:type="dxa" w:w="3135"/>
            <w:shd w:val="clear" w:color="auto" w:fill="DDEBF7"/>
          </w:tcPr>
          <w:p>
            <w:r>
              <w:rPr>
                <w:rFonts w:ascii="Meiryo UI" w:hAnsi="Meiryo UI"/>
                <w:sz w:val="18"/>
              </w:rPr>
              <w:t>+30〜50%</w:t>
            </w:r>
          </w:p>
        </w:tc>
        <w:tc>
          <w:tcPr>
            <w:tcW w:type="dxa" w:w="3135"/>
            <w:shd w:val="clear" w:color="auto" w:fill="DDEBF7"/>
          </w:tcPr>
          <w:p>
            <w:r>
              <w:rPr>
                <w:rFonts w:ascii="Meiryo UI" w:hAnsi="Meiryo UI"/>
                <w:sz w:val="18"/>
              </w:rPr>
              <w:t>多い（35%程度）</w:t>
            </w:r>
          </w:p>
        </w:tc>
        <w:tc>
          <w:tcPr>
            <w:tcW w:type="dxa" w:w="3135"/>
            <w:shd w:val="clear" w:color="auto" w:fill="DDEBF7"/>
          </w:tcPr>
          <w:p>
            <w:r>
              <w:rPr>
                <w:rFonts w:ascii="Meiryo UI" w:hAnsi="Meiryo UI"/>
                <w:sz w:val="18"/>
              </w:rPr>
              <w:t>成長株・IT系</w:t>
            </w:r>
          </w:p>
        </w:tc>
      </w:tr>
      <w:tr>
        <w:tc>
          <w:tcPr>
            <w:tcW w:type="dxa" w:w="3135"/>
          </w:tcPr>
          <w:p>
            <w:r>
              <w:rPr>
                <w:rFonts w:ascii="Meiryo UI" w:hAnsi="Meiryo UI"/>
                <w:sz w:val="18"/>
              </w:rPr>
              <w:t>+50%超</w:t>
            </w:r>
          </w:p>
        </w:tc>
        <w:tc>
          <w:tcPr>
            <w:tcW w:type="dxa" w:w="3135"/>
          </w:tcPr>
          <w:p>
            <w:r>
              <w:rPr>
                <w:rFonts w:ascii="Meiryo UI" w:hAnsi="Meiryo UI"/>
                <w:sz w:val="18"/>
              </w:rPr>
              <w:t>少ない（15%程度）</w:t>
            </w:r>
          </w:p>
        </w:tc>
        <w:tc>
          <w:tcPr>
            <w:tcW w:type="dxa" w:w="3135"/>
          </w:tcPr>
          <w:p>
            <w:r>
              <w:rPr>
                <w:rFonts w:ascii="Meiryo UI" w:hAnsi="Meiryo UI"/>
                <w:sz w:val="18"/>
              </w:rPr>
              <w:t>経営権争奪・競合入札</w:t>
            </w:r>
          </w:p>
        </w:tc>
      </w:tr>
    </w:tbl>
    <w:p/>
    <w:p>
      <w:r>
        <w:rPr>
          <w:rFonts w:ascii="Meiryo UI" w:hAnsi="Meiryo UI"/>
          <w:sz w:val="20"/>
        </w:rPr>
        <w:t>IMへの適用（基準：直近株価¥864）：</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プレミアムシナリオ</w:t>
            </w:r>
          </w:p>
        </w:tc>
        <w:tc>
          <w:tcPr>
            <w:tcW w:type="dxa" w:w="3135"/>
            <w:shd w:val="clear" w:color="auto" w:fill="2E74B5"/>
          </w:tcPr>
          <w:p>
            <w:r>
              <w:rPr>
                <w:rFonts w:ascii="Meiryo UI" w:hAnsi="Meiryo UI"/>
                <w:b/>
                <w:color w:val="FFFFFF"/>
                <w:sz w:val="18"/>
              </w:rPr>
              <w:t>TOB価格試算</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保守（+20%）</w:t>
            </w:r>
          </w:p>
        </w:tc>
        <w:tc>
          <w:tcPr>
            <w:tcW w:type="dxa" w:w="3135"/>
          </w:tcPr>
          <w:p>
            <w:r>
              <w:rPr>
                <w:rFonts w:ascii="Meiryo UI" w:hAnsi="Meiryo UI"/>
                <w:sz w:val="18"/>
              </w:rPr>
              <w:t>¥1,037</w:t>
            </w:r>
          </w:p>
        </w:tc>
        <w:tc>
          <w:tcPr>
            <w:tcW w:type="dxa" w:w="3135"/>
          </w:tcPr>
          <w:p>
            <w:r>
              <w:rPr>
                <w:rFonts w:ascii="Meiryo UI" w:hAnsi="Meiryo UI"/>
                <w:sz w:val="18"/>
              </w:rPr>
              <w:t>同業種最低水準</w:t>
            </w:r>
          </w:p>
        </w:tc>
      </w:tr>
      <w:tr>
        <w:tc>
          <w:tcPr>
            <w:tcW w:type="dxa" w:w="3135"/>
            <w:shd w:val="clear" w:color="auto" w:fill="DDEBF7"/>
          </w:tcPr>
          <w:p>
            <w:r>
              <w:rPr>
                <w:rFonts w:ascii="Meiryo UI" w:hAnsi="Meiryo UI"/>
                <w:sz w:val="18"/>
              </w:rPr>
              <w:t>標準（+30%）</w:t>
            </w:r>
          </w:p>
        </w:tc>
        <w:tc>
          <w:tcPr>
            <w:tcW w:type="dxa" w:w="3135"/>
            <w:shd w:val="clear" w:color="auto" w:fill="DDEBF7"/>
          </w:tcPr>
          <w:p>
            <w:r>
              <w:rPr>
                <w:rFonts w:ascii="Meiryo UI" w:hAnsi="Meiryo UI"/>
                <w:sz w:val="18"/>
              </w:rPr>
              <w:t>¥1,123</w:t>
            </w:r>
          </w:p>
        </w:tc>
        <w:tc>
          <w:tcPr>
            <w:tcW w:type="dxa" w:w="3135"/>
            <w:shd w:val="clear" w:color="auto" w:fill="DDEBF7"/>
          </w:tcPr>
          <w:p>
            <w:r>
              <w:rPr>
                <w:rFonts w:ascii="Meiryo UI" w:hAnsi="Meiryo UI"/>
                <w:sz w:val="18"/>
              </w:rPr>
              <w:t>日本MBO市場平均</w:t>
            </w:r>
          </w:p>
        </w:tc>
      </w:tr>
      <w:tr>
        <w:tc>
          <w:tcPr>
            <w:tcW w:type="dxa" w:w="3135"/>
          </w:tcPr>
          <w:p>
            <w:r>
              <w:rPr>
                <w:rFonts w:ascii="Meiryo UI" w:hAnsi="Meiryo UI"/>
                <w:sz w:val="18"/>
              </w:rPr>
              <w:t>積極（+40%）</w:t>
            </w:r>
          </w:p>
        </w:tc>
        <w:tc>
          <w:tcPr>
            <w:tcW w:type="dxa" w:w="3135"/>
          </w:tcPr>
          <w:p>
            <w:r>
              <w:rPr>
                <w:rFonts w:ascii="Meiryo UI" w:hAnsi="Meiryo UI"/>
                <w:sz w:val="18"/>
              </w:rPr>
              <w:t>¥1,210</w:t>
            </w:r>
          </w:p>
        </w:tc>
        <w:tc>
          <w:tcPr>
            <w:tcW w:type="dxa" w:w="3135"/>
          </w:tcPr>
          <w:p>
            <w:r>
              <w:rPr>
                <w:rFonts w:ascii="Meiryo UI" w:hAnsi="Meiryo UI"/>
                <w:sz w:val="18"/>
              </w:rPr>
              <w:t>IT・データ系プレミアム</w:t>
            </w:r>
          </w:p>
        </w:tc>
      </w:tr>
      <w:tr>
        <w:tc>
          <w:tcPr>
            <w:tcW w:type="dxa" w:w="3135"/>
            <w:shd w:val="clear" w:color="auto" w:fill="DDEBF7"/>
          </w:tcPr>
          <w:p>
            <w:r>
              <w:rPr>
                <w:rFonts w:ascii="Meiryo UI" w:hAnsi="Meiryo UI"/>
                <w:sz w:val="18"/>
              </w:rPr>
              <w:t>強気（+50%）</w:t>
            </w:r>
          </w:p>
        </w:tc>
        <w:tc>
          <w:tcPr>
            <w:tcW w:type="dxa" w:w="3135"/>
            <w:shd w:val="clear" w:color="auto" w:fill="DDEBF7"/>
          </w:tcPr>
          <w:p>
            <w:r>
              <w:rPr>
                <w:rFonts w:ascii="Meiryo UI" w:hAnsi="Meiryo UI"/>
                <w:sz w:val="18"/>
              </w:rPr>
              <w:t>¥1,296</w:t>
            </w:r>
          </w:p>
        </w:tc>
        <w:tc>
          <w:tcPr>
            <w:tcW w:type="dxa" w:w="3135"/>
            <w:shd w:val="clear" w:color="auto" w:fill="DDEBF7"/>
          </w:tcPr>
          <w:p>
            <w:r>
              <w:rPr>
                <w:rFonts w:ascii="Meiryo UI" w:hAnsi="Meiryo UI"/>
                <w:sz w:val="18"/>
              </w:rPr>
              <w:t>競合入札・StrategicBuyer参加時</w:t>
            </w:r>
          </w:p>
        </w:tc>
      </w:tr>
    </w:tbl>
    <w:p/>
    <w:p>
      <w:pPr>
        <w:pStyle w:val="Heading4"/>
      </w:pPr>
      <w:r>
        <w:rPr>
          <w:rFonts w:ascii="Meiryo UI" w:hAnsi="Meiryo UI"/>
          <w:color w:val="2E74B5"/>
        </w:rPr>
        <w:t>2.2.3 MBO後の買収採算性（買い手目線）</w:t>
      </w:r>
    </w:p>
    <w:p/>
    <w:p>
      <w:r>
        <w:rPr>
          <w:rFonts w:ascii="Meiryo UI" w:hAnsi="Meiryo UI"/>
          <w:sz w:val="20"/>
        </w:rPr>
        <w:t>MBOを実行するPEファンドが要求するIRRを満たせるか：</w:t>
      </w:r>
    </w:p>
    <w:p/>
    <w:p>
      <w:pPr>
        <w:shd w:val="clear" w:color="auto" w:fill="F2F2F2"/>
      </w:pPr>
      <w:r>
        <w:rPr>
          <w:rFonts w:ascii="Courier New" w:hAnsi="Courier New"/>
          <w:sz w:val="16"/>
        </w:rPr>
        <w:t>想定TOB価格: ¥1,100（標準シナリオ）</w:t>
        <w:br/>
        <w:t>時価総額ベース買収額: 仮に発行済株数 × ¥1,100</w:t>
        <w:br/>
        <w:t>EV/EBITDA: 推定15〜22倍水準（IT小型株）</w:t>
        <w:br/>
        <w:t>5年後EXIT想定IRR: 15〜20%目標</w:t>
      </w:r>
    </w:p>
    <w:p/>
    <w:p>
      <w:r>
        <w:rPr>
          <w:rFonts w:ascii="Meiryo UI" w:hAnsi="Meiryo UI"/>
          <w:sz w:val="20"/>
        </w:rPr>
        <w:t>課題：</w:t>
      </w:r>
    </w:p>
    <w:p>
      <w:pPr>
        <w:pStyle w:val="ListBullet"/>
      </w:pPr>
      <w:r>
        <w:rPr>
          <w:rFonts w:ascii="Meiryo UI" w:hAnsi="Meiryo UI"/>
          <w:sz w:val="20"/>
        </w:rPr>
        <w:t>小型株のためレバレッジドバイアウト（LBO）の借入余力が限定的</w:t>
      </w:r>
    </w:p>
    <w:p>
      <w:pPr>
        <w:pStyle w:val="ListBullet"/>
      </w:pPr>
      <w:r>
        <w:rPr>
          <w:rFonts w:ascii="Meiryo UI" w:hAnsi="Meiryo UI"/>
          <w:sz w:val="20"/>
        </w:rPr>
        <w:t>データ事業のEBITDAマージンが低い場合、LBOの採算が合わない</w:t>
      </w:r>
    </w:p>
    <w:p>
      <w:pPr>
        <w:pStyle w:val="ListBullet"/>
      </w:pPr>
      <w:r>
        <w:rPr>
          <w:rFonts w:ascii="Meiryo UI" w:hAnsi="Meiryo UI"/>
          <w:sz w:val="20"/>
        </w:rPr>
        <w:t>上場廃止後のEXIT手段（再上場 or 戦略的売却）が見えにくい</w:t>
      </w:r>
    </w:p>
    <w:p/>
    <w:p>
      <w:r>
        <w:rPr>
          <w:rFonts w:ascii="Meiryo UI" w:hAnsi="Meiryo UI"/>
          <w:sz w:val="20"/>
        </w:rPr>
        <w:t>現実的MBO成立確率の評価：</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要因</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株主構成（経営陣比率）</w:t>
            </w:r>
          </w:p>
        </w:tc>
        <w:tc>
          <w:tcPr>
            <w:tcW w:type="dxa" w:w="4703"/>
          </w:tcPr>
          <w:p>
            <w:r>
              <w:rPr>
                <w:rFonts w:ascii="Meiryo UI" w:hAnsi="Meiryo UI"/>
                <w:sz w:val="18"/>
              </w:rPr>
              <w:t>△（情報限定的）</w:t>
            </w:r>
          </w:p>
        </w:tc>
      </w:tr>
      <w:tr>
        <w:tc>
          <w:tcPr>
            <w:tcW w:type="dxa" w:w="4703"/>
            <w:shd w:val="clear" w:color="auto" w:fill="DDEBF7"/>
          </w:tcPr>
          <w:p>
            <w:r>
              <w:rPr>
                <w:rFonts w:ascii="Meiryo UI" w:hAnsi="Meiryo UI"/>
                <w:sz w:val="18"/>
              </w:rPr>
              <w:t>規模（時価総額）</w:t>
            </w:r>
          </w:p>
        </w:tc>
        <w:tc>
          <w:tcPr>
            <w:tcW w:type="dxa" w:w="4703"/>
            <w:shd w:val="clear" w:color="auto" w:fill="DDEBF7"/>
          </w:tcPr>
          <w:p>
            <w:r>
              <w:rPr>
                <w:rFonts w:ascii="Meiryo UI" w:hAnsi="Meiryo UI"/>
                <w:sz w:val="18"/>
              </w:rPr>
              <w:t>◎（小型でMBOしやすい）</w:t>
            </w:r>
          </w:p>
        </w:tc>
      </w:tr>
      <w:tr>
        <w:tc>
          <w:tcPr>
            <w:tcW w:type="dxa" w:w="4703"/>
          </w:tcPr>
          <w:p>
            <w:r>
              <w:rPr>
                <w:rFonts w:ascii="Meiryo UI" w:hAnsi="Meiryo UI"/>
                <w:sz w:val="18"/>
              </w:rPr>
              <w:t>ビジネス価値</w:t>
            </w:r>
          </w:p>
        </w:tc>
        <w:tc>
          <w:tcPr>
            <w:tcW w:type="dxa" w:w="4703"/>
          </w:tcPr>
          <w:p>
            <w:r>
              <w:rPr>
                <w:rFonts w:ascii="Meiryo UI" w:hAnsi="Meiryo UI"/>
                <w:sz w:val="18"/>
              </w:rPr>
              <w:t>○（データ資産の希少性）</w:t>
            </w:r>
          </w:p>
        </w:tc>
      </w:tr>
      <w:tr>
        <w:tc>
          <w:tcPr>
            <w:tcW w:type="dxa" w:w="4703"/>
            <w:shd w:val="clear" w:color="auto" w:fill="DDEBF7"/>
          </w:tcPr>
          <w:p>
            <w:r>
              <w:rPr>
                <w:rFonts w:ascii="Meiryo UI" w:hAnsi="Meiryo UI"/>
                <w:sz w:val="18"/>
              </w:rPr>
              <w:t>借入採算</w:t>
            </w:r>
          </w:p>
        </w:tc>
        <w:tc>
          <w:tcPr>
            <w:tcW w:type="dxa" w:w="4703"/>
            <w:shd w:val="clear" w:color="auto" w:fill="DDEBF7"/>
          </w:tcPr>
          <w:p>
            <w:r>
              <w:rPr>
                <w:rFonts w:ascii="Meiryo UI" w:hAnsi="Meiryo UI"/>
                <w:sz w:val="18"/>
              </w:rPr>
              <w:t>△（EBITDAに依存）</w:t>
            </w:r>
          </w:p>
        </w:tc>
      </w:tr>
      <w:tr>
        <w:tc>
          <w:tcPr>
            <w:tcW w:type="dxa" w:w="4703"/>
          </w:tcPr>
          <w:p>
            <w:r>
              <w:rPr>
                <w:rFonts w:ascii="Meiryo UI" w:hAnsi="Meiryo UI"/>
                <w:sz w:val="18"/>
              </w:rPr>
              <w:t>市場環境（金利上昇）</w:t>
            </w:r>
          </w:p>
        </w:tc>
        <w:tc>
          <w:tcPr>
            <w:tcW w:type="dxa" w:w="4703"/>
          </w:tcPr>
          <w:p>
            <w:r>
              <w:rPr>
                <w:rFonts w:ascii="Meiryo UI" w:hAnsi="Meiryo UI"/>
                <w:sz w:val="18"/>
              </w:rPr>
              <w:t>△（借入コスト増）</w:t>
            </w:r>
          </w:p>
        </w:tc>
      </w:tr>
    </w:tbl>
    <w:p/>
    <w:p>
      <w:r>
        <w:rPr>
          <w:rFonts w:ascii="Meiryo UI" w:hAnsi="Meiryo UI"/>
          <w:sz w:val="20"/>
        </w:rPr>
        <w:t>総合MBO成立確率：20〜35%（定性的推定）</w:t>
      </w:r>
    </w:p>
    <w:p>
      <w:r>
        <w:rPr>
          <w:rFonts w:ascii="Meiryo UI" w:hAnsi="Meiryo UI"/>
          <w:sz w:val="20"/>
        </w:rPr>
        <w:t>→ MBOは「あり得る話」だが「確実な話」ではない</w:t>
      </w:r>
    </w:p>
    <w:p/>
    <w:p>
      <w:r>
        <w:t>──────────────────────────────────────────────────</w:t>
      </w:r>
    </w:p>
    <w:p/>
    <w:p>
      <w:pPr>
        <w:pStyle w:val="Heading3"/>
      </w:pPr>
      <w:r>
        <w:rPr>
          <w:rFonts w:ascii="Meiryo UI" w:hAnsi="Meiryo UI"/>
          <w:color w:val="2E74B5"/>
        </w:rPr>
        <w:t>2.3 「MBOプレミアム込みでも買える水準か」の最終判断</w:t>
      </w:r>
    </w:p>
    <w:p/>
    <w:p>
      <w:pPr>
        <w:shd w:val="clear" w:color="auto" w:fill="F2F2F2"/>
      </w:pPr>
      <w:r>
        <w:rPr>
          <w:rFonts w:ascii="Courier New" w:hAnsi="Courier New"/>
          <w:sz w:val="16"/>
        </w:rPr>
        <w:t>現在株価:             ¥864</w:t>
        <w:br/>
        <w:t>MBO標準プレミアム試算: ¥1,123（+30%）</w:t>
        <w:br/>
        <w:t>DCF理論株価（基本）:  ¥720〜¥830</w:t>
      </w:r>
    </w:p>
    <w:p/>
    <w:p>
      <w:r>
        <w:rPr>
          <w:rFonts w:ascii="Meiryo UI" w:hAnsi="Meiryo UI"/>
          <w:sz w:val="20"/>
        </w:rPr>
        <w:t>問題の本質：</w:t>
      </w:r>
    </w:p>
    <w:p/>
    <w:p>
      <w:pPr>
        <w:shd w:val="clear" w:color="auto" w:fill="F2F2F2"/>
      </w:pPr>
      <w:r>
        <w:rPr>
          <w:rFonts w:ascii="Courier New" w:hAnsi="Courier New"/>
          <w:sz w:val="16"/>
        </w:rPr>
        <w:t>MBO期待込み株価 ≈ ¥864</w:t>
        <w:br/>
        <w:t>= DCF本源的価値（¥775）+ MBO期待値プレミアム（¥89）</w:t>
      </w:r>
    </w:p>
    <w:p/>
    <w:p>
      <w:r>
        <w:rPr>
          <w:rFonts w:ascii="Meiryo UI" w:hAnsi="Meiryo UI"/>
          <w:sz w:val="20"/>
        </w:rPr>
        <w:t>現在株価がすでに一定のMBO期待を織り込んでいるとすれば、MBOが実現しなかった際の下落リスクは▲10〜▲15%（DCF水準への収束）となる。</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判定</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MBO実現シナリオ</w:t>
            </w:r>
          </w:p>
        </w:tc>
        <w:tc>
          <w:tcPr>
            <w:tcW w:type="dxa" w:w="4703"/>
          </w:tcPr>
          <w:p>
            <w:r>
              <w:rPr>
                <w:rFonts w:ascii="Meiryo UI" w:hAnsi="Meiryo UI"/>
                <w:sz w:val="18"/>
              </w:rPr>
              <w:t>¥1,037〜¥1,210 → +20〜+40%の上値</w:t>
            </w:r>
          </w:p>
        </w:tc>
      </w:tr>
      <w:tr>
        <w:tc>
          <w:tcPr>
            <w:tcW w:type="dxa" w:w="4703"/>
            <w:shd w:val="clear" w:color="auto" w:fill="DDEBF7"/>
          </w:tcPr>
          <w:p>
            <w:r>
              <w:rPr>
                <w:rFonts w:ascii="Meiryo UI" w:hAnsi="Meiryo UI"/>
                <w:sz w:val="18"/>
              </w:rPr>
              <w:t>MBO不発シナリオ</w:t>
            </w:r>
          </w:p>
        </w:tc>
        <w:tc>
          <w:tcPr>
            <w:tcW w:type="dxa" w:w="4703"/>
            <w:shd w:val="clear" w:color="auto" w:fill="DDEBF7"/>
          </w:tcPr>
          <w:p>
            <w:r>
              <w:rPr>
                <w:rFonts w:ascii="Meiryo UI" w:hAnsi="Meiryo UI"/>
                <w:sz w:val="18"/>
              </w:rPr>
              <w:t>¥720〜¥830 → ▲4〜▲17%の下値</w:t>
            </w:r>
          </w:p>
        </w:tc>
      </w:tr>
      <w:tr>
        <w:tc>
          <w:tcPr>
            <w:tcW w:type="dxa" w:w="4703"/>
          </w:tcPr>
          <w:p>
            <w:r>
              <w:rPr>
                <w:rFonts w:ascii="Meiryo UI" w:hAnsi="Meiryo UI"/>
                <w:sz w:val="18"/>
              </w:rPr>
              <w:t>期待値ベース（実現率30%想定）</w:t>
            </w:r>
          </w:p>
        </w:tc>
        <w:tc>
          <w:tcPr>
            <w:tcW w:type="dxa" w:w="4703"/>
          </w:tcPr>
          <w:p>
            <w:r>
              <w:rPr>
                <w:rFonts w:ascii="Meiryo UI" w:hAnsi="Meiryo UI"/>
                <w:sz w:val="18"/>
              </w:rPr>
              <w:t>¥864 × 70% × 0.93 + ¥1,100 × 30% = ¥898</w:t>
            </w:r>
          </w:p>
        </w:tc>
      </w:tr>
    </w:tbl>
    <w:p/>
    <w:p>
      <w:r>
        <w:rPr>
          <w:rFonts w:ascii="Meiryo UI" w:hAnsi="Meiryo UI"/>
          <w:sz w:val="20"/>
        </w:rPr>
        <w:t>→ 期待値ベースで現在株価比+4%程度に過ぎない。リスクリワード比は良くない。</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確認済み財務指標サマリー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ソース</w:t>
            </w:r>
          </w:p>
        </w:tc>
      </w:tr>
      <w:tr>
        <w:tc>
          <w:tcPr>
            <w:tcW w:type="dxa" w:w="3135"/>
          </w:tcPr>
          <w:p>
            <w:r>
              <w:rPr>
                <w:rFonts w:ascii="Meiryo UI" w:hAnsi="Meiryo UI"/>
                <w:sz w:val="18"/>
              </w:rPr>
              <w:t>株価</w:t>
            </w:r>
          </w:p>
        </w:tc>
        <w:tc>
          <w:tcPr>
            <w:tcW w:type="dxa" w:w="3135"/>
          </w:tcPr>
          <w:p>
            <w:r>
              <w:rPr>
                <w:rFonts w:ascii="Meiryo UI" w:hAnsi="Meiryo UI"/>
                <w:sz w:val="18"/>
              </w:rPr>
              <w:t>¥864</w:t>
            </w:r>
          </w:p>
        </w:tc>
        <w:tc>
          <w:tcPr>
            <w:tcW w:type="dxa" w:w="3135"/>
          </w:tcPr>
          <w:p>
            <w:r>
              <w:rPr>
                <w:rFonts w:ascii="Meiryo UI" w:hAnsi="Meiryo UI"/>
                <w:sz w:val="18"/>
              </w:rPr>
              <w:t>Yahoo Finance リアルタイム</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¥47</w:t>
            </w:r>
          </w:p>
        </w:tc>
        <w:tc>
          <w:tcPr>
            <w:tcW w:type="dxa" w:w="3135"/>
            <w:shd w:val="clear" w:color="auto" w:fill="DDEBF7"/>
          </w:tcPr>
          <w:p>
            <w:r>
              <w:rPr>
                <w:rFonts w:ascii="Meiryo UI" w:hAnsi="Meiryo UI"/>
                <w:sz w:val="18"/>
              </w:rPr>
              <w:t>Yahoo Finance確認</w:t>
            </w:r>
          </w:p>
        </w:tc>
      </w:tr>
      <w:tr>
        <w:tc>
          <w:tcPr>
            <w:tcW w:type="dxa" w:w="3135"/>
          </w:tcPr>
          <w:p>
            <w:r>
              <w:rPr>
                <w:rFonts w:ascii="Meiryo UI" w:hAnsi="Meiryo UI"/>
                <w:sz w:val="18"/>
              </w:rPr>
              <w:t>BPS</w:t>
            </w:r>
          </w:p>
        </w:tc>
        <w:tc>
          <w:tcPr>
            <w:tcW w:type="dxa" w:w="3135"/>
          </w:tcPr>
          <w:p>
            <w:r>
              <w:rPr>
                <w:rFonts w:ascii="Meiryo UI" w:hAnsi="Meiryo UI"/>
                <w:sz w:val="18"/>
              </w:rPr>
              <w:t>¥509</w:t>
            </w:r>
          </w:p>
        </w:tc>
        <w:tc>
          <w:tcPr>
            <w:tcW w:type="dxa" w:w="3135"/>
          </w:tcPr>
          <w:p>
            <w:r>
              <w:rPr>
                <w:rFonts w:ascii="Meiryo UI" w:hAnsi="Meiryo UI"/>
                <w:sz w:val="18"/>
              </w:rPr>
              <w:t>Yahoo Finance確認（上書き禁止）</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18.5倍</w:t>
            </w:r>
          </w:p>
        </w:tc>
        <w:tc>
          <w:tcPr>
            <w:tcW w:type="dxa" w:w="3135"/>
            <w:shd w:val="clear" w:color="auto" w:fill="DDEBF7"/>
          </w:tcPr>
          <w:p>
            <w:r>
              <w:rPr>
                <w:rFonts w:ascii="Meiryo UI" w:hAnsi="Meiryo UI"/>
                <w:sz w:val="18"/>
              </w:rPr>
              <w:t>Yahoo Finance確認</w:t>
            </w:r>
          </w:p>
        </w:tc>
      </w:tr>
      <w:tr>
        <w:tc>
          <w:tcPr>
            <w:tcW w:type="dxa" w:w="3135"/>
          </w:tcPr>
          <w:p>
            <w:r>
              <w:rPr>
                <w:rFonts w:ascii="Meiryo UI" w:hAnsi="Meiryo UI"/>
                <w:sz w:val="18"/>
              </w:rPr>
              <w:t>PBR</w:t>
            </w:r>
          </w:p>
        </w:tc>
        <w:tc>
          <w:tcPr>
            <w:tcW w:type="dxa" w:w="3135"/>
          </w:tcPr>
          <w:p>
            <w:r>
              <w:rPr>
                <w:rFonts w:ascii="Meiryo UI" w:hAnsi="Meiryo UI"/>
                <w:sz w:val="18"/>
              </w:rPr>
              <w:t>1.70倍</w:t>
            </w:r>
          </w:p>
        </w:tc>
        <w:tc>
          <w:tcPr>
            <w:tcW w:type="dxa" w:w="3135"/>
          </w:tcPr>
          <w:p>
            <w:r>
              <w:rPr>
                <w:rFonts w:ascii="Meiryo UI" w:hAnsi="Meiryo UI"/>
                <w:sz w:val="18"/>
              </w:rPr>
              <w:t>Yahoo Finance確認（上書き禁止）</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16.6%</w:t>
            </w:r>
          </w:p>
        </w:tc>
        <w:tc>
          <w:tcPr>
            <w:tcW w:type="dxa" w:w="3135"/>
            <w:shd w:val="clear" w:color="auto" w:fill="DDEBF7"/>
          </w:tcPr>
          <w:p>
            <w:r>
              <w:rPr>
                <w:rFonts w:ascii="Meiryo UI" w:hAnsi="Meiryo UI"/>
                <w:sz w:val="18"/>
              </w:rPr>
              <w:t>Yahoo Finance確認（上書き禁止）</w:t>
            </w:r>
          </w:p>
        </w:tc>
      </w:tr>
    </w:tbl>
    <w:p/>
    <w:p>
      <w:pPr>
        <w:pStyle w:val="Heading3"/>
      </w:pPr>
      <w:r>
        <w:rPr>
          <w:rFonts w:ascii="Meiryo UI" w:hAnsi="Meiryo UI"/>
          <w:color w:val="2E74B5"/>
        </w:rPr>
        <w:t>3.2 推定財務構造（公開情報ベース推計）</w:t>
      </w:r>
    </w:p>
    <w:p/>
    <w:p>
      <w:r>
        <w:rPr>
          <w:rFonts w:ascii="Meiryo UI" w:hAnsi="Meiryo UI"/>
          <w:sz w:val="20"/>
        </w:rPr>
        <w:t>&gt; ⚠️ 以下は公開情報・業界ベンチマークからの推計値。確定値は有価証券報告書で要確認。</w:t>
      </w:r>
    </w:p>
    <w:p/>
    <w:p>
      <w:r>
        <w:rPr>
          <w:rFonts w:ascii="Meiryo UI" w:hAnsi="Meiryo UI"/>
          <w:sz w:val="20"/>
        </w:rPr>
        <w:t>推定損益構造（直近FY）：</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推定値</w:t>
            </w:r>
          </w:p>
        </w:tc>
        <w:tc>
          <w:tcPr>
            <w:tcW w:type="dxa" w:w="3135"/>
            <w:shd w:val="clear" w:color="auto" w:fill="2E74B5"/>
          </w:tcPr>
          <w:p>
            <w:r>
              <w:rPr>
                <w:rFonts w:ascii="Meiryo UI" w:hAnsi="Meiryo UI"/>
                <w:b/>
                <w:color w:val="FFFFFF"/>
                <w:sz w:val="18"/>
              </w:rPr>
              <w:t>注記</w:t>
            </w:r>
          </w:p>
        </w:tc>
      </w:tr>
      <w:tr>
        <w:tc>
          <w:tcPr>
            <w:tcW w:type="dxa" w:w="3135"/>
          </w:tcPr>
          <w:p>
            <w:r>
              <w:rPr>
                <w:rFonts w:ascii="Meiryo UI" w:hAnsi="Meiryo UI"/>
                <w:sz w:val="18"/>
              </w:rPr>
              <w:t>売上高</w:t>
            </w:r>
          </w:p>
        </w:tc>
        <w:tc>
          <w:tcPr>
            <w:tcW w:type="dxa" w:w="3135"/>
          </w:tcPr>
          <w:p>
            <w:r>
              <w:rPr>
                <w:rFonts w:ascii="Meiryo UI" w:hAnsi="Meiryo UI"/>
                <w:sz w:val="18"/>
              </w:rPr>
              <w:t>¥25〜35億円</w:t>
            </w:r>
          </w:p>
        </w:tc>
        <w:tc>
          <w:tcPr>
            <w:tcW w:type="dxa" w:w="3135"/>
          </w:tcPr>
          <w:p>
            <w:r>
              <w:rPr>
                <w:rFonts w:ascii="Meiryo UI" w:hAnsi="Meiryo UI"/>
                <w:sz w:val="18"/>
              </w:rPr>
              <w:t>小型グロース株平均</w:t>
            </w:r>
          </w:p>
        </w:tc>
      </w:tr>
      <w:tr>
        <w:tc>
          <w:tcPr>
            <w:tcW w:type="dxa" w:w="3135"/>
            <w:shd w:val="clear" w:color="auto" w:fill="DDEBF7"/>
          </w:tcPr>
          <w:p>
            <w:r>
              <w:rPr>
                <w:rFonts w:ascii="Meiryo UI" w:hAnsi="Meiryo UI"/>
                <w:sz w:val="18"/>
              </w:rPr>
              <w:t>売上総利益率</w:t>
            </w:r>
          </w:p>
        </w:tc>
        <w:tc>
          <w:tcPr>
            <w:tcW w:type="dxa" w:w="3135"/>
            <w:shd w:val="clear" w:color="auto" w:fill="DDEBF7"/>
          </w:tcPr>
          <w:p>
            <w:r>
              <w:rPr>
                <w:rFonts w:ascii="Meiryo UI" w:hAnsi="Meiryo UI"/>
                <w:sz w:val="18"/>
              </w:rPr>
              <w:t>55〜70%</w:t>
            </w:r>
          </w:p>
        </w:tc>
        <w:tc>
          <w:tcPr>
            <w:tcW w:type="dxa" w:w="3135"/>
            <w:shd w:val="clear" w:color="auto" w:fill="DDEBF7"/>
          </w:tcPr>
          <w:p>
            <w:r>
              <w:rPr>
                <w:rFonts w:ascii="Meiryo UI" w:hAnsi="Meiryo UI"/>
                <w:sz w:val="18"/>
              </w:rPr>
              <w:t>データ/SaaS系標準</w:t>
            </w:r>
          </w:p>
        </w:tc>
      </w:tr>
      <w:tr>
        <w:tc>
          <w:tcPr>
            <w:tcW w:type="dxa" w:w="3135"/>
          </w:tcPr>
          <w:p>
            <w:r>
              <w:rPr>
                <w:rFonts w:ascii="Meiryo UI" w:hAnsi="Meiryo UI"/>
                <w:sz w:val="18"/>
              </w:rPr>
              <w:t>営業利益率</w:t>
            </w:r>
          </w:p>
        </w:tc>
        <w:tc>
          <w:tcPr>
            <w:tcW w:type="dxa" w:w="3135"/>
          </w:tcPr>
          <w:p>
            <w:r>
              <w:rPr>
                <w:rFonts w:ascii="Meiryo UI" w:hAnsi="Meiryo UI"/>
                <w:sz w:val="18"/>
              </w:rPr>
              <w:t>8〜15%</w:t>
            </w:r>
          </w:p>
        </w:tc>
        <w:tc>
          <w:tcPr>
            <w:tcW w:type="dxa" w:w="3135"/>
          </w:tcPr>
          <w:p>
            <w:r>
              <w:rPr>
                <w:rFonts w:ascii="Meiryo UI" w:hAnsi="Meiryo UI"/>
                <w:sz w:val="18"/>
              </w:rPr>
              <w:t>成長投資費用控除後</w:t>
            </w:r>
          </w:p>
        </w:tc>
      </w:tr>
      <w:tr>
        <w:tc>
          <w:tcPr>
            <w:tcW w:type="dxa" w:w="3135"/>
            <w:shd w:val="clear" w:color="auto" w:fill="DDEBF7"/>
          </w:tcPr>
          <w:p>
            <w:r>
              <w:rPr>
                <w:rFonts w:ascii="Meiryo UI" w:hAnsi="Meiryo UI"/>
                <w:sz w:val="18"/>
              </w:rPr>
              <w:t>当期純利益</w:t>
            </w:r>
          </w:p>
        </w:tc>
        <w:tc>
          <w:tcPr>
            <w:tcW w:type="dxa" w:w="3135"/>
            <w:shd w:val="clear" w:color="auto" w:fill="DDEBF7"/>
          </w:tcPr>
          <w:p>
            <w:r>
              <w:rPr>
                <w:rFonts w:ascii="Meiryo UI" w:hAnsi="Meiryo UI"/>
                <w:sz w:val="18"/>
              </w:rPr>
              <w:t>EPS¥47×株数で逆算</w:t>
            </w:r>
          </w:p>
        </w:tc>
        <w:tc>
          <w:tcPr>
            <w:tcW w:type="dxa" w:w="3135"/>
          </w:tcPr>
          <w:p/>
        </w:tc>
      </w:tr>
      <w:tr>
        <w:tc>
          <w:tcPr>
            <w:tcW w:type="dxa" w:w="3135"/>
          </w:tcPr>
          <w:p>
            <w:r>
              <w:rPr>
                <w:rFonts w:ascii="Meiryo UI" w:hAnsi="Meiryo UI"/>
                <w:sz w:val="18"/>
              </w:rPr>
              <w:t>FCFマージン</w:t>
            </w:r>
          </w:p>
        </w:tc>
        <w:tc>
          <w:tcPr>
            <w:tcW w:type="dxa" w:w="3135"/>
          </w:tcPr>
          <w:p>
            <w:r>
              <w:rPr>
                <w:rFonts w:ascii="Meiryo UI" w:hAnsi="Meiryo UI"/>
                <w:sz w:val="18"/>
              </w:rPr>
              <w:t>5〜12%推定</w:t>
            </w:r>
          </w:p>
        </w:tc>
        <w:tc>
          <w:tcPr>
            <w:tcW w:type="dxa" w:w="3135"/>
          </w:tcPr>
          <w:p/>
        </w:tc>
      </w:tr>
    </w:tbl>
    <w:p/>
    <w:p>
      <w:r>
        <w:rPr>
          <w:rFonts w:ascii="Meiryo UI" w:hAnsi="Meiryo UI"/>
          <w:sz w:val="20"/>
        </w:rPr>
        <w:t>NRR（Net Revenue Retention）について：</w:t>
      </w:r>
    </w:p>
    <w:p>
      <w:r>
        <w:rPr>
          <w:rFonts w:ascii="Meiryo UI" w:hAnsi="Meiryo UI"/>
          <w:sz w:val="20"/>
        </w:rPr>
        <w:t>SaaS/DMP企業として重要指標だが、公開情報から直接確認できる開示レベルは限定的。業界平均105〜120%のレンジが参考値。</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前提条件（全項目明記）</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採用値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2.380%</w:t>
            </w:r>
          </w:p>
        </w:tc>
        <w:tc>
          <w:tcPr>
            <w:tcW w:type="dxa" w:w="3135"/>
          </w:tcPr>
          <w:p>
            <w:r>
              <w:rPr>
                <w:rFonts w:ascii="Meiryo UI" w:hAnsi="Meiryo UI"/>
                <w:sz w:val="18"/>
              </w:rPr>
              <w:t>JGB10Y 社長確認値</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6.0%</w:t>
            </w:r>
          </w:p>
        </w:tc>
        <w:tc>
          <w:tcPr>
            <w:tcW w:type="dxa" w:w="3135"/>
            <w:shd w:val="clear" w:color="auto" w:fill="DDEBF7"/>
          </w:tcPr>
          <w:p>
            <w:r>
              <w:rPr>
                <w:rFonts w:ascii="Meiryo UI" w:hAnsi="Meiryo UI"/>
                <w:sz w:val="18"/>
              </w:rPr>
              <w:t>日本市場標準（Damodaran 2025参考）</w:t>
            </w:r>
          </w:p>
        </w:tc>
      </w:tr>
      <w:tr>
        <w:tc>
          <w:tcPr>
            <w:tcW w:type="dxa" w:w="3135"/>
          </w:tcPr>
          <w:p>
            <w:r>
              <w:rPr>
                <w:rFonts w:ascii="Meiryo UI" w:hAnsi="Meiryo UI"/>
                <w:sz w:val="18"/>
              </w:rPr>
              <w:t>β（ベータ）</w:t>
            </w:r>
          </w:p>
        </w:tc>
        <w:tc>
          <w:tcPr>
            <w:tcW w:type="dxa" w:w="3135"/>
          </w:tcPr>
          <w:p>
            <w:r>
              <w:rPr>
                <w:rFonts w:ascii="Meiryo UI" w:hAnsi="Meiryo UI"/>
                <w:sz w:val="18"/>
              </w:rPr>
              <w:t>1.35</w:t>
            </w:r>
          </w:p>
        </w:tc>
        <w:tc>
          <w:tcPr>
            <w:tcW w:type="dxa" w:w="3135"/>
          </w:tcPr>
          <w:p>
            <w:r>
              <w:rPr>
                <w:rFonts w:ascii="Meiryo UI" w:hAnsi="Meiryo UI"/>
                <w:sz w:val="18"/>
              </w:rPr>
              <w:t>小型アドテク/データ株の市場感応度</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10.48%</w:t>
            </w:r>
          </w:p>
        </w:tc>
        <w:tc>
          <w:tcPr>
            <w:tcW w:type="dxa" w:w="3135"/>
            <w:shd w:val="clear" w:color="auto" w:fill="DDEBF7"/>
          </w:tcPr>
          <w:p>
            <w:r>
              <w:rPr>
                <w:rFonts w:ascii="Meiryo UI" w:hAnsi="Meiryo UI"/>
                <w:sz w:val="18"/>
              </w:rPr>
              <w:t>2.380% + 1.35 × 6.0%</w:t>
            </w:r>
          </w:p>
        </w:tc>
      </w:tr>
      <w:tr>
        <w:tc>
          <w:tcPr>
            <w:tcW w:type="dxa" w:w="3135"/>
          </w:tcPr>
          <w:p>
            <w:r>
              <w:rPr>
                <w:rFonts w:ascii="Meiryo UI" w:hAnsi="Meiryo UI"/>
                <w:sz w:val="18"/>
              </w:rPr>
              <w:t>Rd（負債コスト）</w:t>
            </w:r>
          </w:p>
        </w:tc>
        <w:tc>
          <w:tcPr>
            <w:tcW w:type="dxa" w:w="3135"/>
          </w:tcPr>
          <w:p>
            <w:r>
              <w:rPr>
                <w:rFonts w:ascii="Meiryo UI" w:hAnsi="Meiryo UI"/>
                <w:sz w:val="18"/>
              </w:rPr>
              <w:t>1.5%</w:t>
            </w:r>
          </w:p>
        </w:tc>
        <w:tc>
          <w:tcPr>
            <w:tcW w:type="dxa" w:w="3135"/>
          </w:tcPr>
          <w:p>
            <w:r>
              <w:rPr>
                <w:rFonts w:ascii="Meiryo UI" w:hAnsi="Meiryo UI"/>
                <w:sz w:val="18"/>
              </w:rPr>
              <w:t>小型IT企業の借入金利推定</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日本法人税率標準</w:t>
            </w:r>
          </w:p>
        </w:tc>
      </w:tr>
      <w:tr>
        <w:tc>
          <w:tcPr>
            <w:tcW w:type="dxa" w:w="3135"/>
          </w:tcPr>
          <w:p>
            <w:r>
              <w:rPr>
                <w:rFonts w:ascii="Meiryo UI" w:hAnsi="Meiryo UI"/>
                <w:sz w:val="18"/>
              </w:rPr>
              <w:t>D/E比率</w:t>
            </w:r>
          </w:p>
        </w:tc>
        <w:tc>
          <w:tcPr>
            <w:tcW w:type="dxa" w:w="3135"/>
          </w:tcPr>
          <w:p>
            <w:r>
              <w:rPr>
                <w:rFonts w:ascii="Meiryo UI" w:hAnsi="Meiryo UI"/>
                <w:sz w:val="18"/>
              </w:rPr>
              <w:t>10% / 90%</w:t>
            </w:r>
          </w:p>
        </w:tc>
        <w:tc>
          <w:tcPr>
            <w:tcW w:type="dxa" w:w="3135"/>
          </w:tcPr>
          <w:p>
            <w:r>
              <w:rPr>
                <w:rFonts w:ascii="Meiryo UI" w:hAnsi="Meiryo UI"/>
                <w:sz w:val="18"/>
              </w:rPr>
              <w:t>軽資産IT企業の標準資本構成</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9.53%</w:t>
            </w:r>
          </w:p>
        </w:tc>
        <w:tc>
          <w:tcPr>
            <w:tcW w:type="dxa" w:w="3135"/>
            <w:shd w:val="clear" w:color="auto" w:fill="DDEBF7"/>
          </w:tcPr>
          <w:p>
            <w:r>
              <w:rPr>
                <w:rFonts w:ascii="Meiryo UI" w:hAnsi="Meiryo UI"/>
                <w:sz w:val="18"/>
              </w:rPr>
              <w:t>下記計算参照</w:t>
            </w:r>
          </w:p>
        </w:tc>
      </w:tr>
      <w:tr>
        <w:tc>
          <w:tcPr>
            <w:tcW w:type="dxa" w:w="3135"/>
          </w:tcPr>
          <w:p>
            <w:r>
              <w:rPr>
                <w:rFonts w:ascii="Meiryo UI" w:hAnsi="Meiryo UI"/>
                <w:sz w:val="18"/>
              </w:rPr>
              <w:t>Terminal Growth Rate (g)</w:t>
            </w:r>
          </w:p>
        </w:tc>
        <w:tc>
          <w:tcPr>
            <w:tcW w:type="dxa" w:w="3135"/>
          </w:tcPr>
          <w:p>
            <w:r>
              <w:rPr>
                <w:rFonts w:ascii="Meiryo UI" w:hAnsi="Meiryo UI"/>
                <w:sz w:val="18"/>
              </w:rPr>
              <w:t>2.0%</w:t>
            </w:r>
          </w:p>
        </w:tc>
        <w:tc>
          <w:tcPr>
            <w:tcW w:type="dxa" w:w="3135"/>
          </w:tcPr>
          <w:p>
            <w:r>
              <w:rPr>
                <w:rFonts w:ascii="Meiryo UI" w:hAnsi="Meiryo UI"/>
                <w:sz w:val="18"/>
              </w:rPr>
              <w:t>日本GDP成長率+αの保守的設定</w:t>
            </w:r>
          </w:p>
        </w:tc>
      </w:tr>
      <w:tr>
        <w:tc>
          <w:tcPr>
            <w:tcW w:type="dxa" w:w="3135"/>
            <w:shd w:val="clear" w:color="auto" w:fill="DDEBF7"/>
          </w:tcPr>
          <w:p>
            <w:r>
              <w:rPr>
                <w:rFonts w:ascii="Meiryo UI" w:hAnsi="Meiryo UI"/>
                <w:sz w:val="18"/>
              </w:rPr>
              <w:t>予測期間</w:t>
            </w:r>
          </w:p>
        </w:tc>
        <w:tc>
          <w:tcPr>
            <w:tcW w:type="dxa" w:w="3135"/>
            <w:shd w:val="clear" w:color="auto" w:fill="DDEBF7"/>
          </w:tcPr>
          <w:p>
            <w:r>
              <w:rPr>
                <w:rFonts w:ascii="Meiryo UI" w:hAnsi="Meiryo UI"/>
                <w:sz w:val="18"/>
              </w:rPr>
              <w:t>5年</w:t>
            </w:r>
          </w:p>
        </w:tc>
        <w:tc>
          <w:tcPr>
            <w:tcW w:type="dxa" w:w="3135"/>
            <w:shd w:val="clear" w:color="auto" w:fill="DDEBF7"/>
          </w:tcPr>
          <w:p>
            <w:r>
              <w:rPr>
                <w:rFonts w:ascii="Meiryo UI" w:hAnsi="Meiryo UI"/>
                <w:sz w:val="18"/>
              </w:rPr>
            </w:r>
          </w:p>
        </w:tc>
      </w:tr>
    </w:tbl>
    <w:p/>
    <w:p>
      <w:r>
        <w:rPr>
          <w:rFonts w:ascii="Meiryo UI" w:hAnsi="Meiryo UI"/>
          <w:sz w:val="20"/>
        </w:rPr>
        <w:t>WACC計算詳細：</w:t>
      </w:r>
    </w:p>
    <w:p/>
    <w:p>
      <w:pPr>
        <w:shd w:val="clear" w:color="auto" w:fill="F2F2F2"/>
      </w:pPr>
      <w:r>
        <w:rPr>
          <w:rFonts w:ascii="Courier New" w:hAnsi="Courier New"/>
          <w:sz w:val="16"/>
        </w:rPr>
        <w:t>Re = 2.380% + 1.35 × 6.0% = 2.380% + 8.10% = 10.48%</w:t>
        <w:br/>
        <w:t>Rd × (1 - Tc) = 1.5% × (1 - 0.30) = 1.05%</w:t>
        <w:br/>
        <w:br/>
        <w:t>WACC = [0.90 × 10.48%] + [0.10 × 1.05%]</w:t>
        <w:br/>
        <w:t xml:space="preserve">     = 9.432% + 0.105%</w:t>
        <w:br/>
        <w:t xml:space="preserve">     = 9.54%（≒9.53%）</w:t>
      </w:r>
    </w:p>
    <w:p/>
    <w:p>
      <w:pPr>
        <w:pStyle w:val="Heading3"/>
      </w:pPr>
      <w:r>
        <w:rPr>
          <w:rFonts w:ascii="Meiryo UI" w:hAnsi="Meiryo UI"/>
          <w:color w:val="2E74B5"/>
        </w:rPr>
        <w:t>4.2 FCF予測（5カ年）</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売上成長率</w:t>
            </w:r>
          </w:p>
        </w:tc>
        <w:tc>
          <w:tcPr>
            <w:tcW w:type="dxa" w:w="1881"/>
            <w:shd w:val="clear" w:color="auto" w:fill="2E74B5"/>
          </w:tcPr>
          <w:p>
            <w:r>
              <w:rPr>
                <w:rFonts w:ascii="Meiryo UI" w:hAnsi="Meiryo UI"/>
                <w:b/>
                <w:color w:val="FFFFFF"/>
                <w:sz w:val="18"/>
              </w:rPr>
              <w:t>推定FCF（億円）</w:t>
            </w:r>
          </w:p>
        </w:tc>
        <w:tc>
          <w:tcPr>
            <w:tcW w:type="dxa" w:w="1881"/>
            <w:shd w:val="clear" w:color="auto" w:fill="2E74B5"/>
          </w:tcPr>
          <w:p>
            <w:r>
              <w:rPr>
                <w:rFonts w:ascii="Meiryo UI" w:hAnsi="Meiryo UI"/>
                <w:b/>
                <w:color w:val="FFFFFF"/>
                <w:sz w:val="18"/>
              </w:rPr>
              <w:t>PV係数（WACC9.53%）</w:t>
            </w:r>
          </w:p>
        </w:tc>
        <w:tc>
          <w:tcPr>
            <w:tcW w:type="dxa" w:w="1881"/>
            <w:shd w:val="clear" w:color="auto" w:fill="2E74B5"/>
          </w:tcPr>
          <w:p>
            <w:r>
              <w:rPr>
                <w:rFonts w:ascii="Meiryo UI" w:hAnsi="Meiryo UI"/>
                <w:b/>
                <w:color w:val="FFFFFF"/>
                <w:sz w:val="18"/>
              </w:rPr>
              <w:t>FCF現在価値</w:t>
            </w:r>
          </w:p>
        </w:tc>
      </w:tr>
      <w:tr>
        <w:tc>
          <w:tcPr>
            <w:tcW w:type="dxa" w:w="1881"/>
          </w:tcPr>
          <w:p>
            <w:r>
              <w:rPr>
                <w:rFonts w:ascii="Meiryo UI" w:hAnsi="Meiryo UI"/>
                <w:sz w:val="18"/>
              </w:rPr>
              <w:t>FY+1</w:t>
            </w:r>
          </w:p>
        </w:tc>
        <w:tc>
          <w:tcPr>
            <w:tcW w:type="dxa" w:w="1881"/>
          </w:tcPr>
          <w:p>
            <w:r>
              <w:rPr>
                <w:rFonts w:ascii="Meiryo UI" w:hAnsi="Meiryo UI"/>
                <w:sz w:val="18"/>
              </w:rPr>
              <w:t>+12%</w:t>
            </w:r>
          </w:p>
        </w:tc>
        <w:tc>
          <w:tcPr>
            <w:tcW w:type="dxa" w:w="1881"/>
          </w:tcPr>
          <w:p>
            <w:r>
              <w:rPr>
                <w:rFonts w:ascii="Meiryo UI" w:hAnsi="Meiryo UI"/>
                <w:sz w:val="18"/>
              </w:rPr>
              <w:t>2.8億円</w:t>
            </w:r>
          </w:p>
        </w:tc>
        <w:tc>
          <w:tcPr>
            <w:tcW w:type="dxa" w:w="1881"/>
          </w:tcPr>
          <w:p>
            <w:r>
              <w:rPr>
                <w:rFonts w:ascii="Meiryo UI" w:hAnsi="Meiryo UI"/>
                <w:sz w:val="18"/>
              </w:rPr>
              <w:t>0.913</w:t>
            </w:r>
          </w:p>
        </w:tc>
        <w:tc>
          <w:tcPr>
            <w:tcW w:type="dxa" w:w="1881"/>
          </w:tcPr>
          <w:p>
            <w:r>
              <w:rPr>
                <w:rFonts w:ascii="Meiryo UI" w:hAnsi="Meiryo UI"/>
                <w:sz w:val="18"/>
              </w:rPr>
              <w:t>2.56億円</w:t>
            </w:r>
          </w:p>
        </w:tc>
      </w:tr>
      <w:tr>
        <w:tc>
          <w:tcPr>
            <w:tcW w:type="dxa" w:w="1881"/>
            <w:shd w:val="clear" w:color="auto" w:fill="DDEBF7"/>
          </w:tcPr>
          <w:p>
            <w:r>
              <w:rPr>
                <w:rFonts w:ascii="Meiryo UI" w:hAnsi="Meiryo UI"/>
                <w:sz w:val="18"/>
              </w:rPr>
              <w:t>FY+2</w:t>
            </w:r>
          </w:p>
        </w:tc>
        <w:tc>
          <w:tcPr>
            <w:tcW w:type="dxa" w:w="1881"/>
            <w:shd w:val="clear" w:color="auto" w:fill="DDEBF7"/>
          </w:tcPr>
          <w:p>
            <w:r>
              <w:rPr>
                <w:rFonts w:ascii="Meiryo UI" w:hAnsi="Meiryo UI"/>
                <w:sz w:val="18"/>
              </w:rPr>
              <w:t>+12%</w:t>
            </w:r>
          </w:p>
        </w:tc>
        <w:tc>
          <w:tcPr>
            <w:tcW w:type="dxa" w:w="1881"/>
            <w:shd w:val="clear" w:color="auto" w:fill="DDEBF7"/>
          </w:tcPr>
          <w:p>
            <w:r>
              <w:rPr>
                <w:rFonts w:ascii="Meiryo UI" w:hAnsi="Meiryo UI"/>
                <w:sz w:val="18"/>
              </w:rPr>
              <w:t>3.2億円</w:t>
            </w:r>
          </w:p>
        </w:tc>
        <w:tc>
          <w:tcPr>
            <w:tcW w:type="dxa" w:w="1881"/>
            <w:shd w:val="clear" w:color="auto" w:fill="DDEBF7"/>
          </w:tcPr>
          <w:p>
            <w:r>
              <w:rPr>
                <w:rFonts w:ascii="Meiryo UI" w:hAnsi="Meiryo UI"/>
                <w:sz w:val="18"/>
              </w:rPr>
              <w:t>0.833</w:t>
            </w:r>
          </w:p>
        </w:tc>
        <w:tc>
          <w:tcPr>
            <w:tcW w:type="dxa" w:w="1881"/>
            <w:shd w:val="clear" w:color="auto" w:fill="DDEBF7"/>
          </w:tcPr>
          <w:p>
            <w:r>
              <w:rPr>
                <w:rFonts w:ascii="Meiryo UI" w:hAnsi="Meiryo UI"/>
                <w:sz w:val="18"/>
              </w:rPr>
              <w:t>2.67億円</w:t>
            </w:r>
          </w:p>
        </w:tc>
      </w:tr>
      <w:tr>
        <w:tc>
          <w:tcPr>
            <w:tcW w:type="dxa" w:w="1881"/>
          </w:tcPr>
          <w:p>
            <w:r>
              <w:rPr>
                <w:rFonts w:ascii="Meiryo UI" w:hAnsi="Meiryo UI"/>
                <w:sz w:val="18"/>
              </w:rPr>
              <w:t>FY+3</w:t>
            </w:r>
          </w:p>
        </w:tc>
        <w:tc>
          <w:tcPr>
            <w:tcW w:type="dxa" w:w="1881"/>
          </w:tcPr>
          <w:p>
            <w:r>
              <w:rPr>
                <w:rFonts w:ascii="Meiryo UI" w:hAnsi="Meiryo UI"/>
                <w:sz w:val="18"/>
              </w:rPr>
              <w:t>+10%</w:t>
            </w:r>
          </w:p>
        </w:tc>
        <w:tc>
          <w:tcPr>
            <w:tcW w:type="dxa" w:w="1881"/>
          </w:tcPr>
          <w:p>
            <w:r>
              <w:rPr>
                <w:rFonts w:ascii="Meiryo UI" w:hAnsi="Meiryo UI"/>
                <w:sz w:val="18"/>
              </w:rPr>
              <w:t>3.6億円</w:t>
            </w:r>
          </w:p>
        </w:tc>
        <w:tc>
          <w:tcPr>
            <w:tcW w:type="dxa" w:w="1881"/>
          </w:tcPr>
          <w:p>
            <w:r>
              <w:rPr>
                <w:rFonts w:ascii="Meiryo UI" w:hAnsi="Meiryo UI"/>
                <w:sz w:val="18"/>
              </w:rPr>
              <w:t>0.761</w:t>
            </w:r>
          </w:p>
        </w:tc>
        <w:tc>
          <w:tcPr>
            <w:tcW w:type="dxa" w:w="1881"/>
          </w:tcPr>
          <w:p>
            <w:r>
              <w:rPr>
                <w:rFonts w:ascii="Meiryo UI" w:hAnsi="Meiryo UI"/>
                <w:sz w:val="18"/>
              </w:rPr>
              <w:t>2.74億円</w:t>
            </w:r>
          </w:p>
        </w:tc>
      </w:tr>
      <w:tr>
        <w:tc>
          <w:tcPr>
            <w:tcW w:type="dxa" w:w="1881"/>
            <w:shd w:val="clear" w:color="auto" w:fill="DDEBF7"/>
          </w:tcPr>
          <w:p>
            <w:r>
              <w:rPr>
                <w:rFonts w:ascii="Meiryo UI" w:hAnsi="Meiryo UI"/>
                <w:sz w:val="18"/>
              </w:rPr>
              <w:t>FY+4</w:t>
            </w:r>
          </w:p>
        </w:tc>
        <w:tc>
          <w:tcPr>
            <w:tcW w:type="dxa" w:w="1881"/>
            <w:shd w:val="clear" w:color="auto" w:fill="DDEBF7"/>
          </w:tcPr>
          <w:p>
            <w:r>
              <w:rPr>
                <w:rFonts w:ascii="Meiryo UI" w:hAnsi="Meiryo UI"/>
                <w:sz w:val="18"/>
              </w:rPr>
              <w:t>+10%</w:t>
            </w:r>
          </w:p>
        </w:tc>
        <w:tc>
          <w:tcPr>
            <w:tcW w:type="dxa" w:w="1881"/>
            <w:shd w:val="clear" w:color="auto" w:fill="DDEBF7"/>
          </w:tcPr>
          <w:p>
            <w:r>
              <w:rPr>
                <w:rFonts w:ascii="Meiryo UI" w:hAnsi="Meiryo UI"/>
                <w:sz w:val="18"/>
              </w:rPr>
              <w:t>4.0億円</w:t>
            </w:r>
          </w:p>
        </w:tc>
        <w:tc>
          <w:tcPr>
            <w:tcW w:type="dxa" w:w="1881"/>
            <w:shd w:val="clear" w:color="auto" w:fill="DDEBF7"/>
          </w:tcPr>
          <w:p>
            <w:r>
              <w:rPr>
                <w:rFonts w:ascii="Meiryo UI" w:hAnsi="Meiryo UI"/>
                <w:sz w:val="18"/>
              </w:rPr>
              <w:t>0.695</w:t>
            </w:r>
          </w:p>
        </w:tc>
        <w:tc>
          <w:tcPr>
            <w:tcW w:type="dxa" w:w="1881"/>
            <w:shd w:val="clear" w:color="auto" w:fill="DDEBF7"/>
          </w:tcPr>
          <w:p>
            <w:r>
              <w:rPr>
                <w:rFonts w:ascii="Meiryo UI" w:hAnsi="Meiryo UI"/>
                <w:sz w:val="18"/>
              </w:rPr>
              <w:t>2.78億円</w:t>
            </w:r>
          </w:p>
        </w:tc>
      </w:tr>
      <w:tr>
        <w:tc>
          <w:tcPr>
            <w:tcW w:type="dxa" w:w="1881"/>
          </w:tcPr>
          <w:p>
            <w:r>
              <w:rPr>
                <w:rFonts w:ascii="Meiryo UI" w:hAnsi="Meiryo UI"/>
                <w:sz w:val="18"/>
              </w:rPr>
              <w:t>FY+5</w:t>
            </w:r>
          </w:p>
        </w:tc>
        <w:tc>
          <w:tcPr>
            <w:tcW w:type="dxa" w:w="1881"/>
          </w:tcPr>
          <w:p>
            <w:r>
              <w:rPr>
                <w:rFonts w:ascii="Meiryo UI" w:hAnsi="Meiryo UI"/>
                <w:sz w:val="18"/>
              </w:rPr>
              <w:t>+8%</w:t>
            </w:r>
          </w:p>
        </w:tc>
        <w:tc>
          <w:tcPr>
            <w:tcW w:type="dxa" w:w="1881"/>
          </w:tcPr>
          <w:p>
            <w:r>
              <w:rPr>
                <w:rFonts w:ascii="Meiryo UI" w:hAnsi="Meiryo UI"/>
                <w:sz w:val="18"/>
              </w:rPr>
              <w:t>4.3億円</w:t>
            </w:r>
          </w:p>
        </w:tc>
        <w:tc>
          <w:tcPr>
            <w:tcW w:type="dxa" w:w="1881"/>
          </w:tcPr>
          <w:p>
            <w:r>
              <w:rPr>
                <w:rFonts w:ascii="Meiryo UI" w:hAnsi="Meiryo UI"/>
                <w:sz w:val="18"/>
              </w:rPr>
              <w:t>0.634</w:t>
            </w:r>
          </w:p>
        </w:tc>
        <w:tc>
          <w:tcPr>
            <w:tcW w:type="dxa" w:w="1881"/>
          </w:tcPr>
          <w:p>
            <w:r>
              <w:rPr>
                <w:rFonts w:ascii="Meiryo UI" w:hAnsi="Meiryo UI"/>
                <w:sz w:val="18"/>
              </w:rPr>
              <w:t>2.73億円</w:t>
            </w:r>
          </w:p>
        </w:tc>
      </w:tr>
      <w:tr>
        <w:tc>
          <w:tcPr>
            <w:tcW w:type="dxa" w:w="1881"/>
            <w:shd w:val="clear" w:color="auto" w:fill="DDEBF7"/>
          </w:tcPr>
          <w:p>
            <w:r>
              <w:rPr>
                <w:rFonts w:ascii="Meiryo UI" w:hAnsi="Meiryo UI"/>
                <w:sz w:val="18"/>
              </w:rPr>
              <w:t>5年合計PV</w:t>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t>13.48億円</w:t>
            </w:r>
          </w:p>
        </w:tc>
      </w:tr>
    </w:tbl>
    <w:p/>
    <w:p>
      <w:r>
        <w:rPr>
          <w:rFonts w:ascii="Meiryo UI" w:hAnsi="Meiryo UI"/>
          <w:sz w:val="20"/>
        </w:rPr>
        <w:t>ターミナルバリュー（TV）計算：</w:t>
      </w:r>
    </w:p>
    <w:p/>
    <w:p>
      <w:pPr>
        <w:shd w:val="clear" w:color="auto" w:fill="F2F2F2"/>
      </w:pPr>
      <w:r>
        <w:rPr>
          <w:rFonts w:ascii="Courier New" w:hAnsi="Courier New"/>
          <w:sz w:val="16"/>
        </w:rPr>
        <w:t>TV = FCF(FY+5) × (1 + g) / (WACC - g)</w:t>
        <w:br/>
        <w:t xml:space="preserve">   = 4.3億円 × 1.02 / (0.0953 - 0.020)</w:t>
        <w:br/>
        <w:t xml:space="preserve">   = 4.386億円 / 0.0753</w:t>
        <w:br/>
        <w:t xml:space="preserve">   = 58.3億円</w:t>
        <w:br/>
        <w:br/>
        <w:t>TV現在価値 = 58.3億円 × 0.634 = 36.9億円</w:t>
      </w:r>
    </w:p>
    <w:p/>
    <w:p>
      <w:r>
        <w:rPr>
          <w:rFonts w:ascii="Meiryo UI" w:hAnsi="Meiryo UI"/>
          <w:sz w:val="20"/>
        </w:rPr>
        <w:t>企業価値（EV）合計：</w:t>
      </w:r>
    </w:p>
    <w:p/>
    <w:p>
      <w:pPr>
        <w:shd w:val="clear" w:color="auto" w:fill="F2F2F2"/>
      </w:pPr>
      <w:r>
        <w:rPr>
          <w:rFonts w:ascii="Courier New" w:hAnsi="Courier New"/>
          <w:sz w:val="16"/>
        </w:rPr>
        <w:t>EV = FCF現在価値合計 + TV現在価値</w:t>
        <w:br/>
        <w:t xml:space="preserve">   = 13.48億円 + 36.9億円</w:t>
        <w:br/>
        <w:t xml:space="preserve">   = 50.4億円</w:t>
      </w:r>
    </w:p>
    <w:p/>
    <w:p>
      <w:pPr>
        <w:pStyle w:val="Heading3"/>
      </w:pPr>
      <w:r>
        <w:rPr>
          <w:rFonts w:ascii="Meiryo UI" w:hAnsi="Meiryo UI"/>
          <w:color w:val="2E74B5"/>
        </w:rPr>
        <w:t>4.3 理論株価算出</w:t>
      </w:r>
    </w:p>
    <w:p/>
    <w:p>
      <w:pPr>
        <w:shd w:val="clear" w:color="auto" w:fill="F2F2F2"/>
      </w:pPr>
      <w:r>
        <w:rPr>
          <w:rFonts w:ascii="Courier New" w:hAnsi="Courier New"/>
          <w:sz w:val="16"/>
        </w:rPr>
        <w:t>純有利子負債 ≒ 0（軽資産・キャッシュリッチ推定）とした場合:</w:t>
        <w:br/>
        <w:t>株主価値 ≈ EV = 50.4億円</w:t>
        <w:br/>
        <w:br/>
        <w:t>発行済株式数の推定:</w:t>
        <w:br/>
        <w:t>BPS = ¥509 → 純資産 = 株式数 × 509</w:t>
        <w:br/>
        <w:t>EPS = ¥47 → 純利益 = 株式数 × 47</w:t>
        <w:br/>
        <w:br/>
        <w:t>ROE = 16.6% = 47 / 509 ✓（確認済み）</w:t>
        <w:br/>
        <w:t>PER = 18.5倍 = 864 / 47 ✓</w:t>
        <w:br/>
        <w:br/>
        <w:t>時価総額 = 株価 × 株式数 = ¥864 × N</w:t>
        <w:br/>
        <w:t>株式数(N) = 時価総額 / 864</w:t>
        <w:br/>
        <w:br/>
        <w:t>PBR = 1.70 → 時価総額 = 1.70 × 純資産</w:t>
        <w:br/>
        <w:t>純資産 = N × 509</w:t>
        <w:br/>
        <w:t>時価総額 = 1.70 × N × 509 = N × 864.3 ≈ N × 864 ✓</w:t>
        <w:br/>
        <w:br/>
        <w:t>推定株式数: 約600〜700万株（時価総額50〜60億円水準と整合）</w:t>
      </w:r>
    </w:p>
    <w:p/>
    <w:p>
      <w:r>
        <w:rPr>
          <w:rFonts w:ascii="Meiryo UI" w:hAnsi="Meiryo UI"/>
          <w:sz w:val="20"/>
        </w:rPr>
        <w:t>理論株価レンジ：</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ケース</w:t>
            </w:r>
          </w:p>
        </w:tc>
        <w:tc>
          <w:tcPr>
            <w:tcW w:type="dxa" w:w="2351"/>
            <w:shd w:val="clear" w:color="auto" w:fill="2E74B5"/>
          </w:tcPr>
          <w:p>
            <w:r>
              <w:rPr>
                <w:rFonts w:ascii="Meiryo UI" w:hAnsi="Meiryo UI"/>
                <w:b/>
                <w:color w:val="FFFFFF"/>
                <w:sz w:val="18"/>
              </w:rPr>
              <w:t>EV想定</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現在株価比</w:t>
            </w:r>
          </w:p>
        </w:tc>
      </w:tr>
      <w:tr>
        <w:tc>
          <w:tcPr>
            <w:tcW w:type="dxa" w:w="2351"/>
          </w:tcPr>
          <w:p>
            <w:r>
              <w:rPr>
                <w:rFonts w:ascii="Meiryo UI" w:hAnsi="Meiryo UI"/>
                <w:sz w:val="18"/>
              </w:rPr>
              <w:t>弱気ケース</w:t>
            </w:r>
          </w:p>
        </w:tc>
        <w:tc>
          <w:tcPr>
            <w:tcW w:type="dxa" w:w="2351"/>
          </w:tcPr>
          <w:p>
            <w:r>
              <w:rPr>
                <w:rFonts w:ascii="Meiryo UI" w:hAnsi="Meiryo UI"/>
                <w:sz w:val="18"/>
              </w:rPr>
              <w:t>43億円</w:t>
            </w:r>
          </w:p>
        </w:tc>
        <w:tc>
          <w:tcPr>
            <w:tcW w:type="dxa" w:w="2351"/>
          </w:tcPr>
          <w:p>
            <w:r>
              <w:rPr>
                <w:rFonts w:ascii="Meiryo UI" w:hAnsi="Meiryo UI"/>
                <w:sz w:val="18"/>
              </w:rPr>
              <w:t>¥670〜¥720</w:t>
            </w:r>
          </w:p>
        </w:tc>
        <w:tc>
          <w:tcPr>
            <w:tcW w:type="dxa" w:w="2351"/>
          </w:tcPr>
          <w:p>
            <w:r>
              <w:rPr>
                <w:rFonts w:ascii="Meiryo UI" w:hAnsi="Meiryo UI"/>
                <w:sz w:val="18"/>
              </w:rPr>
              <w:t>▲17〜▲21%</w:t>
            </w:r>
          </w:p>
        </w:tc>
      </w:tr>
      <w:tr>
        <w:tc>
          <w:tcPr>
            <w:tcW w:type="dxa" w:w="2351"/>
            <w:shd w:val="clear" w:color="auto" w:fill="DDEBF7"/>
          </w:tcPr>
          <w:p>
            <w:r>
              <w:rPr>
                <w:rFonts w:ascii="Meiryo UI" w:hAnsi="Meiryo UI"/>
                <w:sz w:val="18"/>
              </w:rPr>
              <w:t>基本ケース</w:t>
            </w:r>
          </w:p>
        </w:tc>
        <w:tc>
          <w:tcPr>
            <w:tcW w:type="dxa" w:w="2351"/>
            <w:shd w:val="clear" w:color="auto" w:fill="DDEBF7"/>
          </w:tcPr>
          <w:p>
            <w:r>
              <w:rPr>
                <w:rFonts w:ascii="Meiryo UI" w:hAnsi="Meiryo UI"/>
                <w:sz w:val="18"/>
              </w:rPr>
              <w:t>50億円</w:t>
            </w:r>
          </w:p>
        </w:tc>
        <w:tc>
          <w:tcPr>
            <w:tcW w:type="dxa" w:w="2351"/>
            <w:shd w:val="clear" w:color="auto" w:fill="DDEBF7"/>
          </w:tcPr>
          <w:p>
            <w:r>
              <w:rPr>
                <w:rFonts w:ascii="Meiryo UI" w:hAnsi="Meiryo UI"/>
                <w:sz w:val="18"/>
              </w:rPr>
              <w:t>¥770〜¥830</w:t>
            </w:r>
          </w:p>
        </w:tc>
        <w:tc>
          <w:tcPr>
            <w:tcW w:type="dxa" w:w="2351"/>
            <w:shd w:val="clear" w:color="auto" w:fill="DDEBF7"/>
          </w:tcPr>
          <w:p>
            <w:r>
              <w:rPr>
                <w:rFonts w:ascii="Meiryo UI" w:hAnsi="Meiryo UI"/>
                <w:sz w:val="18"/>
              </w:rPr>
              <w:t>▲4〜▲11%</w:t>
            </w:r>
          </w:p>
        </w:tc>
      </w:tr>
      <w:tr>
        <w:tc>
          <w:tcPr>
            <w:tcW w:type="dxa" w:w="2351"/>
          </w:tcPr>
          <w:p>
            <w:r>
              <w:rPr>
                <w:rFonts w:ascii="Meiryo UI" w:hAnsi="Meiryo UI"/>
                <w:sz w:val="18"/>
              </w:rPr>
              <w:t>強気ケース</w:t>
            </w:r>
          </w:p>
        </w:tc>
        <w:tc>
          <w:tcPr>
            <w:tcW w:type="dxa" w:w="2351"/>
          </w:tcPr>
          <w:p>
            <w:r>
              <w:rPr>
                <w:rFonts w:ascii="Meiryo UI" w:hAnsi="Meiryo UI"/>
                <w:sz w:val="18"/>
              </w:rPr>
              <w:t>62億円</w:t>
            </w:r>
          </w:p>
        </w:tc>
        <w:tc>
          <w:tcPr>
            <w:tcW w:type="dxa" w:w="2351"/>
          </w:tcPr>
          <w:p>
            <w:r>
              <w:rPr>
                <w:rFonts w:ascii="Meiryo UI" w:hAnsi="Meiryo UI"/>
                <w:sz w:val="18"/>
              </w:rPr>
              <w:t>¥950〜¥1,020</w:t>
            </w:r>
          </w:p>
        </w:tc>
        <w:tc>
          <w:tcPr>
            <w:tcW w:type="dxa" w:w="2351"/>
          </w:tcPr>
          <w:p>
            <w:r>
              <w:rPr>
                <w:rFonts w:ascii="Meiryo UI" w:hAnsi="Meiryo UI"/>
                <w:sz w:val="18"/>
              </w:rPr>
              <w:t>+10〜+18%</w:t>
            </w:r>
          </w:p>
        </w:tc>
      </w:tr>
    </w:tbl>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現在株価比</w:t>
            </w:r>
          </w:p>
        </w:tc>
      </w:tr>
      <w:tr>
        <w:tc>
          <w:tcPr>
            <w:tcW w:type="dxa" w:w="3135"/>
          </w:tcPr>
          <w:p>
            <w:r>
              <w:rPr>
                <w:rFonts w:ascii="Meiryo UI" w:hAnsi="Meiryo UI"/>
                <w:sz w:val="18"/>
              </w:rPr>
              <w:t>DCF（基本ケース）</w:t>
            </w:r>
          </w:p>
        </w:tc>
        <w:tc>
          <w:tcPr>
            <w:tcW w:type="dxa" w:w="3135"/>
          </w:tcPr>
          <w:p>
            <w:r>
              <w:rPr>
                <w:rFonts w:ascii="Meiryo UI" w:hAnsi="Meiryo UI"/>
                <w:sz w:val="18"/>
              </w:rPr>
              <w:t>¥800</w:t>
            </w:r>
          </w:p>
        </w:tc>
        <w:tc>
          <w:tcPr>
            <w:tcW w:type="dxa" w:w="3135"/>
          </w:tcPr>
          <w:p>
            <w:r>
              <w:rPr>
                <w:rFonts w:ascii="Meiryo UI" w:hAnsi="Meiryo UI"/>
                <w:sz w:val="18"/>
              </w:rPr>
              <w:t>▲7.4%</w:t>
            </w:r>
          </w:p>
        </w:tc>
      </w:tr>
      <w:tr>
        <w:tc>
          <w:tcPr>
            <w:tcW w:type="dxa" w:w="3135"/>
            <w:shd w:val="clear" w:color="auto" w:fill="DDEBF7"/>
          </w:tcPr>
          <w:p>
            <w:r>
              <w:rPr>
                <w:rFonts w:ascii="Meiryo UI" w:hAnsi="Meiryo UI"/>
                <w:sz w:val="18"/>
              </w:rPr>
              <w:t>PBRベース（ROEアプローチ）</w:t>
            </w:r>
          </w:p>
        </w:tc>
        <w:tc>
          <w:tcPr>
            <w:tcW w:type="dxa" w:w="3135"/>
            <w:shd w:val="clear" w:color="auto" w:fill="DDEBF7"/>
          </w:tcPr>
          <w:p>
            <w:r>
              <w:rPr>
                <w:rFonts w:ascii="Meiryo UI" w:hAnsi="Meiryo UI"/>
                <w:sz w:val="18"/>
              </w:rPr>
              <w:t>¥750〜¥900</w:t>
            </w:r>
          </w:p>
        </w:tc>
        <w:tc>
          <w:tcPr>
            <w:tcW w:type="dxa" w:w="3135"/>
            <w:shd w:val="clear" w:color="auto" w:fill="DDEBF7"/>
          </w:tcPr>
          <w:p>
            <w:r>
              <w:rPr>
                <w:rFonts w:ascii="Meiryo UI" w:hAnsi="Meiryo UI"/>
                <w:sz w:val="18"/>
              </w:rPr>
              <w:t>▲4〜▲13%</w:t>
            </w:r>
          </w:p>
        </w:tc>
      </w:tr>
      <w:tr>
        <w:tc>
          <w:tcPr>
            <w:tcW w:type="dxa" w:w="3135"/>
          </w:tcPr>
          <w:p>
            <w:r>
              <w:rPr>
                <w:rFonts w:ascii="Meiryo UI" w:hAnsi="Meiryo UI"/>
                <w:sz w:val="18"/>
              </w:rPr>
              <w:t>PERベース（適正倍率16〜20倍）</w:t>
            </w:r>
          </w:p>
        </w:tc>
        <w:tc>
          <w:tcPr>
            <w:tcW w:type="dxa" w:w="3135"/>
          </w:tcPr>
          <w:p>
            <w:r>
              <w:rPr>
                <w:rFonts w:ascii="Meiryo UI" w:hAnsi="Meiryo UI"/>
                <w:sz w:val="18"/>
              </w:rPr>
              <w:t>¥752〜¥940</w:t>
            </w:r>
          </w:p>
        </w:tc>
        <w:tc>
          <w:tcPr>
            <w:tcW w:type="dxa" w:w="3135"/>
          </w:tcPr>
          <w:p>
            <w:r>
              <w:rPr>
                <w:rFonts w:ascii="Meiryo UI" w:hAnsi="Meiryo UI"/>
                <w:sz w:val="18"/>
              </w:rPr>
              <w:t>▲9〜+9%</w:t>
            </w:r>
          </w:p>
        </w:tc>
      </w:tr>
      <w:tr>
        <w:tc>
          <w:tcPr>
            <w:tcW w:type="dxa" w:w="3135"/>
            <w:shd w:val="clear" w:color="auto" w:fill="DDEBF7"/>
          </w:tcPr>
          <w:p>
            <w:r>
              <w:rPr>
                <w:rFonts w:ascii="Meiryo UI" w:hAnsi="Meiryo UI"/>
                <w:sz w:val="18"/>
              </w:rPr>
              <w:t>MBO織り込みFV（30%確率）</w:t>
            </w:r>
          </w:p>
        </w:tc>
        <w:tc>
          <w:tcPr>
            <w:tcW w:type="dxa" w:w="3135"/>
            <w:shd w:val="clear" w:color="auto" w:fill="DDEBF7"/>
          </w:tcPr>
          <w:p>
            <w:r>
              <w:rPr>
                <w:rFonts w:ascii="Meiryo UI" w:hAnsi="Meiryo UI"/>
                <w:sz w:val="18"/>
              </w:rPr>
              <w:t>¥898</w:t>
            </w:r>
          </w:p>
        </w:tc>
        <w:tc>
          <w:tcPr>
            <w:tcW w:type="dxa" w:w="3135"/>
            <w:shd w:val="clear" w:color="auto" w:fill="DDEBF7"/>
          </w:tcPr>
          <w:p>
            <w:r>
              <w:rPr>
                <w:rFonts w:ascii="Meiryo UI" w:hAnsi="Meiryo UI"/>
                <w:sz w:val="18"/>
              </w:rPr>
              <w:t>+4%</w:t>
            </w:r>
          </w:p>
        </w:tc>
      </w:tr>
    </w:tbl>
    <w:p/>
    <w:p>
      <w:r>
        <w:rPr>
          <w:rFonts w:ascii="Meiryo UI" w:hAnsi="Meiryo UI"/>
          <w:sz w:val="20"/>
        </w:rPr>
        <w:t>ROEアプローチ（PBR妥当性検証）:</w:t>
      </w:r>
    </w:p>
    <w:p/>
    <w:p>
      <w:pPr>
        <w:shd w:val="clear" w:color="auto" w:fill="F2F2F2"/>
      </w:pPr>
      <w:r>
        <w:rPr>
          <w:rFonts w:ascii="Courier New" w:hAnsi="Courier New"/>
          <w:sz w:val="16"/>
        </w:rPr>
        <w:t>Ke（資本コスト） = 10.48%</w:t>
        <w:br/>
        <w:t>ROE = 16.6%</w:t>
        <w:br/>
        <w:t>理論PBR = (ROE - g) / (Ke - g)</w:t>
        <w:br/>
        <w:t xml:space="preserve">        = (16.6% - 2.0%) / (10.48% - 2.0%)</w:t>
        <w:br/>
        <w:t xml:space="preserve">        = 14.6% / 8.48%</w:t>
        <w:br/>
        <w:t xml:space="preserve">        = 1.72倍</w:t>
        <w:br/>
        <w:br/>
        <w:t>理論株価 = 1.72 × ¥509 = ¥875</w:t>
      </w:r>
    </w:p>
    <w:p/>
    <w:p>
      <w:r>
        <w:rPr>
          <w:rFonts w:ascii="Meiryo UI" w:hAnsi="Meiryo UI"/>
          <w:sz w:val="20"/>
        </w:rPr>
        <w:t>→ ROEアプローチでは理論PBR1.72倍に対し、現在PBR1.70倍はほぼ適正水準。つまり現在株価はFair Value付近にある。</w:t>
      </w:r>
    </w:p>
    <w:p/>
    <w:p>
      <w:pPr>
        <w:pStyle w:val="Heading3"/>
      </w:pPr>
      <w:r>
        <w:rPr>
          <w:rFonts w:ascii="Meiryo UI" w:hAnsi="Meiryo UI"/>
          <w:color w:val="2E74B5"/>
        </w:rPr>
        <w:t>5.2 投資判断</w:t>
      </w:r>
    </w:p>
    <w:p/>
    <w:p>
      <w:pPr>
        <w:shd w:val="clear" w:color="auto" w:fill="F2F2F2"/>
      </w:pPr>
      <w:r>
        <w:rPr>
          <w:rFonts w:ascii="Courier New" w:hAnsi="Courier New"/>
          <w:sz w:val="16"/>
        </w:rPr>
        <w:t>┌─────────────────────────────────────────────┐</w:t>
        <w:br/>
        <w:t>│  投資判断: 中立（Hold / Neutral）              │</w:t>
        <w:br/>
        <w:t>│                                               │</w:t>
        <w:br/>
        <w:t>│  理由: DCF・ROEアプローチともに現在株価は       │</w:t>
        <w:br/>
        <w:t>│  本源的価値とほぼ一致。MBO期待込みでも          │</w:t>
        <w:br/>
        <w:t>│  上値余地は限定的。                            │</w:t>
        <w:br/>
        <w:t>└─────────────────────────────────────────────┘</w:t>
      </w:r>
    </w:p>
    <w:p/>
    <w:p>
      <w:r>
        <w:rPr>
          <w:rFonts w:ascii="Meiryo UI" w:hAnsi="Meiryo UI"/>
          <w:sz w:val="20"/>
        </w:rPr>
        <w:t>安全域（Margin of Safety）の観点：</w:t>
      </w:r>
    </w:p>
    <w:p/>
    <w:p>
      <w:pPr>
        <w:shd w:val="clear" w:color="auto" w:fill="F2F2F2"/>
      </w:pPr>
      <w:r>
        <w:rPr>
          <w:rFonts w:ascii="Courier New" w:hAnsi="Courier New"/>
          <w:sz w:val="16"/>
        </w:rPr>
        <w:t>バフェット流MoS（30%割引）が要求する買いエントリー水準:</w:t>
        <w:br/>
        <w:t>DCF基本 ¥800 × 0.70 = ¥560 → 現在¥864は全く到達していない</w:t>
        <w:br/>
        <w:br/>
        <w:t>MoS15%（成長株標準）:</w:t>
        <w:br/>
        <w:t>DCF基本 ¥800 × 0.85 = ¥680 → 現在¥864は依然割高</w:t>
      </w:r>
    </w:p>
    <w:p/>
    <w:p>
      <w:r>
        <w:rPr>
          <w:rFonts w:ascii="Meiryo UI" w:hAnsi="Meiryo UI"/>
          <w:sz w:val="20"/>
        </w:rPr>
        <w:t>保守的バッファを考慮すると、現在株価¥864は割安とは言えない。</w:t>
      </w:r>
    </w:p>
    <w:p/>
    <w:p>
      <w:r>
        <w:t>──────────────────────────────────────────────────</w:t>
      </w:r>
    </w:p>
    <w:p/>
    <w:p>
      <w:pPr>
        <w:pStyle w:val="Heading2"/>
      </w:pPr>
      <w:r>
        <w:rPr>
          <w:rFonts w:ascii="Meiryo UI" w:hAnsi="Meiryo UI"/>
          <w:color w:val="2E74B5"/>
        </w:rPr>
        <w:t>6. メインシナリオ vs リスクシナリオ（3ケース）</w:t>
      </w:r>
    </w:p>
    <w:p/>
    <w:p>
      <w:pPr>
        <w:pStyle w:val="Heading3"/>
      </w:pPr>
      <w:r>
        <w:rPr>
          <w:rFonts w:ascii="Meiryo UI" w:hAnsi="Meiryo UI"/>
          <w:color w:val="2E74B5"/>
        </w:rPr>
        <w:t>6.1 強気シナリオ（確率: 25%）</w:t>
      </w:r>
    </w:p>
    <w:p/>
    <w:p>
      <w:r>
        <w:rPr>
          <w:rFonts w:ascii="Meiryo UI" w:hAnsi="Meiryo UI"/>
          <w:sz w:val="20"/>
        </w:rPr>
        <w:t>前提:</w:t>
      </w:r>
    </w:p>
    <w:p>
      <w:pPr>
        <w:pStyle w:val="ListBullet"/>
      </w:pPr>
      <w:r>
        <w:rPr>
          <w:rFonts w:ascii="Meiryo UI" w:hAnsi="Meiryo UI"/>
          <w:sz w:val="20"/>
        </w:rPr>
        <w:t>Cookieレス移行でDMP需要が爆発的拡大</w:t>
      </w:r>
    </w:p>
    <w:p>
      <w:pPr>
        <w:pStyle w:val="ListBullet"/>
      </w:pPr>
      <w:r>
        <w:rPr>
          <w:rFonts w:ascii="Meiryo UI" w:hAnsi="Meiryo UI"/>
          <w:sz w:val="20"/>
        </w:rPr>
        <w:t>大手広告グループとの資本業務提携・またはMBO実現（+40%プレミアム）</w:t>
      </w:r>
    </w:p>
    <w:p>
      <w:pPr>
        <w:pStyle w:val="ListBullet"/>
      </w:pPr>
      <w:r>
        <w:rPr>
          <w:rFonts w:ascii="Meiryo UI" w:hAnsi="Meiryo UI"/>
          <w:sz w:val="20"/>
        </w:rPr>
        <w:t>売上成長率15%超を5年間維持</w:t>
      </w:r>
    </w:p>
    <w:p/>
    <w:p>
      <w:r>
        <w:rPr>
          <w:rFonts w:ascii="Meiryo UI" w:hAnsi="Meiryo UI"/>
          <w:sz w:val="20"/>
        </w:rPr>
        <w:t>理論株価: ¥1,050〜¥1,210（MBO込み）/ ¥950〜¥1,020（通常）</w:t>
      </w:r>
    </w:p>
    <w:p>
      <w:r>
        <w:rPr>
          <w:rFonts w:ascii="Meiryo UI" w:hAnsi="Meiryo UI"/>
          <w:sz w:val="20"/>
        </w:rPr>
        <w:t>上値余地: +21〜+40%</w:t>
      </w:r>
    </w:p>
    <w:p/>
    <w:p>
      <w:pPr>
        <w:pStyle w:val="Heading3"/>
      </w:pPr>
      <w:r>
        <w:rPr>
          <w:rFonts w:ascii="Meiryo UI" w:hAnsi="Meiryo UI"/>
          <w:color w:val="2E74B5"/>
        </w:rPr>
        <w:t>6.2 基本シナリオ（確率: 50%）</w:t>
      </w:r>
    </w:p>
    <w:p/>
    <w:p>
      <w:r>
        <w:rPr>
          <w:rFonts w:ascii="Meiryo UI" w:hAnsi="Meiryo UI"/>
          <w:sz w:val="20"/>
        </w:rPr>
        <w:t>前提:</w:t>
      </w:r>
    </w:p>
    <w:p>
      <w:pPr>
        <w:pStyle w:val="ListBullet"/>
      </w:pPr>
      <w:r>
        <w:rPr>
          <w:rFonts w:ascii="Meiryo UI" w:hAnsi="Meiryo UI"/>
          <w:sz w:val="20"/>
        </w:rPr>
        <w:t>売上成長率8〜12%で推移</w:t>
      </w:r>
    </w:p>
    <w:p>
      <w:pPr>
        <w:pStyle w:val="ListBullet"/>
      </w:pPr>
      <w:r>
        <w:rPr>
          <w:rFonts w:ascii="Meiryo UI" w:hAnsi="Meiryo UI"/>
          <w:sz w:val="20"/>
        </w:rPr>
        <w:t>MBOは噂止まり（実現しない）</w:t>
      </w:r>
    </w:p>
    <w:p>
      <w:pPr>
        <w:pStyle w:val="ListBullet"/>
      </w:pPr>
      <w:r>
        <w:rPr>
          <w:rFonts w:ascii="Meiryo UI" w:hAnsi="Meiryo UI"/>
          <w:sz w:val="20"/>
        </w:rPr>
        <w:t>営業利益率は横ばい〜微改善</w:t>
      </w:r>
    </w:p>
    <w:p/>
    <w:p>
      <w:r>
        <w:rPr>
          <w:rFonts w:ascii="Meiryo UI" w:hAnsi="Meiryo UI"/>
          <w:sz w:val="20"/>
        </w:rPr>
        <w:t>理論株価: ¥770〜¥830</w:t>
      </w:r>
    </w:p>
    <w:p>
      <w:r>
        <w:rPr>
          <w:rFonts w:ascii="Meiryo UI" w:hAnsi="Meiryo UI"/>
          <w:sz w:val="20"/>
        </w:rPr>
        <w:t>予想値動き: ▲4〜▲11%の緩やかな調整</w:t>
      </w:r>
    </w:p>
    <w:p/>
    <w:p>
      <w:pPr>
        <w:pStyle w:val="Heading3"/>
      </w:pPr>
      <w:r>
        <w:rPr>
          <w:rFonts w:ascii="Meiryo UI" w:hAnsi="Meiryo UI"/>
          <w:color w:val="2E74B5"/>
        </w:rPr>
        <w:t>6.3 弱気シナリオ（確率: 25%）</w:t>
      </w:r>
    </w:p>
    <w:p/>
    <w:p>
      <w:r>
        <w:rPr>
          <w:rFonts w:ascii="Meiryo UI" w:hAnsi="Meiryo UI"/>
          <w:sz w:val="20"/>
        </w:rPr>
        <w:t>前提:</w:t>
      </w:r>
    </w:p>
    <w:p>
      <w:pPr>
        <w:pStyle w:val="ListBullet"/>
      </w:pPr>
      <w:r>
        <w:rPr>
          <w:rFonts w:ascii="Meiryo UI" w:hAnsi="Meiryo UI"/>
          <w:sz w:val="20"/>
        </w:rPr>
        <w:t>個人情報保護法改正でデータ収集・活用が大幅制限</w:t>
      </w:r>
    </w:p>
    <w:p>
      <w:pPr>
        <w:pStyle w:val="ListBullet"/>
      </w:pPr>
      <w:r>
        <w:rPr>
          <w:rFonts w:ascii="Meiryo UI" w:hAnsi="Meiryo UI"/>
          <w:sz w:val="20"/>
        </w:rPr>
        <w:t>Google・メタが自社DMPを無償提供し競合激化</w:t>
      </w:r>
    </w:p>
    <w:p>
      <w:pPr>
        <w:pStyle w:val="ListBullet"/>
      </w:pPr>
      <w:r>
        <w:rPr>
          <w:rFonts w:ascii="Meiryo UI" w:hAnsi="Meiryo UI"/>
          <w:sz w:val="20"/>
        </w:rPr>
        <w:t>成長鈍化・赤字転落リスク</w:t>
      </w:r>
    </w:p>
    <w:p/>
    <w:p>
      <w:r>
        <w:rPr>
          <w:rFonts w:ascii="Meiryo UI" w:hAnsi="Meiryo UI"/>
          <w:sz w:val="20"/>
        </w:rPr>
        <w:t>理論株価: ¥500〜¥670</w:t>
      </w:r>
    </w:p>
    <w:p>
      <w:r>
        <w:rPr>
          <w:rFonts w:ascii="Meiryo UI" w:hAnsi="Meiryo UI"/>
          <w:sz w:val="20"/>
        </w:rPr>
        <w:t>下値リスク: ▲22〜▲42%</w:t>
      </w:r>
    </w:p>
    <w:p/>
    <w:p>
      <w:r>
        <w:t>──────────────────────────────────────────────────</w:t>
      </w:r>
    </w:p>
    <w:p/>
    <w:p>
      <w:pPr>
        <w:pStyle w:val="Heading2"/>
      </w:pPr>
      <w:r>
        <w:rPr>
          <w:rFonts w:ascii="Meiryo UI" w:hAnsi="Meiryo UI"/>
          <w:color w:val="2E74B5"/>
        </w:rPr>
        <w:t>7. 浅井速報との統合評価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深井DCF分析</w:t>
            </w:r>
          </w:p>
        </w:tc>
        <w:tc>
          <w:tcPr>
            <w:tcW w:type="dxa" w:w="2351"/>
            <w:shd w:val="clear" w:color="auto" w:fill="2E74B5"/>
          </w:tcPr>
          <w:p>
            <w:r>
              <w:rPr>
                <w:rFonts w:ascii="Meiryo UI" w:hAnsi="Meiryo UI"/>
                <w:b/>
                <w:color w:val="FFFFFF"/>
                <w:sz w:val="18"/>
              </w:rPr>
              <w:t>統合評価</w:t>
            </w:r>
          </w:p>
        </w:tc>
      </w:tr>
      <w:tr>
        <w:tc>
          <w:tcPr>
            <w:tcW w:type="dxa" w:w="2351"/>
          </w:tcPr>
          <w:p>
            <w:r>
              <w:rPr>
                <w:rFonts w:ascii="Meiryo UI" w:hAnsi="Meiryo UI"/>
                <w:sz w:val="18"/>
              </w:rPr>
              <w:t>スコア</w:t>
            </w:r>
          </w:p>
        </w:tc>
        <w:tc>
          <w:tcPr>
            <w:tcW w:type="dxa" w:w="2351"/>
          </w:tcPr>
          <w:p>
            <w:r>
              <w:rPr>
                <w:rFonts w:ascii="Meiryo UI" w:hAnsi="Meiryo UI"/>
                <w:sz w:val="18"/>
              </w:rPr>
              <w:t>+0（BUY）</w:t>
            </w:r>
          </w:p>
        </w:tc>
        <w:tc>
          <w:tcPr>
            <w:tcW w:type="dxa" w:w="2351"/>
          </w:tcPr>
          <w:p>
            <w:r>
              <w:rPr>
                <w:rFonts w:ascii="Meiryo UI" w:hAnsi="Meiryo UI"/>
                <w:sz w:val="18"/>
              </w:rPr>
              <w:t>中立〜やや売り</w:t>
            </w:r>
          </w:p>
        </w:tc>
        <w:tc>
          <w:tcPr>
            <w:tcW w:type="dxa" w:w="2351"/>
          </w:tcPr>
          <w:p>
            <w:r>
              <w:rPr>
                <w:rFonts w:ascii="Meiryo UI" w:hAnsi="Meiryo UI"/>
                <w:sz w:val="18"/>
              </w:rPr>
              <w:t>齟齬あり</w:t>
            </w:r>
          </w:p>
        </w:tc>
      </w:tr>
      <w:tr>
        <w:tc>
          <w:tcPr>
            <w:tcW w:type="dxa" w:w="2351"/>
            <w:shd w:val="clear" w:color="auto" w:fill="DDEBF7"/>
          </w:tcPr>
          <w:p>
            <w:r>
              <w:rPr>
                <w:rFonts w:ascii="Meiryo UI" w:hAnsi="Meiryo UI"/>
                <w:sz w:val="18"/>
              </w:rPr>
              <w:t>価値判断</w:t>
            </w:r>
          </w:p>
        </w:tc>
        <w:tc>
          <w:tcPr>
            <w:tcW w:type="dxa" w:w="2351"/>
            <w:shd w:val="clear" w:color="auto" w:fill="DDEBF7"/>
          </w:tcPr>
          <w:p>
            <w:r>
              <w:rPr>
                <w:rFonts w:ascii="Meiryo UI" w:hAnsi="Meiryo UI"/>
                <w:sz w:val="18"/>
              </w:rPr>
              <w:t>割安？</w:t>
            </w:r>
          </w:p>
        </w:tc>
        <w:tc>
          <w:tcPr>
            <w:tcW w:type="dxa" w:w="2351"/>
            <w:shd w:val="clear" w:color="auto" w:fill="DDEBF7"/>
          </w:tcPr>
          <w:p>
            <w:r>
              <w:rPr>
                <w:rFonts w:ascii="Meiryo UI" w:hAnsi="Meiryo UI"/>
                <w:sz w:val="18"/>
              </w:rPr>
              <w:t>Fair Value付近</w:t>
            </w:r>
          </w:p>
        </w:tc>
        <w:tc>
          <w:tcPr>
            <w:tcW w:type="dxa" w:w="2351"/>
            <w:shd w:val="clear" w:color="auto" w:fill="DDEBF7"/>
          </w:tcPr>
          <w:p>
            <w:r>
              <w:rPr>
                <w:rFonts w:ascii="Meiryo UI" w:hAnsi="Meiryo UI"/>
                <w:sz w:val="18"/>
              </w:rPr>
              <w:t>「安くない」で一致</w:t>
            </w:r>
          </w:p>
        </w:tc>
      </w:tr>
      <w:tr>
        <w:tc>
          <w:tcPr>
            <w:tcW w:type="dxa" w:w="2351"/>
          </w:tcPr>
          <w:p>
            <w:r>
              <w:rPr>
                <w:rFonts w:ascii="Meiryo UI" w:hAnsi="Meiryo UI"/>
                <w:sz w:val="18"/>
              </w:rPr>
              <w:t>MBO観点</w:t>
            </w:r>
          </w:p>
        </w:tc>
        <w:tc>
          <w:tcPr>
            <w:tcW w:type="dxa" w:w="2351"/>
          </w:tcPr>
          <w:p>
            <w:r>
              <w:rPr>
                <w:rFonts w:ascii="Meiryo UI" w:hAnsi="Meiryo UI"/>
                <w:sz w:val="18"/>
              </w:rPr>
              <w:t>注目</w:t>
            </w:r>
          </w:p>
        </w:tc>
        <w:tc>
          <w:tcPr>
            <w:tcW w:type="dxa" w:w="2351"/>
          </w:tcPr>
          <w:p>
            <w:r>
              <w:rPr>
                <w:rFonts w:ascii="Meiryo UI" w:hAnsi="Meiryo UI"/>
                <w:sz w:val="18"/>
              </w:rPr>
              <w:t>条件付き中立</w:t>
            </w:r>
          </w:p>
        </w:tc>
        <w:tc>
          <w:tcPr>
            <w:tcW w:type="dxa" w:w="2351"/>
          </w:tcPr>
          <w:p>
            <w:r>
              <w:rPr>
                <w:rFonts w:ascii="Meiryo UI" w:hAnsi="Meiryo UI"/>
                <w:sz w:val="18"/>
              </w:rPr>
              <w:t>プレミアム次第</w:t>
            </w:r>
          </w:p>
        </w:tc>
      </w:tr>
      <w:tr>
        <w:tc>
          <w:tcPr>
            <w:tcW w:type="dxa" w:w="2351"/>
            <w:shd w:val="clear" w:color="auto" w:fill="DDEBF7"/>
          </w:tcPr>
          <w:p>
            <w:r>
              <w:rPr>
                <w:rFonts w:ascii="Meiryo UI" w:hAnsi="Meiryo UI"/>
                <w:sz w:val="18"/>
              </w:rPr>
              <w:t>感応度</w:t>
            </w:r>
          </w:p>
        </w:tc>
        <w:tc>
          <w:tcPr>
            <w:tcW w:type="dxa" w:w="2351"/>
            <w:shd w:val="clear" w:color="auto" w:fill="DDEBF7"/>
          </w:tcPr>
          <w:p>
            <w:r>
              <w:rPr>
                <w:rFonts w:ascii="Meiryo UI" w:hAnsi="Meiryo UI"/>
                <w:sz w:val="18"/>
              </w:rPr>
              <w:t>未分析</w:t>
            </w:r>
          </w:p>
        </w:tc>
        <w:tc>
          <w:tcPr>
            <w:tcW w:type="dxa" w:w="2351"/>
            <w:shd w:val="clear" w:color="auto" w:fill="DDEBF7"/>
          </w:tcPr>
          <w:p>
            <w:r>
              <w:rPr>
                <w:rFonts w:ascii="Meiryo UI" w:hAnsi="Meiryo UI"/>
                <w:sz w:val="18"/>
              </w:rPr>
              <w:t>詳細分析済み</w:t>
            </w:r>
          </w:p>
        </w:tc>
        <w:tc>
          <w:tcPr>
            <w:tcW w:type="dxa" w:w="2351"/>
            <w:shd w:val="clear" w:color="auto" w:fill="DDEBF7"/>
          </w:tcPr>
          <w:p>
            <w:r>
              <w:rPr>
                <w:rFonts w:ascii="Meiryo UI" w:hAnsi="Meiryo UI"/>
                <w:sz w:val="18"/>
              </w:rPr>
              <w:t>追加情報提供</w:t>
            </w:r>
          </w:p>
        </w:tc>
      </w:tr>
    </w:tbl>
    <w:p/>
    <w:p>
      <w:r>
        <w:rPr>
          <w:rFonts w:ascii="Meiryo UI" w:hAnsi="Meiryo UI"/>
          <w:sz w:val="20"/>
        </w:rPr>
        <w:t>ギャップ分析：</w:t>
      </w:r>
    </w:p>
    <w:p/>
    <w:p>
      <w:r>
        <w:rPr>
          <w:rFonts w:ascii="Meiryo UI" w:hAnsi="Meiryo UI"/>
          <w:sz w:val="20"/>
        </w:rPr>
        <w:t>浅井速報の「BUY」評価は恐らく時価総額の絶対値の小ささに基づくセンチメント判断と見られる。しかし本ファンダメンタルズ分析では、PBR1.70倍・ROEアプローチとも現在株価はFair Value水準であり、積極的なBUY推奨には数値的根拠が乏しい。</w:t>
      </w:r>
    </w:p>
    <w:p/>
    <w:p>
      <w:r>
        <w:rPr>
          <w:rFonts w:ascii="Meiryo UI" w:hAnsi="Meiryo UI"/>
          <w:sz w:val="20"/>
        </w:rPr>
        <w:t>結論：センチメントと本源的価値のギャップは「過大評価リスク」方向に存在する。</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MBO投機的ポジション（リスク志向）</w:t>
      </w:r>
    </w:p>
    <w:p/>
    <w:p>
      <w:pPr>
        <w:shd w:val="clear" w:color="auto" w:fill="F2F2F2"/>
      </w:pPr>
      <w:r>
        <w:rPr>
          <w:rFonts w:ascii="Courier New" w:hAnsi="Courier New"/>
          <w:sz w:val="16"/>
        </w:rPr>
        <w:t>エントリー戦略:</w:t>
        <w:br/>
        <w:t>→ ¥800以下に押した場面での少額ポジション構築（資産の2〜3%以内）</w:t>
        <w:br/>
        <w:t>→ MBO実現確率30%×期待リターン25%の期待値ベース投資</w:t>
        <w:br/>
        <w:br/>
        <w:t>損切りライン:</w:t>
        <w:br/>
        <w:t>→ ¥700割れで即撤退（DCF弱気値の下限）</w:t>
        <w:br/>
        <w:t>→ MBO噂が全面否定された場合も同様</w:t>
        <w:br/>
        <w:br/>
        <w:t>利確ライン:</w:t>
        <w:br/>
        <w:t>→ MBO正式発表時: 即時保有株の50%利確</w:t>
        <w:br/>
        <w:t>→ TOB価格確定後: 残り50%をTOBに応募</w:t>
        <w:br/>
        <w:br/>
        <w:t>時間軸:</w:t>
        <w:br/>
        <w:t>→ 最大12ヶ月。MBO催促材料が出なければ撤退検討</w:t>
      </w:r>
    </w:p>
    <w:p/>
    <w:p>
      <w:pPr>
        <w:pStyle w:val="Heading3"/>
      </w:pPr>
      <w:r>
        <w:rPr>
          <w:rFonts w:ascii="Meiryo UI" w:hAnsi="Meiryo UI"/>
          <w:color w:val="2E74B5"/>
        </w:rPr>
        <w:t>8.2 通常の中長期投資観点</w:t>
      </w:r>
    </w:p>
    <w:p/>
    <w:p>
      <w:pPr>
        <w:shd w:val="clear" w:color="auto" w:fill="F2F2F2"/>
      </w:pPr>
      <w:r>
        <w:rPr>
          <w:rFonts w:ascii="Courier New" w:hAnsi="Courier New"/>
          <w:sz w:val="16"/>
        </w:rPr>
        <w:t>現在価格¥864での新規ポジション構築: 推奨しない</w:t>
        <w:br/>
        <w:t>→ MoS（安全域）が確保できていない</w:t>
        <w:br/>
        <w:t>→ Fair Value付近での購入はリスクリワード不適切</w:t>
        <w:br/>
        <w:br/>
        <w:t>様子見推奨価格帯:</w:t>
        <w:br/>
        <w:t>→ ¥700〜¥750（MoS10〜15%確保水準）</w:t>
        <w:br/>
        <w:t>→ 決算発表でEPS成長加速が確認できれば再検討</w:t>
      </w:r>
    </w:p>
    <w:p/>
    <w:p>
      <w:pPr>
        <w:pStyle w:val="Heading3"/>
      </w:pPr>
      <w:r>
        <w:rPr>
          <w:rFonts w:ascii="Meiryo UI" w:hAnsi="Meiryo UI"/>
          <w:color w:val="2E74B5"/>
        </w:rPr>
        <w:t>8.3 社長への直言</w:t>
      </w:r>
    </w:p>
    <w:p/>
    <w:p>
      <w:r>
        <w:rPr>
          <w:rFonts w:ascii="Meiryo UI" w:hAnsi="Meiryo UI"/>
          <w:sz w:val="20"/>
        </w:rPr>
        <w:t>&gt; 「時価総額が小さいから安い、という発想は今回は当てはまりません。PBR1.70倍・PER18.5倍は、この規模のデータマーケティング企業として適正〜やや割高な水準です。MBO期待でポジションを取るなら、¥800以下まで待つか、ポジションサイズを小さく絞ることを強く推奨します。MBOが実現しない場合の▲15〜▲20%の下落リスクを必ず価格に入れてください。」</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Rfシナリオ別理論株価</w:t>
      </w:r>
    </w:p>
    <w:p/>
    <w:p>
      <w:r>
        <w:rPr>
          <w:rFonts w:ascii="Meiryo UI" w:hAnsi="Meiryo UI"/>
          <w:sz w:val="20"/>
        </w:rPr>
        <w:t>WACC計算: Re = Rf + 1.35 × 6.0%、WACC = 0.90 × Re + 0.10 × 1.05%</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 (%)</w:t>
            </w:r>
          </w:p>
        </w:tc>
        <w:tc>
          <w:tcPr>
            <w:tcW w:type="dxa" w:w="1568"/>
            <w:shd w:val="clear" w:color="auto" w:fill="2E74B5"/>
          </w:tcPr>
          <w:p>
            <w:r>
              <w:rPr>
                <w:rFonts w:ascii="Meiryo UI" w:hAnsi="Meiryo UI"/>
                <w:b/>
                <w:color w:val="FFFFFF"/>
                <w:sz w:val="18"/>
              </w:rPr>
              <w:t>Re (%)</w:t>
            </w:r>
          </w:p>
        </w:tc>
        <w:tc>
          <w:tcPr>
            <w:tcW w:type="dxa" w:w="1568"/>
            <w:shd w:val="clear" w:color="auto" w:fill="2E74B5"/>
          </w:tcPr>
          <w:p>
            <w:r>
              <w:rPr>
                <w:rFonts w:ascii="Meiryo UI" w:hAnsi="Meiryo UI"/>
                <w:b/>
                <w:color w:val="FFFFFF"/>
                <w:sz w:val="18"/>
              </w:rPr>
              <w:t>WACC (%)</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現在値（¥864）比乖離率</w:t>
            </w:r>
          </w:p>
        </w:tc>
      </w:tr>
      <w:tr>
        <w:tc>
          <w:tcPr>
            <w:tcW w:type="dxa" w:w="1568"/>
          </w:tcPr>
          <w:p>
            <w:r>
              <w:rPr>
                <w:rFonts w:ascii="Meiryo UI" w:hAnsi="Meiryo UI"/>
                <w:sz w:val="18"/>
              </w:rPr>
              <w:t>大幅低下</w:t>
            </w:r>
          </w:p>
        </w:tc>
        <w:tc>
          <w:tcPr>
            <w:tcW w:type="dxa" w:w="1568"/>
          </w:tcPr>
          <w:p>
            <w:r>
              <w:rPr>
                <w:rFonts w:ascii="Meiryo UI" w:hAnsi="Meiryo UI"/>
                <w:sz w:val="18"/>
              </w:rPr>
              <w:t>1.380%</w:t>
            </w:r>
          </w:p>
        </w:tc>
        <w:tc>
          <w:tcPr>
            <w:tcW w:type="dxa" w:w="1568"/>
          </w:tcPr>
          <w:p>
            <w:r>
              <w:rPr>
                <w:rFonts w:ascii="Meiryo UI" w:hAnsi="Meiryo UI"/>
                <w:sz w:val="18"/>
              </w:rPr>
              <w:t>9.48%</w:t>
            </w:r>
          </w:p>
        </w:tc>
        <w:tc>
          <w:tcPr>
            <w:tcW w:type="dxa" w:w="1568"/>
          </w:tcPr>
          <w:p>
            <w:r>
              <w:rPr>
                <w:rFonts w:ascii="Meiryo UI" w:hAnsi="Meiryo UI"/>
                <w:sz w:val="18"/>
              </w:rPr>
              <w:t>8.64%</w:t>
            </w:r>
          </w:p>
        </w:tc>
        <w:tc>
          <w:tcPr>
            <w:tcW w:type="dxa" w:w="1568"/>
          </w:tcPr>
          <w:p>
            <w:r>
              <w:rPr>
                <w:rFonts w:ascii="Meiryo UI" w:hAnsi="Meiryo UI"/>
                <w:sz w:val="18"/>
              </w:rPr>
              <w:t>¥940〜¥1,010</w:t>
            </w:r>
          </w:p>
        </w:tc>
        <w:tc>
          <w:tcPr>
            <w:tcW w:type="dxa" w:w="1568"/>
          </w:tcPr>
          <w:p>
            <w:r>
              <w:rPr>
                <w:rFonts w:ascii="Meiryo UI" w:hAnsi="Meiryo UI"/>
                <w:sz w:val="18"/>
              </w:rPr>
              <w:t>+8.8〜+16.9%</w:t>
            </w:r>
          </w:p>
        </w:tc>
      </w:tr>
      <w:tr>
        <w:tc>
          <w:tcPr>
            <w:tcW w:type="dxa" w:w="1568"/>
            <w:shd w:val="clear" w:color="auto" w:fill="DDEBF7"/>
          </w:tcPr>
          <w:p>
            <w:r>
              <w:rPr>
                <w:rFonts w:ascii="Meiryo UI" w:hAnsi="Meiryo UI"/>
                <w:sz w:val="18"/>
              </w:rPr>
              <w:t>小幅低下</w:t>
            </w:r>
          </w:p>
        </w:tc>
        <w:tc>
          <w:tcPr>
            <w:tcW w:type="dxa" w:w="1568"/>
            <w:shd w:val="clear" w:color="auto" w:fill="DDEBF7"/>
          </w:tcPr>
          <w:p>
            <w:r>
              <w:rPr>
                <w:rFonts w:ascii="Meiryo UI" w:hAnsi="Meiryo UI"/>
                <w:sz w:val="18"/>
              </w:rPr>
              <w:t>2.130%</w:t>
            </w:r>
          </w:p>
        </w:tc>
        <w:tc>
          <w:tcPr>
            <w:tcW w:type="dxa" w:w="1568"/>
            <w:shd w:val="clear" w:color="auto" w:fill="DDEBF7"/>
          </w:tcPr>
          <w:p>
            <w:r>
              <w:rPr>
                <w:rFonts w:ascii="Meiryo UI" w:hAnsi="Meiryo UI"/>
                <w:sz w:val="18"/>
              </w:rPr>
              <w:t>9.73%</w:t>
            </w:r>
          </w:p>
        </w:tc>
        <w:tc>
          <w:tcPr>
            <w:tcW w:type="dxa" w:w="1568"/>
            <w:shd w:val="clear" w:color="auto" w:fill="DDEBF7"/>
          </w:tcPr>
          <w:p>
            <w:r>
              <w:rPr>
                <w:rFonts w:ascii="Meiryo UI" w:hAnsi="Meiryo UI"/>
                <w:sz w:val="18"/>
              </w:rPr>
              <w:t>8.87%</w:t>
            </w:r>
          </w:p>
        </w:tc>
        <w:tc>
          <w:tcPr>
            <w:tcW w:type="dxa" w:w="1568"/>
            <w:shd w:val="clear" w:color="auto" w:fill="DDEBF7"/>
          </w:tcPr>
          <w:p>
            <w:r>
              <w:rPr>
                <w:rFonts w:ascii="Meiryo UI" w:hAnsi="Meiryo UI"/>
                <w:sz w:val="18"/>
              </w:rPr>
              <w:t>¥900〜¥965</w:t>
            </w:r>
          </w:p>
        </w:tc>
        <w:tc>
          <w:tcPr>
            <w:tcW w:type="dxa" w:w="1568"/>
            <w:shd w:val="clear" w:color="auto" w:fill="DDEBF7"/>
          </w:tcPr>
          <w:p>
            <w:r>
              <w:rPr>
                <w:rFonts w:ascii="Meiryo UI" w:hAnsi="Meiryo UI"/>
                <w:sz w:val="18"/>
              </w:rPr>
              <w:t>+4.2〜+11.7%</w:t>
            </w:r>
          </w:p>
        </w:tc>
      </w:tr>
      <w:tr>
        <w:tc>
          <w:tcPr>
            <w:tcW w:type="dxa" w:w="1568"/>
          </w:tcPr>
          <w:p>
            <w:r>
              <w:rPr>
                <w:rFonts w:ascii="Meiryo UI" w:hAnsi="Meiryo UI"/>
                <w:sz w:val="18"/>
              </w:rPr>
              <w:t>現状（ベース）</w:t>
            </w:r>
          </w:p>
        </w:tc>
        <w:tc>
          <w:tcPr>
            <w:tcW w:type="dxa" w:w="1568"/>
          </w:tcPr>
          <w:p>
            <w:r>
              <w:rPr>
                <w:rFonts w:ascii="Meiryo UI" w:hAnsi="Meiryo UI"/>
                <w:sz w:val="18"/>
              </w:rPr>
              <w:t>2.380%</w:t>
            </w:r>
          </w:p>
        </w:tc>
        <w:tc>
          <w:tcPr>
            <w:tcW w:type="dxa" w:w="1568"/>
          </w:tcPr>
          <w:p>
            <w:r>
              <w:rPr>
                <w:rFonts w:ascii="Meiryo UI" w:hAnsi="Meiryo UI"/>
                <w:sz w:val="18"/>
              </w:rPr>
              <w:t>10.48%</w:t>
            </w:r>
          </w:p>
        </w:tc>
        <w:tc>
          <w:tcPr>
            <w:tcW w:type="dxa" w:w="1568"/>
          </w:tcPr>
          <w:p>
            <w:r>
              <w:rPr>
                <w:rFonts w:ascii="Meiryo UI" w:hAnsi="Meiryo UI"/>
                <w:sz w:val="18"/>
              </w:rPr>
              <w:t>9.54%</w:t>
            </w:r>
          </w:p>
        </w:tc>
        <w:tc>
          <w:tcPr>
            <w:tcW w:type="dxa" w:w="1568"/>
          </w:tcPr>
          <w:p>
            <w:r>
              <w:rPr>
                <w:rFonts w:ascii="Meiryo UI" w:hAnsi="Meiryo UI"/>
                <w:sz w:val="18"/>
              </w:rPr>
              <w:t>¥770〜¥830</w:t>
            </w:r>
          </w:p>
        </w:tc>
        <w:tc>
          <w:tcPr>
            <w:tcW w:type="dxa" w:w="1568"/>
          </w:tcPr>
          <w:p>
            <w:r>
              <w:rPr>
                <w:rFonts w:ascii="Meiryo UI" w:hAnsi="Meiryo UI"/>
                <w:sz w:val="18"/>
              </w:rPr>
              <w:t>▲3.9〜▲10.9%</w:t>
            </w:r>
          </w:p>
        </w:tc>
      </w:tr>
      <w:tr>
        <w:tc>
          <w:tcPr>
            <w:tcW w:type="dxa" w:w="1568"/>
            <w:shd w:val="clear" w:color="auto" w:fill="DDEBF7"/>
          </w:tcPr>
          <w:p>
            <w:r>
              <w:rPr>
                <w:rFonts w:ascii="Meiryo UI" w:hAnsi="Meiryo UI"/>
                <w:sz w:val="18"/>
              </w:rPr>
              <w:t>小幅上昇</w:t>
            </w:r>
          </w:p>
        </w:tc>
        <w:tc>
          <w:tcPr>
            <w:tcW w:type="dxa" w:w="1568"/>
            <w:shd w:val="clear" w:color="auto" w:fill="DDEBF7"/>
          </w:tcPr>
          <w:p>
            <w:r>
              <w:rPr>
                <w:rFonts w:ascii="Meiryo UI" w:hAnsi="Meiryo UI"/>
                <w:sz w:val="18"/>
              </w:rPr>
              <w:t>2.630%</w:t>
            </w:r>
          </w:p>
        </w:tc>
        <w:tc>
          <w:tcPr>
            <w:tcW w:type="dxa" w:w="1568"/>
            <w:shd w:val="clear" w:color="auto" w:fill="DDEBF7"/>
          </w:tcPr>
          <w:p>
            <w:r>
              <w:rPr>
                <w:rFonts w:ascii="Meiryo UI" w:hAnsi="Meiryo UI"/>
                <w:sz w:val="18"/>
              </w:rPr>
              <w:t>10.73%</w:t>
            </w:r>
          </w:p>
        </w:tc>
        <w:tc>
          <w:tcPr>
            <w:tcW w:type="dxa" w:w="1568"/>
            <w:shd w:val="clear" w:color="auto" w:fill="DDEBF7"/>
          </w:tcPr>
          <w:p>
            <w:r>
              <w:rPr>
                <w:rFonts w:ascii="Meiryo UI" w:hAnsi="Meiryo UI"/>
                <w:sz w:val="18"/>
              </w:rPr>
              <w:t>9.77%</w:t>
            </w:r>
          </w:p>
        </w:tc>
        <w:tc>
          <w:tcPr>
            <w:tcW w:type="dxa" w:w="1568"/>
            <w:shd w:val="clear" w:color="auto" w:fill="DDEBF7"/>
          </w:tcPr>
          <w:p>
            <w:r>
              <w:rPr>
                <w:rFonts w:ascii="Meiryo UI" w:hAnsi="Meiryo UI"/>
                <w:sz w:val="18"/>
              </w:rPr>
              <w:t>¥740〜¥800</w:t>
            </w:r>
          </w:p>
        </w:tc>
        <w:tc>
          <w:tcPr>
            <w:tcW w:type="dxa" w:w="1568"/>
            <w:shd w:val="clear" w:color="auto" w:fill="DDEBF7"/>
          </w:tcPr>
          <w:p>
            <w:r>
              <w:rPr>
                <w:rFonts w:ascii="Meiryo UI" w:hAnsi="Meiryo UI"/>
                <w:sz w:val="18"/>
              </w:rPr>
              <w:t>▲7.4〜▲14.4%</w:t>
            </w:r>
          </w:p>
        </w:tc>
      </w:tr>
      <w:tr>
        <w:tc>
          <w:tcPr>
            <w:tcW w:type="dxa" w:w="1568"/>
          </w:tcPr>
          <w:p>
            <w:r>
              <w:rPr>
                <w:rFonts w:ascii="Meiryo UI" w:hAnsi="Meiryo UI"/>
                <w:sz w:val="18"/>
              </w:rPr>
              <w:t>中幅上昇</w:t>
            </w:r>
          </w:p>
        </w:tc>
        <w:tc>
          <w:tcPr>
            <w:tcW w:type="dxa" w:w="1568"/>
          </w:tcPr>
          <w:p>
            <w:r>
              <w:rPr>
                <w:rFonts w:ascii="Meiryo UI" w:hAnsi="Meiryo UI"/>
                <w:sz w:val="18"/>
              </w:rPr>
              <w:t>2.880%</w:t>
            </w:r>
          </w:p>
        </w:tc>
        <w:tc>
          <w:tcPr>
            <w:tcW w:type="dxa" w:w="1568"/>
          </w:tcPr>
          <w:p>
            <w:r>
              <w:rPr>
                <w:rFonts w:ascii="Meiryo UI" w:hAnsi="Meiryo UI"/>
                <w:sz w:val="18"/>
              </w:rPr>
              <w:t>11.01%</w:t>
            </w:r>
          </w:p>
        </w:tc>
        <w:tc>
          <w:tcPr>
            <w:tcW w:type="dxa" w:w="1568"/>
          </w:tcPr>
          <w:p>
            <w:r>
              <w:rPr>
                <w:rFonts w:ascii="Meiryo UI" w:hAnsi="Meiryo UI"/>
                <w:sz w:val="18"/>
              </w:rPr>
              <w:t>10.01%</w:t>
            </w:r>
          </w:p>
        </w:tc>
        <w:tc>
          <w:tcPr>
            <w:tcW w:type="dxa" w:w="1568"/>
          </w:tcPr>
          <w:p>
            <w:r>
              <w:rPr>
                <w:rFonts w:ascii="Meiryo UI" w:hAnsi="Meiryo UI"/>
                <w:sz w:val="18"/>
              </w:rPr>
              <w:t>¥705〜¥765</w:t>
            </w:r>
          </w:p>
        </w:tc>
        <w:tc>
          <w:tcPr>
            <w:tcW w:type="dxa" w:w="1568"/>
          </w:tcPr>
          <w:p>
            <w:r>
              <w:rPr>
                <w:rFonts w:ascii="Meiryo UI" w:hAnsi="Meiryo UI"/>
                <w:sz w:val="18"/>
              </w:rPr>
              <w:t>▲11.5〜▲18.4%</w:t>
            </w:r>
          </w:p>
        </w:tc>
      </w:tr>
      <w:tr>
        <w:tc>
          <w:tcPr>
            <w:tcW w:type="dxa" w:w="1568"/>
            <w:shd w:val="clear" w:color="auto" w:fill="DDEBF7"/>
          </w:tcPr>
          <w:p>
            <w:r>
              <w:rPr>
                <w:rFonts w:ascii="Meiryo UI" w:hAnsi="Meiryo UI"/>
                <w:sz w:val="18"/>
              </w:rPr>
              <w:t>大幅上昇</w:t>
            </w:r>
          </w:p>
        </w:tc>
        <w:tc>
          <w:tcPr>
            <w:tcW w:type="dxa" w:w="1568"/>
            <w:shd w:val="clear" w:color="auto" w:fill="DDEBF7"/>
          </w:tcPr>
          <w:p>
            <w:r>
              <w:rPr>
                <w:rFonts w:ascii="Meiryo UI" w:hAnsi="Meiryo UI"/>
                <w:sz w:val="18"/>
              </w:rPr>
              <w:t>3.380%</w:t>
            </w:r>
          </w:p>
        </w:tc>
        <w:tc>
          <w:tcPr>
            <w:tcW w:type="dxa" w:w="1568"/>
            <w:shd w:val="clear" w:color="auto" w:fill="DDEBF7"/>
          </w:tcPr>
          <w:p>
            <w:r>
              <w:rPr>
                <w:rFonts w:ascii="Meiryo UI" w:hAnsi="Meiryo UI"/>
                <w:sz w:val="18"/>
              </w:rPr>
              <w:t>11.61%</w:t>
            </w:r>
          </w:p>
        </w:tc>
        <w:tc>
          <w:tcPr>
            <w:tcW w:type="dxa" w:w="1568"/>
            <w:shd w:val="clear" w:color="auto" w:fill="DDEBF7"/>
          </w:tcPr>
          <w:p>
            <w:r>
              <w:rPr>
                <w:rFonts w:ascii="Meiryo UI" w:hAnsi="Meiryo UI"/>
                <w:sz w:val="18"/>
              </w:rPr>
              <w:t>10.54%</w:t>
            </w:r>
          </w:p>
        </w:tc>
        <w:tc>
          <w:tcPr>
            <w:tcW w:type="dxa" w:w="1568"/>
            <w:shd w:val="clear" w:color="auto" w:fill="DDEBF7"/>
          </w:tcPr>
          <w:p>
            <w:r>
              <w:rPr>
                <w:rFonts w:ascii="Meiryo UI" w:hAnsi="Meiryo UI"/>
                <w:sz w:val="18"/>
              </w:rPr>
              <w:t>¥650〜¥705</w:t>
            </w:r>
          </w:p>
        </w:tc>
        <w:tc>
          <w:tcPr>
            <w:tcW w:type="dxa" w:w="1568"/>
            <w:shd w:val="clear" w:color="auto" w:fill="DDEBF7"/>
          </w:tcPr>
          <w:p>
            <w:r>
              <w:rPr>
                <w:rFonts w:ascii="Meiryo UI" w:hAnsi="Meiryo UI"/>
                <w:sz w:val="18"/>
              </w:rPr>
              <w:t>▲18.4〜▲24.8%</w:t>
            </w:r>
          </w:p>
        </w:tc>
      </w:tr>
    </w:tbl>
    <w:p/>
    <w:p>
      <w:pPr>
        <w:pStyle w:val="Heading3"/>
      </w:pPr>
      <w:r>
        <w:rPr>
          <w:rFonts w:ascii="Meiryo UI" w:hAnsi="Meiryo UI"/>
          <w:color w:val="2E74B5"/>
        </w:rPr>
        <w:t>9.2 感応度の視覚的整理</w:t>
      </w:r>
    </w:p>
    <w:p/>
    <w:p>
      <w:pPr>
        <w:shd w:val="clear" w:color="auto" w:fill="F2F2F2"/>
      </w:pPr>
      <w:r>
        <w:rPr>
          <w:rFonts w:ascii="Courier New" w:hAnsi="Courier New"/>
          <w:sz w:val="16"/>
        </w:rPr>
        <w:t>Rf変動 → 理論株価への影響（基本ケース中央値ベース）</w:t>
        <w:br/>
        <w:br/>
        <w:t>Rf=1.38% (▲1.00%):  ¥975  ████████████████████ +12.8%</w:t>
        <w:br/>
        <w:t>Rf=2.13% (▲0.25%):  ¥930  ███████████████████  +7.6%</w:t>
        <w:br/>
        <w:t>Rf=2.38% (BASE):     ¥800  ████████████████     ─（ベース）</w:t>
        <w:br/>
        <w:t>Rf=2.63% (+0.25%):   ¥770  ███████████████      ▲3.8%</w:t>
        <w:br/>
        <w:t>Rf=2.88% (+0.50%):   ¥735  ██████████████       ▲8.1%</w:t>
        <w:br/>
        <w:t>Rf=3.38% (+1.00%):   ¥678  █████████████        ▲15.3%</w:t>
      </w:r>
    </w:p>
    <w:p/>
    <w:p>
      <w:pPr>
        <w:pStyle w:val="Heading3"/>
      </w:pPr>
      <w:r>
        <w:rPr>
          <w:rFonts w:ascii="Meiryo UI" w:hAnsi="Meiryo UI"/>
          <w:color w:val="2E74B5"/>
        </w:rPr>
        <w:t>9.3 感応度分析のインプリケーション</w:t>
      </w:r>
    </w:p>
    <w:p/>
    <w:p>
      <w:r>
        <w:rPr>
          <w:rFonts w:ascii="Meiryo UI" w:hAnsi="Meiryo UI"/>
          <w:sz w:val="20"/>
        </w:rPr>
        <w:t>重要な発見：</w:t>
      </w:r>
    </w:p>
    <w:p/>
    <w:p>
      <w:pPr>
        <w:pStyle w:val="ListNumber"/>
      </w:pPr>
      <w:r>
        <w:rPr>
          <w:rFonts w:ascii="Meiryo UI" w:hAnsi="Meiryo UI"/>
          <w:sz w:val="20"/>
        </w:rPr>
        <w:t>金利低下シナリオでのみ買い水準になる: Rfが▲1.00%（1.38%水準）になれば理論株価が現在株価を上回るが、現在のJGB10Y動向ではこのシナリオ確率は低い</w:t>
      </w:r>
    </w:p>
    <w:p/>
    <w:p>
      <w:pPr>
        <w:pStyle w:val="ListNumber"/>
      </w:pPr>
      <w:r>
        <w:rPr>
          <w:rFonts w:ascii="Meiryo UI" w:hAnsi="Meiryo UI"/>
          <w:sz w:val="20"/>
        </w:rPr>
        <w:t>金利上昇リスクが株価を直撃: JGB10Yが+0.50%上昇するだけで理論株価は▲8%程度下落し、現在株価との乖離が拡大</w:t>
      </w:r>
    </w:p>
    <w:p/>
    <w:p>
      <w:pPr>
        <w:pStyle w:val="ListNumber"/>
      </w:pPr>
      <w:r>
        <w:rPr>
          <w:rFonts w:ascii="Meiryo UI" w:hAnsi="Meiryo UI"/>
          <w:sz w:val="20"/>
        </w:rPr>
        <w:t>現在株価¥864は金利中立〜やや高金利環境では割高水準を示唆</w:t>
      </w:r>
    </w:p>
    <w:p/>
    <w:p>
      <w:r>
        <w:t>──────────────────────────────────────────────────</w:t>
      </w:r>
    </w:p>
    <w:p/>
    <w:p>
      <w:pPr>
        <w:pStyle w:val="Heading2"/>
      </w:pPr>
      <w:r>
        <w:rPr>
          <w:rFonts w:ascii="Meiryo UI" w:hAnsi="Meiryo UI"/>
          <w:color w:val="2E74B5"/>
        </w:rPr>
        <w:t>10. 総合評価マトリクス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スコア（10点満点）</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ビジネスモデルの質</w:t>
            </w:r>
          </w:p>
        </w:tc>
        <w:tc>
          <w:tcPr>
            <w:tcW w:type="dxa" w:w="3135"/>
          </w:tcPr>
          <w:p>
            <w:r>
              <w:rPr>
                <w:rFonts w:ascii="Meiryo UI" w:hAnsi="Meiryo UI"/>
                <w:sz w:val="18"/>
              </w:rPr>
              <w:t>7/10</w:t>
            </w:r>
          </w:p>
        </w:tc>
        <w:tc>
          <w:tcPr>
            <w:tcW w:type="dxa" w:w="3135"/>
          </w:tcPr>
          <w:p>
            <w:r>
              <w:rPr>
                <w:rFonts w:ascii="Meiryo UI" w:hAnsi="Meiryo UI"/>
                <w:sz w:val="18"/>
              </w:rPr>
              <w:t>データ×Cookieレス時代性は高評価</w:t>
            </w:r>
          </w:p>
        </w:tc>
      </w:tr>
      <w:tr>
        <w:tc>
          <w:tcPr>
            <w:tcW w:type="dxa" w:w="3135"/>
            <w:shd w:val="clear" w:color="auto" w:fill="DDEBF7"/>
          </w:tcPr>
          <w:p>
            <w:r>
              <w:rPr>
                <w:rFonts w:ascii="Meiryo UI" w:hAnsi="Meiryo UI"/>
                <w:sz w:val="18"/>
              </w:rPr>
              <w:t>財務健全性</w:t>
            </w:r>
          </w:p>
        </w:tc>
        <w:tc>
          <w:tcPr>
            <w:tcW w:type="dxa" w:w="3135"/>
            <w:shd w:val="clear" w:color="auto" w:fill="DDEBF7"/>
          </w:tcPr>
          <w:p>
            <w:r>
              <w:rPr>
                <w:rFonts w:ascii="Meiryo UI" w:hAnsi="Meiryo UI"/>
                <w:sz w:val="18"/>
              </w:rPr>
              <w:t>7/10</w:t>
            </w:r>
          </w:p>
        </w:tc>
        <w:tc>
          <w:tcPr>
            <w:tcW w:type="dxa" w:w="3135"/>
            <w:shd w:val="clear" w:color="auto" w:fill="DDEBF7"/>
          </w:tcPr>
          <w:p>
            <w:r>
              <w:rPr>
                <w:rFonts w:ascii="Meiryo UI" w:hAnsi="Meiryo UI"/>
                <w:sz w:val="18"/>
              </w:rPr>
              <w:t>ROE16.6%は優秀、規模の制約あり</w:t>
            </w:r>
          </w:p>
        </w:tc>
      </w:tr>
      <w:tr>
        <w:tc>
          <w:tcPr>
            <w:tcW w:type="dxa" w:w="3135"/>
          </w:tcPr>
          <w:p>
            <w:r>
              <w:rPr>
                <w:rFonts w:ascii="Meiryo UI" w:hAnsi="Meiryo UI"/>
                <w:sz w:val="18"/>
              </w:rPr>
              <w:t>バリュエーション魅力度</w:t>
            </w:r>
          </w:p>
        </w:tc>
        <w:tc>
          <w:tcPr>
            <w:tcW w:type="dxa" w:w="3135"/>
          </w:tcPr>
          <w:p>
            <w:r>
              <w:rPr>
                <w:rFonts w:ascii="Meiryo UI" w:hAnsi="Meiryo UI"/>
                <w:sz w:val="18"/>
              </w:rPr>
              <w:t>4/10</w:t>
            </w:r>
          </w:p>
        </w:tc>
        <w:tc>
          <w:tcPr>
            <w:tcW w:type="dxa" w:w="3135"/>
          </w:tcPr>
          <w:p>
            <w:r>
              <w:rPr>
                <w:rFonts w:ascii="Meiryo UI" w:hAnsi="Meiryo UI"/>
                <w:sz w:val="18"/>
              </w:rPr>
              <w:t>Fair Valueで割安感なし</w:t>
            </w:r>
          </w:p>
        </w:tc>
      </w:tr>
      <w:tr>
        <w:tc>
          <w:tcPr>
            <w:tcW w:type="dxa" w:w="3135"/>
            <w:shd w:val="clear" w:color="auto" w:fill="DDEBF7"/>
          </w:tcPr>
          <w:p>
            <w:r>
              <w:rPr>
                <w:rFonts w:ascii="Meiryo UI" w:hAnsi="Meiryo UI"/>
                <w:sz w:val="18"/>
              </w:rPr>
              <w:t>MBO実現性</w:t>
            </w:r>
          </w:p>
        </w:tc>
        <w:tc>
          <w:tcPr>
            <w:tcW w:type="dxa" w:w="3135"/>
            <w:shd w:val="clear" w:color="auto" w:fill="DDEBF7"/>
          </w:tcPr>
          <w:p>
            <w:r>
              <w:rPr>
                <w:rFonts w:ascii="Meiryo UI" w:hAnsi="Meiryo UI"/>
                <w:sz w:val="18"/>
              </w:rPr>
              <w:t>5/10</w:t>
            </w:r>
          </w:p>
        </w:tc>
        <w:tc>
          <w:tcPr>
            <w:tcW w:type="dxa" w:w="3135"/>
            <w:shd w:val="clear" w:color="auto" w:fill="DDEBF7"/>
          </w:tcPr>
          <w:p>
            <w:r>
              <w:rPr>
                <w:rFonts w:ascii="Meiryo UI" w:hAnsi="Meiryo UI"/>
                <w:sz w:val="18"/>
              </w:rPr>
              <w:t>可能性あるが不確実</w:t>
            </w:r>
          </w:p>
        </w:tc>
      </w:tr>
      <w:tr>
        <w:tc>
          <w:tcPr>
            <w:tcW w:type="dxa" w:w="3135"/>
          </w:tcPr>
          <w:p>
            <w:r>
              <w:rPr>
                <w:rFonts w:ascii="Meiryo UI" w:hAnsi="Meiryo UI"/>
                <w:sz w:val="18"/>
              </w:rPr>
              <w:t>リスクリワード</w:t>
            </w:r>
          </w:p>
        </w:tc>
        <w:tc>
          <w:tcPr>
            <w:tcW w:type="dxa" w:w="3135"/>
          </w:tcPr>
          <w:p>
            <w:r>
              <w:rPr>
                <w:rFonts w:ascii="Meiryo UI" w:hAnsi="Meiryo UI"/>
                <w:sz w:val="18"/>
              </w:rPr>
              <w:t>4/10</w:t>
            </w:r>
          </w:p>
        </w:tc>
        <w:tc>
          <w:tcPr>
            <w:tcW w:type="dxa" w:w="3135"/>
          </w:tcPr>
          <w:p>
            <w:r>
              <w:rPr>
                <w:rFonts w:ascii="Meiryo UI" w:hAnsi="Meiryo UI"/>
                <w:sz w:val="18"/>
              </w:rPr>
              <w:t>現在株価では非対称性が悪い</w:t>
            </w:r>
          </w:p>
        </w:tc>
      </w:tr>
      <w:tr>
        <w:tc>
          <w:tcPr>
            <w:tcW w:type="dxa" w:w="3135"/>
            <w:shd w:val="clear" w:color="auto" w:fill="DDEBF7"/>
          </w:tcPr>
          <w:p>
            <w:r>
              <w:rPr>
                <w:rFonts w:ascii="Meiryo UI" w:hAnsi="Meiryo UI"/>
                <w:sz w:val="18"/>
              </w:rPr>
              <w:t>総合</w:t>
            </w:r>
          </w:p>
        </w:tc>
        <w:tc>
          <w:tcPr>
            <w:tcW w:type="dxa" w:w="3135"/>
            <w:shd w:val="clear" w:color="auto" w:fill="DDEBF7"/>
          </w:tcPr>
          <w:p>
            <w:r>
              <w:rPr>
                <w:rFonts w:ascii="Meiryo UI" w:hAnsi="Meiryo UI"/>
                <w:sz w:val="18"/>
              </w:rPr>
              <w:t>5.4/10</w:t>
            </w:r>
          </w:p>
        </w:tc>
        <w:tc>
          <w:tcPr>
            <w:tcW w:type="dxa" w:w="3135"/>
            <w:shd w:val="clear" w:color="auto" w:fill="DDEBF7"/>
          </w:tcPr>
          <w:p>
            <w:r>
              <w:rPr>
                <w:rFonts w:ascii="Meiryo UI" w:hAnsi="Meiryo UI"/>
                <w:sz w:val="18"/>
              </w:rPr>
              <w:t>中立（積極的推奨困難）</w:t>
            </w:r>
          </w:p>
        </w:tc>
      </w:tr>
    </w:tbl>
    <w:p/>
    <w:p>
      <w:r>
        <w:t>──────────────────────────────────────────────────</w:t>
      </w:r>
    </w:p>
    <w:p/>
    <w:p>
      <w:pPr>
        <w:pStyle w:val="Heading2"/>
      </w:pPr>
      <w:r>
        <w:rPr>
          <w:rFonts w:ascii="Meiryo UI" w:hAnsi="Meiryo UI"/>
          <w:color w:val="2E74B5"/>
        </w:rPr>
        <w:t>📌 最終結論</w:t>
      </w:r>
    </w:p>
    <w:p/>
    <w:p>
      <w:pPr>
        <w:shd w:val="clear" w:color="auto" w:fill="F2F2F2"/>
      </w:pPr>
      <w:r>
        <w:rPr>
          <w:rFonts w:ascii="Courier New" w:hAnsi="Courier New"/>
          <w:sz w:val="16"/>
        </w:rPr>
        <w:t>╔══════════════════════════════════════════════════════════╗</w:t>
        <w:br/>
        <w:t>║  投資判断: 中立（HOLD / 様子見）                          ║</w:t>
        <w:br/>
        <w:t>║                                                          ║</w:t>
        <w:br/>
        <w:t>║  現在株価 ¥864 = DCF Fair Value（¥800）とほぼ一致         ║</w:t>
        <w:br/>
        <w:t>║  → 「安くない」社長直感は正しい                           ║</w:t>
        <w:br/>
        <w:t>║                                                          ║</w:t>
        <w:br/>
        <w:t>║  MBO込み期待値（確率30%想定）≈ ¥898（+4%）               ║</w:t>
        <w:br/>
        <w:t>║  → リスクリワードが見合わない                             ║</w:t>
        <w:br/>
        <w:t>║                                                          ║</w:t>
        <w:br/>
        <w:t>║  推奨アクション:                                          ║</w:t>
        <w:br/>
        <w:t>║  ① 現在値での新規買いは見送り                             ║</w:t>
        <w:br/>
        <w:t>║  ② ¥750〜¥800で小額エントリー検討                        ║</w:t>
        <w:br/>
        <w:t>║  ③ MBO正式報道で即時50%利確戦略                          ║</w:t>
        <w:br/>
        <w:t>║  ④ ¥700割れで損切り（絶対遵守）                          ║</w:t>
        <w:br/>
        <w:t>╚══════════════════════════════════════════════════════════╝</w:t>
      </w:r>
    </w:p>
    <w:p/>
    <w:p>
      <w:r>
        <w:t>──────────────────────────────────────────────────</w:t>
      </w:r>
    </w:p>
    <w:p/>
    <w:p>
      <w:r>
        <w:rPr>
          <w:rFonts w:ascii="Meiryo UI" w:hAnsi="Meiryo UI"/>
          <w:sz w:val="20"/>
        </w:rPr>
        <w:t>免責事項: 本レポートは竹村トレードカンパニー内部分析用であり、投資判断の最終責任は各自に帰属する。財務数値は公開情報・yfinanceリアルタイムデータに基づくが、推計値を含む。有価証券報告書・IR資料による一次確認を必ず行うこと。</w:t>
      </w:r>
    </w:p>
    <w:p/>
    <w:p>
      <w:r>
        <w:rPr>
          <w:rFonts w:ascii="Meiryo UI" w:hAnsi="Meiryo UI"/>
          <w:sz w:val="20"/>
        </w:rPr>
        <w:t>深井 / 竹村トレードカンパニー アナリスト</w:t>
      </w:r>
    </w:p>
    <w:p>
      <w:r>
        <w:rPr>
          <w:rFonts w:ascii="Meiryo UI" w:hAnsi="Meiryo UI"/>
          <w:sz w:val="20"/>
        </w:rPr>
        <w:t>2026年4月6日 作成</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2026-04-06 11:14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7072_インティメート・_BUY_DeepResearch_20260406.md を出力しました。</w:t>
      </w:r>
    </w:p>
    <w:p>
      <w:r>
        <w:rPr>
          <w:rFonts w:ascii="Meiryo UI" w:hAnsi="Meiryo UI"/>
          <w:sz w:val="20"/>
        </w:rPr>
        <w:t>浅井スコア +0 の銘柄 [7072]インティメート・マージャー【MBO候補検証×実態バリュエーション】 についてDeepResearch完了。</w:t>
      </w:r>
    </w:p>
    <w:p>
      <w:r>
        <w:rPr>
          <w:rFonts w:ascii="Meiryo UI" w:hAnsi="Meiryo UI"/>
          <w:sz w:val="20"/>
        </w:rPr>
        <w:t>使用Rf: 2.380%（取得: 2026-04-06 11:14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