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[7085] カーブスホールディングス **V2（確定決算反映版）**</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[7085] カーブスホールディングス V2（確定決算反映版）</w:t>
      </w:r>
    </w:p>
    <w:p>
      <w:r>
        <w:rPr>
          <w:rFonts w:ascii="Meiryo UI" w:hAnsi="Meiryo UI"/>
          <w:sz w:val="20"/>
        </w:rPr>
        <w:t>作成日: 2026-04-13  |  アナリスト: 深井  |  分類: BUY</w:t>
      </w:r>
    </w:p>
    <w:p>
      <w:r>
        <w:rPr>
          <w:rFonts w:ascii="Meiryo UI" w:hAnsi="Meiryo UI"/>
          <w:sz w:val="20"/>
        </w:rPr>
        <w:t>浅井スコア: +0  |  ソース: TDnet確定決算短信（2026-04-13）+ 公開情報 + 浅井マスターDB</w:t>
      </w:r>
    </w:p>
    <w:p/>
    <w:p>
      <w:r>
        <w:t>──────────────────────────────────────────────────</w:t>
      </w:r>
    </w:p>
    <w:p/>
    <w:p>
      <w:pPr>
        <w:pStyle w:val="Heading1"/>
      </w:pPr>
      <w:r>
        <w:rPr>
          <w:rFonts w:ascii="Meiryo UI" w:hAnsi="Meiryo UI"/>
          <w:color w:val="1F3864"/>
        </w:rPr>
        <w:t>カーブスホールディングス（7085.T）DeepResearch レポート V2</w:t>
      </w:r>
    </w:p>
    <w:p>
      <w:pPr>
        <w:pStyle w:val="Heading3"/>
      </w:pPr>
      <w:r>
        <w:rPr>
          <w:rFonts w:ascii="Meiryo UI" w:hAnsi="Meiryo UI"/>
          <w:color w:val="2E74B5"/>
        </w:rPr>
        <w:t>竹村トレードカンパニー｜アナリスト：深井｜2026年4月13日（V2：確定決算反映）</w:t>
      </w:r>
    </w:p>
    <w:p/>
    <w:p>
      <w:r>
        <w:t>──────────────────────────────────────────────────</w:t>
      </w:r>
    </w:p>
    <w:p/>
    <w:p>
      <w:pPr>
        <w:pStyle w:val="Heading2"/>
      </w:pPr>
      <w:r>
        <w:rPr>
          <w:rFonts w:ascii="Meiryo UI" w:hAnsi="Meiryo UI"/>
          <w:color w:val="2E74B5"/>
        </w:rPr>
        <w:t>🚀 10秒まとめ（Executive Summary）— Ver.2026.04-EX2</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【買い・強気】 — 「売上増＋上方修正＋+20%増配」三拍子確定。EPS¥52.7（V1予測¥47比+12.1%上振れ）はコスト削減ではなく収益増加型の本物の成長。FCモデルの構造的強さが決算で証明された</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¥765 ／ 理論株価（FV）¥1,070〜¥1,130（V2更新・基本シナリオ） ／ 上値余地 +40%〜+48%</w:t>
            </w:r>
          </w:p>
        </w:tc>
      </w:tr>
      <w:tr>
        <w:tc>
          <w:tcPr>
            <w:tcW w:type="dxa" w:w="4703"/>
          </w:tcPr>
          <w:p>
            <w:r>
              <w:rPr>
                <w:rFonts w:ascii="Meiryo UI" w:hAnsi="Meiryo UI"/>
                <w:sz w:val="18"/>
              </w:rPr>
              <w:t>主要カタリスト</w:t>
            </w:r>
          </w:p>
        </w:tc>
        <w:tc>
          <w:tcPr>
            <w:tcW w:type="dxa" w:w="4703"/>
          </w:tcPr>
          <w:p>
            <w:r>
              <w:rPr>
                <w:rFonts w:ascii="Meiryo UI" w:hAnsi="Meiryo UI"/>
                <w:sz w:val="18"/>
              </w:rPr>
              <w:t>①確定EPS¥52.7×増配¥30（即時） — 三拍子確認→エントリートリガー発動　②機関投資家リレーティング（1〜2ヶ月以内） — カバレッジ薄→上方修正後のTP引き上げ→需給改善　③健康保険組合BtoB提携の深化（FY2026〜27） — 会員獲得コスト激減×ロイヤリティ収入底上げ</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退会率の構造的悪化：月次-0.5%以上の会員純減が3ヶ月継続した場合、ロイヤリティ収入の固定費カバー率が急低下し、DCF FVは¥700〜¥750まで▲35〜40%の修正リスクがある（Q1決算7月でモニタリング必須）</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今すぐ¥780〜¥810で第1トランシェ55%エントリーせよ。「三拍子確定」は最強のエントリーシグナル。配当利回り3.92%が下値¥765を守り、FV¥1,100へ+43%の非対称リターンを享受せよ。損切り¥680厳守。</w:t>
            </w:r>
          </w:p>
        </w:tc>
      </w:tr>
    </w:tbl>
    <w:p/>
    <w:p>
      <w:r>
        <w:t>──────────────────────────────────────────────────</w:t>
      </w:r>
    </w:p>
    <w:p/>
    <w:p>
      <w:pPr>
        <w:pStyle w:val="Heading2"/>
      </w:pPr>
      <w:r>
        <w:rPr>
          <w:rFonts w:ascii="Meiryo UI" w:hAnsi="Meiryo UI"/>
          <w:color w:val="2E74B5"/>
        </w:rPr>
        <w:t>▶ データ使用宣言</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取得元</w:t>
            </w:r>
          </w:p>
        </w:tc>
      </w:tr>
      <w:tr>
        <w:tc>
          <w:tcPr>
            <w:tcW w:type="dxa" w:w="3135"/>
          </w:tcPr>
          <w:p>
            <w:r>
              <w:rPr>
                <w:rFonts w:ascii="Meiryo UI" w:hAnsi="Meiryo UI"/>
                <w:sz w:val="18"/>
              </w:rPr>
              <w:t>確定EPS</w:t>
            </w:r>
          </w:p>
        </w:tc>
        <w:tc>
          <w:tcPr>
            <w:tcW w:type="dxa" w:w="3135"/>
          </w:tcPr>
          <w:p>
            <w:r>
              <w:rPr>
                <w:rFonts w:ascii="Meiryo UI" w:hAnsi="Meiryo UI"/>
                <w:sz w:val="18"/>
              </w:rPr>
              <w:t>¥52.7</w:t>
            </w:r>
          </w:p>
        </w:tc>
        <w:tc>
          <w:tcPr>
            <w:tcW w:type="dxa" w:w="3135"/>
          </w:tcPr>
          <w:p>
            <w:r>
              <w:rPr>
                <w:rFonts w:ascii="Meiryo UI" w:hAnsi="Meiryo UI"/>
                <w:sz w:val="18"/>
              </w:rPr>
              <w:t>TDnet決算短信 2026-04-13（確定）</w:t>
            </w:r>
          </w:p>
        </w:tc>
      </w:tr>
      <w:tr>
        <w:tc>
          <w:tcPr>
            <w:tcW w:type="dxa" w:w="3135"/>
            <w:shd w:val="clear" w:color="auto" w:fill="DDEBF7"/>
          </w:tcPr>
          <w:p>
            <w:r>
              <w:rPr>
                <w:rFonts w:ascii="Meiryo UI" w:hAnsi="Meiryo UI"/>
                <w:sz w:val="18"/>
              </w:rPr>
              <w:t>売上高</w:t>
            </w:r>
          </w:p>
        </w:tc>
        <w:tc>
          <w:tcPr>
            <w:tcW w:type="dxa" w:w="3135"/>
            <w:shd w:val="clear" w:color="auto" w:fill="DDEBF7"/>
          </w:tcPr>
          <w:p>
            <w:r>
              <w:rPr>
                <w:rFonts w:ascii="Meiryo UI" w:hAnsi="Meiryo UI"/>
                <w:sz w:val="18"/>
              </w:rPr>
              <w:t>¥42,300百万円（¥423億）</w:t>
            </w:r>
          </w:p>
        </w:tc>
        <w:tc>
          <w:tcPr>
            <w:tcW w:type="dxa" w:w="3135"/>
            <w:shd w:val="clear" w:color="auto" w:fill="DDEBF7"/>
          </w:tcPr>
          <w:p>
            <w:r>
              <w:rPr>
                <w:rFonts w:ascii="Meiryo UI" w:hAnsi="Meiryo UI"/>
                <w:sz w:val="18"/>
              </w:rPr>
              <w:t>TDnet決算短信 2026-04-13（確定）</w:t>
            </w:r>
          </w:p>
        </w:tc>
      </w:tr>
      <w:tr>
        <w:tc>
          <w:tcPr>
            <w:tcW w:type="dxa" w:w="3135"/>
          </w:tcPr>
          <w:p>
            <w:r>
              <w:rPr>
                <w:rFonts w:ascii="Meiryo UI" w:hAnsi="Meiryo UI"/>
                <w:sz w:val="18"/>
              </w:rPr>
              <w:t>営業利益</w:t>
            </w:r>
          </w:p>
        </w:tc>
        <w:tc>
          <w:tcPr>
            <w:tcW w:type="dxa" w:w="3135"/>
          </w:tcPr>
          <w:p>
            <w:r>
              <w:rPr>
                <w:rFonts w:ascii="Meiryo UI" w:hAnsi="Meiryo UI"/>
                <w:sz w:val="18"/>
              </w:rPr>
              <w:t>¥7,700百万円（¥77億）</w:t>
            </w:r>
          </w:p>
        </w:tc>
        <w:tc>
          <w:tcPr>
            <w:tcW w:type="dxa" w:w="3135"/>
          </w:tcPr>
          <w:p>
            <w:r>
              <w:rPr>
                <w:rFonts w:ascii="Meiryo UI" w:hAnsi="Meiryo UI"/>
                <w:sz w:val="18"/>
              </w:rPr>
              <w:t>TDnet決算短信 2026-04-13（確定）</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¥4,850百万円（¥48.5億）</w:t>
            </w:r>
          </w:p>
        </w:tc>
        <w:tc>
          <w:tcPr>
            <w:tcW w:type="dxa" w:w="3135"/>
            <w:shd w:val="clear" w:color="auto" w:fill="DDEBF7"/>
          </w:tcPr>
          <w:p>
            <w:r>
              <w:rPr>
                <w:rFonts w:ascii="Meiryo UI" w:hAnsi="Meiryo UI"/>
                <w:sz w:val="18"/>
              </w:rPr>
              <w:t>TDnet決算短信 2026-04-13（確定）</w:t>
            </w:r>
          </w:p>
        </w:tc>
      </w:tr>
      <w:tr>
        <w:tc>
          <w:tcPr>
            <w:tcW w:type="dxa" w:w="3135"/>
          </w:tcPr>
          <w:p>
            <w:r>
              <w:rPr>
                <w:rFonts w:ascii="Meiryo UI" w:hAnsi="Meiryo UI"/>
                <w:sz w:val="18"/>
              </w:rPr>
              <w:t>年間配当</w:t>
            </w:r>
          </w:p>
        </w:tc>
        <w:tc>
          <w:tcPr>
            <w:tcW w:type="dxa" w:w="3135"/>
          </w:tcPr>
          <w:p>
            <w:r>
              <w:rPr>
                <w:rFonts w:ascii="Meiryo UI" w:hAnsi="Meiryo UI"/>
                <w:sz w:val="18"/>
              </w:rPr>
              <w:t>¥30（前期¥25より+¥5 +20%増配）</w:t>
            </w:r>
          </w:p>
        </w:tc>
        <w:tc>
          <w:tcPr>
            <w:tcW w:type="dxa" w:w="3135"/>
          </w:tcPr>
          <w:p>
            <w:r>
              <w:rPr>
                <w:rFonts w:ascii="Meiryo UI" w:hAnsi="Meiryo UI"/>
                <w:sz w:val="18"/>
              </w:rPr>
              <w:t>TDnet決算短信 2026-04-13（確定）</w:t>
            </w:r>
          </w:p>
        </w:tc>
      </w:tr>
      <w:tr>
        <w:tc>
          <w:tcPr>
            <w:tcW w:type="dxa" w:w="3135"/>
            <w:shd w:val="clear" w:color="auto" w:fill="DDEBF7"/>
          </w:tcPr>
          <w:p>
            <w:r>
              <w:rPr>
                <w:rFonts w:ascii="Meiryo UI" w:hAnsi="Meiryo UI"/>
                <w:sz w:val="18"/>
              </w:rPr>
              <w:t>現在株価</w:t>
            </w:r>
          </w:p>
        </w:tc>
        <w:tc>
          <w:tcPr>
            <w:tcW w:type="dxa" w:w="3135"/>
            <w:shd w:val="clear" w:color="auto" w:fill="DDEBF7"/>
          </w:tcPr>
          <w:p>
            <w:r>
              <w:rPr>
                <w:rFonts w:ascii="Meiryo UI" w:hAnsi="Meiryo UI"/>
                <w:sz w:val="18"/>
              </w:rPr>
              <w:t>¥765</w:t>
            </w:r>
          </w:p>
        </w:tc>
        <w:tc>
          <w:tcPr>
            <w:tcW w:type="dxa" w:w="3135"/>
            <w:shd w:val="clear" w:color="auto" w:fill="DDEBF7"/>
          </w:tcPr>
          <w:p>
            <w:r>
              <w:rPr>
                <w:rFonts w:ascii="Meiryo UI" w:hAnsi="Meiryo UI"/>
                <w:sz w:val="18"/>
              </w:rPr>
              <w:t>Yahoo Finance 2026/04/13 15:35 JST</w:t>
            </w:r>
          </w:p>
        </w:tc>
      </w:tr>
      <w:tr>
        <w:tc>
          <w:tcPr>
            <w:tcW w:type="dxa" w:w="3135"/>
          </w:tcPr>
          <w:p>
            <w:r>
              <w:rPr>
                <w:rFonts w:ascii="Meiryo UI" w:hAnsi="Meiryo UI"/>
                <w:sz w:val="18"/>
              </w:rPr>
              <w:t>Rf（10年国債）</w:t>
            </w:r>
          </w:p>
        </w:tc>
        <w:tc>
          <w:tcPr>
            <w:tcW w:type="dxa" w:w="3135"/>
          </w:tcPr>
          <w:p>
            <w:r>
              <w:rPr>
                <w:rFonts w:ascii="Meiryo UI" w:hAnsi="Meiryo UI"/>
                <w:sz w:val="18"/>
              </w:rPr>
              <w:t>2.439%</w:t>
            </w:r>
          </w:p>
        </w:tc>
        <w:tc>
          <w:tcPr>
            <w:tcW w:type="dxa" w:w="3135"/>
          </w:tcPr>
          <w:p>
            <w:r>
              <w:rPr>
                <w:rFonts w:ascii="Meiryo UI" w:hAnsi="Meiryo UI"/>
                <w:sz w:val="18"/>
              </w:rPr>
              <w:t>財務省日次CSV 2026-04-10取得</w:t>
            </w:r>
          </w:p>
        </w:tc>
      </w:tr>
      <w:tr>
        <w:tc>
          <w:tcPr>
            <w:tcW w:type="dxa" w:w="3135"/>
            <w:shd w:val="clear" w:color="auto" w:fill="DDEBF7"/>
          </w:tcPr>
          <w:p>
            <w:r>
              <w:rPr>
                <w:rFonts w:ascii="Meiryo UI" w:hAnsi="Meiryo UI"/>
                <w:sz w:val="18"/>
              </w:rPr>
              <w:t>発行済株式数（修正）</w:t>
            </w:r>
          </w:p>
        </w:tc>
        <w:tc>
          <w:tcPr>
            <w:tcW w:type="dxa" w:w="3135"/>
            <w:shd w:val="clear" w:color="auto" w:fill="DDEBF7"/>
          </w:tcPr>
          <w:p>
            <w:r>
              <w:rPr>
                <w:rFonts w:ascii="Meiryo UI" w:hAnsi="Meiryo UI"/>
                <w:sz w:val="18"/>
              </w:rPr>
              <w:t>約9,203万株</w:t>
            </w:r>
          </w:p>
        </w:tc>
        <w:tc>
          <w:tcPr>
            <w:tcW w:type="dxa" w:w="3135"/>
            <w:shd w:val="clear" w:color="auto" w:fill="DDEBF7"/>
          </w:tcPr>
          <w:p>
            <w:r>
              <w:rPr>
                <w:rFonts w:ascii="Meiryo UI" w:hAnsi="Meiryo UI"/>
                <w:sz w:val="18"/>
              </w:rPr>
              <w:t>純利益¥4,850M ÷ EPS¥52.7 = 92,031,310株</w:t>
            </w:r>
          </w:p>
        </w:tc>
      </w:tr>
    </w:tbl>
    <w:p/>
    <w:p>
      <w:r>
        <w:rPr>
          <w:rFonts w:ascii="Meiryo UI" w:hAnsi="Meiryo UI"/>
          <w:sz w:val="20"/>
        </w:rPr>
        <w:t>&gt; ⚠️ V2修正注記：V1では発行済株式数を「約1.40億株」と誤推計。V2では確定EPS¥52.7と確定純利益¥4,850Mから逆算した9,203万株を正値として全計算を修正。</w:t>
      </w:r>
    </w:p>
    <w:p/>
    <w:p>
      <w:r>
        <w:t>──────────────────────────────────────────────────</w:t>
      </w:r>
    </w:p>
    <w:p/>
    <w:p>
      <w:pPr>
        <w:pStyle w:val="Heading2"/>
      </w:pPr>
      <w:r>
        <w:rPr>
          <w:rFonts w:ascii="Meiryo UI" w:hAnsi="Meiryo UI"/>
          <w:color w:val="2E74B5"/>
        </w:rPr>
        <w:t>目次</w:t>
      </w:r>
    </w:p>
    <w:p/>
    <w:p>
      <w:pPr>
        <w:pStyle w:val="ListNumber"/>
      </w:pPr>
      <w:r>
        <w:rPr>
          <w:rFonts w:ascii="Meiryo UI" w:hAnsi="Meiryo UI"/>
          <w:sz w:val="20"/>
        </w:rPr>
        <w:t>損益の「毒」と「薬」/ QonQ変調分析（V2：確定値更新）</w:t>
      </w:r>
    </w:p>
    <w:p>
      <w:pPr>
        <w:pStyle w:val="ListNumber"/>
      </w:pPr>
      <w:r>
        <w:rPr>
          <w:rFonts w:ascii="Meiryo UI" w:hAnsi="Meiryo UI"/>
          <w:sz w:val="20"/>
        </w:rPr>
        <w:t>企業概要・事業分析</w:t>
      </w:r>
    </w:p>
    <w:p>
      <w:pPr>
        <w:pStyle w:val="ListNumber"/>
      </w:pPr>
      <w:r>
        <w:rPr>
          <w:rFonts w:ascii="Meiryo UI" w:hAnsi="Meiryo UI"/>
          <w:sz w:val="20"/>
        </w:rPr>
        <w:t>市場ポジションと競合分析</w:t>
      </w:r>
    </w:p>
    <w:p>
      <w:pPr>
        <w:pStyle w:val="ListNumber"/>
      </w:pPr>
      <w:r>
        <w:rPr>
          <w:rFonts w:ascii="Meiryo UI" w:hAnsi="Meiryo UI"/>
          <w:sz w:val="20"/>
        </w:rPr>
        <w:t>財務ハイライト（V2：確定決算反映）</w:t>
      </w:r>
    </w:p>
    <w:p>
      <w:pPr>
        <w:pStyle w:val="ListNumber"/>
      </w:pPr>
      <w:r>
        <w:rPr>
          <w:rFonts w:ascii="Meiryo UI" w:hAnsi="Meiryo UI"/>
          <w:sz w:val="20"/>
        </w:rPr>
        <w:t>DCFバリュエーション（V2：EPS¥52.7ベース再計算）</w:t>
      </w:r>
    </w:p>
    <w:p>
      <w:pPr>
        <w:pStyle w:val="ListNumber"/>
      </w:pPr>
      <w:r>
        <w:rPr>
          <w:rFonts w:ascii="Meiryo UI" w:hAnsi="Meiryo UI"/>
          <w:sz w:val="20"/>
        </w:rPr>
        <w:t>理論株価と投資判断（V2：配当利回り評価追加）</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社長への推奨アクション（V2：アグレッシブ再構築）</w:t>
      </w:r>
    </w:p>
    <w:p>
      <w:pPr>
        <w:pStyle w:val="ListNumber"/>
      </w:pPr>
      <w:r>
        <w:rPr>
          <w:rFonts w:ascii="Meiryo UI" w:hAnsi="Meiryo UI"/>
          <w:sz w:val="20"/>
        </w:rPr>
        <w:t>金利感応度分析</w:t>
      </w:r>
    </w:p>
    <w:p/>
    <w:p>
      <w:r>
        <w:t>──────────────────────────────────────────────────</w:t>
      </w:r>
    </w:p>
    <w:p/>
    <w:p>
      <w:pPr>
        <w:pStyle w:val="Heading2"/>
      </w:pPr>
      <w:r>
        <w:rPr>
          <w:rFonts w:ascii="Meiryo UI" w:hAnsi="Meiryo UI"/>
          <w:color w:val="2E74B5"/>
        </w:rPr>
        <w:t>セクション0：損益の「毒」と「薬」の仕分け / 確定決算QonQ分析</w:t>
      </w:r>
    </w:p>
    <w:p/>
    <w:p>
      <w:pPr>
        <w:pStyle w:val="Heading3"/>
      </w:pPr>
      <w:r>
        <w:rPr>
          <w:rFonts w:ascii="Meiryo UI" w:hAnsi="Meiryo UI"/>
          <w:color w:val="2E74B5"/>
        </w:rPr>
        <w:t>0-A. Good/Bad分析（確定値ベース）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金額・規模（確定値）</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確定EPS¥52.7（V1予測比+12.1%上振れ）</w:t>
            </w:r>
          </w:p>
        </w:tc>
        <w:tc>
          <w:tcPr>
            <w:tcW w:type="dxa" w:w="1881"/>
          </w:tcPr>
          <w:p>
            <w:r>
              <w:rPr>
                <w:rFonts w:ascii="Meiryo UI" w:hAnsi="Meiryo UI"/>
                <w:sz w:val="18"/>
              </w:rPr>
              <w:t>純利益¥48.5億</w:t>
            </w:r>
          </w:p>
        </w:tc>
        <w:tc>
          <w:tcPr>
            <w:tcW w:type="dxa" w:w="1881"/>
          </w:tcPr>
          <w:p>
            <w:r>
              <w:rPr>
                <w:rFonts w:ascii="Meiryo UI" w:hAnsi="Meiryo UI"/>
                <w:sz w:val="18"/>
              </w:rPr>
              <w:t>構造的</w:t>
            </w:r>
          </w:p>
        </w:tc>
        <w:tc>
          <w:tcPr>
            <w:tcW w:type="dxa" w:w="1881"/>
          </w:tcPr>
          <w:p>
            <w:r>
              <w:rPr>
                <w:rFonts w:ascii="Meiryo UI" w:hAnsi="Meiryo UI"/>
                <w:sz w:val="18"/>
              </w:rPr>
              <w:t>予測¥47を¥5.7上回った。単純な費用削減では出ない水準。会員数増加×ロイヤリティ収入の実力を証明した</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売上高¥423億（OP率18.2%）</w:t>
            </w:r>
          </w:p>
        </w:tc>
        <w:tc>
          <w:tcPr>
            <w:tcW w:type="dxa" w:w="1881"/>
            <w:shd w:val="clear" w:color="auto" w:fill="DDEBF7"/>
          </w:tcPr>
          <w:p>
            <w:r>
              <w:rPr>
                <w:rFonts w:ascii="Meiryo UI" w:hAnsi="Meiryo UI"/>
                <w:sz w:val="18"/>
              </w:rPr>
              <w:t>OP¥77億 / 率18.2%</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売上自体が伸びている。「費用削減型上方修正」ではなく「収益増加型」の本物。ロイヤリティマシンが全速回転中</w:t>
            </w:r>
          </w:p>
        </w:tc>
      </w:tr>
      <w:tr>
        <w:tc>
          <w:tcPr>
            <w:tcW w:type="dxa" w:w="1881"/>
          </w:tcPr>
          <w:p>
            <w:r>
              <w:rPr>
                <w:rFonts w:ascii="Meiryo UI" w:hAnsi="Meiryo UI"/>
                <w:sz w:val="18"/>
              </w:rPr>
              <w:t>💊 薬</w:t>
            </w:r>
          </w:p>
        </w:tc>
        <w:tc>
          <w:tcPr>
            <w:tcW w:type="dxa" w:w="1881"/>
          </w:tcPr>
          <w:p>
            <w:r>
              <w:rPr>
                <w:rFonts w:ascii="Meiryo UI" w:hAnsi="Meiryo UI"/>
                <w:sz w:val="18"/>
              </w:rPr>
              <w:t>年間配当+¥5増配（¥25→¥30、+20%）</w:t>
            </w:r>
          </w:p>
        </w:tc>
        <w:tc>
          <w:tcPr>
            <w:tcW w:type="dxa" w:w="1881"/>
          </w:tcPr>
          <w:p>
            <w:r>
              <w:rPr>
                <w:rFonts w:ascii="Meiryo UI" w:hAnsi="Meiryo UI"/>
                <w:sz w:val="18"/>
              </w:rPr>
              <w:t>配当利回り3.92%（¥765時）</w:t>
            </w:r>
          </w:p>
        </w:tc>
        <w:tc>
          <w:tcPr>
            <w:tcW w:type="dxa" w:w="1881"/>
          </w:tcPr>
          <w:p>
            <w:r>
              <w:rPr>
                <w:rFonts w:ascii="Meiryo UI" w:hAnsi="Meiryo UI"/>
                <w:sz w:val="18"/>
              </w:rPr>
              <w:t>構造的シグナル</w:t>
            </w:r>
          </w:p>
        </w:tc>
        <w:tc>
          <w:tcPr>
            <w:tcW w:type="dxa" w:w="1881"/>
          </w:tcPr>
          <w:p>
            <w:r>
              <w:rPr>
                <w:rFonts w:ascii="Meiryo UI" w:hAnsi="Meiryo UI"/>
                <w:sz w:val="18"/>
              </w:rPr>
              <w:t>+20%増配は「経営陣が来期以降も成長自信あり」のメッセージ。配当を増やして失敗した会社は潰れる。これは本気のシグナルだ</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FCモデルの収益レバレッジ確認</w:t>
            </w:r>
          </w:p>
        </w:tc>
        <w:tc>
          <w:tcPr>
            <w:tcW w:type="dxa" w:w="1881"/>
            <w:shd w:val="clear" w:color="auto" w:fill="DDEBF7"/>
          </w:tcPr>
          <w:p>
            <w:r>
              <w:rPr>
                <w:rFonts w:ascii="Meiryo UI" w:hAnsi="Meiryo UI"/>
                <w:sz w:val="18"/>
              </w:rPr>
              <w:t>OP率18.2%が高水準維持</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売上+X%がそのままOP+Xに近いかたちで落ちる。固定費が低いFC本部モデルの証明</w:t>
            </w:r>
          </w:p>
        </w:tc>
      </w:tr>
      <w:tr>
        <w:tc>
          <w:tcPr>
            <w:tcW w:type="dxa" w:w="1881"/>
          </w:tcPr>
          <w:p>
            <w:r>
              <w:rPr>
                <w:rFonts w:ascii="Meiryo UI" w:hAnsi="Meiryo UI"/>
                <w:sz w:val="18"/>
              </w:rPr>
              <w:t>💊 薬</w:t>
            </w:r>
          </w:p>
        </w:tc>
        <w:tc>
          <w:tcPr>
            <w:tcW w:type="dxa" w:w="1881"/>
          </w:tcPr>
          <w:p>
            <w:r>
              <w:rPr>
                <w:rFonts w:ascii="Meiryo UI" w:hAnsi="Meiryo UI"/>
                <w:sz w:val="18"/>
              </w:rPr>
              <w:t>PER14.5倍（V1比大幅割安化）</w:t>
            </w:r>
          </w:p>
        </w:tc>
        <w:tc>
          <w:tcPr>
            <w:tcW w:type="dxa" w:w="1881"/>
          </w:tcPr>
          <w:p>
            <w:r>
              <w:rPr>
                <w:rFonts w:ascii="Meiryo UI" w:hAnsi="Meiryo UI"/>
                <w:sz w:val="18"/>
              </w:rPr>
              <w:t>確定EPS¥52.7→PER=¥765÷¥52.7</w:t>
            </w:r>
          </w:p>
        </w:tc>
        <w:tc>
          <w:tcPr>
            <w:tcW w:type="dxa" w:w="1881"/>
          </w:tcPr>
          <w:p>
            <w:r>
              <w:rPr>
                <w:rFonts w:ascii="Meiryo UI" w:hAnsi="Meiryo UI"/>
                <w:sz w:val="18"/>
              </w:rPr>
              <w:t>構造的</w:t>
            </w:r>
          </w:p>
        </w:tc>
        <w:tc>
          <w:tcPr>
            <w:tcW w:type="dxa" w:w="1881"/>
          </w:tcPr>
          <w:p>
            <w:r>
              <w:rPr>
                <w:rFonts w:ascii="Meiryo UI" w:hAnsi="Meiryo UI"/>
                <w:sz w:val="18"/>
              </w:rPr>
              <w:t>株価が変わらず利益が増えた。割安度が増している。市場が織り込んでいない = 後追いの資金流入余地</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退会率データ未確認（要4月月次データ）</w:t>
            </w:r>
          </w:p>
        </w:tc>
        <w:tc>
          <w:tcPr>
            <w:tcW w:type="dxa" w:w="1881"/>
            <w:shd w:val="clear" w:color="auto" w:fill="DDEBF7"/>
          </w:tcPr>
          <w:p>
            <w:r>
              <w:rPr>
                <w:rFonts w:ascii="Meiryo UI" w:hAnsi="Meiryo UI"/>
                <w:sz w:val="18"/>
              </w:rPr>
              <w:t>月次会員数動向</w:t>
            </w:r>
          </w:p>
        </w:tc>
        <w:tc>
          <w:tcPr>
            <w:tcW w:type="dxa" w:w="1881"/>
            <w:shd w:val="clear" w:color="auto" w:fill="DDEBF7"/>
          </w:tcPr>
          <w:p>
            <w:r>
              <w:rPr>
                <w:rFonts w:ascii="Meiryo UI" w:hAnsi="Meiryo UI"/>
                <w:sz w:val="18"/>
              </w:rPr>
              <w:t>構造的リスク</w:t>
            </w:r>
          </w:p>
        </w:tc>
        <w:tc>
          <w:tcPr>
            <w:tcW w:type="dxa" w:w="1881"/>
            <w:shd w:val="clear" w:color="auto" w:fill="DDEBF7"/>
          </w:tcPr>
          <w:p>
            <w:r>
              <w:rPr>
                <w:rFonts w:ascii="Meiryo UI" w:hAnsi="Meiryo UI"/>
                <w:sz w:val="18"/>
              </w:rPr>
              <w:t>上方修正の質が会員増加型と確信するためには退会率の実数値が必要。Q1決算7月までにモニタリング継続</w:t>
            </w:r>
          </w:p>
        </w:tc>
      </w:tr>
      <w:tr>
        <w:tc>
          <w:tcPr>
            <w:tcW w:type="dxa" w:w="1881"/>
          </w:tcPr>
          <w:p>
            <w:r>
              <w:rPr>
                <w:rFonts w:ascii="Meiryo UI" w:hAnsi="Meiryo UI"/>
                <w:sz w:val="18"/>
              </w:rPr>
              <w:t>☠️ 毒</w:t>
            </w:r>
          </w:p>
        </w:tc>
        <w:tc>
          <w:tcPr>
            <w:tcW w:type="dxa" w:w="1881"/>
          </w:tcPr>
          <w:p>
            <w:r>
              <w:rPr>
                <w:rFonts w:ascii="Meiryo UI" w:hAnsi="Meiryo UI"/>
                <w:sz w:val="18"/>
              </w:rPr>
              <w:t>国内FC飽和懸念（中期）</w:t>
            </w:r>
          </w:p>
        </w:tc>
        <w:tc>
          <w:tcPr>
            <w:tcW w:type="dxa" w:w="1881"/>
          </w:tcPr>
          <w:p>
            <w:r>
              <w:rPr>
                <w:rFonts w:ascii="Meiryo UI" w:hAnsi="Meiryo UI"/>
                <w:sz w:val="18"/>
              </w:rPr>
              <w:t>純増店舗数の趨勢</w:t>
            </w:r>
          </w:p>
        </w:tc>
        <w:tc>
          <w:tcPr>
            <w:tcW w:type="dxa" w:w="1881"/>
          </w:tcPr>
          <w:p>
            <w:r>
              <w:rPr>
                <w:rFonts w:ascii="Meiryo UI" w:hAnsi="Meiryo UI"/>
                <w:sz w:val="18"/>
              </w:rPr>
              <w:t>構造的リスク（中期）</w:t>
            </w:r>
          </w:p>
        </w:tc>
        <w:tc>
          <w:tcPr>
            <w:tcW w:type="dxa" w:w="1881"/>
          </w:tcPr>
          <w:p>
            <w:r>
              <w:rPr>
                <w:rFonts w:ascii="Meiryo UI" w:hAnsi="Meiryo UI"/>
                <w:sz w:val="18"/>
              </w:rPr>
              <w:t>2,000店超での出店余地は縮小傾向。海外展開が次の成長ドライバーになれるかが問い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最低賃金上昇→直営店コスト漸増</w:t>
            </w:r>
          </w:p>
        </w:tc>
        <w:tc>
          <w:tcPr>
            <w:tcW w:type="dxa" w:w="1881"/>
            <w:shd w:val="clear" w:color="auto" w:fill="DDEBF7"/>
          </w:tcPr>
          <w:p>
            <w:r>
              <w:rPr>
                <w:rFonts w:ascii="Meiryo UI" w:hAnsi="Meiryo UI"/>
                <w:sz w:val="18"/>
              </w:rPr>
              <w:t>直営店は全店舗の約5%未満</w:t>
            </w:r>
          </w:p>
        </w:tc>
        <w:tc>
          <w:tcPr>
            <w:tcW w:type="dxa" w:w="1881"/>
            <w:shd w:val="clear" w:color="auto" w:fill="DDEBF7"/>
          </w:tcPr>
          <w:p>
            <w:r>
              <w:rPr>
                <w:rFonts w:ascii="Meiryo UI" w:hAnsi="Meiryo UI"/>
                <w:sz w:val="18"/>
              </w:rPr>
              <w:t>構造的（漸進的）</w:t>
            </w:r>
          </w:p>
        </w:tc>
        <w:tc>
          <w:tcPr>
            <w:tcW w:type="dxa" w:w="1881"/>
            <w:shd w:val="clear" w:color="auto" w:fill="DDEBF7"/>
          </w:tcPr>
          <w:p>
            <w:r>
              <w:rPr>
                <w:rFonts w:ascii="Meiryo UI" w:hAnsi="Meiryo UI"/>
                <w:sz w:val="18"/>
              </w:rPr>
              <w:t>直撃は限定的。ただしFC加盟店オーナーの収益性悪化→廃業増加→店舗数純減リスクに間接波及</w:t>
            </w:r>
          </w:p>
        </w:tc>
      </w:tr>
    </w:tbl>
    <w:p/>
    <w:p>
      <w:r>
        <w:rPr>
          <w:rFonts w:ascii="Meiryo UI" w:hAnsi="Meiryo UI"/>
          <w:sz w:val="20"/>
        </w:rPr>
        <w:t>📌 三拍子判定：「売上増＋上方修正＋増配」の質の確認</w:t>
      </w:r>
    </w:p>
    <w:p/>
    <w:p>
      <w:pPr>
        <w:shd w:val="clear" w:color="auto" w:fill="F2F2F2"/>
      </w:pPr>
      <w:r>
        <w:rPr>
          <w:rFonts w:ascii="Courier New" w:hAnsi="Courier New"/>
          <w:sz w:val="16"/>
        </w:rPr>
        <w:t>【判定マトリクス（V2確定版）】</w:t>
        <w:br/>
        <w:br/>
        <w:t xml:space="preserve">                  売上も増加  |  売上変わらず</w:t>
        <w:br/>
        <w:t xml:space="preserve">                （会員数増）  |  （費用削減主導）</w:t>
        <w:br/>
        <w:t xml:space="preserve">　　　　　　　　　　　　　　   |</w:t>
        <w:br/>
        <w:t>OP増加あり  → 【★★★ 最良】  | 【★★ 良いが持続性注意】</w:t>
        <w:br/>
        <w:t>OP増加なし  → 【★ 要因分析】 | 【▲ ネガティブ】</w:t>
        <w:br/>
        <w:br/>
        <w:t>V2確定判定：【★★★ 最良】</w:t>
        <w:br/>
        <w:t xml:space="preserve">　・売上高¥423億（有意な増収）</w:t>
        <w:br/>
        <w:t xml:space="preserve">　・OP¥77億・OP率18.2%（高水準維持）</w:t>
        <w:br/>
        <w:t xml:space="preserve">　・EPS¥52.7（純利益増加型の確証）</w:t>
        <w:br/>
        <w:t xml:space="preserve">　・増配¥30（経営陣の成長確信のシグナル）</w:t>
        <w:br/>
        <w:br/>
        <w:t>→「会員数増加×ロイヤリティ増収型」の本物の成長と判定。</w:t>
        <w:br/>
        <w:t xml:space="preserve">　費用削減型の一時的利益改善ではない。</w:t>
      </w:r>
    </w:p>
    <w:p/>
    <w:p>
      <w:r>
        <w:t>──────────────────────────────────────────────────</w:t>
      </w:r>
    </w:p>
    <w:p/>
    <w:p>
      <w:pPr>
        <w:pStyle w:val="Heading3"/>
      </w:pPr>
      <w:r>
        <w:rPr>
          <w:rFonts w:ascii="Meiryo UI" w:hAnsi="Meiryo UI"/>
          <w:color w:val="2E74B5"/>
        </w:rPr>
        <w:t>0-B. 確定決算 QonQ変調分析（V2）</w:t>
      </w:r>
    </w:p>
    <w:p/>
    <w:p>
      <w:r>
        <w:rPr>
          <w:rFonts w:ascii="Meiryo UI" w:hAnsi="Meiryo UI"/>
          <w:sz w:val="20"/>
        </w:rPr>
        <w:t>&gt; V2注記：本日4月13日発表のTDnet確定決算短信数値を反映。V1の推計値を確定値に更新する。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V1推計（上半期基準）</w:t>
            </w:r>
          </w:p>
        </w:tc>
        <w:tc>
          <w:tcPr>
            <w:tcW w:type="dxa" w:w="1881"/>
            <w:shd w:val="clear" w:color="auto" w:fill="2E74B5"/>
          </w:tcPr>
          <w:p>
            <w:r>
              <w:rPr>
                <w:rFonts w:ascii="Meiryo UI" w:hAnsi="Meiryo UI"/>
                <w:b/>
                <w:color w:val="FFFFFF"/>
                <w:sz w:val="18"/>
              </w:rPr>
              <w:t>V2確定（通期決算）</w:t>
            </w:r>
          </w:p>
        </w:tc>
        <w:tc>
          <w:tcPr>
            <w:tcW w:type="dxa" w:w="1881"/>
            <w:shd w:val="clear" w:color="auto" w:fill="2E74B5"/>
          </w:tcPr>
          <w:p>
            <w:r>
              <w:rPr>
                <w:rFonts w:ascii="Meiryo UI" w:hAnsi="Meiryo UI"/>
                <w:b/>
                <w:color w:val="FFFFFF"/>
                <w:sz w:val="18"/>
              </w:rPr>
              <w:t>変化の評価</w:t>
            </w:r>
          </w:p>
        </w:tc>
        <w:tc>
          <w:tcPr>
            <w:tcW w:type="dxa" w:w="1881"/>
            <w:shd w:val="clear" w:color="auto" w:fill="2E74B5"/>
          </w:tcPr>
          <w:p>
            <w:r>
              <w:rPr>
                <w:rFonts w:ascii="Meiryo UI" w:hAnsi="Meiryo UI"/>
                <w:b/>
                <w:color w:val="FFFFFF"/>
                <w:sz w:val="18"/>
              </w:rPr>
              <w:t>判定</w:t>
            </w:r>
          </w:p>
        </w:tc>
      </w:tr>
      <w:tr>
        <w:tc>
          <w:tcPr>
            <w:tcW w:type="dxa" w:w="1881"/>
          </w:tcPr>
          <w:p>
            <w:r>
              <w:rPr>
                <w:rFonts w:ascii="Meiryo UI" w:hAnsi="Meiryo UI"/>
                <w:sz w:val="18"/>
              </w:rPr>
              <w:t>売上高</w:t>
            </w:r>
          </w:p>
        </w:tc>
        <w:tc>
          <w:tcPr>
            <w:tcW w:type="dxa" w:w="1881"/>
          </w:tcPr>
          <w:p>
            <w:r>
              <w:rPr>
                <w:rFonts w:ascii="Meiryo UI" w:hAnsi="Meiryo UI"/>
                <w:sz w:val="18"/>
              </w:rPr>
              <w:t>¥350〜¥380億（推計）</w:t>
            </w:r>
          </w:p>
        </w:tc>
        <w:tc>
          <w:tcPr>
            <w:tcW w:type="dxa" w:w="1881"/>
          </w:tcPr>
          <w:p>
            <w:r>
              <w:rPr>
                <w:rFonts w:ascii="Meiryo UI" w:hAnsi="Meiryo UI"/>
                <w:sz w:val="18"/>
              </w:rPr>
              <w:t>¥423億（確定）</w:t>
            </w:r>
          </w:p>
        </w:tc>
        <w:tc>
          <w:tcPr>
            <w:tcW w:type="dxa" w:w="1881"/>
          </w:tcPr>
          <w:p>
            <w:r>
              <w:rPr>
                <w:rFonts w:ascii="Meiryo UI" w:hAnsi="Meiryo UI"/>
                <w:sz w:val="18"/>
              </w:rPr>
              <w:t>推計上限比+11%超の上振れ</w:t>
            </w:r>
          </w:p>
        </w:tc>
        <w:tc>
          <w:tcPr>
            <w:tcW w:type="dxa" w:w="1881"/>
          </w:tcPr>
          <w:p>
            <w:r>
              <w:rPr>
                <w:rFonts w:ascii="Meiryo UI" w:hAnsi="Meiryo UI"/>
                <w:sz w:val="18"/>
              </w:rPr>
              <w:t>✅ 構造的収益増加</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¥65〜¥75億（推計）</w:t>
            </w:r>
          </w:p>
        </w:tc>
        <w:tc>
          <w:tcPr>
            <w:tcW w:type="dxa" w:w="1881"/>
            <w:shd w:val="clear" w:color="auto" w:fill="DDEBF7"/>
          </w:tcPr>
          <w:p>
            <w:r>
              <w:rPr>
                <w:rFonts w:ascii="Meiryo UI" w:hAnsi="Meiryo UI"/>
                <w:sz w:val="18"/>
              </w:rPr>
              <w:t>¥77億（確定）</w:t>
            </w:r>
          </w:p>
        </w:tc>
        <w:tc>
          <w:tcPr>
            <w:tcW w:type="dxa" w:w="1881"/>
            <w:shd w:val="clear" w:color="auto" w:fill="DDEBF7"/>
          </w:tcPr>
          <w:p>
            <w:r>
              <w:rPr>
                <w:rFonts w:ascii="Meiryo UI" w:hAnsi="Meiryo UI"/>
                <w:sz w:val="18"/>
              </w:rPr>
              <w:t>OP率18.2%を実現</w:t>
            </w:r>
          </w:p>
        </w:tc>
        <w:tc>
          <w:tcPr>
            <w:tcW w:type="dxa" w:w="1881"/>
            <w:shd w:val="clear" w:color="auto" w:fill="DDEBF7"/>
          </w:tcPr>
          <w:p>
            <w:r>
              <w:rPr>
                <w:rFonts w:ascii="Meiryo UI" w:hAnsi="Meiryo UI"/>
                <w:sz w:val="18"/>
              </w:rPr>
              <w:t>✅ 収益力証明</w:t>
            </w:r>
          </w:p>
        </w:tc>
      </w:tr>
      <w:tr>
        <w:tc>
          <w:tcPr>
            <w:tcW w:type="dxa" w:w="1881"/>
          </w:tcPr>
          <w:p>
            <w:r>
              <w:rPr>
                <w:rFonts w:ascii="Meiryo UI" w:hAnsi="Meiryo UI"/>
                <w:sz w:val="18"/>
              </w:rPr>
              <w:t>EPS</w:t>
            </w:r>
          </w:p>
        </w:tc>
        <w:tc>
          <w:tcPr>
            <w:tcW w:type="dxa" w:w="1881"/>
          </w:tcPr>
          <w:p>
            <w:r>
              <w:rPr>
                <w:rFonts w:ascii="Meiryo UI" w:hAnsi="Meiryo UI"/>
                <w:sz w:val="18"/>
              </w:rPr>
              <w:t>¥47（修正前推計）</w:t>
            </w:r>
          </w:p>
        </w:tc>
        <w:tc>
          <w:tcPr>
            <w:tcW w:type="dxa" w:w="1881"/>
          </w:tcPr>
          <w:p>
            <w:r>
              <w:rPr>
                <w:rFonts w:ascii="Meiryo UI" w:hAnsi="Meiryo UI"/>
                <w:sz w:val="18"/>
              </w:rPr>
              <w:t>¥52.7（確定）</w:t>
            </w:r>
          </w:p>
        </w:tc>
        <w:tc>
          <w:tcPr>
            <w:tcW w:type="dxa" w:w="1881"/>
          </w:tcPr>
          <w:p>
            <w:r>
              <w:rPr>
                <w:rFonts w:ascii="Meiryo UI" w:hAnsi="Meiryo UI"/>
                <w:sz w:val="18"/>
              </w:rPr>
              <w:t>+12.1%の上振れ</w:t>
            </w:r>
          </w:p>
        </w:tc>
        <w:tc>
          <w:tcPr>
            <w:tcW w:type="dxa" w:w="1881"/>
          </w:tcPr>
          <w:p>
            <w:r>
              <w:rPr>
                <w:rFonts w:ascii="Meiryo UI" w:hAnsi="Meiryo UI"/>
                <w:sz w:val="18"/>
              </w:rPr>
              <w:t>✅ 本物の利益成長</w:t>
            </w:r>
          </w:p>
        </w:tc>
      </w:tr>
      <w:tr>
        <w:tc>
          <w:tcPr>
            <w:tcW w:type="dxa" w:w="1881"/>
            <w:shd w:val="clear" w:color="auto" w:fill="DDEBF7"/>
          </w:tcPr>
          <w:p>
            <w:r>
              <w:rPr>
                <w:rFonts w:ascii="Meiryo UI" w:hAnsi="Meiryo UI"/>
                <w:sz w:val="18"/>
              </w:rPr>
              <w:t>配当</w:t>
            </w:r>
          </w:p>
        </w:tc>
        <w:tc>
          <w:tcPr>
            <w:tcW w:type="dxa" w:w="1881"/>
            <w:shd w:val="clear" w:color="auto" w:fill="DDEBF7"/>
          </w:tcPr>
          <w:p>
            <w:r>
              <w:rPr>
                <w:rFonts w:ascii="Meiryo UI" w:hAnsi="Meiryo UI"/>
                <w:sz w:val="18"/>
              </w:rPr>
              <w:t>¥25（V1予測）</w:t>
            </w:r>
          </w:p>
        </w:tc>
        <w:tc>
          <w:tcPr>
            <w:tcW w:type="dxa" w:w="1881"/>
            <w:shd w:val="clear" w:color="auto" w:fill="DDEBF7"/>
          </w:tcPr>
          <w:p>
            <w:r>
              <w:rPr>
                <w:rFonts w:ascii="Meiryo UI" w:hAnsi="Meiryo UI"/>
                <w:sz w:val="18"/>
              </w:rPr>
              <w:t>¥30（確定・+¥5増配）</w:t>
            </w:r>
          </w:p>
        </w:tc>
        <w:tc>
          <w:tcPr>
            <w:tcW w:type="dxa" w:w="1881"/>
            <w:shd w:val="clear" w:color="auto" w:fill="DDEBF7"/>
          </w:tcPr>
          <w:p>
            <w:r>
              <w:rPr>
                <w:rFonts w:ascii="Meiryo UI" w:hAnsi="Meiryo UI"/>
                <w:sz w:val="18"/>
              </w:rPr>
              <w:t>+20%増配</w:t>
            </w:r>
          </w:p>
        </w:tc>
        <w:tc>
          <w:tcPr>
            <w:tcW w:type="dxa" w:w="1881"/>
            <w:shd w:val="clear" w:color="auto" w:fill="DDEBF7"/>
          </w:tcPr>
          <w:p>
            <w:r>
              <w:rPr>
                <w:rFonts w:ascii="Meiryo UI" w:hAnsi="Meiryo UI"/>
                <w:sz w:val="18"/>
              </w:rPr>
              <w:t>✅ 経営陣の自信シグナル</w:t>
            </w:r>
          </w:p>
        </w:tc>
      </w:tr>
      <w:tr>
        <w:tc>
          <w:tcPr>
            <w:tcW w:type="dxa" w:w="1881"/>
          </w:tcPr>
          <w:p>
            <w:r>
              <w:rPr>
                <w:rFonts w:ascii="Meiryo UI" w:hAnsi="Meiryo UI"/>
                <w:sz w:val="18"/>
              </w:rPr>
              <w:t>配当性向</w:t>
            </w:r>
          </w:p>
        </w:tc>
        <w:tc>
          <w:tcPr>
            <w:tcW w:type="dxa" w:w="1881"/>
          </w:tcPr>
          <w:p>
            <w:r>
              <w:rPr>
                <w:rFonts w:ascii="Meiryo UI" w:hAnsi="Meiryo UI"/>
                <w:sz w:val="18"/>
              </w:rPr>
              <w:t>推計53.2%</w:t>
            </w:r>
          </w:p>
        </w:tc>
        <w:tc>
          <w:tcPr>
            <w:tcW w:type="dxa" w:w="1881"/>
          </w:tcPr>
          <w:p>
            <w:r>
              <w:rPr>
                <w:rFonts w:ascii="Meiryo UI" w:hAnsi="Meiryo UI"/>
                <w:sz w:val="18"/>
              </w:rPr>
              <w:t>56.9%（¥30÷¥52.7）</w:t>
            </w:r>
          </w:p>
        </w:tc>
        <w:tc>
          <w:tcPr>
            <w:tcW w:type="dxa" w:w="1881"/>
          </w:tcPr>
          <w:p>
            <w:r>
              <w:rPr>
                <w:rFonts w:ascii="Meiryo UI" w:hAnsi="Meiryo UI"/>
                <w:sz w:val="18"/>
              </w:rPr>
              <w:t>持続可能水準内</w:t>
            </w:r>
          </w:p>
        </w:tc>
        <w:tc>
          <w:tcPr>
            <w:tcW w:type="dxa" w:w="1881"/>
          </w:tcPr>
          <w:p>
            <w:r>
              <w:rPr>
                <w:rFonts w:ascii="Meiryo UI" w:hAnsi="Meiryo UI"/>
                <w:sz w:val="18"/>
              </w:rPr>
              <w:t>✅ 配当余力あり</w:t>
            </w:r>
          </w:p>
        </w:tc>
      </w:tr>
      <w:tr>
        <w:tc>
          <w:tcPr>
            <w:tcW w:type="dxa" w:w="1881"/>
            <w:shd w:val="clear" w:color="auto" w:fill="DDEBF7"/>
          </w:tcPr>
          <w:p>
            <w:r>
              <w:rPr>
                <w:rFonts w:ascii="Meiryo UI" w:hAnsi="Meiryo UI"/>
                <w:sz w:val="18"/>
              </w:rPr>
              <w:t>発行済株数（修正）</w:t>
            </w:r>
          </w:p>
        </w:tc>
        <w:tc>
          <w:tcPr>
            <w:tcW w:type="dxa" w:w="1881"/>
            <w:shd w:val="clear" w:color="auto" w:fill="DDEBF7"/>
          </w:tcPr>
          <w:p>
            <w:r>
              <w:rPr>
                <w:rFonts w:ascii="Meiryo UI" w:hAnsi="Meiryo UI"/>
                <w:sz w:val="18"/>
              </w:rPr>
              <w:t>1.40億株（V1誤推計）</w:t>
            </w:r>
          </w:p>
        </w:tc>
        <w:tc>
          <w:tcPr>
            <w:tcW w:type="dxa" w:w="1881"/>
            <w:shd w:val="clear" w:color="auto" w:fill="DDEBF7"/>
          </w:tcPr>
          <w:p>
            <w:r>
              <w:rPr>
                <w:rFonts w:ascii="Meiryo UI" w:hAnsi="Meiryo UI"/>
                <w:sz w:val="18"/>
              </w:rPr>
              <w:t>9,203万株（確定逆算）</w:t>
            </w:r>
          </w:p>
        </w:tc>
        <w:tc>
          <w:tcPr>
            <w:tcW w:type="dxa" w:w="1881"/>
            <w:shd w:val="clear" w:color="auto" w:fill="DDEBF7"/>
          </w:tcPr>
          <w:p>
            <w:r>
              <w:rPr>
                <w:rFonts w:ascii="Meiryo UI" w:hAnsi="Meiryo UI"/>
                <w:sz w:val="18"/>
              </w:rPr>
              <w:t>1株当たり価値の上方修正</w:t>
            </w:r>
          </w:p>
        </w:tc>
        <w:tc>
          <w:tcPr>
            <w:tcW w:type="dxa" w:w="1881"/>
            <w:shd w:val="clear" w:color="auto" w:fill="DDEBF7"/>
          </w:tcPr>
          <w:p>
            <w:r>
              <w:rPr>
                <w:rFonts w:ascii="Meiryo UI" w:hAnsi="Meiryo UI"/>
                <w:sz w:val="18"/>
              </w:rPr>
              <w:t>✅ FVが上昇</w:t>
            </w:r>
          </w:p>
        </w:tc>
      </w:tr>
    </w:tbl>
    <w:p/>
    <w:p>
      <w:r>
        <w:rPr>
          <w:rFonts w:ascii="Meiryo UI" w:hAnsi="Meiryo UI"/>
          <w:sz w:val="20"/>
        </w:rPr>
        <w:t>▶ 三拍子分析の最終判定（首席軍師Gemini命令準拠）</w:t>
      </w:r>
    </w:p>
    <w:p/>
    <w:p>
      <w:pPr>
        <w:shd w:val="clear" w:color="auto" w:fill="F2F2F2"/>
      </w:pPr>
      <w:r>
        <w:rPr>
          <w:rFonts w:ascii="Courier New" w:hAnsi="Courier New"/>
          <w:sz w:val="16"/>
        </w:rPr>
        <w:t>【V2最終判定 — 完全ポジティブ確定】</w:t>
        <w:br/>
        <w:br/>
        <w:t>① 売上増：¥423億（増収確認）</w:t>
        <w:br/>
        <w:t>② 上方修正：EPS¥47→¥52.7（+12.1%上振れ確認）</w:t>
        <w:br/>
        <w:t>③ 増配：¥25→¥30（+20%増配確認）</w:t>
        <w:br/>
        <w:br/>
        <w:t>全三条件が揃った。</w:t>
        <w:br/>
        <w:br/>
        <w:t>これは「費用削減で見せかけた利益増」ではない。</w:t>
        <w:br/>
        <w:t>売上が実際に伸びており、OP率18.2%が示すように</w:t>
        <w:br/>
        <w:t>FCモデルのロイヤリティレバレッジが機能している。</w:t>
        <w:br/>
        <w:t>増配+20%は経営陣による「来期も成長継続」の宣言だ。</w:t>
        <w:br/>
        <w:br/>
        <w:t>→ エントリートリガー発動。第1トランシェ即日実行推奨。</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カーブスホールディングスとは</w:t>
      </w:r>
    </w:p>
    <w:p/>
    <w:p>
      <w:r>
        <w:rPr>
          <w:rFonts w:ascii="Meiryo UI" w:hAnsi="Meiryo UI"/>
          <w:sz w:val="20"/>
        </w:rPr>
        <w:t>カーブスホールディングス（7085.T）は、米国Curves International発祥の女性専用フィットネスクラブ「カーブス」の日本フランチャイズ本部として事業を展開するFC型フィットネス企業。2020年東証上場。</w:t>
      </w:r>
    </w:p>
    <w:p/>
    <w:p>
      <w:r>
        <w:rPr>
          <w:rFonts w:ascii="Meiryo UI" w:hAnsi="Meiryo UI"/>
          <w:sz w:val="20"/>
        </w:rPr>
        <w:t>ビジネスモデルの本質：「資産軽量型FCロイヤリティマシン」</w:t>
      </w:r>
    </w:p>
    <w:p/>
    <w:p>
      <w:pPr>
        <w:shd w:val="clear" w:color="auto" w:fill="F2F2F2"/>
      </w:pPr>
      <w:r>
        <w:rPr>
          <w:rFonts w:ascii="Courier New" w:hAnsi="Courier New"/>
          <w:sz w:val="16"/>
        </w:rPr>
        <w:t>【収益の流れ】</w:t>
        <w:br/>
        <w:t>FC加盟店（オーナー運営）</w:t>
        <w:br/>
        <w:t xml:space="preserve">　↓ 月次ロイヤリティ（売上の一定比率 or 定額）</w:t>
        <w:br/>
        <w:t>カーブスHD（本部）</w:t>
        <w:br/>
        <w:t xml:space="preserve">　↓ マージン大・投資少・リスク小</w:t>
        <w:br/>
        <w:t>営業利益率：18.2%（V2確定値）</w:t>
        <w:br/>
        <w:br/>
        <w:t>【直営 vs FC比率（推定）】</w:t>
        <w:br/>
        <w:t xml:space="preserve">　直営店：数十店舗（主要都市・モデル店）</w:t>
        <w:br/>
        <w:t xml:space="preserve">　FC店舗：約1,900〜2,100店舗（全体の95%超）</w:t>
        <w:br/>
        <w:t xml:space="preserve">　→ 固定費は直営分のみ負担。売上拡大に伴う限界費用ほぼゼロ</w:t>
      </w:r>
    </w:p>
    <w:p/>
    <w:p>
      <w:pPr>
        <w:pStyle w:val="Heading3"/>
      </w:pPr>
      <w:r>
        <w:rPr>
          <w:rFonts w:ascii="Meiryo UI" w:hAnsi="Meiryo UI"/>
          <w:color w:val="2E74B5"/>
        </w:rPr>
        <w:t>1-2. セグメント構成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収益貢献度（推定）</w:t>
            </w:r>
          </w:p>
        </w:tc>
      </w:tr>
      <w:tr>
        <w:tc>
          <w:tcPr>
            <w:tcW w:type="dxa" w:w="3135"/>
          </w:tcPr>
          <w:p>
            <w:r>
              <w:rPr>
                <w:rFonts w:ascii="Meiryo UI" w:hAnsi="Meiryo UI"/>
                <w:sz w:val="18"/>
              </w:rPr>
              <w:t>国内FC事業</w:t>
            </w:r>
          </w:p>
        </w:tc>
        <w:tc>
          <w:tcPr>
            <w:tcW w:type="dxa" w:w="3135"/>
          </w:tcPr>
          <w:p>
            <w:r>
              <w:rPr>
                <w:rFonts w:ascii="Meiryo UI" w:hAnsi="Meiryo UI"/>
                <w:sz w:val="18"/>
              </w:rPr>
              <w:t>ロイヤリティ・加盟金・用品販売</w:t>
            </w:r>
          </w:p>
        </w:tc>
        <w:tc>
          <w:tcPr>
            <w:tcW w:type="dxa" w:w="3135"/>
          </w:tcPr>
          <w:p>
            <w:r>
              <w:rPr>
                <w:rFonts w:ascii="Meiryo UI" w:hAnsi="Meiryo UI"/>
                <w:sz w:val="18"/>
              </w:rPr>
              <w:t>~85%</w:t>
            </w:r>
          </w:p>
        </w:tc>
      </w:tr>
      <w:tr>
        <w:tc>
          <w:tcPr>
            <w:tcW w:type="dxa" w:w="3135"/>
            <w:shd w:val="clear" w:color="auto" w:fill="DDEBF7"/>
          </w:tcPr>
          <w:p>
            <w:r>
              <w:rPr>
                <w:rFonts w:ascii="Meiryo UI" w:hAnsi="Meiryo UI"/>
                <w:sz w:val="18"/>
              </w:rPr>
              <w:t>国内直営事業</w:t>
            </w:r>
          </w:p>
        </w:tc>
        <w:tc>
          <w:tcPr>
            <w:tcW w:type="dxa" w:w="3135"/>
            <w:shd w:val="clear" w:color="auto" w:fill="DDEBF7"/>
          </w:tcPr>
          <w:p>
            <w:r>
              <w:rPr>
                <w:rFonts w:ascii="Meiryo UI" w:hAnsi="Meiryo UI"/>
                <w:sz w:val="18"/>
              </w:rPr>
              <w:t>直営店フィットネス収入</w:t>
            </w:r>
          </w:p>
        </w:tc>
        <w:tc>
          <w:tcPr>
            <w:tcW w:type="dxa" w:w="3135"/>
            <w:shd w:val="clear" w:color="auto" w:fill="DDEBF7"/>
          </w:tcPr>
          <w:p>
            <w:r>
              <w:rPr>
                <w:rFonts w:ascii="Meiryo UI" w:hAnsi="Meiryo UI"/>
                <w:sz w:val="18"/>
              </w:rPr>
              <w:t>~10%</w:t>
            </w:r>
          </w:p>
        </w:tc>
      </w:tr>
      <w:tr>
        <w:tc>
          <w:tcPr>
            <w:tcW w:type="dxa" w:w="3135"/>
          </w:tcPr>
          <w:p>
            <w:r>
              <w:rPr>
                <w:rFonts w:ascii="Meiryo UI" w:hAnsi="Meiryo UI"/>
                <w:sz w:val="18"/>
              </w:rPr>
              <w:t>海外事業</w:t>
            </w:r>
          </w:p>
        </w:tc>
        <w:tc>
          <w:tcPr>
            <w:tcW w:type="dxa" w:w="3135"/>
          </w:tcPr>
          <w:p>
            <w:r>
              <w:rPr>
                <w:rFonts w:ascii="Meiryo UI" w:hAnsi="Meiryo UI"/>
                <w:sz w:val="18"/>
              </w:rPr>
              <w:t>台湾・米国等FCロイヤリティ</w:t>
            </w:r>
          </w:p>
        </w:tc>
        <w:tc>
          <w:tcPr>
            <w:tcW w:type="dxa" w:w="3135"/>
          </w:tcPr>
          <w:p>
            <w:r>
              <w:rPr>
                <w:rFonts w:ascii="Meiryo UI" w:hAnsi="Meiryo UI"/>
                <w:sz w:val="18"/>
              </w:rPr>
              <w:t>~3〜5%（拡大中）</w:t>
            </w:r>
          </w:p>
        </w:tc>
      </w:tr>
      <w:tr>
        <w:tc>
          <w:tcPr>
            <w:tcW w:type="dxa" w:w="3135"/>
            <w:shd w:val="clear" w:color="auto" w:fill="DDEBF7"/>
          </w:tcPr>
          <w:p>
            <w:r>
              <w:rPr>
                <w:rFonts w:ascii="Meiryo UI" w:hAnsi="Meiryo UI"/>
                <w:sz w:val="18"/>
              </w:rPr>
              <w:t>その他</w:t>
            </w:r>
          </w:p>
        </w:tc>
        <w:tc>
          <w:tcPr>
            <w:tcW w:type="dxa" w:w="3135"/>
            <w:shd w:val="clear" w:color="auto" w:fill="DDEBF7"/>
          </w:tcPr>
          <w:p>
            <w:r>
              <w:rPr>
                <w:rFonts w:ascii="Meiryo UI" w:hAnsi="Meiryo UI"/>
                <w:sz w:val="18"/>
              </w:rPr>
              <w:t>健康関連サービス・提携等</w:t>
            </w:r>
          </w:p>
        </w:tc>
        <w:tc>
          <w:tcPr>
            <w:tcW w:type="dxa" w:w="3135"/>
            <w:shd w:val="clear" w:color="auto" w:fill="DDEBF7"/>
          </w:tcPr>
          <w:p>
            <w:r>
              <w:rPr>
                <w:rFonts w:ascii="Meiryo UI" w:hAnsi="Meiryo UI"/>
                <w:sz w:val="18"/>
              </w:rPr>
              <w:t>~2〜3%</w:t>
            </w:r>
          </w:p>
        </w:tc>
      </w:tr>
    </w:tbl>
    <w:p/>
    <w:p>
      <w:pPr>
        <w:pStyle w:val="Heading3"/>
      </w:pPr>
      <w:r>
        <w:rPr>
          <w:rFonts w:ascii="Meiryo UI" w:hAnsi="Meiryo UI"/>
          <w:color w:val="2E74B5"/>
        </w:rPr>
        <w:t>1-3. 競合優位性（Moat分析）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ニッチ独占</w:t>
            </w:r>
          </w:p>
        </w:tc>
        <w:tc>
          <w:tcPr>
            <w:tcW w:type="dxa" w:w="3135"/>
          </w:tcPr>
          <w:p>
            <w:r>
              <w:rPr>
                <w:rFonts w:ascii="Meiryo UI" w:hAnsi="Meiryo UI"/>
                <w:sz w:val="18"/>
              </w:rPr>
              <w:t>「中高年女性×30分サーキット×月6,000円」という明確なポジション</w:t>
            </w:r>
          </w:p>
        </w:tc>
        <w:tc>
          <w:tcPr>
            <w:tcW w:type="dxa" w:w="3135"/>
          </w:tcPr>
          <w:p>
            <w:r>
              <w:rPr>
                <w:rFonts w:ascii="Meiryo UI" w:hAnsi="Meiryo UI"/>
                <w:sz w:val="18"/>
              </w:rPr>
              <w:t>高（代替品が少ない）</w:t>
            </w:r>
          </w:p>
        </w:tc>
      </w:tr>
      <w:tr>
        <w:tc>
          <w:tcPr>
            <w:tcW w:type="dxa" w:w="3135"/>
            <w:shd w:val="clear" w:color="auto" w:fill="DDEBF7"/>
          </w:tcPr>
          <w:p>
            <w:r>
              <w:rPr>
                <w:rFonts w:ascii="Meiryo UI" w:hAnsi="Meiryo UI"/>
                <w:sz w:val="18"/>
              </w:rPr>
              <w:t>ブランド認知</w:t>
            </w:r>
          </w:p>
        </w:tc>
        <w:tc>
          <w:tcPr>
            <w:tcW w:type="dxa" w:w="3135"/>
            <w:shd w:val="clear" w:color="auto" w:fill="DDEBF7"/>
          </w:tcPr>
          <w:p>
            <w:r>
              <w:rPr>
                <w:rFonts w:ascii="Meiryo UI" w:hAnsi="Meiryo UI"/>
                <w:sz w:val="18"/>
              </w:rPr>
              <w:t>「カーブス」が女性高齢者に刷り込まれたブランド</w:t>
            </w:r>
          </w:p>
        </w:tc>
        <w:tc>
          <w:tcPr>
            <w:tcW w:type="dxa" w:w="3135"/>
            <w:shd w:val="clear" w:color="auto" w:fill="DDEBF7"/>
          </w:tcPr>
          <w:p>
            <w:r>
              <w:rPr>
                <w:rFonts w:ascii="Meiryo UI" w:hAnsi="Meiryo UI"/>
                <w:sz w:val="18"/>
              </w:rPr>
              <w:t>高</w:t>
            </w:r>
          </w:p>
        </w:tc>
      </w:tr>
      <w:tr>
        <w:tc>
          <w:tcPr>
            <w:tcW w:type="dxa" w:w="3135"/>
          </w:tcPr>
          <w:p>
            <w:r>
              <w:rPr>
                <w:rFonts w:ascii="Meiryo UI" w:hAnsi="Meiryo UI"/>
                <w:sz w:val="18"/>
              </w:rPr>
              <w:t>FC店主の固定費吸収</w:t>
            </w:r>
          </w:p>
        </w:tc>
        <w:tc>
          <w:tcPr>
            <w:tcW w:type="dxa" w:w="3135"/>
          </w:tcPr>
          <w:p>
            <w:r>
              <w:rPr>
                <w:rFonts w:ascii="Meiryo UI" w:hAnsi="Meiryo UI"/>
                <w:sz w:val="18"/>
              </w:rPr>
              <w:t>リスクをFC加盟店に分散。本部は高利益率を維持</w:t>
            </w:r>
          </w:p>
        </w:tc>
        <w:tc>
          <w:tcPr>
            <w:tcW w:type="dxa" w:w="3135"/>
          </w:tcPr>
          <w:p>
            <w:r>
              <w:rPr>
                <w:rFonts w:ascii="Meiryo UI" w:hAnsi="Meiryo UI"/>
                <w:sz w:val="18"/>
              </w:rPr>
              <w:t>高</w:t>
            </w:r>
          </w:p>
        </w:tc>
      </w:tr>
      <w:tr>
        <w:tc>
          <w:tcPr>
            <w:tcW w:type="dxa" w:w="3135"/>
            <w:shd w:val="clear" w:color="auto" w:fill="DDEBF7"/>
          </w:tcPr>
          <w:p>
            <w:r>
              <w:rPr>
                <w:rFonts w:ascii="Meiryo UI" w:hAnsi="Meiryo UI"/>
                <w:sz w:val="18"/>
              </w:rPr>
              <w:t>退会障壁</w:t>
            </w:r>
          </w:p>
        </w:tc>
        <w:tc>
          <w:tcPr>
            <w:tcW w:type="dxa" w:w="3135"/>
            <w:shd w:val="clear" w:color="auto" w:fill="DDEBF7"/>
          </w:tcPr>
          <w:p>
            <w:r>
              <w:rPr>
                <w:rFonts w:ascii="Meiryo UI" w:hAnsi="Meiryo UI"/>
                <w:sz w:val="18"/>
              </w:rPr>
              <w:t>近所に1店舗＋同世代コミュニティ形成による心理的継続動機</w:t>
            </w:r>
          </w:p>
        </w:tc>
        <w:tc>
          <w:tcPr>
            <w:tcW w:type="dxa" w:w="3135"/>
            <w:shd w:val="clear" w:color="auto" w:fill="DDEBF7"/>
          </w:tcPr>
          <w:p>
            <w:r>
              <w:rPr>
                <w:rFonts w:ascii="Meiryo UI" w:hAnsi="Meiryo UI"/>
                <w:sz w:val="18"/>
              </w:rPr>
              <w:t>中〜高</w:t>
            </w:r>
          </w:p>
        </w:tc>
      </w:tr>
      <w:tr>
        <w:tc>
          <w:tcPr>
            <w:tcW w:type="dxa" w:w="3135"/>
          </w:tcPr>
          <w:p>
            <w:r>
              <w:rPr>
                <w:rFonts w:ascii="Meiryo UI" w:hAnsi="Meiryo UI"/>
                <w:sz w:val="18"/>
              </w:rPr>
              <w:t>参入障壁</w:t>
            </w:r>
          </w:p>
        </w:tc>
        <w:tc>
          <w:tcPr>
            <w:tcW w:type="dxa" w:w="3135"/>
          </w:tcPr>
          <w:p>
            <w:r>
              <w:rPr>
                <w:rFonts w:ascii="Meiryo UI" w:hAnsi="Meiryo UI"/>
                <w:sz w:val="18"/>
              </w:rPr>
              <w:t>低価格帯×高齢女性特化→大手スポーツジムが参入困難</w:t>
            </w:r>
          </w:p>
        </w:tc>
        <w:tc>
          <w:tcPr>
            <w:tcW w:type="dxa" w:w="3135"/>
          </w:tcPr>
          <w:p>
            <w:r>
              <w:rPr>
                <w:rFonts w:ascii="Meiryo UI" w:hAnsi="Meiryo UI"/>
                <w:sz w:val="18"/>
              </w:rPr>
              <w:t>中（シニア特化ジム増加リスク）</w:t>
            </w:r>
          </w:p>
        </w:tc>
      </w:tr>
    </w:tbl>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市場環境</w:t>
      </w:r>
    </w:p>
    <w:p/>
    <w:p>
      <w:pPr>
        <w:shd w:val="clear" w:color="auto" w:fill="F2F2F2"/>
      </w:pPr>
      <w:r>
        <w:rPr>
          <w:rFonts w:ascii="Courier New" w:hAnsi="Courier New"/>
          <w:sz w:val="16"/>
        </w:rPr>
        <w:t>【ターゲット市場規模】</w:t>
        <w:br/>
        <w:t xml:space="preserve">　日本の50〜80代女性人口：約2,400万人</w:t>
        <w:br/>
        <w:t xml:space="preserve">　フィットネス参加率：約5〜8%（先進国比較で低水準→拡大余地大）</w:t>
        <w:br/>
        <w:t xml:space="preserve">　健康寿命延伸政策：政府「2040年に健康寿命+3年」目標</w:t>
        <w:br/>
        <w:t xml:space="preserve">　→ 構造的な需要拡大フェーズに入っている</w:t>
        <w:br/>
        <w:br/>
        <w:t>【カーブスの現状シェア（V2推計）】</w:t>
        <w:br/>
        <w:t xml:space="preserve">　会員数：約76〜80万人（本日決算での開示値要確認）</w:t>
        <w:br/>
        <w:t xml:space="preserve">　国内店舗数：約1,900〜2,100店</w:t>
        <w:br/>
        <w:t xml:space="preserve">　1店舗あたり平均会員数：約370〜400人</w:t>
        <w:br/>
        <w:t xml:space="preserve">　市場浸透率：ターゲット女性人口の約3%</w:t>
        <w:br/>
        <w:t xml:space="preserve">　→ 依然として巨大な未開拓余地</w:t>
      </w:r>
    </w:p>
    <w:p/>
    <w:p>
      <w:pPr>
        <w:pStyle w:val="Heading3"/>
      </w:pPr>
      <w:r>
        <w:rPr>
          <w:rFonts w:ascii="Meiryo UI" w:hAnsi="Meiryo UI"/>
          <w:color w:val="2E74B5"/>
        </w:rPr>
        <w:t>2-2. 競合比較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競合</w:t>
            </w:r>
          </w:p>
        </w:tc>
        <w:tc>
          <w:tcPr>
            <w:tcW w:type="dxa" w:w="1881"/>
            <w:shd w:val="clear" w:color="auto" w:fill="2E74B5"/>
          </w:tcPr>
          <w:p>
            <w:r>
              <w:rPr>
                <w:rFonts w:ascii="Meiryo UI" w:hAnsi="Meiryo UI"/>
                <w:b/>
                <w:color w:val="FFFFFF"/>
                <w:sz w:val="18"/>
              </w:rPr>
              <w:t>主力ターゲット</w:t>
            </w:r>
          </w:p>
        </w:tc>
        <w:tc>
          <w:tcPr>
            <w:tcW w:type="dxa" w:w="1881"/>
            <w:shd w:val="clear" w:color="auto" w:fill="2E74B5"/>
          </w:tcPr>
          <w:p>
            <w:r>
              <w:rPr>
                <w:rFonts w:ascii="Meiryo UI" w:hAnsi="Meiryo UI"/>
                <w:b/>
                <w:color w:val="FFFFFF"/>
                <w:sz w:val="18"/>
              </w:rPr>
              <w:t>月会費</w:t>
            </w:r>
          </w:p>
        </w:tc>
        <w:tc>
          <w:tcPr>
            <w:tcW w:type="dxa" w:w="1881"/>
            <w:shd w:val="clear" w:color="auto" w:fill="2E74B5"/>
          </w:tcPr>
          <w:p>
            <w:r>
              <w:rPr>
                <w:rFonts w:ascii="Meiryo UI" w:hAnsi="Meiryo UI"/>
                <w:b/>
                <w:color w:val="FFFFFF"/>
                <w:sz w:val="18"/>
              </w:rPr>
              <w:t>差別化ポイント</w:t>
            </w:r>
          </w:p>
        </w:tc>
        <w:tc>
          <w:tcPr>
            <w:tcW w:type="dxa" w:w="1881"/>
            <w:shd w:val="clear" w:color="auto" w:fill="2E74B5"/>
          </w:tcPr>
          <w:p>
            <w:r>
              <w:rPr>
                <w:rFonts w:ascii="Meiryo UI" w:hAnsi="Meiryo UI"/>
                <w:b/>
                <w:color w:val="FFFFFF"/>
                <w:sz w:val="18"/>
              </w:rPr>
              <w:t>カーブスへの脅威度</w:t>
            </w:r>
          </w:p>
        </w:tc>
      </w:tr>
      <w:tr>
        <w:tc>
          <w:tcPr>
            <w:tcW w:type="dxa" w:w="1881"/>
          </w:tcPr>
          <w:p>
            <w:r>
              <w:rPr>
                <w:rFonts w:ascii="Meiryo UI" w:hAnsi="Meiryo UI"/>
                <w:sz w:val="18"/>
              </w:rPr>
              <w:t>ジョイフィット</w:t>
            </w:r>
          </w:p>
        </w:tc>
        <w:tc>
          <w:tcPr>
            <w:tcW w:type="dxa" w:w="1881"/>
          </w:tcPr>
          <w:p>
            <w:r>
              <w:rPr>
                <w:rFonts w:ascii="Meiryo UI" w:hAnsi="Meiryo UI"/>
                <w:sz w:val="18"/>
              </w:rPr>
              <w:t>20〜40代男女</w:t>
            </w:r>
          </w:p>
        </w:tc>
        <w:tc>
          <w:tcPr>
            <w:tcW w:type="dxa" w:w="1881"/>
          </w:tcPr>
          <w:p>
            <w:r>
              <w:rPr>
                <w:rFonts w:ascii="Meiryo UI" w:hAnsi="Meiryo UI"/>
                <w:sz w:val="18"/>
              </w:rPr>
              <w:t>5,000〜8,000円</w:t>
            </w:r>
          </w:p>
        </w:tc>
        <w:tc>
          <w:tcPr>
            <w:tcW w:type="dxa" w:w="1881"/>
          </w:tcPr>
          <w:p>
            <w:r>
              <w:rPr>
                <w:rFonts w:ascii="Meiryo UI" w:hAnsi="Meiryo UI"/>
                <w:sz w:val="18"/>
              </w:rPr>
              <w:t>24時間・マシン充実</w:t>
            </w:r>
          </w:p>
        </w:tc>
        <w:tc>
          <w:tcPr>
            <w:tcW w:type="dxa" w:w="1881"/>
          </w:tcPr>
          <w:p>
            <w:r>
              <w:rPr>
                <w:rFonts w:ascii="Meiryo UI" w:hAnsi="Meiryo UI"/>
                <w:sz w:val="18"/>
              </w:rPr>
              <w:t>低（ターゲット異なる）</w:t>
            </w:r>
          </w:p>
        </w:tc>
      </w:tr>
      <w:tr>
        <w:tc>
          <w:tcPr>
            <w:tcW w:type="dxa" w:w="1881"/>
            <w:shd w:val="clear" w:color="auto" w:fill="DDEBF7"/>
          </w:tcPr>
          <w:p>
            <w:r>
              <w:rPr>
                <w:rFonts w:ascii="Meiryo UI" w:hAnsi="Meiryo UI"/>
                <w:sz w:val="18"/>
              </w:rPr>
              <w:t>エニタイムフィットネス</w:t>
            </w:r>
          </w:p>
        </w:tc>
        <w:tc>
          <w:tcPr>
            <w:tcW w:type="dxa" w:w="1881"/>
            <w:shd w:val="clear" w:color="auto" w:fill="DDEBF7"/>
          </w:tcPr>
          <w:p>
            <w:r>
              <w:rPr>
                <w:rFonts w:ascii="Meiryo UI" w:hAnsi="Meiryo UI"/>
                <w:sz w:val="18"/>
              </w:rPr>
              <w:t>20〜50代男女</w:t>
            </w:r>
          </w:p>
        </w:tc>
        <w:tc>
          <w:tcPr>
            <w:tcW w:type="dxa" w:w="1881"/>
            <w:shd w:val="clear" w:color="auto" w:fill="DDEBF7"/>
          </w:tcPr>
          <w:p>
            <w:r>
              <w:rPr>
                <w:rFonts w:ascii="Meiryo UI" w:hAnsi="Meiryo UI"/>
                <w:sz w:val="18"/>
              </w:rPr>
              <w:t>7,000〜10,000円</w:t>
            </w:r>
          </w:p>
        </w:tc>
        <w:tc>
          <w:tcPr>
            <w:tcW w:type="dxa" w:w="1881"/>
            <w:shd w:val="clear" w:color="auto" w:fill="DDEBF7"/>
          </w:tcPr>
          <w:p>
            <w:r>
              <w:rPr>
                <w:rFonts w:ascii="Meiryo UI" w:hAnsi="Meiryo UI"/>
                <w:sz w:val="18"/>
              </w:rPr>
              <w:t>24時間・全国展開</w:t>
            </w:r>
          </w:p>
        </w:tc>
        <w:tc>
          <w:tcPr>
            <w:tcW w:type="dxa" w:w="1881"/>
            <w:shd w:val="clear" w:color="auto" w:fill="DDEBF7"/>
          </w:tcPr>
          <w:p>
            <w:r>
              <w:rPr>
                <w:rFonts w:ascii="Meiryo UI" w:hAnsi="Meiryo UI"/>
                <w:sz w:val="18"/>
              </w:rPr>
              <w:t>低〜中</w:t>
            </w:r>
          </w:p>
        </w:tc>
      </w:tr>
      <w:tr>
        <w:tc>
          <w:tcPr>
            <w:tcW w:type="dxa" w:w="1881"/>
          </w:tcPr>
          <w:p>
            <w:r>
              <w:rPr>
                <w:rFonts w:ascii="Meiryo UI" w:hAnsi="Meiryo UI"/>
                <w:sz w:val="18"/>
              </w:rPr>
              <w:t>コナミスポーツ</w:t>
            </w:r>
          </w:p>
        </w:tc>
        <w:tc>
          <w:tcPr>
            <w:tcW w:type="dxa" w:w="1881"/>
          </w:tcPr>
          <w:p>
            <w:r>
              <w:rPr>
                <w:rFonts w:ascii="Meiryo UI" w:hAnsi="Meiryo UI"/>
                <w:sz w:val="18"/>
              </w:rPr>
              <w:t>全年齢</w:t>
            </w:r>
          </w:p>
        </w:tc>
        <w:tc>
          <w:tcPr>
            <w:tcW w:type="dxa" w:w="1881"/>
          </w:tcPr>
          <w:p>
            <w:r>
              <w:rPr>
                <w:rFonts w:ascii="Meiryo UI" w:hAnsi="Meiryo UI"/>
                <w:sz w:val="18"/>
              </w:rPr>
              <w:t>10,000円超</w:t>
            </w:r>
          </w:p>
        </w:tc>
        <w:tc>
          <w:tcPr>
            <w:tcW w:type="dxa" w:w="1881"/>
          </w:tcPr>
          <w:p>
            <w:r>
              <w:rPr>
                <w:rFonts w:ascii="Meiryo UI" w:hAnsi="Meiryo UI"/>
                <w:sz w:val="18"/>
              </w:rPr>
              <w:t>総合型・プール有</w:t>
            </w:r>
          </w:p>
        </w:tc>
        <w:tc>
          <w:tcPr>
            <w:tcW w:type="dxa" w:w="1881"/>
          </w:tcPr>
          <w:p>
            <w:r>
              <w:rPr>
                <w:rFonts w:ascii="Meiryo UI" w:hAnsi="Meiryo UI"/>
                <w:sz w:val="18"/>
              </w:rPr>
              <w:t>低（価格帯・ターゲット異なる）</w:t>
            </w:r>
          </w:p>
        </w:tc>
      </w:tr>
      <w:tr>
        <w:tc>
          <w:tcPr>
            <w:tcW w:type="dxa" w:w="1881"/>
            <w:shd w:val="clear" w:color="auto" w:fill="DDEBF7"/>
          </w:tcPr>
          <w:p>
            <w:r>
              <w:rPr>
                <w:rFonts w:ascii="Meiryo UI" w:hAnsi="Meiryo UI"/>
                <w:sz w:val="18"/>
              </w:rPr>
              <w:t>シニア向けデイサービス（運動特化）</w:t>
            </w:r>
          </w:p>
        </w:tc>
        <w:tc>
          <w:tcPr>
            <w:tcW w:type="dxa" w:w="1881"/>
            <w:shd w:val="clear" w:color="auto" w:fill="DDEBF7"/>
          </w:tcPr>
          <w:p>
            <w:r>
              <w:rPr>
                <w:rFonts w:ascii="Meiryo UI" w:hAnsi="Meiryo UI"/>
                <w:sz w:val="18"/>
              </w:rPr>
              <w:t>65歳以上</w:t>
            </w:r>
          </w:p>
        </w:tc>
        <w:tc>
          <w:tcPr>
            <w:tcW w:type="dxa" w:w="1881"/>
            <w:shd w:val="clear" w:color="auto" w:fill="DDEBF7"/>
          </w:tcPr>
          <w:p>
            <w:r>
              <w:rPr>
                <w:rFonts w:ascii="Meiryo UI" w:hAnsi="Meiryo UI"/>
                <w:sz w:val="18"/>
              </w:rPr>
              <w:t>介護保険適用</w:t>
            </w:r>
          </w:p>
        </w:tc>
        <w:tc>
          <w:tcPr>
            <w:tcW w:type="dxa" w:w="1881"/>
            <w:shd w:val="clear" w:color="auto" w:fill="DDEBF7"/>
          </w:tcPr>
          <w:p>
            <w:r>
              <w:rPr>
                <w:rFonts w:ascii="Meiryo UI" w:hAnsi="Meiryo UI"/>
                <w:sz w:val="18"/>
              </w:rPr>
              <w:t>介護予防・医療連携</w:t>
            </w:r>
          </w:p>
        </w:tc>
        <w:tc>
          <w:tcPr>
            <w:tcW w:type="dxa" w:w="1881"/>
            <w:shd w:val="clear" w:color="auto" w:fill="DDEBF7"/>
          </w:tcPr>
          <w:p>
            <w:r>
              <w:rPr>
                <w:rFonts w:ascii="Meiryo UI" w:hAnsi="Meiryo UI"/>
                <w:sz w:val="18"/>
              </w:rPr>
              <w:t>中（フロンティア侵食リスク）</w:t>
            </w:r>
          </w:p>
        </w:tc>
      </w:tr>
      <w:tr>
        <w:tc>
          <w:tcPr>
            <w:tcW w:type="dxa" w:w="1881"/>
          </w:tcPr>
          <w:p>
            <w:r>
              <w:rPr>
                <w:rFonts w:ascii="Meiryo UI" w:hAnsi="Meiryo UI"/>
                <w:sz w:val="18"/>
              </w:rPr>
              <w:t>地域体育館・公民館教室</w:t>
            </w:r>
          </w:p>
        </w:tc>
        <w:tc>
          <w:tcPr>
            <w:tcW w:type="dxa" w:w="1881"/>
          </w:tcPr>
          <w:p>
            <w:r>
              <w:rPr>
                <w:rFonts w:ascii="Meiryo UI" w:hAnsi="Meiryo UI"/>
                <w:sz w:val="18"/>
              </w:rPr>
              <w:t>高齢女性</w:t>
            </w:r>
          </w:p>
        </w:tc>
        <w:tc>
          <w:tcPr>
            <w:tcW w:type="dxa" w:w="1881"/>
          </w:tcPr>
          <w:p>
            <w:r>
              <w:rPr>
                <w:rFonts w:ascii="Meiryo UI" w:hAnsi="Meiryo UI"/>
                <w:sz w:val="18"/>
              </w:rPr>
              <w:t>月1,000〜3,000円</w:t>
            </w:r>
          </w:p>
        </w:tc>
        <w:tc>
          <w:tcPr>
            <w:tcW w:type="dxa" w:w="1881"/>
          </w:tcPr>
          <w:p>
            <w:r>
              <w:rPr>
                <w:rFonts w:ascii="Meiryo UI" w:hAnsi="Meiryo UI"/>
                <w:sz w:val="18"/>
              </w:rPr>
              <w:t>低価格</w:t>
            </w:r>
          </w:p>
        </w:tc>
        <w:tc>
          <w:tcPr>
            <w:tcW w:type="dxa" w:w="1881"/>
          </w:tcPr>
          <w:p>
            <w:r>
              <w:rPr>
                <w:rFonts w:ascii="Meiryo UI" w:hAnsi="Meiryo UI"/>
                <w:sz w:val="18"/>
              </w:rPr>
              <w:t>中（価格競合）</w:t>
            </w:r>
          </w:p>
        </w:tc>
      </w:tr>
    </w:tbl>
    <w:p/>
    <w:p>
      <w:r>
        <w:t>──────────────────────────────────────────────────</w:t>
      </w:r>
    </w:p>
    <w:p/>
    <w:p>
      <w:pPr>
        <w:pStyle w:val="Heading2"/>
      </w:pPr>
      <w:r>
        <w:rPr>
          <w:rFonts w:ascii="Meiryo UI" w:hAnsi="Meiryo UI"/>
          <w:color w:val="2E74B5"/>
        </w:rPr>
        <w:t>3. 財務ハイライト（V2：確定決算反映）</w:t>
      </w:r>
    </w:p>
    <w:p/>
    <w:p>
      <w:pPr>
        <w:pStyle w:val="Heading3"/>
      </w:pPr>
      <w:r>
        <w:rPr>
          <w:rFonts w:ascii="Meiryo UI" w:hAnsi="Meiryo UI"/>
          <w:color w:val="2E74B5"/>
        </w:rPr>
        <w:t>3-1. 主要財務指標（確定値・リアルタイム）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V1値（推計）</w:t>
            </w:r>
          </w:p>
        </w:tc>
        <w:tc>
          <w:tcPr>
            <w:tcW w:type="dxa" w:w="2351"/>
            <w:shd w:val="clear" w:color="auto" w:fill="2E74B5"/>
          </w:tcPr>
          <w:p>
            <w:r>
              <w:rPr>
                <w:rFonts w:ascii="Meiryo UI" w:hAnsi="Meiryo UI"/>
                <w:b/>
                <w:color w:val="FFFFFF"/>
                <w:sz w:val="18"/>
              </w:rPr>
              <w:t>V2確定値</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現在株価</w:t>
            </w:r>
          </w:p>
        </w:tc>
        <w:tc>
          <w:tcPr>
            <w:tcW w:type="dxa" w:w="2351"/>
          </w:tcPr>
          <w:p>
            <w:r>
              <w:rPr>
                <w:rFonts w:ascii="Meiryo UI" w:hAnsi="Meiryo UI"/>
                <w:sz w:val="18"/>
              </w:rPr>
              <w:t>¥765</w:t>
            </w:r>
          </w:p>
        </w:tc>
        <w:tc>
          <w:tcPr>
            <w:tcW w:type="dxa" w:w="2351"/>
          </w:tcPr>
          <w:p>
            <w:r>
              <w:rPr>
                <w:rFonts w:ascii="Meiryo UI" w:hAnsi="Meiryo UI"/>
                <w:sz w:val="18"/>
              </w:rPr>
              <w:t>¥765</w:t>
            </w:r>
          </w:p>
        </w:tc>
        <w:tc>
          <w:tcPr>
            <w:tcW w:type="dxa" w:w="2351"/>
          </w:tcPr>
          <w:p>
            <w:r>
              <w:rPr>
                <w:rFonts w:ascii="Meiryo UI" w:hAnsi="Meiryo UI"/>
                <w:sz w:val="18"/>
              </w:rPr>
              <w:t>変化なし</w:t>
            </w:r>
          </w:p>
        </w:tc>
      </w:tr>
      <w:tr>
        <w:tc>
          <w:tcPr>
            <w:tcW w:type="dxa" w:w="2351"/>
            <w:shd w:val="clear" w:color="auto" w:fill="DDEBF7"/>
          </w:tcPr>
          <w:p>
            <w:r>
              <w:rPr>
                <w:rFonts w:ascii="Meiryo UI" w:hAnsi="Meiryo UI"/>
                <w:sz w:val="18"/>
              </w:rPr>
              <w:t>確定EPS</w:t>
            </w:r>
          </w:p>
        </w:tc>
        <w:tc>
          <w:tcPr>
            <w:tcW w:type="dxa" w:w="2351"/>
            <w:shd w:val="clear" w:color="auto" w:fill="DDEBF7"/>
          </w:tcPr>
          <w:p>
            <w:r>
              <w:rPr>
                <w:rFonts w:ascii="Meiryo UI" w:hAnsi="Meiryo UI"/>
                <w:sz w:val="18"/>
              </w:rPr>
              <w:t>¥47（推計）</w:t>
            </w:r>
          </w:p>
        </w:tc>
        <w:tc>
          <w:tcPr>
            <w:tcW w:type="dxa" w:w="2351"/>
            <w:shd w:val="clear" w:color="auto" w:fill="DDEBF7"/>
          </w:tcPr>
          <w:p>
            <w:r>
              <w:rPr>
                <w:rFonts w:ascii="Meiryo UI" w:hAnsi="Meiryo UI"/>
                <w:sz w:val="18"/>
              </w:rPr>
              <w:t>¥52.7（確定）</w:t>
            </w:r>
          </w:p>
        </w:tc>
        <w:tc>
          <w:tcPr>
            <w:tcW w:type="dxa" w:w="2351"/>
            <w:shd w:val="clear" w:color="auto" w:fill="DDEBF7"/>
          </w:tcPr>
          <w:p>
            <w:r>
              <w:rPr>
                <w:rFonts w:ascii="Meiryo UI" w:hAnsi="Meiryo UI"/>
                <w:sz w:val="18"/>
              </w:rPr>
              <w:t>+12.1%上振れ</w:t>
            </w:r>
          </w:p>
        </w:tc>
      </w:tr>
      <w:tr>
        <w:tc>
          <w:tcPr>
            <w:tcW w:type="dxa" w:w="2351"/>
          </w:tcPr>
          <w:p>
            <w:r>
              <w:rPr>
                <w:rFonts w:ascii="Meiryo UI" w:hAnsi="Meiryo UI"/>
                <w:sz w:val="18"/>
              </w:rPr>
              <w:t>確定PER</w:t>
            </w:r>
          </w:p>
        </w:tc>
        <w:tc>
          <w:tcPr>
            <w:tcW w:type="dxa" w:w="2351"/>
          </w:tcPr>
          <w:p>
            <w:r>
              <w:rPr>
                <w:rFonts w:ascii="Meiryo UI" w:hAnsi="Meiryo UI"/>
                <w:sz w:val="18"/>
              </w:rPr>
              <w:t>16.4倍（推計）</w:t>
            </w:r>
          </w:p>
        </w:tc>
        <w:tc>
          <w:tcPr>
            <w:tcW w:type="dxa" w:w="2351"/>
          </w:tcPr>
          <w:p>
            <w:r>
              <w:rPr>
                <w:rFonts w:ascii="Meiryo UI" w:hAnsi="Meiryo UI"/>
                <w:sz w:val="18"/>
              </w:rPr>
              <w:t>14.51倍（確定）</w:t>
            </w:r>
          </w:p>
        </w:tc>
        <w:tc>
          <w:tcPr>
            <w:tcW w:type="dxa" w:w="2351"/>
          </w:tcPr>
          <w:p>
            <w:r>
              <w:rPr>
                <w:rFonts w:ascii="Meiryo UI" w:hAnsi="Meiryo UI"/>
                <w:sz w:val="18"/>
              </w:rPr>
              <w:t>▲1.9倍割安化</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3.38倍</w:t>
            </w:r>
          </w:p>
        </w:tc>
        <w:tc>
          <w:tcPr>
            <w:tcW w:type="dxa" w:w="2351"/>
            <w:shd w:val="clear" w:color="auto" w:fill="DDEBF7"/>
          </w:tcPr>
          <w:p>
            <w:r>
              <w:rPr>
                <w:rFonts w:ascii="Meiryo UI" w:hAnsi="Meiryo UI"/>
                <w:sz w:val="18"/>
              </w:rPr>
              <w:t>3.38倍</w:t>
            </w:r>
          </w:p>
        </w:tc>
        <w:tc>
          <w:tcPr>
            <w:tcW w:type="dxa" w:w="2351"/>
            <w:shd w:val="clear" w:color="auto" w:fill="DDEBF7"/>
          </w:tcPr>
          <w:p>
            <w:r>
              <w:rPr>
                <w:rFonts w:ascii="Meiryo UI" w:hAnsi="Meiryo UI"/>
                <w:sz w:val="18"/>
              </w:rPr>
              <w:t>変化なし</w:t>
            </w:r>
          </w:p>
        </w:tc>
      </w:tr>
      <w:tr>
        <w:tc>
          <w:tcPr>
            <w:tcW w:type="dxa" w:w="2351"/>
          </w:tcPr>
          <w:p>
            <w:r>
              <w:rPr>
                <w:rFonts w:ascii="Meiryo UI" w:hAnsi="Meiryo UI"/>
                <w:sz w:val="18"/>
              </w:rPr>
              <w:t>BPS</w:t>
            </w:r>
          </w:p>
        </w:tc>
        <w:tc>
          <w:tcPr>
            <w:tcW w:type="dxa" w:w="2351"/>
          </w:tcPr>
          <w:p>
            <w:r>
              <w:rPr>
                <w:rFonts w:ascii="Meiryo UI" w:hAnsi="Meiryo UI"/>
                <w:sz w:val="18"/>
              </w:rPr>
              <w:t>¥226</w:t>
            </w:r>
          </w:p>
        </w:tc>
        <w:tc>
          <w:tcPr>
            <w:tcW w:type="dxa" w:w="2351"/>
          </w:tcPr>
          <w:p>
            <w:r>
              <w:rPr>
                <w:rFonts w:ascii="Meiryo UI" w:hAnsi="Meiryo UI"/>
                <w:sz w:val="18"/>
              </w:rPr>
              <w:t>¥226</w:t>
            </w:r>
          </w:p>
        </w:tc>
        <w:tc>
          <w:tcPr>
            <w:tcW w:type="dxa" w:w="2351"/>
          </w:tcPr>
          <w:p>
            <w:r>
              <w:rPr>
                <w:rFonts w:ascii="Meiryo UI" w:hAnsi="Meiryo UI"/>
                <w:sz w:val="18"/>
              </w:rPr>
              <w:t>変化なし</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22.4%</w:t>
            </w:r>
          </w:p>
        </w:tc>
        <w:tc>
          <w:tcPr>
            <w:tcW w:type="dxa" w:w="2351"/>
            <w:shd w:val="clear" w:color="auto" w:fill="DDEBF7"/>
          </w:tcPr>
          <w:p>
            <w:r>
              <w:rPr>
                <w:rFonts w:ascii="Meiryo UI" w:hAnsi="Meiryo UI"/>
                <w:sz w:val="18"/>
              </w:rPr>
              <w:t>23.3%（確定逆算）</w:t>
            </w:r>
          </w:p>
        </w:tc>
        <w:tc>
          <w:tcPr>
            <w:tcW w:type="dxa" w:w="2351"/>
            <w:shd w:val="clear" w:color="auto" w:fill="DDEBF7"/>
          </w:tcPr>
          <w:p>
            <w:r>
              <w:rPr>
                <w:rFonts w:ascii="Meiryo UI" w:hAnsi="Meiryo UI"/>
                <w:sz w:val="18"/>
              </w:rPr>
              <w:t>微改善</w:t>
            </w:r>
          </w:p>
        </w:tc>
      </w:tr>
      <w:tr>
        <w:tc>
          <w:tcPr>
            <w:tcW w:type="dxa" w:w="2351"/>
          </w:tcPr>
          <w:p>
            <w:r>
              <w:rPr>
                <w:rFonts w:ascii="Meiryo UI" w:hAnsi="Meiryo UI"/>
                <w:sz w:val="18"/>
              </w:rPr>
              <w:t>年間配当</w:t>
            </w:r>
          </w:p>
        </w:tc>
        <w:tc>
          <w:tcPr>
            <w:tcW w:type="dxa" w:w="2351"/>
          </w:tcPr>
          <w:p>
            <w:r>
              <w:rPr>
                <w:rFonts w:ascii="Meiryo UI" w:hAnsi="Meiryo UI"/>
                <w:sz w:val="18"/>
              </w:rPr>
              <w:t>¥25（V1予測）</w:t>
            </w:r>
          </w:p>
        </w:tc>
        <w:tc>
          <w:tcPr>
            <w:tcW w:type="dxa" w:w="2351"/>
          </w:tcPr>
          <w:p>
            <w:r>
              <w:rPr>
                <w:rFonts w:ascii="Meiryo UI" w:hAnsi="Meiryo UI"/>
                <w:sz w:val="18"/>
              </w:rPr>
              <w:t>¥30（確定・+¥5増配）</w:t>
            </w:r>
          </w:p>
        </w:tc>
        <w:tc>
          <w:tcPr>
            <w:tcW w:type="dxa" w:w="2351"/>
          </w:tcPr>
          <w:p>
            <w:r>
              <w:rPr>
                <w:rFonts w:ascii="Meiryo UI" w:hAnsi="Meiryo UI"/>
                <w:sz w:val="18"/>
              </w:rPr>
              <w:t>+20%増配</w:t>
            </w:r>
          </w:p>
        </w:tc>
      </w:tr>
      <w:tr>
        <w:tc>
          <w:tcPr>
            <w:tcW w:type="dxa" w:w="2351"/>
            <w:shd w:val="clear" w:color="auto" w:fill="DDEBF7"/>
          </w:tcPr>
          <w:p>
            <w:r>
              <w:rPr>
                <w:rFonts w:ascii="Meiryo UI" w:hAnsi="Meiryo UI"/>
                <w:sz w:val="18"/>
              </w:rPr>
              <w:t>配当利回り</w:t>
            </w:r>
          </w:p>
        </w:tc>
        <w:tc>
          <w:tcPr>
            <w:tcW w:type="dxa" w:w="2351"/>
            <w:shd w:val="clear" w:color="auto" w:fill="DDEBF7"/>
          </w:tcPr>
          <w:p>
            <w:r>
              <w:rPr>
                <w:rFonts w:ascii="Meiryo UI" w:hAnsi="Meiryo UI"/>
                <w:sz w:val="18"/>
              </w:rPr>
              <w:t>3.27%（¥25時）</w:t>
            </w:r>
          </w:p>
        </w:tc>
        <w:tc>
          <w:tcPr>
            <w:tcW w:type="dxa" w:w="2351"/>
            <w:shd w:val="clear" w:color="auto" w:fill="DDEBF7"/>
          </w:tcPr>
          <w:p>
            <w:r>
              <w:rPr>
                <w:rFonts w:ascii="Meiryo UI" w:hAnsi="Meiryo UI"/>
                <w:sz w:val="18"/>
              </w:rPr>
              <w:t>3.92%（¥30時）</w:t>
            </w:r>
          </w:p>
        </w:tc>
        <w:tc>
          <w:tcPr>
            <w:tcW w:type="dxa" w:w="2351"/>
            <w:shd w:val="clear" w:color="auto" w:fill="DDEBF7"/>
          </w:tcPr>
          <w:p>
            <w:r>
              <w:rPr>
                <w:rFonts w:ascii="Meiryo UI" w:hAnsi="Meiryo UI"/>
                <w:sz w:val="18"/>
              </w:rPr>
              <w:t>+0.65pt改善</w:t>
            </w:r>
          </w:p>
        </w:tc>
      </w:tr>
      <w:tr>
        <w:tc>
          <w:tcPr>
            <w:tcW w:type="dxa" w:w="2351"/>
          </w:tcPr>
          <w:p>
            <w:r>
              <w:rPr>
                <w:rFonts w:ascii="Meiryo UI" w:hAnsi="Meiryo UI"/>
                <w:sz w:val="18"/>
              </w:rPr>
              <w:t>配当性向</w:t>
            </w:r>
          </w:p>
        </w:tc>
        <w:tc>
          <w:tcPr>
            <w:tcW w:type="dxa" w:w="2351"/>
          </w:tcPr>
          <w:p>
            <w:r>
              <w:rPr>
                <w:rFonts w:ascii="Meiryo UI" w:hAnsi="Meiryo UI"/>
                <w:sz w:val="18"/>
              </w:rPr>
              <w:t>53.2%（推計）</w:t>
            </w:r>
          </w:p>
        </w:tc>
        <w:tc>
          <w:tcPr>
            <w:tcW w:type="dxa" w:w="2351"/>
          </w:tcPr>
          <w:p>
            <w:r>
              <w:rPr>
                <w:rFonts w:ascii="Meiryo UI" w:hAnsi="Meiryo UI"/>
                <w:sz w:val="18"/>
              </w:rPr>
              <w:t>56.9%（確定）</w:t>
            </w:r>
          </w:p>
        </w:tc>
        <w:tc>
          <w:tcPr>
            <w:tcW w:type="dxa" w:w="2351"/>
          </w:tcPr>
          <w:p>
            <w:r>
              <w:rPr>
                <w:rFonts w:ascii="Meiryo UI" w:hAnsi="Meiryo UI"/>
                <w:sz w:val="18"/>
              </w:rPr>
              <w:t>適正水準内</w:t>
            </w:r>
          </w:p>
        </w:tc>
      </w:tr>
      <w:tr>
        <w:tc>
          <w:tcPr>
            <w:tcW w:type="dxa" w:w="2351"/>
            <w:shd w:val="clear" w:color="auto" w:fill="DDEBF7"/>
          </w:tcPr>
          <w:p>
            <w:r>
              <w:rPr>
                <w:rFonts w:ascii="Meiryo UI" w:hAnsi="Meiryo UI"/>
                <w:sz w:val="18"/>
              </w:rPr>
              <w:t>発行済株式数</w:t>
            </w:r>
          </w:p>
        </w:tc>
        <w:tc>
          <w:tcPr>
            <w:tcW w:type="dxa" w:w="2351"/>
            <w:shd w:val="clear" w:color="auto" w:fill="DDEBF7"/>
          </w:tcPr>
          <w:p>
            <w:r>
              <w:rPr>
                <w:rFonts w:ascii="Meiryo UI" w:hAnsi="Meiryo UI"/>
                <w:sz w:val="18"/>
              </w:rPr>
              <w:t>1.40億株（V1誤推計）</w:t>
            </w:r>
          </w:p>
        </w:tc>
        <w:tc>
          <w:tcPr>
            <w:tcW w:type="dxa" w:w="2351"/>
            <w:shd w:val="clear" w:color="auto" w:fill="DDEBF7"/>
          </w:tcPr>
          <w:p>
            <w:r>
              <w:rPr>
                <w:rFonts w:ascii="Meiryo UI" w:hAnsi="Meiryo UI"/>
                <w:sz w:val="18"/>
              </w:rPr>
              <w:t>9,203万株（確定）</w:t>
            </w:r>
          </w:p>
        </w:tc>
        <w:tc>
          <w:tcPr>
            <w:tcW w:type="dxa" w:w="2351"/>
            <w:shd w:val="clear" w:color="auto" w:fill="DDEBF7"/>
          </w:tcPr>
          <w:p>
            <w:r>
              <w:rPr>
                <w:rFonts w:ascii="Meiryo UI" w:hAnsi="Meiryo UI"/>
                <w:sz w:val="18"/>
              </w:rPr>
              <w:t>修正</w:t>
            </w:r>
          </w:p>
        </w:tc>
      </w:tr>
    </w:tbl>
    <w:p/>
    <w:p>
      <w:pPr>
        <w:pStyle w:val="Heading3"/>
      </w:pPr>
      <w:r>
        <w:rPr>
          <w:rFonts w:ascii="Meiryo UI" w:hAnsi="Meiryo UI"/>
          <w:color w:val="2E74B5"/>
        </w:rPr>
        <w:t>3-2. 財務構造の深堀り（V2確定版）</w:t>
      </w:r>
    </w:p>
    <w:p/>
    <w:p>
      <w:pPr>
        <w:shd w:val="clear" w:color="auto" w:fill="F2F2F2"/>
      </w:pPr>
      <w:r>
        <w:rPr>
          <w:rFonts w:ascii="Courier New" w:hAnsi="Courier New"/>
          <w:sz w:val="16"/>
        </w:rPr>
        <w:t>【バランスシート（確定値ベース）】</w:t>
        <w:br/>
        <w:t xml:space="preserve">　BPS = ¥226 → 自己資本 ≒ ¥226 × 9,203万株 ≒ 208億円</w:t>
        <w:br/>
        <w:t xml:space="preserve">　PBR = 3.38倍 → 時価総額 ≒ ¥765 × 9,203万株 ≒ 704億円</w:t>
        <w:br/>
        <w:br/>
        <w:t>【収益性（確定値）】</w:t>
        <w:br/>
        <w:t xml:space="preserve">　売上高：¥423億円</w:t>
        <w:br/>
        <w:t xml:space="preserve">　営業利益：¥77億円（OP率18.2%）</w:t>
        <w:br/>
        <w:t xml:space="preserve">　純利益：¥48.5億円</w:t>
        <w:br/>
        <w:t xml:space="preserve">　EPS：¥52.7</w:t>
        <w:br/>
        <w:t xml:space="preserve">　ROE：23.3%（≒ ¥48.5億 ÷ ¥208億）</w:t>
        <w:br/>
        <w:br/>
        <w:t>【PER割安化の意義】</w:t>
        <w:br/>
        <w:t xml:space="preserve">　V1: PER 16.4倍（推計EPS¥47）</w:t>
        <w:br/>
        <w:t xml:space="preserve">　V2: PER 14.5倍（確定EPS¥52.7）</w:t>
        <w:br/>
        <w:t xml:space="preserve">　→ 株価不変のまま利益が増えた = 市場が「まだ織り込んでいない」</w:t>
        <w:br/>
        <w:t xml:space="preserve">　→ 機関投資家のTP引き上げが来れば需給改善トリガーになる</w:t>
        <w:br/>
        <w:br/>
        <w:t>【配当の下値サポート効果】</w:t>
        <w:br/>
        <w:t xml:space="preserve">　配当利回り3.92%（¥765時）&gt; JGB10Y 2.439%（スプレッド+1.48%）</w:t>
        <w:br/>
        <w:t xml:space="preserve">　→ 「債券より稼ぐ株」として機関の配当インカム需要がサポート</w:t>
        <w:br/>
        <w:t xml:space="preserve">　→ 配当カットのない限り、¥680〜¥730での下値硬直性が高まる</w:t>
        <w:br/>
        <w:br/>
        <w:t>【FCFマージン推計（V2）】</w:t>
        <w:br/>
        <w:t xml:space="preserve">　ベースFCF = 純利益 × 1.15 = ¥48.5億 × 1.15 ≒ ¥55.8億</w:t>
        <w:br/>
        <w:t xml:space="preserve">　FCFマージン = ¥55.8億 ÷ ¥423億 = 13.2%</w:t>
        <w:br/>
        <w:t xml:space="preserve">　（設備投資が軽微なFC本部モデルのキャッシュ生成力）</w:t>
      </w:r>
    </w:p>
    <w:p/>
    <w:p>
      <w:pPr>
        <w:pStyle w:val="Heading3"/>
      </w:pPr>
      <w:r>
        <w:rPr>
          <w:rFonts w:ascii="Meiryo UI" w:hAnsi="Meiryo UI"/>
          <w:color w:val="2E74B5"/>
        </w:rPr>
        <w:t>3-3. 増配の意義：経営陣シグナル分析</w:t>
      </w:r>
    </w:p>
    <w:p/>
    <w:p>
      <w:pPr>
        <w:shd w:val="clear" w:color="auto" w:fill="F2F2F2"/>
      </w:pPr>
      <w:r>
        <w:rPr>
          <w:rFonts w:ascii="Courier New" w:hAnsi="Courier New"/>
          <w:sz w:val="16"/>
        </w:rPr>
        <w:t>【増配¥25→¥30の解読】</w:t>
        <w:br/>
        <w:br/>
        <w:t xml:space="preserve">　増配額：+¥5（+20%）</w:t>
        <w:br/>
        <w:t xml:space="preserve">　配当性向：¥30 ÷ ¥52.7 = 56.9%（健全水準：40〜60%）</w:t>
        <w:br/>
        <w:br/>
        <w:t xml:space="preserve">　経営陣はなぜ+20%増配したのか？</w:t>
        <w:br/>
        <w:br/>
        <w:t xml:space="preserve">　理由1：来期以降もEPS¥50超が見込める確信がある</w:t>
        <w:br/>
        <w:t xml:space="preserve">　　（配当¥30 = EPS¥52.7の56.9%。来期EPS¥50なら性向60%と許容範囲内）</w:t>
        <w:br/>
        <w:br/>
        <w:t xml:space="preserve">　理由2：余剰キャッシュの株主還元への転換（バランスシート最適化）</w:t>
        <w:br/>
        <w:t xml:space="preserve">　　自己資本¥208億に対し時価総額¥704億。利益剰余金の積み上げより</w:t>
        <w:br/>
        <w:t xml:space="preserve">　　配当増加・場合によっては自社株買いに向かう姿勢</w:t>
        <w:br/>
        <w:br/>
        <w:t xml:space="preserve">　理由3：株価支持への経営意志</w:t>
        <w:br/>
        <w:t xml:space="preserve">　　配当利回り3.92%は「¥765付近が投資妙味のある水準」という暗黙のメッセージ</w:t>
        <w:br/>
        <w:br/>
        <w:t xml:space="preserve">　深井判定：増配+20%は来期以降の成長継続への経営陣の"宣誓書"である。</w:t>
      </w:r>
    </w:p>
    <w:p/>
    <w:p>
      <w:r>
        <w:t>──────────────────────────────────────────────────</w:t>
      </w:r>
    </w:p>
    <w:p/>
    <w:p>
      <w:pPr>
        <w:pStyle w:val="Heading2"/>
      </w:pPr>
      <w:r>
        <w:rPr>
          <w:rFonts w:ascii="Meiryo UI" w:hAnsi="Meiryo UI"/>
          <w:color w:val="2E74B5"/>
        </w:rPr>
        <w:t>4. DCFバリュエーション（V2：EPS¥52.7ベース再計算）</w:t>
      </w:r>
    </w:p>
    <w:p/>
    <w:p>
      <w:pPr>
        <w:pStyle w:val="Heading3"/>
      </w:pPr>
      <w:r>
        <w:rPr>
          <w:rFonts w:ascii="Meiryo UI" w:hAnsi="Meiryo UI"/>
          <w:color w:val="2E74B5"/>
        </w:rPr>
        <w:t>4-1. DCF前提条件（V2全開示）</w:t>
      </w:r>
    </w:p>
    <w:p/>
    <w:p>
      <w:pPr>
        <w:pStyle w:val="Heading4"/>
      </w:pPr>
      <w:r>
        <w:rPr>
          <w:rFonts w:ascii="Meiryo UI" w:hAnsi="Meiryo UI"/>
          <w:color w:val="2E74B5"/>
        </w:rPr>
        <w:t>WACC計算（変更なし・確認）</w:t>
      </w:r>
    </w:p>
    <w:p/>
    <w:p>
      <w:pPr>
        <w:shd w:val="clear" w:color="auto" w:fill="F2F2F2"/>
      </w:pPr>
      <w:r>
        <w:rPr>
          <w:rFonts w:ascii="Courier New" w:hAnsi="Courier New"/>
          <w:sz w:val="16"/>
        </w:rPr>
        <w:t>【インプット（V2確認・変更なし）】</w:t>
        <w:br/>
        <w:t xml:space="preserve">　Rf（リスクフリーレート）= 2.439%（日本10年国債 財務省日次 2026/04/10）</w:t>
        <w:br/>
        <w:t xml:space="preserve">　ERP（エクイティリスクプレミアム）= 6.5%（日本市場標準推計）</w:t>
        <w:br/>
        <w:t xml:space="preserve">　β（カーブスHD推定）= 0.75（ディフェンシブ消費×低景気感応度）</w:t>
        <w:br/>
        <w:br/>
        <w:t xml:space="preserve">　株主資本コスト（Re）:</w:t>
        <w:br/>
        <w:t xml:space="preserve">　Re = 2.439% + 0.75 × 6.5% = 2.439% + 4.875% = 7.314%</w:t>
        <w:br/>
        <w:br/>
        <w:t xml:space="preserve">　資本構成：自己資本75% / 負債25%</w:t>
        <w:br/>
        <w:t xml:space="preserve">　負債コスト（Rd）= 1.5% / 法人税率（Tc）= 30%</w:t>
        <w:br/>
        <w:br/>
        <w:t xml:space="preserve">　WACC = [0.75 × 7.314%] + [0.25 × 1.5% × 0.70]</w:t>
        <w:br/>
        <w:t xml:space="preserve">　      = 5.486% + 0.263%</w:t>
        <w:br/>
        <w:t xml:space="preserve">　      = 5.749% ≈ 5.75%</w:t>
      </w:r>
    </w:p>
    <w:p/>
    <w:p>
      <w:pPr>
        <w:pStyle w:val="Heading4"/>
      </w:pPr>
      <w:r>
        <w:rPr>
          <w:rFonts w:ascii="Meiryo UI" w:hAnsi="Meiryo UI"/>
          <w:color w:val="2E74B5"/>
        </w:rPr>
        <w:t>FCF前提（V2：確定EPS¥52.7ベース）</w:t>
      </w:r>
    </w:p>
    <w:p/>
    <w:p>
      <w:pPr>
        <w:shd w:val="clear" w:color="auto" w:fill="F2F2F2"/>
      </w:pPr>
      <w:r>
        <w:rPr>
          <w:rFonts w:ascii="Courier New" w:hAnsi="Courier New"/>
          <w:sz w:val="16"/>
        </w:rPr>
        <w:t>【V2 ベースライン（確定値ベース）】</w:t>
        <w:br/>
        <w:t xml:space="preserve">　確定純利益：¥4,850百万円 = ¥48.5億円</w:t>
        <w:br/>
        <w:t xml:space="preserve">　確定EPS：¥52.7（発行済9,203万株）</w:t>
        <w:br/>
        <w:t xml:space="preserve">　確定売上：¥423億円（OP率18.2%）</w:t>
        <w:br/>
        <w:br/>
        <w:t xml:space="preserve">　FCF計算（V2）：</w:t>
        <w:br/>
        <w:t xml:space="preserve">　ベースFCF = 純利益 × 1.15</w:t>
        <w:br/>
        <w:t xml:space="preserve">　          = ¥48.5億 × 1.15</w:t>
        <w:br/>
        <w:t xml:space="preserve">　          ≒ ¥55.8億円</w:t>
        <w:br/>
        <w:br/>
        <w:t xml:space="preserve">　【V1との比較】</w:t>
        <w:br/>
        <w:t xml:space="preserve">　V1ベースFCF：¥75.7億（純利益¥65.8億×1.15 — 株式数誤りによる過大計上）</w:t>
        <w:br/>
        <w:t xml:space="preserve">　V2ベースFCF：¥55.8億（純利益¥48.5億×1.15 — 確定値から正確計算）</w:t>
        <w:br/>
        <w:t xml:space="preserve">　→ 1株当たりFCF: V1 = ¥54.1/株(1.40億株) vs V2 = ¥60.6/株(9,203万株)</w:t>
        <w:br/>
        <w:t xml:space="preserve">　   V2の方が1株当たりFCF が+12%高い = 理論株価が上方修正される</w:t>
        <w:br/>
        <w:br/>
        <w:t>【5年FCF成長率（基本シナリオ・V2）】</w:t>
        <w:br/>
        <w:t xml:space="preserve">　FY2026: +8%（三拍子確定×上方修正効果の継続）</w:t>
        <w:br/>
        <w:t xml:space="preserve">　FY2027: +7%（国内FC成熟化×健保組合提携×海外貢献始まり）</w:t>
        <w:br/>
        <w:t xml:space="preserve">　FY2028: +6%（海外FCロイヤリティ本格化）</w:t>
        <w:br/>
        <w:t xml:space="preserve">　FY2029: +5%（安定成長フェーズ）</w:t>
        <w:br/>
        <w:t xml:space="preserve">　FY2030: +5%</w:t>
        <w:br/>
        <w:br/>
        <w:t>【ターミナル成長率】g = 2.0%（名目GDP成長率＋フィットネス需要拡大）</w:t>
      </w:r>
    </w:p>
    <w:p/>
    <w:p>
      <w:pPr>
        <w:pStyle w:val="Heading3"/>
      </w:pPr>
      <w:r>
        <w:rPr>
          <w:rFonts w:ascii="Meiryo UI" w:hAnsi="Meiryo UI"/>
          <w:color w:val="2E74B5"/>
        </w:rPr>
        <w:t>4-2. DCF計算（V2 基本シナリオ）</w:t>
      </w:r>
    </w:p>
    <w:p/>
    <w:p>
      <w:pPr>
        <w:shd w:val="clear" w:color="auto" w:fill="F2F2F2"/>
      </w:pPr>
      <w:r>
        <w:rPr>
          <w:rFonts w:ascii="Courier New" w:hAnsi="Courier New"/>
          <w:sz w:val="16"/>
        </w:rPr>
        <w:t>【FCFプロジェクション（単位：億円）】</w:t>
        <w:br/>
        <w:br/>
        <w:t xml:space="preserve">　Year 0（ベース）FCF: 55.8億円</w:t>
        <w:br/>
        <w:br/>
        <w:t xml:space="preserve">　Year 1: 55.8 × 1.08 = 60.3億円 → PV = 60.3 ÷ 1.0575 = 57.0億円</w:t>
        <w:br/>
        <w:t xml:space="preserve">　Year 2: 60.3 × 1.07 = 64.5億円 → PV = 64.5 ÷ 1.0575² = 57.7億円</w:t>
        <w:br/>
        <w:t xml:space="preserve">　Year 3: 64.5 × 1.06 = 68.4億円 → PV = 68.4 ÷ 1.0575³ = 58.0億円</w:t>
        <w:br/>
        <w:t xml:space="preserve">　Year 4: 68.4 × 1.05 = 71.8億円 → PV = 71.8 ÷ 1.0575⁴ = 57.6億円</w:t>
        <w:br/>
        <w:t xml:space="preserve">　Year 5: 71.8 × 1.05 = 75.4億円 → PV = 75.4 ÷ 1.0575⁵ = 57.3億円</w:t>
        <w:br/>
        <w:br/>
        <w:t xml:space="preserve">　【5年間FCF合計PV】= 57.0 + 57.7 + 58.0 + 57.6 + 57.3 = 287.6億円</w:t>
        <w:br/>
        <w:br/>
        <w:t xml:space="preserve">　【ターミナルバリュー】</w:t>
        <w:br/>
        <w:t xml:space="preserve">　TV = FCF₅ × (1+g) / (WACC - g)</w:t>
        <w:br/>
        <w:t xml:space="preserve">　   = 75.4 × 1.02 / (0.0575 - 0.020)</w:t>
        <w:br/>
        <w:t xml:space="preserve">　   = 76.9 ÷ 0.0375</w:t>
        <w:br/>
        <w:t xml:space="preserve">　   = 2,050.7億円</w:t>
        <w:br/>
        <w:br/>
        <w:t xml:space="preserve">　ターミナルバリューPV = 2,050.7 ÷ 1.0575⁵ = 1,550.8億円</w:t>
        <w:br/>
        <w:br/>
        <w:t xml:space="preserve">　【企業価値（EV）合計】</w:t>
        <w:br/>
        <w:t xml:space="preserve">　= 287.6 + 1,550.8 = 1,838.4億円</w:t>
        <w:br/>
        <w:br/>
        <w:t xml:space="preserve">　【純有利子負債（推定）】= ▲50億円（ネットキャッシュポジション）</w:t>
        <w:br/>
        <w:t xml:space="preserve">　【株主価値】= 1,838.4 + 50 = 1,888.4億円</w:t>
        <w:br/>
        <w:br/>
        <w:t xml:space="preserve">　【発行済株式数（V2確定）】= 9,203万株</w:t>
        <w:br/>
        <w:br/>
        <w:t xml:space="preserve">　【理論株価（基本シナリオ・DCF生値）】</w:t>
        <w:br/>
        <w:t xml:space="preserve">　= 1,888.4億円 ÷ 9,203万株 = ¥2,052/株</w:t>
        <w:br/>
        <w:br/>
        <w:t xml:space="preserve">　【Margin of Safety (MoS) 調整】</w:t>
        <w:br/>
        <w:t xml:space="preserve">　　保守的バッファ：48%割引（MoS = 0.52）→ ¥2,052 × 0.52 = ¥1,067</w:t>
        <w:br/>
        <w:t xml:space="preserve">　　中央値バッファ：45%割引（MoS = 0.55）→ ¥2,052 × 0.55 = ¥1,129</w:t>
        <w:br/>
        <w:br/>
        <w:t xml:space="preserve">　→ 実用的FVレンジ（V2）：¥1,070〜¥1,130</w:t>
        <w:br/>
        <w:t xml:space="preserve">　→ 現在値¥765に対して +40%〜+48%の上値余地</w:t>
        <w:br/>
        <w:br/>
        <w:t xml:space="preserve">　【V1→V2 FVアップグレードの要因分解】</w:t>
        <w:br/>
        <w:t xml:space="preserve">　V1 FV : ¥940〜¥1,020（+23〜+33%）</w:t>
        <w:br/>
        <w:t xml:space="preserve">　V2 FV : ¥1,070〜¥1,130（+40〜+48%）</w:t>
        <w:br/>
        <w:t xml:space="preserve">　差分 : +¥130〜¥110のFV引き上げ</w:t>
        <w:br/>
        <w:br/>
        <w:t xml:space="preserve">　要因①：1株当たりFCF改善（株式数誤りの訂正）</w:t>
        <w:br/>
        <w:t xml:space="preserve">　　  9,203万株が正 → 1株FCF¥60.6 &gt; V1の¥54.1（+12%/株）</w:t>
        <w:br/>
        <w:t xml:space="preserve">　要因②：EPS¥47→¥52.7の実績上振れ効果（+12.1%）</w:t>
        <w:br/>
        <w:t xml:space="preserve">　　  FCFベースが¥55.8億（V2確定）と適正化</w:t>
      </w:r>
    </w:p>
    <w:p/>
    <w:p>
      <w:pPr>
        <w:pStyle w:val="Heading3"/>
      </w:pPr>
      <w:r>
        <w:rPr>
          <w:rFonts w:ascii="Meiryo UI" w:hAnsi="Meiryo UI"/>
          <w:color w:val="2E74B5"/>
        </w:rPr>
        <w:t>4-3. V2 DCF差分サマリー</w:t>
      </w:r>
    </w:p>
    <w:p/>
    <w:p>
      <w:pPr>
        <w:shd w:val="clear" w:color="auto" w:fill="F2F2F2"/>
      </w:pPr>
      <w:r>
        <w:rPr>
          <w:rFonts w:ascii="Courier New" w:hAnsi="Courier New"/>
          <w:sz w:val="16"/>
        </w:rPr>
        <w:t>【EPS¥47→¥52.7の1株あたりFV影響】</w:t>
        <w:br/>
        <w:br/>
        <w:t xml:space="preserve">　V1（EPS¥47・株式数1.40億株・誤）：</w:t>
        <w:br/>
        <w:t xml:space="preserve">　　純利益¥65.8億 → FCFベース¥75.7億 → EV÷1.40億 → DCF生値¥1,825</w:t>
        <w:br/>
        <w:t xml:space="preserve">　　MoS調整後FV：¥940〜¥1,020</w:t>
        <w:br/>
        <w:br/>
        <w:t xml:space="preserve">　V2（EPS¥52.7・株式数9,203万株・正）：</w:t>
        <w:br/>
        <w:t xml:space="preserve">　　純利益¥48.5億 → FCFベース¥55.8億 → EV÷9,203万 → DCF生値¥2,052</w:t>
        <w:br/>
        <w:t xml:space="preserve">　　MoS調整後FV：¥1,070〜¥1,130</w:t>
        <w:br/>
        <w:br/>
        <w:t xml:space="preserve">　→ FV +13〜+14%の上方修正（株数修正＋実績EPS改善の複合効果）</w:t>
      </w:r>
    </w:p>
    <w:p/>
    <w:p>
      <w:pPr>
        <w:pStyle w:val="Heading3"/>
      </w:pPr>
      <w:r>
        <w:rPr>
          <w:rFonts w:ascii="Meiryo UI" w:hAnsi="Meiryo UI"/>
          <w:color w:val="2E74B5"/>
        </w:rPr>
        <w:t>4-4. PBR整合性チェック（Gordon Growth Model・V2）</w:t>
      </w:r>
    </w:p>
    <w:p/>
    <w:p>
      <w:pPr>
        <w:shd w:val="clear" w:color="auto" w:fill="F2F2F2"/>
      </w:pPr>
      <w:r>
        <w:rPr>
          <w:rFonts w:ascii="Courier New" w:hAnsi="Courier New"/>
          <w:sz w:val="16"/>
        </w:rPr>
        <w:t>【Gordon Growth Model によるPBR理論値（V2）】</w:t>
        <w:br/>
        <w:t xml:space="preserve">　理論PBR = (ROE - g) / (Re - g)</w:t>
        <w:br/>
        <w:t xml:space="preserve">　        = (23.3% - 2.0%) / (7.314% - 2.0%)</w:t>
        <w:br/>
        <w:t xml:space="preserve">　        = 21.3% / 5.314%</w:t>
        <w:br/>
        <w:t xml:space="preserve">　        = 4.01倍</w:t>
        <w:br/>
        <w:br/>
        <w:t xml:space="preserve">　実際のPBR（取得値）= 3.38倍</w:t>
        <w:br/>
        <w:br/>
        <w:t xml:space="preserve">　→ 理論PBR 4.01倍（V2） vs 実際PBR 3.38倍</w:t>
        <w:br/>
        <w:t xml:space="preserve">　→ 理論値より約16%割安（V1の12%割安よりさらに拡大）</w:t>
        <w:br/>
        <w:t xml:space="preserve">　→ ROE23.3%が維持される限り、PBR3.38倍は大幅に割安</w:t>
        <w:br/>
        <w:t xml:space="preserve">　→ 理論PBR到達時の株価：¥226 × 4.01 = ¥906（上値の別指標）</w:t>
      </w:r>
    </w:p>
    <w:p/>
    <w:p>
      <w:pPr>
        <w:pStyle w:val="Heading3"/>
      </w:pPr>
      <w:r>
        <w:rPr>
          <w:rFonts w:ascii="Meiryo UI" w:hAnsi="Meiryo UI"/>
          <w:color w:val="2E74B5"/>
        </w:rPr>
        <w:t>4-5. 配当割引モデル（DDM）による下値サポート分析</w:t>
      </w:r>
    </w:p>
    <w:p/>
    <w:p>
      <w:pPr>
        <w:shd w:val="clear" w:color="auto" w:fill="F2F2F2"/>
      </w:pPr>
      <w:r>
        <w:rPr>
          <w:rFonts w:ascii="Courier New" w:hAnsi="Courier New"/>
          <w:sz w:val="16"/>
        </w:rPr>
        <w:t>【DDM（Gordon）による配当ベース理論株価】</w:t>
        <w:br/>
        <w:t xml:space="preserve">　P = D / (Re - g_d)</w:t>
        <w:br/>
        <w:t xml:space="preserve">　  = ¥30 / (7.314% - 3.0%)  ← g_d = 配当成長率3.0%（増配トレンドを加味）</w:t>
        <w:br/>
        <w:t xml:space="preserve">　  = ¥30 / 4.314%</w:t>
        <w:br/>
        <w:t xml:space="preserve">　  = ¥695/株（配当純粋価値の下値目線）</w:t>
        <w:br/>
        <w:br/>
        <w:t xml:space="preserve">　→ DDM理論株価¥695は現在値¥765を下回る</w:t>
        <w:br/>
        <w:t xml:space="preserve">　　 = 現在の株価に配当以外の成長価値（FCF成長・EC）が上乗せされている</w:t>
        <w:br/>
        <w:t xml:space="preserve">　→ 「配当だけでも¥695の価値がある」= 株価が¥695を大きく割ることは理論上困難</w:t>
        <w:br/>
        <w:t xml:space="preserve">　→ 損切りライン¥680の合理的根拠を補強する</w:t>
        <w:br/>
        <w:br/>
        <w:t>【配当利回りの下値サポート機能】</w:t>
        <w:br/>
        <w:t xml:space="preserve">　現在配当利回り：3.92%（¥765時）</w:t>
        <w:br/>
        <w:t xml:space="preserve">　JGB10Y：2.439%（スプレッド：+1.48%）</w:t>
        <w:br/>
        <w:t xml:space="preserve">　→ 「債券より1.48%多く稼ぐ」水準が維持される限り</w:t>
        <w:br/>
        <w:t xml:space="preserve">　　 機関の配当インカム需要が¥700〜¥750の水準で買い支える</w:t>
      </w:r>
    </w:p>
    <w:p/>
    <w:p>
      <w:r>
        <w:t>──────────────────────────────────────────────────</w:t>
      </w:r>
    </w:p>
    <w:p/>
    <w:p>
      <w:pPr>
        <w:pStyle w:val="Heading2"/>
      </w:pPr>
      <w:r>
        <w:rPr>
          <w:rFonts w:ascii="Meiryo UI" w:hAnsi="Meiryo UI"/>
          <w:color w:val="2E74B5"/>
        </w:rPr>
        <w:t>5. 理論株価と投資判断（V2：配当利回り評価追加）</w:t>
      </w:r>
    </w:p>
    <w:p/>
    <w:p>
      <w:pPr>
        <w:pStyle w:val="Heading3"/>
      </w:pPr>
      <w:r>
        <w:rPr>
          <w:rFonts w:ascii="Meiryo UI" w:hAnsi="Meiryo UI"/>
          <w:color w:val="2E74B5"/>
        </w:rPr>
        <w:t>5-1. バリュエーションサマリー（V2）</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理論株価（V2）</w:t>
            </w:r>
          </w:p>
        </w:tc>
        <w:tc>
          <w:tcPr>
            <w:tcW w:type="dxa" w:w="1881"/>
            <w:shd w:val="clear" w:color="auto" w:fill="2E74B5"/>
          </w:tcPr>
          <w:p>
            <w:r>
              <w:rPr>
                <w:rFonts w:ascii="Meiryo UI" w:hAnsi="Meiryo UI"/>
                <w:b/>
                <w:color w:val="FFFFFF"/>
                <w:sz w:val="18"/>
              </w:rPr>
              <w:t>現在値比</w:t>
            </w:r>
          </w:p>
        </w:tc>
        <w:tc>
          <w:tcPr>
            <w:tcW w:type="dxa" w:w="1881"/>
            <w:shd w:val="clear" w:color="auto" w:fill="2E74B5"/>
          </w:tcPr>
          <w:p>
            <w:r>
              <w:rPr>
                <w:rFonts w:ascii="Meiryo UI" w:hAnsi="Meiryo UI"/>
                <w:b/>
                <w:color w:val="FFFFFF"/>
                <w:sz w:val="18"/>
              </w:rPr>
              <w:t>V1比較</w:t>
            </w:r>
          </w:p>
        </w:tc>
        <w:tc>
          <w:tcPr>
            <w:tcW w:type="dxa" w:w="1881"/>
            <w:shd w:val="clear" w:color="auto" w:fill="2E74B5"/>
          </w:tcPr>
          <w:p>
            <w:r>
              <w:rPr>
                <w:rFonts w:ascii="Meiryo UI" w:hAnsi="Meiryo UI"/>
                <w:b/>
                <w:color w:val="FFFFFF"/>
                <w:sz w:val="18"/>
              </w:rPr>
              <w:t>判定</w:t>
            </w:r>
          </w:p>
        </w:tc>
      </w:tr>
      <w:tr>
        <w:tc>
          <w:tcPr>
            <w:tcW w:type="dxa" w:w="1881"/>
          </w:tcPr>
          <w:p>
            <w:r>
              <w:rPr>
                <w:rFonts w:ascii="Meiryo UI" w:hAnsi="Meiryo UI"/>
                <w:sz w:val="18"/>
              </w:rPr>
              <w:t>DCF（基本シナリオ・MoS調整後）</w:t>
            </w:r>
          </w:p>
        </w:tc>
        <w:tc>
          <w:tcPr>
            <w:tcW w:type="dxa" w:w="1881"/>
          </w:tcPr>
          <w:p>
            <w:r>
              <w:rPr>
                <w:rFonts w:ascii="Meiryo UI" w:hAnsi="Meiryo UI"/>
                <w:sz w:val="18"/>
              </w:rPr>
              <w:t>¥1,070〜¥1,130</w:t>
            </w:r>
          </w:p>
        </w:tc>
        <w:tc>
          <w:tcPr>
            <w:tcW w:type="dxa" w:w="1881"/>
          </w:tcPr>
          <w:p>
            <w:r>
              <w:rPr>
                <w:rFonts w:ascii="Meiryo UI" w:hAnsi="Meiryo UI"/>
                <w:sz w:val="18"/>
              </w:rPr>
              <w:t>+40%〜+48%</w:t>
            </w:r>
          </w:p>
        </w:tc>
        <w:tc>
          <w:tcPr>
            <w:tcW w:type="dxa" w:w="1881"/>
          </w:tcPr>
          <w:p>
            <w:r>
              <w:rPr>
                <w:rFonts w:ascii="Meiryo UI" w:hAnsi="Meiryo UI"/>
                <w:sz w:val="18"/>
              </w:rPr>
              <w:t>V1: ¥940〜¥1,020</w:t>
            </w:r>
          </w:p>
        </w:tc>
        <w:tc>
          <w:tcPr>
            <w:tcW w:type="dxa" w:w="1881"/>
          </w:tcPr>
          <w:p>
            <w:r>
              <w:rPr>
                <w:rFonts w:ascii="Meiryo UI" w:hAnsi="Meiryo UI"/>
                <w:sz w:val="18"/>
              </w:rPr>
              <w:t>割安（大）</w:t>
            </w:r>
          </w:p>
        </w:tc>
      </w:tr>
      <w:tr>
        <w:tc>
          <w:tcPr>
            <w:tcW w:type="dxa" w:w="1881"/>
            <w:shd w:val="clear" w:color="auto" w:fill="DDEBF7"/>
          </w:tcPr>
          <w:p>
            <w:r>
              <w:rPr>
                <w:rFonts w:ascii="Meiryo UI" w:hAnsi="Meiryo UI"/>
                <w:sz w:val="18"/>
              </w:rPr>
              <w:t>PER法（成長調整PER 18〜20倍）</w:t>
            </w:r>
          </w:p>
        </w:tc>
        <w:tc>
          <w:tcPr>
            <w:tcW w:type="dxa" w:w="1881"/>
            <w:shd w:val="clear" w:color="auto" w:fill="DDEBF7"/>
          </w:tcPr>
          <w:p>
            <w:r>
              <w:rPr>
                <w:rFonts w:ascii="Meiryo UI" w:hAnsi="Meiryo UI"/>
                <w:sz w:val="18"/>
              </w:rPr>
              <w:t>¥948〜¥1,054</w:t>
            </w:r>
          </w:p>
        </w:tc>
        <w:tc>
          <w:tcPr>
            <w:tcW w:type="dxa" w:w="1881"/>
            <w:shd w:val="clear" w:color="auto" w:fill="DDEBF7"/>
          </w:tcPr>
          <w:p>
            <w:r>
              <w:rPr>
                <w:rFonts w:ascii="Meiryo UI" w:hAnsi="Meiryo UI"/>
                <w:sz w:val="18"/>
              </w:rPr>
              <w:t>+24%〜+38%</w:t>
            </w:r>
          </w:p>
        </w:tc>
        <w:tc>
          <w:tcPr>
            <w:tcW w:type="dxa" w:w="1881"/>
            <w:shd w:val="clear" w:color="auto" w:fill="DDEBF7"/>
          </w:tcPr>
          <w:p>
            <w:r>
              <w:rPr>
                <w:rFonts w:ascii="Meiryo UI" w:hAnsi="Meiryo UI"/>
                <w:sz w:val="18"/>
              </w:rPr>
              <w:t>V1: ¥846〜¥940</w:t>
            </w:r>
          </w:p>
        </w:tc>
        <w:tc>
          <w:tcPr>
            <w:tcW w:type="dxa" w:w="1881"/>
            <w:shd w:val="clear" w:color="auto" w:fill="DDEBF7"/>
          </w:tcPr>
          <w:p>
            <w:r>
              <w:rPr>
                <w:rFonts w:ascii="Meiryo UI" w:hAnsi="Meiryo UI"/>
                <w:sz w:val="18"/>
              </w:rPr>
              <w:t>割安</w:t>
            </w:r>
          </w:p>
        </w:tc>
      </w:tr>
      <w:tr>
        <w:tc>
          <w:tcPr>
            <w:tcW w:type="dxa" w:w="1881"/>
          </w:tcPr>
          <w:p>
            <w:r>
              <w:rPr>
                <w:rFonts w:ascii="Meiryo UI" w:hAnsi="Meiryo UI"/>
                <w:sz w:val="18"/>
              </w:rPr>
              <w:t>Gordon PBR法（理論PBR 4.01倍）</w:t>
            </w:r>
          </w:p>
        </w:tc>
        <w:tc>
          <w:tcPr>
            <w:tcW w:type="dxa" w:w="1881"/>
          </w:tcPr>
          <w:p>
            <w:r>
              <w:rPr>
                <w:rFonts w:ascii="Meiryo UI" w:hAnsi="Meiryo UI"/>
                <w:sz w:val="18"/>
              </w:rPr>
              <w:t>¥906</w:t>
            </w:r>
          </w:p>
        </w:tc>
        <w:tc>
          <w:tcPr>
            <w:tcW w:type="dxa" w:w="1881"/>
          </w:tcPr>
          <w:p>
            <w:r>
              <w:rPr>
                <w:rFonts w:ascii="Meiryo UI" w:hAnsi="Meiryo UI"/>
                <w:sz w:val="18"/>
              </w:rPr>
              <w:t>+18%</w:t>
            </w:r>
          </w:p>
        </w:tc>
        <w:tc>
          <w:tcPr>
            <w:tcW w:type="dxa" w:w="1881"/>
          </w:tcPr>
          <w:p>
            <w:r>
              <w:rPr>
                <w:rFonts w:ascii="Meiryo UI" w:hAnsi="Meiryo UI"/>
                <w:sz w:val="18"/>
              </w:rPr>
              <w:t>V1: ¥868</w:t>
            </w:r>
          </w:p>
        </w:tc>
        <w:tc>
          <w:tcPr>
            <w:tcW w:type="dxa" w:w="1881"/>
          </w:tcPr>
          <w:p>
            <w:r>
              <w:rPr>
                <w:rFonts w:ascii="Meiryo UI" w:hAnsi="Meiryo UI"/>
                <w:sz w:val="18"/>
              </w:rPr>
              <w:t>割安</w:t>
            </w:r>
          </w:p>
        </w:tc>
      </w:tr>
      <w:tr>
        <w:tc>
          <w:tcPr>
            <w:tcW w:type="dxa" w:w="1881"/>
            <w:shd w:val="clear" w:color="auto" w:fill="DDEBF7"/>
          </w:tcPr>
          <w:p>
            <w:r>
              <w:rPr>
                <w:rFonts w:ascii="Meiryo UI" w:hAnsi="Meiryo UI"/>
                <w:sz w:val="18"/>
              </w:rPr>
              <w:t>DDM（配当割引・下値）</w:t>
            </w:r>
          </w:p>
        </w:tc>
        <w:tc>
          <w:tcPr>
            <w:tcW w:type="dxa" w:w="1881"/>
            <w:shd w:val="clear" w:color="auto" w:fill="DDEBF7"/>
          </w:tcPr>
          <w:p>
            <w:r>
              <w:rPr>
                <w:rFonts w:ascii="Meiryo UI" w:hAnsi="Meiryo UI"/>
                <w:sz w:val="18"/>
              </w:rPr>
              <w:t>¥695</w:t>
            </w:r>
          </w:p>
        </w:tc>
        <w:tc>
          <w:tcPr>
            <w:tcW w:type="dxa" w:w="1881"/>
            <w:shd w:val="clear" w:color="auto" w:fill="DDEBF7"/>
          </w:tcPr>
          <w:p>
            <w:r>
              <w:rPr>
                <w:rFonts w:ascii="Meiryo UI" w:hAnsi="Meiryo UI"/>
                <w:sz w:val="18"/>
              </w:rPr>
              <w:t>▲9%</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下値サポート線</w:t>
            </w:r>
          </w:p>
        </w:tc>
      </w:tr>
      <w:tr>
        <w:tc>
          <w:tcPr>
            <w:tcW w:type="dxa" w:w="1881"/>
          </w:tcPr>
          <w:p>
            <w:r>
              <w:rPr>
                <w:rFonts w:ascii="Meiryo UI" w:hAnsi="Meiryo UI"/>
                <w:sz w:val="18"/>
              </w:rPr>
              <w:t>DCF（強気シナリオ）</w:t>
            </w:r>
          </w:p>
        </w:tc>
        <w:tc>
          <w:tcPr>
            <w:tcW w:type="dxa" w:w="1881"/>
          </w:tcPr>
          <w:p>
            <w:r>
              <w:rPr>
                <w:rFonts w:ascii="Meiryo UI" w:hAnsi="Meiryo UI"/>
                <w:sz w:val="18"/>
              </w:rPr>
              <w:t>¥1,250〜¥1,350</w:t>
            </w:r>
          </w:p>
        </w:tc>
        <w:tc>
          <w:tcPr>
            <w:tcW w:type="dxa" w:w="1881"/>
          </w:tcPr>
          <w:p>
            <w:r>
              <w:rPr>
                <w:rFonts w:ascii="Meiryo UI" w:hAnsi="Meiryo UI"/>
                <w:sz w:val="18"/>
              </w:rPr>
              <w:t>+63%〜+76%</w:t>
            </w:r>
          </w:p>
        </w:tc>
        <w:tc>
          <w:tcPr>
            <w:tcW w:type="dxa" w:w="1881"/>
          </w:tcPr>
          <w:p>
            <w:r>
              <w:rPr>
                <w:rFonts w:ascii="Meiryo UI" w:hAnsi="Meiryo UI"/>
                <w:sz w:val="18"/>
              </w:rPr>
              <w:t>V1: ¥1,100〜¥1,200</w:t>
            </w:r>
          </w:p>
        </w:tc>
        <w:tc>
          <w:tcPr>
            <w:tcW w:type="dxa" w:w="1881"/>
          </w:tcPr>
          <w:p>
            <w:r>
              <w:rPr>
                <w:rFonts w:ascii="Meiryo UI" w:hAnsi="Meiryo UI"/>
                <w:sz w:val="18"/>
              </w:rPr>
              <w:t>大幅割安</w:t>
            </w:r>
          </w:p>
        </w:tc>
      </w:tr>
      <w:tr>
        <w:tc>
          <w:tcPr>
            <w:tcW w:type="dxa" w:w="1881"/>
            <w:shd w:val="clear" w:color="auto" w:fill="DDEBF7"/>
          </w:tcPr>
          <w:p>
            <w:r>
              <w:rPr>
                <w:rFonts w:ascii="Meiryo UI" w:hAnsi="Meiryo UI"/>
                <w:sz w:val="18"/>
              </w:rPr>
              <w:t>DCF（弱気シナリオ）</w:t>
            </w:r>
          </w:p>
        </w:tc>
        <w:tc>
          <w:tcPr>
            <w:tcW w:type="dxa" w:w="1881"/>
            <w:shd w:val="clear" w:color="auto" w:fill="DDEBF7"/>
          </w:tcPr>
          <w:p>
            <w:r>
              <w:rPr>
                <w:rFonts w:ascii="Meiryo UI" w:hAnsi="Meiryo UI"/>
                <w:sz w:val="18"/>
              </w:rPr>
              <w:t>¥730〜¥820</w:t>
            </w:r>
          </w:p>
        </w:tc>
        <w:tc>
          <w:tcPr>
            <w:tcW w:type="dxa" w:w="1881"/>
            <w:shd w:val="clear" w:color="auto" w:fill="DDEBF7"/>
          </w:tcPr>
          <w:p>
            <w:r>
              <w:rPr>
                <w:rFonts w:ascii="Meiryo UI" w:hAnsi="Meiryo UI"/>
                <w:sz w:val="18"/>
              </w:rPr>
              <w:t>▲5%〜+7%</w:t>
            </w:r>
          </w:p>
        </w:tc>
        <w:tc>
          <w:tcPr>
            <w:tcW w:type="dxa" w:w="1881"/>
            <w:shd w:val="clear" w:color="auto" w:fill="DDEBF7"/>
          </w:tcPr>
          <w:p>
            <w:r>
              <w:rPr>
                <w:rFonts w:ascii="Meiryo UI" w:hAnsi="Meiryo UI"/>
                <w:sz w:val="18"/>
              </w:rPr>
              <w:t>V1: ¥680〜¥780</w:t>
            </w:r>
          </w:p>
        </w:tc>
        <w:tc>
          <w:tcPr>
            <w:tcW w:type="dxa" w:w="1881"/>
            <w:shd w:val="clear" w:color="auto" w:fill="DDEBF7"/>
          </w:tcPr>
          <w:p>
            <w:r>
              <w:rPr>
                <w:rFonts w:ascii="Meiryo UI" w:hAnsi="Meiryo UI"/>
                <w:sz w:val="18"/>
              </w:rPr>
              <w:t>ほぼ適正</w:t>
            </w:r>
          </w:p>
        </w:tc>
      </w:tr>
    </w:tbl>
    <w:p/>
    <w:p>
      <w:r>
        <w:rPr>
          <w:rFonts w:ascii="Meiryo UI" w:hAnsi="Meiryo UI"/>
          <w:sz w:val="20"/>
        </w:rPr>
        <w:t>→ 総合フェアバリュー（FV・V2）：¥1,070〜¥1,130（中央値 ¥1,100）</w:t>
      </w:r>
    </w:p>
    <w:p/>
    <w:p>
      <w:pPr>
        <w:pStyle w:val="Heading3"/>
      </w:pPr>
      <w:r>
        <w:rPr>
          <w:rFonts w:ascii="Meiryo UI" w:hAnsi="Meiryo UI"/>
          <w:color w:val="2E74B5"/>
        </w:rPr>
        <w:t>5-2. 投資判断（V2）</w:t>
      </w:r>
    </w:p>
    <w:p/>
    <w:p>
      <w:pPr>
        <w:shd w:val="clear" w:color="auto" w:fill="F2F2F2"/>
      </w:pPr>
      <w:r>
        <w:rPr>
          <w:rFonts w:ascii="Courier New" w:hAnsi="Courier New"/>
          <w:sz w:val="16"/>
        </w:rPr>
        <w:t>【Rating：BUY・強気（V2確定）】</w:t>
        <w:br/>
        <w:br/>
        <w:t>根拠：</w:t>
        <w:br/>
        <w:t>1. DCF FV¥1,070〜¥1,130 vs 現在値¥765 → +40%〜+48%の上値余地（大）</w:t>
        <w:br/>
        <w:t>2. PER14.5倍（確定値）= 成長性を考慮すれば明確な割安水準</w:t>
        <w:br/>
        <w:t>3. Gordon PBR理論値4.01倍 vs 実際3.38倍 = 16%割安</w:t>
        <w:br/>
        <w:t>4. 「売上増＋上方修正+12.1%＋増配+20%」三拍子確定</w:t>
        <w:br/>
        <w:t>5. 配当利回り3.92% &gt; JGB10Y 2.439% → 下値サポートが機能</w:t>
        <w:br/>
        <w:t>6. ROE23.3%の高水準：資産軽量FCモデルの構造的優位性確認</w:t>
        <w:br/>
        <w:br/>
        <w:t>安全域（Margin of Safety）：</w:t>
        <w:br/>
        <w:t xml:space="preserve">　FVの下限¥1,070 vs 現在値¥765 → 28.5%のMoS（V1の18.5%から大幅改善）</w:t>
        <w:br/>
        <w:t xml:space="preserve">　損切りライン¥680（DDM理論値¥695と整合した下値サポート水準）</w:t>
        <w:br/>
        <w:br/>
        <w:t>リスク・リターン：</w:t>
        <w:br/>
        <w:t xml:space="preserve">　上値：+40%〜+48%（FV¥1,070〜¥1,130）</w:t>
        <w:br/>
        <w:t xml:space="preserve">　下値：▲11%（損切り¥680）</w:t>
        <w:br/>
        <w:t xml:space="preserve">　R/R比：1:3.6〜4.4（極めて有利な非対称リターン）</w:t>
      </w:r>
    </w:p>
    <w:p/>
    <w:p>
      <w:r>
        <w:t>──────────────────────────────────────────────────</w:t>
      </w:r>
    </w:p>
    <w:p/>
    <w:p>
      <w:pPr>
        <w:pStyle w:val="Heading2"/>
      </w:pPr>
      <w:r>
        <w:rPr>
          <w:rFonts w:ascii="Meiryo UI" w:hAnsi="Meiryo UI"/>
          <w:color w:val="2E74B5"/>
        </w:rPr>
        <w:t>6. メインシナリオ vs リスクシナリオ（V2）</w:t>
      </w:r>
    </w:p>
    <w:p/>
    <w:p>
      <w:pPr>
        <w:pStyle w:val="Heading3"/>
      </w:pPr>
      <w:r>
        <w:rPr>
          <w:rFonts w:ascii="Meiryo UI" w:hAnsi="Meiryo UI"/>
          <w:color w:val="2E74B5"/>
        </w:rPr>
        <w:t>6-1. 3シナリオ比較（V2）</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主な前提</w:t>
            </w:r>
          </w:p>
        </w:tc>
        <w:tc>
          <w:tcPr>
            <w:tcW w:type="dxa" w:w="1881"/>
            <w:shd w:val="clear" w:color="auto" w:fill="2E74B5"/>
          </w:tcPr>
          <w:p>
            <w:r>
              <w:rPr>
                <w:rFonts w:ascii="Meiryo UI" w:hAnsi="Meiryo UI"/>
                <w:b/>
                <w:color w:val="FFFFFF"/>
                <w:sz w:val="18"/>
              </w:rPr>
              <w:t>目標株価（V2）</w:t>
            </w:r>
          </w:p>
        </w:tc>
        <w:tc>
          <w:tcPr>
            <w:tcW w:type="dxa" w:w="1881"/>
            <w:shd w:val="clear" w:color="auto" w:fill="2E74B5"/>
          </w:tcPr>
          <w:p>
            <w:r>
              <w:rPr>
                <w:rFonts w:ascii="Meiryo UI" w:hAnsi="Meiryo UI"/>
                <w:b/>
                <w:color w:val="FFFFFF"/>
                <w:sz w:val="18"/>
              </w:rPr>
              <w:t>現在値比</w:t>
            </w:r>
          </w:p>
        </w:tc>
      </w:tr>
      <w:tr>
        <w:tc>
          <w:tcPr>
            <w:tcW w:type="dxa" w:w="1881"/>
          </w:tcPr>
          <w:p>
            <w:r>
              <w:rPr>
                <w:rFonts w:ascii="Meiryo UI" w:hAnsi="Meiryo UI"/>
                <w:sz w:val="18"/>
              </w:rPr>
              <w:t>🐂 強気シナリオ</w:t>
            </w:r>
          </w:p>
        </w:tc>
        <w:tc>
          <w:tcPr>
            <w:tcW w:type="dxa" w:w="1881"/>
          </w:tcPr>
          <w:p>
            <w:r>
              <w:rPr>
                <w:rFonts w:ascii="Meiryo UI" w:hAnsi="Meiryo UI"/>
                <w:sz w:val="18"/>
              </w:rPr>
              <w:t>30%（V1: 25%→引上げ）</w:t>
            </w:r>
          </w:p>
        </w:tc>
        <w:tc>
          <w:tcPr>
            <w:tcW w:type="dxa" w:w="1881"/>
          </w:tcPr>
          <w:p>
            <w:r>
              <w:rPr>
                <w:rFonts w:ascii="Meiryo UI" w:hAnsi="Meiryo UI"/>
                <w:sz w:val="18"/>
              </w:rPr>
              <w:t>三拍子確定→機関リレーティング×会員80万超×健保提携本格化×海外FCロイヤリティ貢献前倒し</w:t>
            </w:r>
          </w:p>
        </w:tc>
        <w:tc>
          <w:tcPr>
            <w:tcW w:type="dxa" w:w="1881"/>
          </w:tcPr>
          <w:p>
            <w:r>
              <w:rPr>
                <w:rFonts w:ascii="Meiryo UI" w:hAnsi="Meiryo UI"/>
                <w:sz w:val="18"/>
              </w:rPr>
              <w:t>¥1,250〜¥1,350</w:t>
            </w:r>
          </w:p>
        </w:tc>
        <w:tc>
          <w:tcPr>
            <w:tcW w:type="dxa" w:w="1881"/>
          </w:tcPr>
          <w:p>
            <w:r>
              <w:rPr>
                <w:rFonts w:ascii="Meiryo UI" w:hAnsi="Meiryo UI"/>
                <w:sz w:val="18"/>
              </w:rPr>
              <w:t>+63%〜+76%</w:t>
            </w:r>
          </w:p>
        </w:tc>
      </w:tr>
      <w:tr>
        <w:tc>
          <w:tcPr>
            <w:tcW w:type="dxa" w:w="1881"/>
            <w:shd w:val="clear" w:color="auto" w:fill="DDEBF7"/>
          </w:tcPr>
          <w:p>
            <w:r>
              <w:rPr>
                <w:rFonts w:ascii="Meiryo UI" w:hAnsi="Meiryo UI"/>
                <w:sz w:val="18"/>
              </w:rPr>
              <w:t>📊 基本シナリオ</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現在の三拍子を来期も継続。国内FC微増×退会率横ばい×海外投資継続</w:t>
            </w:r>
          </w:p>
        </w:tc>
        <w:tc>
          <w:tcPr>
            <w:tcW w:type="dxa" w:w="1881"/>
            <w:shd w:val="clear" w:color="auto" w:fill="DDEBF7"/>
          </w:tcPr>
          <w:p>
            <w:r>
              <w:rPr>
                <w:rFonts w:ascii="Meiryo UI" w:hAnsi="Meiryo UI"/>
                <w:sz w:val="18"/>
              </w:rPr>
              <w:t>¥1,070〜¥1,130</w:t>
            </w:r>
          </w:p>
        </w:tc>
        <w:tc>
          <w:tcPr>
            <w:tcW w:type="dxa" w:w="1881"/>
            <w:shd w:val="clear" w:color="auto" w:fill="DDEBF7"/>
          </w:tcPr>
          <w:p>
            <w:r>
              <w:rPr>
                <w:rFonts w:ascii="Meiryo UI" w:hAnsi="Meiryo UI"/>
                <w:sz w:val="18"/>
              </w:rPr>
              <w:t>+40%〜+48%</w:t>
            </w:r>
          </w:p>
        </w:tc>
      </w:tr>
      <w:tr>
        <w:tc>
          <w:tcPr>
            <w:tcW w:type="dxa" w:w="1881"/>
          </w:tcPr>
          <w:p>
            <w:r>
              <w:rPr>
                <w:rFonts w:ascii="Meiryo UI" w:hAnsi="Meiryo UI"/>
                <w:sz w:val="18"/>
              </w:rPr>
              <w:t>🐻 弱気シナリオ</w:t>
            </w:r>
          </w:p>
        </w:tc>
        <w:tc>
          <w:tcPr>
            <w:tcW w:type="dxa" w:w="1881"/>
          </w:tcPr>
          <w:p>
            <w:r>
              <w:rPr>
                <w:rFonts w:ascii="Meiryo UI" w:hAnsi="Meiryo UI"/>
                <w:sz w:val="18"/>
              </w:rPr>
              <w:t>15%（V1: 20%→引下げ）</w:t>
            </w:r>
          </w:p>
        </w:tc>
        <w:tc>
          <w:tcPr>
            <w:tcW w:type="dxa" w:w="1881"/>
          </w:tcPr>
          <w:p>
            <w:r>
              <w:rPr>
                <w:rFonts w:ascii="Meiryo UI" w:hAnsi="Meiryo UI"/>
                <w:sz w:val="18"/>
              </w:rPr>
              <w:t>退会率上昇→会員数純減。来期ガイダンスが失望（EPS¥46〜¥48に後退）</w:t>
            </w:r>
          </w:p>
        </w:tc>
        <w:tc>
          <w:tcPr>
            <w:tcW w:type="dxa" w:w="1881"/>
          </w:tcPr>
          <w:p>
            <w:r>
              <w:rPr>
                <w:rFonts w:ascii="Meiryo UI" w:hAnsi="Meiryo UI"/>
                <w:sz w:val="18"/>
              </w:rPr>
              <w:t>¥650〜¥740</w:t>
            </w:r>
          </w:p>
        </w:tc>
        <w:tc>
          <w:tcPr>
            <w:tcW w:type="dxa" w:w="1881"/>
          </w:tcPr>
          <w:p>
            <w:r>
              <w:rPr>
                <w:rFonts w:ascii="Meiryo UI" w:hAnsi="Meiryo UI"/>
                <w:sz w:val="18"/>
              </w:rPr>
              <w:t>▲3%〜▲15%</w:t>
            </w:r>
          </w:p>
        </w:tc>
      </w:tr>
    </w:tbl>
    <w:p/>
    <w:p>
      <w:r>
        <w:rPr>
          <w:rFonts w:ascii="Meiryo UI" w:hAnsi="Meiryo UI"/>
          <w:sz w:val="20"/>
        </w:rPr>
        <w:t>▶ シナリオ確率変更の理由（V2）</w:t>
      </w:r>
    </w:p>
    <w:p>
      <w:pPr>
        <w:pStyle w:val="ListBullet"/>
      </w:pPr>
      <w:r>
        <w:rPr>
          <w:rFonts w:ascii="Meiryo UI" w:hAnsi="Meiryo UI"/>
          <w:sz w:val="20"/>
        </w:rPr>
        <w:t>強気シナリオ確率を25%→30%に引き上げ：三拍子確定が事前想定の最良シナリオを実現したため</w:t>
      </w:r>
    </w:p>
    <w:p>
      <w:pPr>
        <w:pStyle w:val="ListBullet"/>
      </w:pPr>
      <w:r>
        <w:rPr>
          <w:rFonts w:ascii="Meiryo UI" w:hAnsi="Meiryo UI"/>
          <w:sz w:val="20"/>
        </w:rPr>
        <w:t>弱気シナリオ確率を20%→15%に引き下げ：EPS¥52.7の実績は退会率悪化を打ち消しているため</w:t>
      </w:r>
    </w:p>
    <w:p/>
    <w:p>
      <w:pPr>
        <w:pStyle w:val="Heading3"/>
      </w:pPr>
      <w:r>
        <w:rPr>
          <w:rFonts w:ascii="Meiryo UI" w:hAnsi="Meiryo UI"/>
          <w:color w:val="2E74B5"/>
        </w:rPr>
        <w:t>6-2. シナリオ詳細（V2）</w:t>
      </w:r>
    </w:p>
    <w:p/>
    <w:p>
      <w:pPr>
        <w:pStyle w:val="Heading4"/>
      </w:pPr>
      <w:r>
        <w:rPr>
          <w:rFonts w:ascii="Meiryo UI" w:hAnsi="Meiryo UI"/>
          <w:color w:val="2E74B5"/>
        </w:rPr>
        <w:t>🐂 強気シナリオ（¥1,250〜¥1,350）— 確率30%</w:t>
      </w:r>
    </w:p>
    <w:p>
      <w:pPr>
        <w:shd w:val="clear" w:color="auto" w:fill="F2F2F2"/>
      </w:pPr>
      <w:r>
        <w:rPr>
          <w:rFonts w:ascii="Courier New" w:hAnsi="Courier New"/>
          <w:sz w:val="16"/>
        </w:rPr>
        <w:t xml:space="preserve">　・会員数80万人超え回復（コロナ前ピーク更新）</w:t>
        <w:br/>
        <w:t xml:space="preserve">　・機関投資家によるTP引き上げ・カバレッジ新規開始（1〜2ヶ月以内）</w:t>
        <w:br/>
        <w:t xml:space="preserve">　・健康保険組合提携でBtoB会員獲得→会員数+5〜8万人のフロント</w:t>
        <w:br/>
        <w:t xml:space="preserve">　・台湾FC事業 黒字化×米国展開加速（FY2027）</w:t>
        <w:br/>
        <w:t xml:space="preserve">　・EPS成長：¥52.7 → ¥60 → ¥68（FY2027-28）</w:t>
        <w:br/>
        <w:t xml:space="preserve">　・増配継続：¥30 → ¥35 → ¥40（FY2027-28）</w:t>
      </w:r>
    </w:p>
    <w:p/>
    <w:p>
      <w:pPr>
        <w:pStyle w:val="Heading4"/>
      </w:pPr>
      <w:r>
        <w:rPr>
          <w:rFonts w:ascii="Meiryo UI" w:hAnsi="Meiryo UI"/>
          <w:color w:val="2E74B5"/>
        </w:rPr>
        <w:t>📊 基本シナリオ（¥1,070〜¥1,130）— 確率55%</w:t>
      </w:r>
    </w:p>
    <w:p>
      <w:pPr>
        <w:shd w:val="clear" w:color="auto" w:fill="F2F2F2"/>
      </w:pPr>
      <w:r>
        <w:rPr>
          <w:rFonts w:ascii="Courier New" w:hAnsi="Courier New"/>
          <w:sz w:val="16"/>
        </w:rPr>
        <w:t xml:space="preserve">　・会員数77〜80万人（緩やかな回復トレンド継続）</w:t>
        <w:br/>
        <w:t xml:space="preserve">　・FC店舗数 2,000〜2,100店</w:t>
        <w:br/>
        <w:t xml:space="preserve">　・海外は投資フェーズ継続（損益中立〜微損）</w:t>
        <w:br/>
        <w:t xml:space="preserve">　・EPS成長：¥52.7 → ¥56 → ¥60（FY2027-28）</w:t>
        <w:br/>
        <w:t xml:space="preserve">　・配当：¥30 → ¥32〜¥35（緩やかな増配継続）</w:t>
        <w:br/>
        <w:t xml:space="preserve">　・ROE 22〜24%維持</w:t>
      </w:r>
    </w:p>
    <w:p/>
    <w:p>
      <w:pPr>
        <w:pStyle w:val="Heading4"/>
      </w:pPr>
      <w:r>
        <w:rPr>
          <w:rFonts w:ascii="Meiryo UI" w:hAnsi="Meiryo UI"/>
          <w:color w:val="2E74B5"/>
        </w:rPr>
        <w:t>🐻 弱気シナリオ（¥650〜¥740）— 確率15%</w:t>
      </w:r>
    </w:p>
    <w:p>
      <w:pPr>
        <w:shd w:val="clear" w:color="auto" w:fill="F2F2F2"/>
      </w:pPr>
      <w:r>
        <w:rPr>
          <w:rFonts w:ascii="Courier New" w:hAnsi="Courier New"/>
          <w:sz w:val="16"/>
        </w:rPr>
        <w:t xml:space="preserve">　・退会率上昇（月次-0.5%以上の会員数純減）</w:t>
        <w:br/>
        <w:t xml:space="preserve">　・国内FC出店 純増ゼロ or 純減（廃業FC増加）</w:t>
        <w:br/>
        <w:t xml:space="preserve">　・来期ガイダンスがEPS¥46〜¥48に後退（増配で期待を高めすぎた反動）</w:t>
        <w:br/>
        <w:t xml:space="preserve">　・PERの収縮（14.5倍→11〜12倍）</w:t>
        <w:br/>
        <w:t xml:space="preserve">　・配当維持するもROE低下（23%→18〜19%）</w:t>
      </w:r>
    </w:p>
    <w:p/>
    <w:p>
      <w:r>
        <w:rPr>
          <w:rFonts w:ascii="Meiryo UI" w:hAnsi="Meiryo UI"/>
          <w:sz w:val="20"/>
        </w:rPr>
        <w:t>加重平均FV（期待値）</w:t>
      </w:r>
    </w:p>
    <w:p>
      <w:pPr>
        <w:shd w:val="clear" w:color="auto" w:fill="F2F2F2"/>
      </w:pPr>
      <w:r>
        <w:rPr>
          <w:rFonts w:ascii="Courier New" w:hAnsi="Courier New"/>
          <w:sz w:val="16"/>
        </w:rPr>
        <w:t>= 0.30 × ¥1,300 + 0.55 × ¥1,100 + 0.15 × ¥695</w:t>
        <w:br/>
        <w:t>= ¥390.0 + ¥605.0 + ¥104.3</w:t>
        <w:br/>
        <w:t>= ¥1,099.3 ≈ ¥1,099</w:t>
        <w:br/>
        <w:t>→ 加重平均FV ≈ ¥1,100（現在値¥765に対し+43.8%）</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本源的価値ギャップ（V2）</w:t>
      </w:r>
    </w:p>
    <w:p/>
    <w:p>
      <w:pPr>
        <w:shd w:val="clear" w:color="auto" w:fill="F2F2F2"/>
      </w:pPr>
      <w:r>
        <w:rPr>
          <w:rFonts w:ascii="Courier New" w:hAnsi="Courier New"/>
          <w:sz w:val="16"/>
        </w:rPr>
        <w:t>【浅井速報スコア】：+0（BUY相当・明示スコアなし）</w:t>
        <w:br/>
        <w:t>【状況】：三拍子確定により本日からポジティブ注目開始の可能性</w:t>
        <w:br/>
        <w:br/>
        <w:t>【ギャップの解釈（V2）】</w:t>
        <w:br/>
        <w:t xml:space="preserve">　現在市場はEPS¥52.7×PER14.5倍で評価（≒割安放置状態）</w:t>
        <w:br/>
        <w:t xml:space="preserve">　しかし：</w:t>
        <w:br/>
        <w:t xml:space="preserve">　　① ROE23.3%に対してPER14.5倍は「成長性を大幅に低く見ている」</w:t>
        <w:br/>
        <w:t xml:space="preserve">　　② Gordon Growth ModelでPBR 4.01倍が正当値 → PBR3.38倍は16%割安</w:t>
        <w:br/>
        <w:t xml:space="preserve">　　③ 三拍子確定後のリレーティング波が来ていない（= まだ先着できる）</w:t>
        <w:br/>
        <w:t xml:space="preserve">　　④ 配当利回り3.92%がJGB10Yを1.48%上回る「希少な収益株」</w:t>
        <w:br/>
        <w:br/>
        <w:t xml:space="preserve">　→ センチメント中立圏のまま本源的価値との乖離が拡大している</w:t>
        <w:br/>
        <w:t xml:space="preserve">　　 = 機関投資家が動き始める前の「最後のエントリーウィンドウ」</w:t>
      </w:r>
    </w:p>
    <w:p/>
    <w:p>
      <w:pPr>
        <w:pStyle w:val="Heading3"/>
      </w:pPr>
      <w:r>
        <w:rPr>
          <w:rFonts w:ascii="Meiryo UI" w:hAnsi="Meiryo UI"/>
          <w:color w:val="2E74B5"/>
        </w:rPr>
        <w:t>7-2. 出尽くし vs 本物上昇の判定（V2）</w:t>
      </w:r>
    </w:p>
    <w:p/>
    <w:p>
      <w:pPr>
        <w:shd w:val="clear" w:color="auto" w:fill="F2F2F2"/>
      </w:pPr>
      <w:r>
        <w:rPr>
          <w:rFonts w:ascii="Courier New" w:hAnsi="Courier New"/>
          <w:sz w:val="16"/>
        </w:rPr>
        <w:t>【V2判定：今日〜今週中に第1トランシェ即日実行推奨】</w:t>
        <w:br/>
        <w:br/>
        <w:t>理由（V2強化版）：</w:t>
        <w:br/>
        <w:t>1. 三拍子が揃った = 機関投資家のTP引き上げレポートが1〜2週間以内に出る可能性</w:t>
        <w:br/>
        <w:t>2. PER14.5倍という「低水準」を見た機関は「成長割安株」として認識する</w:t>
        <w:br/>
        <w:t>3. 配当利回り3.92%が下値を支えるため、ドローダウンリスクが限定的</w:t>
        <w:br/>
        <w:br/>
        <w:t>【出尽くしを待った方が良いケース（これが起きたら待て）】</w:t>
        <w:br/>
        <w:t xml:space="preserve">　・本日の株価が+10%以上急騰し¥840超 → ¥790〜¥810の押し目を待つ</w:t>
        <w:br/>
        <w:t xml:space="preserve">　・Q1決算（7月）で退会率の悪化（会員数純減）が判明 → 弱気シナリオ移行</w:t>
      </w:r>
    </w:p>
    <w:p/>
    <w:p>
      <w:r>
        <w:t>──────────────────────────────────────────────────</w:t>
      </w:r>
    </w:p>
    <w:p/>
    <w:p>
      <w:pPr>
        <w:pStyle w:val="Heading2"/>
      </w:pPr>
      <w:r>
        <w:rPr>
          <w:rFonts w:ascii="Meiryo UI" w:hAnsi="Meiryo UI"/>
          <w:color w:val="2E74B5"/>
        </w:rPr>
        <w:t>8. 社長への推奨アクション（V2：アグレッシブ再構築）</w:t>
      </w:r>
    </w:p>
    <w:p/>
    <w:p>
      <w:pPr>
        <w:pStyle w:val="Heading3"/>
      </w:pPr>
      <w:r>
        <w:rPr>
          <w:rFonts w:ascii="Meiryo UI" w:hAnsi="Meiryo UI"/>
          <w:color w:val="2E74B5"/>
        </w:rPr>
        <w:t>8-1. エントリー戦略（V2・三拍子確定後アグレッシブ版）</w:t>
      </w:r>
    </w:p>
    <w:p/>
    <w:p>
      <w:pPr>
        <w:shd w:val="clear" w:color="auto" w:fill="F2F2F2"/>
      </w:pPr>
      <w:r>
        <w:rPr>
          <w:rFonts w:ascii="Courier New" w:hAnsi="Courier New"/>
          <w:sz w:val="16"/>
        </w:rPr>
        <w:t>【三拍子確定：エントリートリガー発動】</w:t>
        <w:br/>
        <w:t xml:space="preserve">　✅ 売上増：¥423億（確認済）</w:t>
        <w:br/>
        <w:t xml:space="preserve">　✅ 上方修正：EPS¥52.7（確認済）</w:t>
        <w:br/>
        <w:t xml:space="preserve">　✅ 増配：¥30（確認済）</w:t>
        <w:br/>
        <w:br/>
        <w:t>全三条件が揃った → 躊躇する理由がない。今すぐエントリーせよ。</w:t>
        <w:br/>
        <w:br/>
        <w:t>【V2エントリー計画（アグレッシブ版）】</w:t>
        <w:br/>
        <w:br/>
        <w:t xml:space="preserve">　■ 第1トランシェ（55%）：¥780〜¥810（即日〜今週中）</w:t>
        <w:br/>
        <w:t xml:space="preserve">　　→ 本日終値¥810以下なら即日発動</w:t>
        <w:br/>
        <w:t xml:space="preserve">　　→ 三拍子確定は「最強のエントリーシグナル」</w:t>
        <w:br/>
        <w:t xml:space="preserve">　　→ V1の40%から55%に引き上げ（確信度上昇を反映）</w:t>
        <w:br/>
        <w:br/>
        <w:t xml:space="preserve">　■ 第2トランシェ（45%）：Q1決算（2026年7月）確認後</w:t>
        <w:br/>
        <w:t xml:space="preserve">　　¥820〜¥860水準での追加買い</w:t>
        <w:br/>
        <w:t xml:space="preserve">　　確認ポイント：退会率横ばい or 改善、FC店舗純増継続、来期EPS¥55以上</w:t>
        <w:br/>
        <w:br/>
        <w:t xml:space="preserve">　■ 追加機会（任意）：機関のTP引き上げレポート直後の押し目</w:t>
        <w:br/>
        <w:t xml:space="preserve">　　¥840〜¥860付近での短期調整があれば追加余地</w:t>
        <w:br/>
        <w:br/>
        <w:t>【損切りライン（V2）】</w:t>
        <w:br/>
        <w:t xml:space="preserve">　¥680（DDM下値サポート¥695と整合した水準）</w:t>
        <w:br/>
        <w:t xml:space="preserve">　→ ¥680割れ = 「退会率悪化または来期ガイダンス失望を市場が織り込んだ」シグナル</w:t>
        <w:br/>
        <w:t xml:space="preserve">　→ 第1トランシェ¥795平均エントリー想定時のロス = ▲14.5%（¥115/株）</w:t>
        <w:br/>
        <w:br/>
        <w:t>【利確ライン（V2）】</w:t>
        <w:br/>
        <w:t xml:space="preserve">　第1目標：¥1,070（+40%）→ ポジションの35%利確</w:t>
        <w:br/>
        <w:t xml:space="preserve">　第2目標：¥1,100（+44%）→ ポジションの35%利確</w:t>
        <w:br/>
        <w:t xml:space="preserve">　第3目標：¥1,130（+48%）→ 残り30%利確</w:t>
        <w:br/>
        <w:t xml:space="preserve">　強気シナリオ実現時（¥1,250超）：10%継続保有でアップサイド享受</w:t>
        <w:br/>
        <w:br/>
        <w:t>【リスク・リターン計算（第1トランシェ¥795想定）】</w:t>
        <w:br/>
        <w:t xml:space="preserve">　上値（第2目標¥1,100）：+¥305（+38.4%）</w:t>
        <w:br/>
        <w:t xml:space="preserve">　下値（損切り¥680）：▲¥115（▲14.5%）</w:t>
        <w:br/>
        <w:t xml:space="preserve">　R/R比：1:2.65（十分に有利な非対称リターン）</w:t>
        <w:br/>
        <w:br/>
        <w:t xml:space="preserve">　加重平均期待値：</w:t>
        <w:br/>
        <w:t xml:space="preserve">　= 0.85 × ¥305 + 0.15 × (▲¥115) = ¥259.25 - ¥17.25 = +¥242/株（+30.4%）</w:t>
      </w:r>
    </w:p>
    <w:p/>
    <w:p>
      <w:pPr>
        <w:pStyle w:val="Heading3"/>
      </w:pPr>
      <w:r>
        <w:rPr>
          <w:rFonts w:ascii="Meiryo UI" w:hAnsi="Meiryo UI"/>
          <w:color w:val="2E74B5"/>
        </w:rPr>
        <w:t>8-2. 配当インカム戦略の追加オプション</w:t>
      </w:r>
    </w:p>
    <w:p/>
    <w:p>
      <w:pPr>
        <w:shd w:val="clear" w:color="auto" w:fill="F2F2F2"/>
      </w:pPr>
      <w:r>
        <w:rPr>
          <w:rFonts w:ascii="Courier New" w:hAnsi="Courier New"/>
          <w:sz w:val="16"/>
        </w:rPr>
        <w:t>【配当インカムと株価上昇の複合リターン】</w:t>
        <w:br/>
        <w:br/>
        <w:t>¥795でエントリー・¥1,100で利確（12ヶ月想定）の場合：</w:t>
        <w:br/>
        <w:br/>
        <w:t xml:space="preserve">　株価上昇リターン：(¥1,100 - ¥795) ÷ ¥795 = +38.4%</w:t>
        <w:br/>
        <w:t xml:space="preserve">　配当インカム：¥30 ÷ ¥795 = 3.77%（保有期間按分：¥15〜¥30）</w:t>
        <w:br/>
        <w:t xml:space="preserve">　12ヶ月トータルリターン：最大 +38.4% + 3.77% = +42.2%</w:t>
        <w:br/>
        <w:br/>
        <w:t>→ 配当利回りがリターンを底上げしながら損切りライン付近でも</w:t>
        <w:br/>
        <w:t xml:space="preserve">　 「インカムによる実損軽減」が機能する。配当株としての側面も持つ。</w:t>
      </w:r>
    </w:p>
    <w:p/>
    <w:p>
      <w:pPr>
        <w:pStyle w:val="Heading3"/>
      </w:pPr>
      <w:r>
        <w:rPr>
          <w:rFonts w:ascii="Meiryo UI" w:hAnsi="Meiryo UI"/>
          <w:color w:val="2E74B5"/>
        </w:rPr>
        <w:t>8-3. 時間軸（V2）</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アクション</w:t>
            </w:r>
          </w:p>
        </w:tc>
      </w:tr>
      <w:tr>
        <w:tc>
          <w:tcPr>
            <w:tcW w:type="dxa" w:w="2351"/>
          </w:tcPr>
          <w:p>
            <w:r>
              <w:rPr>
                <w:rFonts w:ascii="Meiryo UI" w:hAnsi="Meiryo UI"/>
                <w:sz w:val="18"/>
              </w:rPr>
              <w:t>今日〜今週</w:t>
            </w:r>
          </w:p>
        </w:tc>
        <w:tc>
          <w:tcPr>
            <w:tcW w:type="dxa" w:w="2351"/>
          </w:tcPr>
          <w:p>
            <w:r>
              <w:rPr>
                <w:rFonts w:ascii="Meiryo UI" w:hAnsi="Meiryo UI"/>
                <w:sz w:val="18"/>
              </w:rPr>
              <w:t>2026/04/13〜17</w:t>
            </w:r>
          </w:p>
        </w:tc>
        <w:tc>
          <w:tcPr>
            <w:tcW w:type="dxa" w:w="2351"/>
          </w:tcPr>
          <w:p>
            <w:r>
              <w:rPr>
                <w:rFonts w:ascii="Meiryo UI" w:hAnsi="Meiryo UI"/>
                <w:sz w:val="18"/>
              </w:rPr>
              <w:t>三拍子確定→第1トランシェ</w:t>
            </w:r>
          </w:p>
        </w:tc>
        <w:tc>
          <w:tcPr>
            <w:tcW w:type="dxa" w:w="2351"/>
          </w:tcPr>
          <w:p>
            <w:r>
              <w:rPr>
                <w:rFonts w:ascii="Meiryo UI" w:hAnsi="Meiryo UI"/>
                <w:sz w:val="18"/>
              </w:rPr>
              <w:t>¥780〜¥810で55%即日エントリー</w:t>
            </w:r>
          </w:p>
        </w:tc>
      </w:tr>
      <w:tr>
        <w:tc>
          <w:tcPr>
            <w:tcW w:type="dxa" w:w="2351"/>
            <w:shd w:val="clear" w:color="auto" w:fill="DDEBF7"/>
          </w:tcPr>
          <w:p>
            <w:r>
              <w:rPr>
                <w:rFonts w:ascii="Meiryo UI" w:hAnsi="Meiryo UI"/>
                <w:sz w:val="18"/>
              </w:rPr>
              <w:t>1〜2週間後</w:t>
            </w:r>
          </w:p>
        </w:tc>
        <w:tc>
          <w:tcPr>
            <w:tcW w:type="dxa" w:w="2351"/>
            <w:shd w:val="clear" w:color="auto" w:fill="DDEBF7"/>
          </w:tcPr>
          <w:p>
            <w:r>
              <w:rPr>
                <w:rFonts w:ascii="Meiryo UI" w:hAnsi="Meiryo UI"/>
                <w:sz w:val="18"/>
              </w:rPr>
              <w:t>2026/04/20〜05/01</w:t>
            </w:r>
          </w:p>
        </w:tc>
        <w:tc>
          <w:tcPr>
            <w:tcW w:type="dxa" w:w="2351"/>
            <w:shd w:val="clear" w:color="auto" w:fill="DDEBF7"/>
          </w:tcPr>
          <w:p>
            <w:r>
              <w:rPr>
                <w:rFonts w:ascii="Meiryo UI" w:hAnsi="Meiryo UI"/>
                <w:sz w:val="18"/>
              </w:rPr>
              <w:t>機関のTP引き上げレポート</w:t>
            </w:r>
          </w:p>
        </w:tc>
        <w:tc>
          <w:tcPr>
            <w:tcW w:type="dxa" w:w="2351"/>
            <w:shd w:val="clear" w:color="auto" w:fill="DDEBF7"/>
          </w:tcPr>
          <w:p>
            <w:r>
              <w:rPr>
                <w:rFonts w:ascii="Meiryo UI" w:hAnsi="Meiryo UI"/>
                <w:sz w:val="18"/>
              </w:rPr>
              <w:t>TP引き上げ後の押し目で小口追加検討</w:t>
            </w:r>
          </w:p>
        </w:tc>
      </w:tr>
      <w:tr>
        <w:tc>
          <w:tcPr>
            <w:tcW w:type="dxa" w:w="2351"/>
          </w:tcPr>
          <w:p>
            <w:r>
              <w:rPr>
                <w:rFonts w:ascii="Meiryo UI" w:hAnsi="Meiryo UI"/>
                <w:sz w:val="18"/>
              </w:rPr>
              <w:t>3ヶ月後</w:t>
            </w:r>
          </w:p>
        </w:tc>
        <w:tc>
          <w:tcPr>
            <w:tcW w:type="dxa" w:w="2351"/>
          </w:tcPr>
          <w:p>
            <w:r>
              <w:rPr>
                <w:rFonts w:ascii="Meiryo UI" w:hAnsi="Meiryo UI"/>
                <w:sz w:val="18"/>
              </w:rPr>
              <w:t>2026/07月</w:t>
            </w:r>
          </w:p>
        </w:tc>
        <w:tc>
          <w:tcPr>
            <w:tcW w:type="dxa" w:w="2351"/>
          </w:tcPr>
          <w:p>
            <w:r>
              <w:rPr>
                <w:rFonts w:ascii="Meiryo UI" w:hAnsi="Meiryo UI"/>
                <w:sz w:val="18"/>
              </w:rPr>
              <w:t>Q1決算×会員数・退会率確認</w:t>
            </w:r>
          </w:p>
        </w:tc>
        <w:tc>
          <w:tcPr>
            <w:tcW w:type="dxa" w:w="2351"/>
          </w:tcPr>
          <w:p>
            <w:r>
              <w:rPr>
                <w:rFonts w:ascii="Meiryo UI" w:hAnsi="Meiryo UI"/>
                <w:sz w:val="18"/>
              </w:rPr>
              <w:t>退会率横ばいなら45%追加エントリー</w:t>
            </w:r>
          </w:p>
        </w:tc>
      </w:tr>
      <w:tr>
        <w:tc>
          <w:tcPr>
            <w:tcW w:type="dxa" w:w="2351"/>
            <w:shd w:val="clear" w:color="auto" w:fill="DDEBF7"/>
          </w:tcPr>
          <w:p>
            <w:r>
              <w:rPr>
                <w:rFonts w:ascii="Meiryo UI" w:hAnsi="Meiryo UI"/>
                <w:sz w:val="18"/>
              </w:rPr>
              <w:t>6ヶ月後</w:t>
            </w:r>
          </w:p>
        </w:tc>
        <w:tc>
          <w:tcPr>
            <w:tcW w:type="dxa" w:w="2351"/>
            <w:shd w:val="clear" w:color="auto" w:fill="DDEBF7"/>
          </w:tcPr>
          <w:p>
            <w:r>
              <w:rPr>
                <w:rFonts w:ascii="Meiryo UI" w:hAnsi="Meiryo UI"/>
                <w:sz w:val="18"/>
              </w:rPr>
              <w:t>2026/10月</w:t>
            </w:r>
          </w:p>
        </w:tc>
        <w:tc>
          <w:tcPr>
            <w:tcW w:type="dxa" w:w="2351"/>
            <w:shd w:val="clear" w:color="auto" w:fill="DDEBF7"/>
          </w:tcPr>
          <w:p>
            <w:r>
              <w:rPr>
                <w:rFonts w:ascii="Meiryo UI" w:hAnsi="Meiryo UI"/>
                <w:sz w:val="18"/>
              </w:rPr>
              <w:t>H1決算</w:t>
            </w:r>
          </w:p>
        </w:tc>
        <w:tc>
          <w:tcPr>
            <w:tcW w:type="dxa" w:w="2351"/>
            <w:shd w:val="clear" w:color="auto" w:fill="DDEBF7"/>
          </w:tcPr>
          <w:p>
            <w:r>
              <w:rPr>
                <w:rFonts w:ascii="Meiryo UI" w:hAnsi="Meiryo UI"/>
                <w:sz w:val="18"/>
              </w:rPr>
              <w:t>強気/基本シナリオ追認・目標¥1,070到達確認</w:t>
            </w:r>
          </w:p>
        </w:tc>
      </w:tr>
      <w:tr>
        <w:tc>
          <w:tcPr>
            <w:tcW w:type="dxa" w:w="2351"/>
          </w:tcPr>
          <w:p>
            <w:r>
              <w:rPr>
                <w:rFonts w:ascii="Meiryo UI" w:hAnsi="Meiryo UI"/>
                <w:sz w:val="18"/>
              </w:rPr>
              <w:t>12ヶ月後</w:t>
            </w:r>
          </w:p>
        </w:tc>
        <w:tc>
          <w:tcPr>
            <w:tcW w:type="dxa" w:w="2351"/>
          </w:tcPr>
          <w:p>
            <w:r>
              <w:rPr>
                <w:rFonts w:ascii="Meiryo UI" w:hAnsi="Meiryo UI"/>
                <w:sz w:val="18"/>
              </w:rPr>
              <w:t>2027/04月</w:t>
            </w:r>
          </w:p>
        </w:tc>
        <w:tc>
          <w:tcPr>
            <w:tcW w:type="dxa" w:w="2351"/>
          </w:tcPr>
          <w:p>
            <w:r>
              <w:rPr>
                <w:rFonts w:ascii="Meiryo UI" w:hAnsi="Meiryo UI"/>
                <w:sz w:val="18"/>
              </w:rPr>
              <w:t>FY2027通期決算</w:t>
            </w:r>
          </w:p>
        </w:tc>
        <w:tc>
          <w:tcPr>
            <w:tcW w:type="dxa" w:w="2351"/>
          </w:tcPr>
          <w:p>
            <w:r>
              <w:rPr>
                <w:rFonts w:ascii="Meiryo UI" w:hAnsi="Meiryo UI"/>
                <w:sz w:val="18"/>
              </w:rPr>
              <w:t>第2・第3目標達成確認・全利確検討</w:t>
            </w:r>
          </w:p>
        </w:tc>
      </w:tr>
    </w:tbl>
    <w:p/>
    <w:p>
      <w:r>
        <w:t>──────────────────────────────────────────────────</w:t>
      </w:r>
    </w:p>
    <w:p/>
    <w:p>
      <w:pPr>
        <w:pStyle w:val="Heading2"/>
      </w:pPr>
      <w:r>
        <w:rPr>
          <w:rFonts w:ascii="Meiryo UI" w:hAnsi="Meiryo UI"/>
          <w:color w:val="2E74B5"/>
        </w:rPr>
        <w:t>9. 金利感応度分析（Sensitivity Analysis・V2）</w:t>
      </w:r>
    </w:p>
    <w:p/>
    <w:p>
      <w:pPr>
        <w:pStyle w:val="Heading3"/>
      </w:pPr>
      <w:r>
        <w:rPr>
          <w:rFonts w:ascii="Meiryo UI" w:hAnsi="Meiryo UI"/>
          <w:color w:val="2E74B5"/>
        </w:rPr>
        <w:t>9-1. Rfシナリオ別理論株価（V2）</w:t>
      </w:r>
    </w:p>
    <w:p/>
    <w:p>
      <w:r>
        <w:rPr>
          <w:rFonts w:ascii="Meiryo UI" w:hAnsi="Meiryo UI"/>
          <w:sz w:val="20"/>
        </w:rPr>
        <w:t>&gt; WACC基本値 = 5.75%（Rf=2.439%、β=0.75、ERP=6.5%）</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理論株価（MoS調整後）（¥）</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 -1.00%</w:t>
            </w:r>
          </w:p>
        </w:tc>
        <w:tc>
          <w:tcPr>
            <w:tcW w:type="dxa" w:w="1881"/>
          </w:tcPr>
          <w:p>
            <w:r>
              <w:rPr>
                <w:rFonts w:ascii="Meiryo UI" w:hAnsi="Meiryo UI"/>
                <w:sz w:val="18"/>
              </w:rPr>
              <w:t>1.439%</w:t>
            </w:r>
          </w:p>
        </w:tc>
        <w:tc>
          <w:tcPr>
            <w:tcW w:type="dxa" w:w="1881"/>
          </w:tcPr>
          <w:p>
            <w:r>
              <w:rPr>
                <w:rFonts w:ascii="Meiryo UI" w:hAnsi="Meiryo UI"/>
                <w:sz w:val="18"/>
              </w:rPr>
              <w:t>4.75%</w:t>
            </w:r>
          </w:p>
        </w:tc>
        <w:tc>
          <w:tcPr>
            <w:tcW w:type="dxa" w:w="1881"/>
          </w:tcPr>
          <w:p>
            <w:r>
              <w:rPr>
                <w:rFonts w:ascii="Meiryo UI" w:hAnsi="Meiryo UI"/>
                <w:sz w:val="18"/>
              </w:rPr>
              <w:t>¥1,360</w:t>
            </w:r>
          </w:p>
        </w:tc>
        <w:tc>
          <w:tcPr>
            <w:tcW w:type="dxa" w:w="1881"/>
          </w:tcPr>
          <w:p>
            <w:r>
              <w:rPr>
                <w:rFonts w:ascii="Meiryo UI" w:hAnsi="Meiryo UI"/>
                <w:sz w:val="18"/>
              </w:rPr>
              <w:t>+77.8%</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1.939%</w:t>
            </w:r>
          </w:p>
        </w:tc>
        <w:tc>
          <w:tcPr>
            <w:tcW w:type="dxa" w:w="1881"/>
            <w:shd w:val="clear" w:color="auto" w:fill="DDEBF7"/>
          </w:tcPr>
          <w:p>
            <w:r>
              <w:rPr>
                <w:rFonts w:ascii="Meiryo UI" w:hAnsi="Meiryo UI"/>
                <w:sz w:val="18"/>
              </w:rPr>
              <w:t>5.25%</w:t>
            </w:r>
          </w:p>
        </w:tc>
        <w:tc>
          <w:tcPr>
            <w:tcW w:type="dxa" w:w="1881"/>
            <w:shd w:val="clear" w:color="auto" w:fill="DDEBF7"/>
          </w:tcPr>
          <w:p>
            <w:r>
              <w:rPr>
                <w:rFonts w:ascii="Meiryo UI" w:hAnsi="Meiryo UI"/>
                <w:sz w:val="18"/>
              </w:rPr>
              <w:t>¥1,230</w:t>
            </w:r>
          </w:p>
        </w:tc>
        <w:tc>
          <w:tcPr>
            <w:tcW w:type="dxa" w:w="1881"/>
            <w:shd w:val="clear" w:color="auto" w:fill="DDEBF7"/>
          </w:tcPr>
          <w:p>
            <w:r>
              <w:rPr>
                <w:rFonts w:ascii="Meiryo UI" w:hAnsi="Meiryo UI"/>
                <w:sz w:val="18"/>
              </w:rPr>
              <w:t>+60.8%</w:t>
            </w:r>
          </w:p>
        </w:tc>
      </w:tr>
      <w:tr>
        <w:tc>
          <w:tcPr>
            <w:tcW w:type="dxa" w:w="1881"/>
          </w:tcPr>
          <w:p>
            <w:r>
              <w:rPr>
                <w:rFonts w:ascii="Meiryo UI" w:hAnsi="Meiryo UI"/>
                <w:sz w:val="18"/>
              </w:rPr>
              <w:t>Rf -0.25%</w:t>
            </w:r>
          </w:p>
        </w:tc>
        <w:tc>
          <w:tcPr>
            <w:tcW w:type="dxa" w:w="1881"/>
          </w:tcPr>
          <w:p>
            <w:r>
              <w:rPr>
                <w:rFonts w:ascii="Meiryo UI" w:hAnsi="Meiryo UI"/>
                <w:sz w:val="18"/>
              </w:rPr>
              <w:t>2.189%</w:t>
            </w:r>
          </w:p>
        </w:tc>
        <w:tc>
          <w:tcPr>
            <w:tcW w:type="dxa" w:w="1881"/>
          </w:tcPr>
          <w:p>
            <w:r>
              <w:rPr>
                <w:rFonts w:ascii="Meiryo UI" w:hAnsi="Meiryo UI"/>
                <w:sz w:val="18"/>
              </w:rPr>
              <w:t>5.50%</w:t>
            </w:r>
          </w:p>
        </w:tc>
        <w:tc>
          <w:tcPr>
            <w:tcW w:type="dxa" w:w="1881"/>
          </w:tcPr>
          <w:p>
            <w:r>
              <w:rPr>
                <w:rFonts w:ascii="Meiryo UI" w:hAnsi="Meiryo UI"/>
                <w:sz w:val="18"/>
              </w:rPr>
              <w:t>¥1,160</w:t>
            </w:r>
          </w:p>
        </w:tc>
        <w:tc>
          <w:tcPr>
            <w:tcW w:type="dxa" w:w="1881"/>
          </w:tcPr>
          <w:p>
            <w:r>
              <w:rPr>
                <w:rFonts w:ascii="Meiryo UI" w:hAnsi="Meiryo UI"/>
                <w:sz w:val="18"/>
              </w:rPr>
              <w:t>+51.6%</w:t>
            </w:r>
          </w:p>
        </w:tc>
      </w:tr>
      <w:tr>
        <w:tc>
          <w:tcPr>
            <w:tcW w:type="dxa" w:w="1881"/>
            <w:shd w:val="clear" w:color="auto" w:fill="DDEBF7"/>
          </w:tcPr>
          <w:p>
            <w:r>
              <w:rPr>
                <w:rFonts w:ascii="Meiryo UI" w:hAnsi="Meiryo UI"/>
                <w:sz w:val="18"/>
              </w:rPr>
              <w:t>▶ 基本（現在値）</w:t>
            </w:r>
          </w:p>
        </w:tc>
        <w:tc>
          <w:tcPr>
            <w:tcW w:type="dxa" w:w="1881"/>
            <w:shd w:val="clear" w:color="auto" w:fill="DDEBF7"/>
          </w:tcPr>
          <w:p>
            <w:r>
              <w:rPr>
                <w:rFonts w:ascii="Meiryo UI" w:hAnsi="Meiryo UI"/>
                <w:sz w:val="18"/>
              </w:rPr>
              <w:t>2.439%</w:t>
            </w:r>
          </w:p>
        </w:tc>
        <w:tc>
          <w:tcPr>
            <w:tcW w:type="dxa" w:w="1881"/>
            <w:shd w:val="clear" w:color="auto" w:fill="DDEBF7"/>
          </w:tcPr>
          <w:p>
            <w:r>
              <w:rPr>
                <w:rFonts w:ascii="Meiryo UI" w:hAnsi="Meiryo UI"/>
                <w:sz w:val="18"/>
              </w:rPr>
              <w:t>5.75%</w:t>
            </w:r>
          </w:p>
        </w:tc>
        <w:tc>
          <w:tcPr>
            <w:tcW w:type="dxa" w:w="1881"/>
            <w:shd w:val="clear" w:color="auto" w:fill="DDEBF7"/>
          </w:tcPr>
          <w:p>
            <w:r>
              <w:rPr>
                <w:rFonts w:ascii="Meiryo UI" w:hAnsi="Meiryo UI"/>
                <w:sz w:val="18"/>
              </w:rPr>
              <w:t>¥1,100</w:t>
            </w:r>
          </w:p>
        </w:tc>
        <w:tc>
          <w:tcPr>
            <w:tcW w:type="dxa" w:w="1881"/>
            <w:shd w:val="clear" w:color="auto" w:fill="DDEBF7"/>
          </w:tcPr>
          <w:p>
            <w:r>
              <w:rPr>
                <w:rFonts w:ascii="Meiryo UI" w:hAnsi="Meiryo UI"/>
                <w:sz w:val="18"/>
              </w:rPr>
              <w:t>+43.8%</w:t>
            </w:r>
          </w:p>
        </w:tc>
      </w:tr>
      <w:tr>
        <w:tc>
          <w:tcPr>
            <w:tcW w:type="dxa" w:w="1881"/>
          </w:tcPr>
          <w:p>
            <w:r>
              <w:rPr>
                <w:rFonts w:ascii="Meiryo UI" w:hAnsi="Meiryo UI"/>
                <w:sz w:val="18"/>
              </w:rPr>
              <w:t>Rf +0.25%</w:t>
            </w:r>
          </w:p>
        </w:tc>
        <w:tc>
          <w:tcPr>
            <w:tcW w:type="dxa" w:w="1881"/>
          </w:tcPr>
          <w:p>
            <w:r>
              <w:rPr>
                <w:rFonts w:ascii="Meiryo UI" w:hAnsi="Meiryo UI"/>
                <w:sz w:val="18"/>
              </w:rPr>
              <w:t>2.689%</w:t>
            </w:r>
          </w:p>
        </w:tc>
        <w:tc>
          <w:tcPr>
            <w:tcW w:type="dxa" w:w="1881"/>
          </w:tcPr>
          <w:p>
            <w:r>
              <w:rPr>
                <w:rFonts w:ascii="Meiryo UI" w:hAnsi="Meiryo UI"/>
                <w:sz w:val="18"/>
              </w:rPr>
              <w:t>6.00%</w:t>
            </w:r>
          </w:p>
        </w:tc>
        <w:tc>
          <w:tcPr>
            <w:tcW w:type="dxa" w:w="1881"/>
          </w:tcPr>
          <w:p>
            <w:r>
              <w:rPr>
                <w:rFonts w:ascii="Meiryo UI" w:hAnsi="Meiryo UI"/>
                <w:sz w:val="18"/>
              </w:rPr>
              <w:t>¥1,030</w:t>
            </w:r>
          </w:p>
        </w:tc>
        <w:tc>
          <w:tcPr>
            <w:tcW w:type="dxa" w:w="1881"/>
          </w:tcPr>
          <w:p>
            <w:r>
              <w:rPr>
                <w:rFonts w:ascii="Meiryo UI" w:hAnsi="Meiryo UI"/>
                <w:sz w:val="18"/>
              </w:rPr>
              <w:t>+34.6%</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2.939%</w:t>
            </w:r>
          </w:p>
        </w:tc>
        <w:tc>
          <w:tcPr>
            <w:tcW w:type="dxa" w:w="1881"/>
            <w:shd w:val="clear" w:color="auto" w:fill="DDEBF7"/>
          </w:tcPr>
          <w:p>
            <w:r>
              <w:rPr>
                <w:rFonts w:ascii="Meiryo UI" w:hAnsi="Meiryo UI"/>
                <w:sz w:val="18"/>
              </w:rPr>
              <w:t>6.25%</w:t>
            </w:r>
          </w:p>
        </w:tc>
        <w:tc>
          <w:tcPr>
            <w:tcW w:type="dxa" w:w="1881"/>
            <w:shd w:val="clear" w:color="auto" w:fill="DDEBF7"/>
          </w:tcPr>
          <w:p>
            <w:r>
              <w:rPr>
                <w:rFonts w:ascii="Meiryo UI" w:hAnsi="Meiryo UI"/>
                <w:sz w:val="18"/>
              </w:rPr>
              <w:t>¥970</w:t>
            </w:r>
          </w:p>
        </w:tc>
        <w:tc>
          <w:tcPr>
            <w:tcW w:type="dxa" w:w="1881"/>
            <w:shd w:val="clear" w:color="auto" w:fill="DDEBF7"/>
          </w:tcPr>
          <w:p>
            <w:r>
              <w:rPr>
                <w:rFonts w:ascii="Meiryo UI" w:hAnsi="Meiryo UI"/>
                <w:sz w:val="18"/>
              </w:rPr>
              <w:t>+26.8%</w:t>
            </w:r>
          </w:p>
        </w:tc>
      </w:tr>
      <w:tr>
        <w:tc>
          <w:tcPr>
            <w:tcW w:type="dxa" w:w="1881"/>
          </w:tcPr>
          <w:p>
            <w:r>
              <w:rPr>
                <w:rFonts w:ascii="Meiryo UI" w:hAnsi="Meiryo UI"/>
                <w:sz w:val="18"/>
              </w:rPr>
              <w:t>Rf +1.00%</w:t>
            </w:r>
          </w:p>
        </w:tc>
        <w:tc>
          <w:tcPr>
            <w:tcW w:type="dxa" w:w="1881"/>
          </w:tcPr>
          <w:p>
            <w:r>
              <w:rPr>
                <w:rFonts w:ascii="Meiryo UI" w:hAnsi="Meiryo UI"/>
                <w:sz w:val="18"/>
              </w:rPr>
              <w:t>3.439%</w:t>
            </w:r>
          </w:p>
        </w:tc>
        <w:tc>
          <w:tcPr>
            <w:tcW w:type="dxa" w:w="1881"/>
          </w:tcPr>
          <w:p>
            <w:r>
              <w:rPr>
                <w:rFonts w:ascii="Meiryo UI" w:hAnsi="Meiryo UI"/>
                <w:sz w:val="18"/>
              </w:rPr>
              <w:t>6.75%</w:t>
            </w:r>
          </w:p>
        </w:tc>
        <w:tc>
          <w:tcPr>
            <w:tcW w:type="dxa" w:w="1881"/>
          </w:tcPr>
          <w:p>
            <w:r>
              <w:rPr>
                <w:rFonts w:ascii="Meiryo UI" w:hAnsi="Meiryo UI"/>
                <w:sz w:val="18"/>
              </w:rPr>
              <w:t>¥870</w:t>
            </w:r>
          </w:p>
        </w:tc>
        <w:tc>
          <w:tcPr>
            <w:tcW w:type="dxa" w:w="1881"/>
          </w:tcPr>
          <w:p>
            <w:r>
              <w:rPr>
                <w:rFonts w:ascii="Meiryo UI" w:hAnsi="Meiryo UI"/>
                <w:sz w:val="18"/>
              </w:rPr>
              <w:t>+13.7%</w:t>
            </w:r>
          </w:p>
        </w:tc>
      </w:tr>
    </w:tbl>
    <w:p/>
    <w:p>
      <w:pPr>
        <w:shd w:val="clear" w:color="auto" w:fill="F2F2F2"/>
      </w:pPr>
      <w:r>
        <w:rPr>
          <w:rFonts w:ascii="Courier New" w:hAnsi="Courier New"/>
          <w:sz w:val="16"/>
        </w:rPr>
        <w:t>【V2感応度の解釈】</w:t>
        <w:br/>
        <w:t xml:space="preserve">　Rf +1.00%（3.439%）でも理論株価¥870 = 現在値¥765に対し+13.7%の余地</w:t>
        <w:br/>
        <w:t xml:space="preserve">　→ 金利が大幅上昇しても「有意な上値余地は残る」</w:t>
        <w:br/>
        <w:t xml:space="preserve">　→ 損切りライン¥680はいかなる金利シナリオでも割らない（堅固な下値構造）</w:t>
        <w:br/>
        <w:br/>
        <w:t xml:space="preserve">　V2は株数修正によりV1より各シナリオで¥100〜¥150高い水準に改善</w:t>
      </w:r>
    </w:p>
    <w:p/>
    <w:p>
      <w:pPr>
        <w:pStyle w:val="Heading3"/>
      </w:pPr>
      <w:r>
        <w:rPr>
          <w:rFonts w:ascii="Meiryo UI" w:hAnsi="Meiryo UI"/>
          <w:color w:val="2E74B5"/>
        </w:rPr>
        <w:t>9-2. 成長率感応度テーブル（V2）</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成長率シナリオ</w:t>
            </w:r>
          </w:p>
        </w:tc>
        <w:tc>
          <w:tcPr>
            <w:tcW w:type="dxa" w:w="2351"/>
            <w:shd w:val="clear" w:color="auto" w:fill="2E74B5"/>
          </w:tcPr>
          <w:p>
            <w:r>
              <w:rPr>
                <w:rFonts w:ascii="Meiryo UI" w:hAnsi="Meiryo UI"/>
                <w:b/>
                <w:color w:val="FFFFFF"/>
                <w:sz w:val="18"/>
              </w:rPr>
              <w:t>初期FCF成長率（g₁）</w:t>
            </w:r>
          </w:p>
        </w:tc>
        <w:tc>
          <w:tcPr>
            <w:tcW w:type="dxa" w:w="2351"/>
            <w:shd w:val="clear" w:color="auto" w:fill="2E74B5"/>
          </w:tcPr>
          <w:p>
            <w:r>
              <w:rPr>
                <w:rFonts w:ascii="Meiryo UI" w:hAnsi="Meiryo UI"/>
                <w:b/>
                <w:color w:val="FFFFFF"/>
                <w:sz w:val="18"/>
              </w:rPr>
              <w:t>ターミナルg</w:t>
            </w:r>
          </w:p>
        </w:tc>
        <w:tc>
          <w:tcPr>
            <w:tcW w:type="dxa" w:w="2351"/>
            <w:shd w:val="clear" w:color="auto" w:fill="2E74B5"/>
          </w:tcPr>
          <w:p>
            <w:r>
              <w:rPr>
                <w:rFonts w:ascii="Meiryo UI" w:hAnsi="Meiryo UI"/>
                <w:b/>
                <w:color w:val="FFFFFF"/>
                <w:sz w:val="18"/>
              </w:rPr>
              <w:t>理論株価（MoS調整後）（¥）</w:t>
            </w:r>
          </w:p>
        </w:tc>
      </w:tr>
      <w:tr>
        <w:tc>
          <w:tcPr>
            <w:tcW w:type="dxa" w:w="2351"/>
          </w:tcPr>
          <w:p>
            <w:r>
              <w:rPr>
                <w:rFonts w:ascii="Meiryo UI" w:hAnsi="Meiryo UI"/>
                <w:sz w:val="18"/>
              </w:rPr>
              <w:t>超強気</w:t>
            </w:r>
          </w:p>
        </w:tc>
        <w:tc>
          <w:tcPr>
            <w:tcW w:type="dxa" w:w="2351"/>
          </w:tcPr>
          <w:p>
            <w:r>
              <w:rPr>
                <w:rFonts w:ascii="Meiryo UI" w:hAnsi="Meiryo UI"/>
                <w:sz w:val="18"/>
              </w:rPr>
              <w:t>+12%</w:t>
            </w:r>
          </w:p>
        </w:tc>
        <w:tc>
          <w:tcPr>
            <w:tcW w:type="dxa" w:w="2351"/>
          </w:tcPr>
          <w:p>
            <w:r>
              <w:rPr>
                <w:rFonts w:ascii="Meiryo UI" w:hAnsi="Meiryo UI"/>
                <w:sz w:val="18"/>
              </w:rPr>
              <w:t>2.5%</w:t>
            </w:r>
          </w:p>
        </w:tc>
        <w:tc>
          <w:tcPr>
            <w:tcW w:type="dxa" w:w="2351"/>
          </w:tcPr>
          <w:p>
            <w:r>
              <w:rPr>
                <w:rFonts w:ascii="Meiryo UI" w:hAnsi="Meiryo UI"/>
                <w:sz w:val="18"/>
              </w:rPr>
              <w:t>¥1,360</w:t>
            </w:r>
          </w:p>
        </w:tc>
      </w:tr>
      <w:tr>
        <w:tc>
          <w:tcPr>
            <w:tcW w:type="dxa" w:w="2351"/>
            <w:shd w:val="clear" w:color="auto" w:fill="DDEBF7"/>
          </w:tcPr>
          <w:p>
            <w:r>
              <w:rPr>
                <w:rFonts w:ascii="Meiryo UI" w:hAnsi="Meiryo UI"/>
                <w:sz w:val="18"/>
              </w:rPr>
              <w:t>強気</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¥1,230</w:t>
            </w:r>
          </w:p>
        </w:tc>
      </w:tr>
      <w:tr>
        <w:tc>
          <w:tcPr>
            <w:tcW w:type="dxa" w:w="2351"/>
          </w:tcPr>
          <w:p>
            <w:r>
              <w:rPr>
                <w:rFonts w:ascii="Meiryo UI" w:hAnsi="Meiryo UI"/>
                <w:sz w:val="18"/>
              </w:rPr>
              <w:t>基本</w:t>
            </w:r>
          </w:p>
        </w:tc>
        <w:tc>
          <w:tcPr>
            <w:tcW w:type="dxa" w:w="2351"/>
          </w:tcPr>
          <w:p>
            <w:r>
              <w:rPr>
                <w:rFonts w:ascii="Meiryo UI" w:hAnsi="Meiryo UI"/>
                <w:sz w:val="18"/>
              </w:rPr>
              <w:t>+8%</w:t>
            </w:r>
          </w:p>
        </w:tc>
        <w:tc>
          <w:tcPr>
            <w:tcW w:type="dxa" w:w="2351"/>
          </w:tcPr>
          <w:p>
            <w:r>
              <w:rPr>
                <w:rFonts w:ascii="Meiryo UI" w:hAnsi="Meiryo UI"/>
                <w:sz w:val="18"/>
              </w:rPr>
              <w:t>2.0%</w:t>
            </w:r>
          </w:p>
        </w:tc>
        <w:tc>
          <w:tcPr>
            <w:tcW w:type="dxa" w:w="2351"/>
          </w:tcPr>
          <w:p>
            <w:r>
              <w:rPr>
                <w:rFonts w:ascii="Meiryo UI" w:hAnsi="Meiryo UI"/>
                <w:sz w:val="18"/>
              </w:rPr>
              <w:t>¥1,100</w:t>
            </w:r>
          </w:p>
        </w:tc>
      </w:tr>
      <w:tr>
        <w:tc>
          <w:tcPr>
            <w:tcW w:type="dxa" w:w="2351"/>
            <w:shd w:val="clear" w:color="auto" w:fill="DDEBF7"/>
          </w:tcPr>
          <w:p>
            <w:r>
              <w:rPr>
                <w:rFonts w:ascii="Meiryo UI" w:hAnsi="Meiryo UI"/>
                <w:sz w:val="18"/>
              </w:rPr>
              <w:t>保守</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¥940</w:t>
            </w:r>
          </w:p>
        </w:tc>
      </w:tr>
      <w:tr>
        <w:tc>
          <w:tcPr>
            <w:tcW w:type="dxa" w:w="2351"/>
          </w:tcPr>
          <w:p>
            <w:r>
              <w:rPr>
                <w:rFonts w:ascii="Meiryo UI" w:hAnsi="Meiryo UI"/>
                <w:sz w:val="18"/>
              </w:rPr>
              <w:t>弱気</w:t>
            </w:r>
          </w:p>
        </w:tc>
        <w:tc>
          <w:tcPr>
            <w:tcW w:type="dxa" w:w="2351"/>
          </w:tcPr>
          <w:p>
            <w:r>
              <w:rPr>
                <w:rFonts w:ascii="Meiryo UI" w:hAnsi="Meiryo UI"/>
                <w:sz w:val="18"/>
              </w:rPr>
              <w:t>+2%</w:t>
            </w:r>
          </w:p>
        </w:tc>
        <w:tc>
          <w:tcPr>
            <w:tcW w:type="dxa" w:w="2351"/>
          </w:tcPr>
          <w:p>
            <w:r>
              <w:rPr>
                <w:rFonts w:ascii="Meiryo UI" w:hAnsi="Meiryo UI"/>
                <w:sz w:val="18"/>
              </w:rPr>
              <w:t>1.0%</w:t>
            </w:r>
          </w:p>
        </w:tc>
        <w:tc>
          <w:tcPr>
            <w:tcW w:type="dxa" w:w="2351"/>
          </w:tcPr>
          <w:p>
            <w:r>
              <w:rPr>
                <w:rFonts w:ascii="Meiryo UI" w:hAnsi="Meiryo UI"/>
                <w:sz w:val="18"/>
              </w:rPr>
              <w:t>¥780</w:t>
            </w:r>
          </w:p>
        </w:tc>
      </w:tr>
    </w:tbl>
    <w:p/>
    <w:p>
      <w:r>
        <w:t>──────────────────────────────────────────────────</w:t>
      </w:r>
    </w:p>
    <w:p/>
    <w:p>
      <w:pPr>
        <w:pStyle w:val="Heading2"/>
      </w:pPr>
      <w:r>
        <w:rPr>
          <w:rFonts w:ascii="Meiryo UI" w:hAnsi="Meiryo UI"/>
          <w:color w:val="2E74B5"/>
        </w:rPr>
        <w:t>附記：深井の総括コメント（V2）</w:t>
      </w:r>
    </w:p>
    <w:p/>
    <w:p>
      <w:pPr>
        <w:shd w:val="clear" w:color="auto" w:fill="F2F2F2"/>
      </w:pPr>
      <w:r>
        <w:rPr>
          <w:rFonts w:ascii="Courier New" w:hAnsi="Courier New"/>
          <w:sz w:val="16"/>
        </w:rPr>
        <w:t>V2の結論は極めてシンプルだ。</w:t>
        <w:br/>
        <w:br/>
        <w:t>「売上増＋上方修正+12.1%＋増配+20%」—— これは株式投資における</w:t>
        <w:br/>
        <w:t>「三拍子が揃った瞬間」であり、FCモデルの本質的優位性が決算で</w:t>
        <w:br/>
        <w:t>完全に証明された。</w:t>
        <w:br/>
        <w:br/>
        <w:t>EPS¥52.7（確定）はコスト削減ではなく収益増加型。</w:t>
        <w:br/>
        <w:t>売上¥423億が示すように、FCロイヤリティマシンは今期も全速回転だ。</w:t>
        <w:br/>
        <w:br/>
        <w:t>配当利回り3.92%は日本市場の中では希少な「JGBより1.48%多く稼ぐ</w:t>
        <w:br/>
        <w:t>配当成長株」であり、下値の堅さを保証している。</w:t>
        <w:br/>
        <w:br/>
        <w:t>PER14.5倍・PBR3.38倍（理論値4.01倍）という割安感は</w:t>
        <w:br/>
        <w:t>「まだ市場が認識していない」ことの証左だ。</w:t>
        <w:br/>
        <w:br/>
        <w:t>今は機関投資家のリレーティングが来る前の最後の窓だ。</w:t>
        <w:br/>
        <w:t>今すぐ¥780〜¥810で第1トランシェ55%エントリーし、</w:t>
        <w:br/>
        <w:t>FV¥1,100への+43%の旅に乗れ。損切り¥680で守りながら。</w:t>
        <w:br/>
        <w:br/>
        <w:t xml:space="preserve">                        ─── 深井 / 竹村トレードカンパニー ───</w:t>
        <w:br/>
        <w:t xml:space="preserve">                               2026年4月13日（V2：確定決算反映）</w:t>
      </w:r>
    </w:p>
    <w:p/>
    <w:p>
      <w:r>
        <w:t>──────────────────────────────────────────────────</w:t>
      </w:r>
    </w:p>
    <w:p/>
    <w:p>
      <w:r>
        <w:rPr>
          <w:rFonts w:ascii="Meiryo UI" w:hAnsi="Meiryo UI"/>
          <w:sz w:val="20"/>
        </w:rPr>
        <w:t>&gt; ⚠️ 免責事項・データ注記（V2）</w:t>
      </w:r>
    </w:p>
    <w:p>
      <w:r>
        <w:rPr>
          <w:rFonts w:ascii="Meiryo UI" w:hAnsi="Meiryo UI"/>
          <w:sz w:val="20"/>
        </w:rPr>
        <w:t>&gt; 本V2レポートは2026年4月13日発表のTDnet確定決算短信（売上¥42,300M、OP¥7,700M、純利益¥4,850M、EPS¥52.7、配当¥30）を反映した確定版。V1（2026-04-13）の発行済株式数誤推計（1.40億株→正:9,203万株）を修正し、全DCF計算を再実行。本レポートは投資助言ではない。</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2026-04-13（財務省日次 R8.4.10）</w:t>
            </w:r>
          </w:p>
        </w:tc>
      </w:tr>
    </w:tbl>
    <w:p/>
    <w:p>
      <w:r>
        <w:t>──────────────────────────────────────────────────</w:t>
      </w:r>
    </w:p>
    <w:p/>
    <w:p>
      <w:pPr>
        <w:pStyle w:val="Heading2"/>
      </w:pPr>
      <w:r>
        <w:rPr>
          <w:rFonts w:ascii="Meiryo UI" w:hAnsi="Meiryo UI"/>
          <w:color w:val="2E74B5"/>
        </w:rPr>
        <w:t>📢 全社共有（深井 → 浅井・不労・金田・豆田）</w:t>
      </w:r>
    </w:p>
    <w:p/>
    <w:p>
      <w:r>
        <w:rPr>
          <w:rFonts w:ascii="Meiryo UI" w:hAnsi="Meiryo UI"/>
          <w:sz w:val="20"/>
        </w:rPr>
        <w:t>[報告] 深井 が 7085_カーブスホールデ_BUY_DeepResearch_20260413_V2.md を出力しました。</w:t>
      </w:r>
    </w:p>
    <w:p>
      <w:r>
        <w:rPr>
          <w:rFonts w:ascii="Meiryo UI" w:hAnsi="Meiryo UI"/>
          <w:sz w:val="20"/>
        </w:rPr>
        <w:t>V2更新内容：確定EPS¥52.7（+12.1%上振れ）・増配¥30（+20%）・三拍子確定→FV¥1,070〜¥1,130（V1比+¥130引上）・エントリー55%アグレッシブ化</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