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[7182] ゆうちょ銀行</w:t>
      </w:r>
    </w:p>
    <w:p/>
    <w:p/>
    <w:p>
      <w:pPr>
        <w:jc w:val="center"/>
      </w:pPr>
      <w:r>
        <w:rPr>
          <w:rFonts w:ascii="Meiryo UI" w:hAnsi="Meiryo UI"/>
          <w:sz w:val="24"/>
        </w:rPr>
        <w:t>アナリスト：深井</w:t>
      </w:r>
    </w:p>
    <w:p>
      <w:pPr>
        <w:jc w:val="center"/>
      </w:pPr>
      <w:r>
        <w:rPr>
          <w:rFonts w:ascii="Meiryo UI" w:hAnsi="Meiryo UI"/>
          <w:sz w:val="24"/>
        </w:rPr>
        <w:t>分析日：2026-04-15</w:t>
      </w:r>
    </w:p>
    <w:p>
      <w:r>
        <w:br w:type="page"/>
      </w:r>
    </w:p>
    <w:p>
      <w:pPr>
        <w:pStyle w:val="Heading1"/>
      </w:pPr>
      <w:r>
        <w:rPr>
          <w:rFonts w:ascii="Meiryo UI" w:hAnsi="Meiryo UI"/>
          <w:color w:val="1F3864"/>
        </w:rPr>
        <w:t>深井 DeepResearchレポート — [7182] ゆうちょ銀行</w:t>
      </w:r>
    </w:p>
    <w:p>
      <w:r>
        <w:rPr>
          <w:rFonts w:ascii="Meiryo UI" w:hAnsi="Meiryo UI"/>
          <w:sz w:val="20"/>
        </w:rPr>
        <w:t>作成日: 2026-04-15  |  アナリスト: 深井  |  分類: SELL</w:t>
      </w:r>
    </w:p>
    <w:p>
      <w:r>
        <w:rPr>
          <w:rFonts w:ascii="Meiryo UI" w:hAnsi="Meiryo UI"/>
          <w:sz w:val="20"/>
        </w:rPr>
        <w:t>浅井スコア: +62  |  ソース: TDnet + 公開情報 + 浅井マスターDB</w:t>
      </w:r>
    </w:p>
    <w:p/>
    <w:p>
      <w:r>
        <w:t>──────────────────────────────────────────────────</w:t>
      </w:r>
    </w:p>
    <w:p/>
    <w:p>
      <w:pPr>
        <w:pStyle w:val="Heading1"/>
      </w:pPr>
      <w:r>
        <w:rPr>
          <w:rFonts w:ascii="Meiryo UI" w:hAnsi="Meiryo UI"/>
          <w:color w:val="1F3864"/>
        </w:rPr>
        <w:t>ゆうちょ銀行（7182.T）DeepResearch レポート</w:t>
      </w:r>
    </w:p>
    <w:p>
      <w:pPr>
        <w:pStyle w:val="Heading3"/>
      </w:pPr>
      <w:r>
        <w:rPr>
          <w:rFonts w:ascii="Meiryo UI" w:hAnsi="Meiryo UI"/>
          <w:color w:val="2E74B5"/>
        </w:rPr>
        <w:t>竹村トレードカンパニー アナリスト：深井</w:t>
      </w:r>
    </w:p>
    <w:p>
      <w:pPr>
        <w:pStyle w:val="Heading3"/>
      </w:pPr>
      <w:r>
        <w:rPr>
          <w:rFonts w:ascii="Meiryo UI" w:hAnsi="Meiryo UI"/>
          <w:color w:val="2E74B5"/>
        </w:rPr>
        <w:t>分析日：2026年4月15日</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【売り（SELL）】 — 民営化オーバーハング×金利恩恵を債券評価損が相殺×PBR1.04倍は割高。6178ロングの補完ヘッジとして機能する構造</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¥2,724 ／ 理論株価（FV） ¥2,200〜¥2,450（基本ケース：¥2,320） ／ 下値余地 ▲14.8%（基本ケース）</w:t>
            </w:r>
          </w:p>
        </w:tc>
      </w:tr>
      <w:tr>
        <w:tc>
          <w:tcPr>
            <w:tcW w:type="dxa" w:w="4703"/>
          </w:tcPr>
          <w:p>
            <w:r>
              <w:rPr>
                <w:rFonts w:ascii="Meiryo UI" w:hAnsi="Meiryo UI"/>
                <w:sz w:val="18"/>
              </w:rPr>
              <w:t>主要カタリスト</w:t>
            </w:r>
          </w:p>
        </w:tc>
        <w:tc>
          <w:tcPr>
            <w:tcW w:type="dxa" w:w="4703"/>
          </w:tcPr>
          <w:p>
            <w:r>
              <w:rPr>
                <w:rFonts w:ascii="Meiryo UI" w:hAnsi="Meiryo UI"/>
                <w:sz w:val="18"/>
              </w:rPr>
              <w:t>①日本郵政（6178）による持分売却（89%保有：オーバーハング解消まで数兆円規模の潜在売り圧力） ②2026年5月本決算：債券評価損ネット額の最終確定（OCI経由の簿外損失顕在化リスク） ③日銀追加利上げ（2026年後半）：NIM改善期待vs含み損拡大の綱引き最終決着</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日銀が2026H2に利上げを見送った場合、NIM改善期待剥落×株価のPBR1.0倍割れ→¥2,622以下への下抜けリスク。逆に急利上げ時は債券評価損が四半期で▲3,000億円超拡大し純利益を直撃</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今すぐ第1トランシェ（ポジションの50%）¥2,700〜¥2,730でショートエントリー。残り50%は5月本決算で債券評価損確定後に追加。損切りライン¥2,950（+8.3%）。利益確定目標¥2,200（▲19.2%）</w:t>
            </w:r>
          </w:p>
        </w:tc>
      </w:tr>
    </w:tbl>
    <w:p/>
    <w:p>
      <w:r>
        <w:t>──────────────────────────────────────────────────</w:t>
      </w:r>
    </w:p>
    <w:p/>
    <w:p>
      <w:pPr>
        <w:pStyle w:val="Heading2"/>
      </w:pPr>
      <w:r>
        <w:rPr>
          <w:rFonts w:ascii="Meiryo UI" w:hAnsi="Meiryo UI"/>
          <w:color w:val="2E74B5"/>
        </w:rPr>
        <w:t>セクション0：損益の「毒」と「薬」の仕分け ＆ QonQ変調分析</w:t>
      </w:r>
    </w:p>
    <w:p/>
    <w:p>
      <w:pPr>
        <w:pStyle w:val="Heading3"/>
      </w:pPr>
      <w:r>
        <w:rPr>
          <w:rFonts w:ascii="Meiryo UI" w:hAnsi="Meiryo UI"/>
          <w:color w:val="2E74B5"/>
        </w:rPr>
        <w:t>0-A. Good/Bad分析（毒と薬の仕分け）</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日銀政策金利引き上げによる預貸利鞘（NIM）改善</w:t>
            </w:r>
          </w:p>
        </w:tc>
        <w:tc>
          <w:tcPr>
            <w:tcW w:type="dxa" w:w="1881"/>
          </w:tcPr>
          <w:p>
            <w:r>
              <w:rPr>
                <w:rFonts w:ascii="Meiryo UI" w:hAnsi="Meiryo UI"/>
                <w:sz w:val="18"/>
              </w:rPr>
              <w:t>利上げ+0.25%あたり年間＋約500〜700億円の利息収益増（試算）</w:t>
            </w:r>
          </w:p>
        </w:tc>
        <w:tc>
          <w:tcPr>
            <w:tcW w:type="dxa" w:w="1881"/>
          </w:tcPr>
          <w:p>
            <w:r>
              <w:rPr>
                <w:rFonts w:ascii="Meiryo UI" w:hAnsi="Meiryo UI"/>
                <w:sz w:val="18"/>
              </w:rPr>
              <w:t>構造的</w:t>
            </w:r>
          </w:p>
        </w:tc>
        <w:tc>
          <w:tcPr>
            <w:tcW w:type="dxa" w:w="1881"/>
          </w:tcPr>
          <w:p>
            <w:r>
              <w:rPr>
                <w:rFonts w:ascii="Meiryo UI" w:hAnsi="Meiryo UI"/>
                <w:sz w:val="18"/>
              </w:rPr>
              <w:t>金利正常化が進めば本業利益が着実に積み上がる。長期的には本物の薬</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運用資産の国内外分散強化（外債・オルタナ比率引き上げ）</w:t>
            </w:r>
          </w:p>
        </w:tc>
        <w:tc>
          <w:tcPr>
            <w:tcW w:type="dxa" w:w="1881"/>
            <w:shd w:val="clear" w:color="auto" w:fill="DDEBF7"/>
          </w:tcPr>
          <w:p>
            <w:r>
              <w:rPr>
                <w:rFonts w:ascii="Meiryo UI" w:hAnsi="Meiryo UI"/>
                <w:sz w:val="18"/>
              </w:rPr>
              <w:t>直近FY運用収益：約1.2〜1.5兆円水準</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低金利時代に積み上げた外貨資産が円安局面でヘッジコスト控除後もプラス寄与</w:t>
            </w:r>
          </w:p>
        </w:tc>
      </w:tr>
      <w:tr>
        <w:tc>
          <w:tcPr>
            <w:tcW w:type="dxa" w:w="1881"/>
          </w:tcPr>
          <w:p>
            <w:r>
              <w:rPr>
                <w:rFonts w:ascii="Meiryo UI" w:hAnsi="Meiryo UI"/>
                <w:sz w:val="18"/>
              </w:rPr>
              <w:t>💊 薬</w:t>
            </w:r>
          </w:p>
        </w:tc>
        <w:tc>
          <w:tcPr>
            <w:tcW w:type="dxa" w:w="1881"/>
          </w:tcPr>
          <w:p>
            <w:r>
              <w:rPr>
                <w:rFonts w:ascii="Meiryo UI" w:hAnsi="Meiryo UI"/>
                <w:sz w:val="18"/>
              </w:rPr>
              <w:t>郵便局ネットワーク2.4万局を通じた低コスト預金調達（CASA比率高）</w:t>
            </w:r>
          </w:p>
        </w:tc>
        <w:tc>
          <w:tcPr>
            <w:tcW w:type="dxa" w:w="1881"/>
          </w:tcPr>
          <w:p>
            <w:r>
              <w:rPr>
                <w:rFonts w:ascii="Meiryo UI" w:hAnsi="Meiryo UI"/>
                <w:sz w:val="18"/>
              </w:rPr>
              <w:t>預金コスト0.01〜0.03%水準</w:t>
            </w:r>
          </w:p>
        </w:tc>
        <w:tc>
          <w:tcPr>
            <w:tcW w:type="dxa" w:w="1881"/>
          </w:tcPr>
          <w:p>
            <w:r>
              <w:rPr>
                <w:rFonts w:ascii="Meiryo UI" w:hAnsi="Meiryo UI"/>
                <w:sz w:val="18"/>
              </w:rPr>
              <w:t>構造的</w:t>
            </w:r>
          </w:p>
        </w:tc>
        <w:tc>
          <w:tcPr>
            <w:tcW w:type="dxa" w:w="1881"/>
          </w:tcPr>
          <w:p>
            <w:r>
              <w:rPr>
                <w:rFonts w:ascii="Meiryo UI" w:hAnsi="Meiryo UI"/>
                <w:sz w:val="18"/>
              </w:rPr>
              <w:t>他の銀行が羨む超低コスト調達基盤。NIM拡大時の利益レバレッジが効く</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自社株買い・増配傾向（配当性向40〜50%水準維持）</w:t>
            </w:r>
          </w:p>
        </w:tc>
        <w:tc>
          <w:tcPr>
            <w:tcW w:type="dxa" w:w="1881"/>
            <w:shd w:val="clear" w:color="auto" w:fill="DDEBF7"/>
          </w:tcPr>
          <w:p>
            <w:r>
              <w:rPr>
                <w:rFonts w:ascii="Meiryo UI" w:hAnsi="Meiryo UI"/>
                <w:sz w:val="18"/>
              </w:rPr>
              <w:t>年間配当：直近¥50/株水準（配当利回り約1.84%）</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株主還元は着実。ただし親会社（日本郵政）が主な受益者という皮肉</w:t>
            </w:r>
          </w:p>
        </w:tc>
      </w:tr>
      <w:tr>
        <w:tc>
          <w:tcPr>
            <w:tcW w:type="dxa" w:w="1881"/>
          </w:tcPr>
          <w:p>
            <w:r>
              <w:rPr>
                <w:rFonts w:ascii="Meiryo UI" w:hAnsi="Meiryo UI"/>
                <w:sz w:val="18"/>
              </w:rPr>
              <w:t>☠️ 毒</w:t>
            </w:r>
          </w:p>
        </w:tc>
        <w:tc>
          <w:tcPr>
            <w:tcW w:type="dxa" w:w="1881"/>
          </w:tcPr>
          <w:p>
            <w:r>
              <w:rPr>
                <w:rFonts w:ascii="Meiryo UI" w:hAnsi="Meiryo UI"/>
                <w:sz w:val="18"/>
              </w:rPr>
              <w:t>日本郵政89%保有による巨大オーバーハング</w:t>
            </w:r>
          </w:p>
        </w:tc>
        <w:tc>
          <w:tcPr>
            <w:tcW w:type="dxa" w:w="1881"/>
          </w:tcPr>
          <w:p>
            <w:r>
              <w:rPr>
                <w:rFonts w:ascii="Meiryo UI" w:hAnsi="Meiryo UI"/>
                <w:sz w:val="18"/>
              </w:rPr>
              <w:t>潜在売却株式数：発行済株式の89%≒時価総額換算で約5〜6兆円規模の売り圧力</w:t>
            </w:r>
          </w:p>
        </w:tc>
        <w:tc>
          <w:tcPr>
            <w:tcW w:type="dxa" w:w="1881"/>
          </w:tcPr>
          <w:p>
            <w:r>
              <w:rPr>
                <w:rFonts w:ascii="Meiryo UI" w:hAnsi="Meiryo UI"/>
                <w:sz w:val="18"/>
              </w:rPr>
              <w:t>構造的・長期継続</w:t>
            </w:r>
          </w:p>
        </w:tc>
        <w:tc>
          <w:tcPr>
            <w:tcW w:type="dxa" w:w="1881"/>
          </w:tcPr>
          <w:p>
            <w:r>
              <w:rPr>
                <w:rFonts w:ascii="Meiryo UI" w:hAnsi="Meiryo UI"/>
                <w:sz w:val="18"/>
              </w:rPr>
              <w:t>かんぽ生命（7181）比でも規模が2〜3倍。売るたびに株価が下がる構造から逃れられない</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有価証券含み損（主に国内外債券）</w:t>
            </w:r>
          </w:p>
        </w:tc>
        <w:tc>
          <w:tcPr>
            <w:tcW w:type="dxa" w:w="1881"/>
            <w:shd w:val="clear" w:color="auto" w:fill="DDEBF7"/>
          </w:tcPr>
          <w:p>
            <w:r>
              <w:rPr>
                <w:rFonts w:ascii="Meiryo UI" w:hAnsi="Meiryo UI"/>
                <w:sz w:val="18"/>
              </w:rPr>
              <w:t>OCI（その他包括利益）経由で簿価ベース評価損が数千億〜1兆円超の可能性（直近開示ベース）</w:t>
            </w:r>
          </w:p>
        </w:tc>
        <w:tc>
          <w:tcPr>
            <w:tcW w:type="dxa" w:w="1881"/>
            <w:shd w:val="clear" w:color="auto" w:fill="DDEBF7"/>
          </w:tcPr>
          <w:p>
            <w:r>
              <w:rPr>
                <w:rFonts w:ascii="Meiryo UI" w:hAnsi="Meiryo UI"/>
                <w:sz w:val="18"/>
              </w:rPr>
              <w:t>構造的・金利次第</w:t>
            </w:r>
          </w:p>
        </w:tc>
        <w:tc>
          <w:tcPr>
            <w:tcW w:type="dxa" w:w="1881"/>
            <w:shd w:val="clear" w:color="auto" w:fill="DDEBF7"/>
          </w:tcPr>
          <w:p>
            <w:r>
              <w:rPr>
                <w:rFonts w:ascii="Meiryo UI" w:hAnsi="Meiryo UI"/>
                <w:sz w:val="18"/>
              </w:rPr>
              <w:t>利上げで運用益は増えるが、同時に保有債券の時価が下がる。プラスとマイナスが同時発生する「両刃の剣」</w:t>
            </w:r>
          </w:p>
        </w:tc>
      </w:tr>
      <w:tr>
        <w:tc>
          <w:tcPr>
            <w:tcW w:type="dxa" w:w="1881"/>
          </w:tcPr>
          <w:p>
            <w:r>
              <w:rPr>
                <w:rFonts w:ascii="Meiryo UI" w:hAnsi="Meiryo UI"/>
                <w:sz w:val="18"/>
              </w:rPr>
              <w:t>☠️ 毒</w:t>
            </w:r>
          </w:p>
        </w:tc>
        <w:tc>
          <w:tcPr>
            <w:tcW w:type="dxa" w:w="1881"/>
          </w:tcPr>
          <w:p>
            <w:r>
              <w:rPr>
                <w:rFonts w:ascii="Meiryo UI" w:hAnsi="Meiryo UI"/>
                <w:sz w:val="18"/>
              </w:rPr>
              <w:t>資産運用の国債偏重（総資産約230兆円中、国内国債・地方債が大きな割合）</w:t>
            </w:r>
          </w:p>
        </w:tc>
        <w:tc>
          <w:tcPr>
            <w:tcW w:type="dxa" w:w="1881"/>
          </w:tcPr>
          <w:p>
            <w:r>
              <w:rPr>
                <w:rFonts w:ascii="Meiryo UI" w:hAnsi="Meiryo UI"/>
                <w:sz w:val="18"/>
              </w:rPr>
              <w:t>国内債券残高：約60〜80兆円規模（推計）</w:t>
            </w:r>
          </w:p>
        </w:tc>
        <w:tc>
          <w:tcPr>
            <w:tcW w:type="dxa" w:w="1881"/>
          </w:tcPr>
          <w:p>
            <w:r>
              <w:rPr>
                <w:rFonts w:ascii="Meiryo UI" w:hAnsi="Meiryo UI"/>
                <w:sz w:val="18"/>
              </w:rPr>
              <w:t>構造的</w:t>
            </w:r>
          </w:p>
        </w:tc>
        <w:tc>
          <w:tcPr>
            <w:tcW w:type="dxa" w:w="1881"/>
          </w:tcPr>
          <w:p>
            <w:r>
              <w:rPr>
                <w:rFonts w:ascii="Meiryo UI" w:hAnsi="Meiryo UI"/>
                <w:sz w:val="18"/>
              </w:rPr>
              <w:t>金利感応度が極めて高い。日銀が利上げすると保有債券の時価が下落し、評価損が拡大</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郵政民営化法改正リスク（持分売却義務強化の法改正議論）</w:t>
            </w:r>
          </w:p>
        </w:tc>
        <w:tc>
          <w:tcPr>
            <w:tcW w:type="dxa" w:w="1881"/>
            <w:shd w:val="clear" w:color="auto" w:fill="DDEBF7"/>
          </w:tcPr>
          <w:p>
            <w:r>
              <w:rPr>
                <w:rFonts w:ascii="Meiryo UI" w:hAnsi="Meiryo UI"/>
                <w:sz w:val="18"/>
              </w:rPr>
              <w:t>2026年通常国会での議論継続中。売出し加速の法的トリガーになりうる</w:t>
            </w:r>
          </w:p>
        </w:tc>
        <w:tc>
          <w:tcPr>
            <w:tcW w:type="dxa" w:w="1881"/>
            <w:shd w:val="clear" w:color="auto" w:fill="DDEBF7"/>
          </w:tcPr>
          <w:p>
            <w:r>
              <w:rPr>
                <w:rFonts w:ascii="Meiryo UI" w:hAnsi="Meiryo UI"/>
                <w:sz w:val="18"/>
              </w:rPr>
              <w:t>一過性〜構造的</w:t>
            </w:r>
          </w:p>
        </w:tc>
        <w:tc>
          <w:tcPr>
            <w:tcW w:type="dxa" w:w="1881"/>
            <w:shd w:val="clear" w:color="auto" w:fill="DDEBF7"/>
          </w:tcPr>
          <w:p>
            <w:r>
              <w:rPr>
                <w:rFonts w:ascii="Meiryo UI" w:hAnsi="Meiryo UI"/>
                <w:sz w:val="18"/>
              </w:rPr>
              <w:t>法改正が成立すれば日本郵政による大型ブロック売却が義務化。株価への継続的な下押し圧力</w:t>
            </w:r>
          </w:p>
        </w:tc>
      </w:tr>
      <w:tr>
        <w:tc>
          <w:tcPr>
            <w:tcW w:type="dxa" w:w="1881"/>
          </w:tcPr>
          <w:p>
            <w:r>
              <w:rPr>
                <w:rFonts w:ascii="Meiryo UI" w:hAnsi="Meiryo UI"/>
                <w:sz w:val="18"/>
              </w:rPr>
              <w:t>☠️ 毒</w:t>
            </w:r>
          </w:p>
        </w:tc>
        <w:tc>
          <w:tcPr>
            <w:tcW w:type="dxa" w:w="1881"/>
          </w:tcPr>
          <w:p>
            <w:r>
              <w:rPr>
                <w:rFonts w:ascii="Meiryo UI" w:hAnsi="Meiryo UI"/>
                <w:sz w:val="18"/>
              </w:rPr>
              <w:t>低PBR是正の官製圧力による増資・政策投資解消の副作用</w:t>
            </w:r>
          </w:p>
        </w:tc>
        <w:tc>
          <w:tcPr>
            <w:tcW w:type="dxa" w:w="1881"/>
          </w:tcPr>
          <w:p>
            <w:r>
              <w:rPr>
                <w:rFonts w:ascii="Meiryo UI" w:hAnsi="Meiryo UI"/>
                <w:sz w:val="18"/>
              </w:rPr>
              <w:t>東証PBR1倍割れ是正指導対象候補</w:t>
            </w:r>
          </w:p>
        </w:tc>
        <w:tc>
          <w:tcPr>
            <w:tcW w:type="dxa" w:w="1881"/>
          </w:tcPr>
          <w:p>
            <w:r>
              <w:rPr>
                <w:rFonts w:ascii="Meiryo UI" w:hAnsi="Meiryo UI"/>
                <w:sz w:val="18"/>
              </w:rPr>
              <w:t>構造的</w:t>
            </w:r>
          </w:p>
        </w:tc>
        <w:tc>
          <w:tcPr>
            <w:tcW w:type="dxa" w:w="1881"/>
          </w:tcPr>
          <w:p>
            <w:r>
              <w:rPr>
                <w:rFonts w:ascii="Meiryo UI" w:hAnsi="Meiryo UI"/>
                <w:sz w:val="18"/>
              </w:rPr>
              <w:t>PBR1.04倍は辛うじて1倍超だが、改善施策（資本効率向上）の自由度が親会社依存で低い</w:t>
            </w:r>
          </w:p>
        </w:tc>
      </w:tr>
    </w:tbl>
    <w:p/>
    <w:p>
      <w:r>
        <w:rPr>
          <w:rFonts w:ascii="Meiryo UI" w:hAnsi="Meiryo UI"/>
          <w:sz w:val="20"/>
        </w:rPr>
        <w:t>実力ベース純利益の推計（一過性要因除去後）：</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公式報告値（FY2025推計）</w:t>
            </w:r>
          </w:p>
        </w:tc>
        <w:tc>
          <w:tcPr>
            <w:tcW w:type="dxa" w:w="2351"/>
            <w:shd w:val="clear" w:color="auto" w:fill="2E74B5"/>
          </w:tcPr>
          <w:p>
            <w:r>
              <w:rPr>
                <w:rFonts w:ascii="Meiryo UI" w:hAnsi="Meiryo UI"/>
                <w:b/>
                <w:color w:val="FFFFFF"/>
                <w:sz w:val="18"/>
              </w:rPr>
              <w:t>調整</w:t>
            </w:r>
          </w:p>
        </w:tc>
        <w:tc>
          <w:tcPr>
            <w:tcW w:type="dxa" w:w="2351"/>
            <w:shd w:val="clear" w:color="auto" w:fill="2E74B5"/>
          </w:tcPr>
          <w:p>
            <w:r>
              <w:rPr>
                <w:rFonts w:ascii="Meiryo UI" w:hAnsi="Meiryo UI"/>
                <w:b/>
                <w:color w:val="FFFFFF"/>
                <w:sz w:val="18"/>
              </w:rPr>
              <w:t>実力ベース</w:t>
            </w:r>
          </w:p>
        </w:tc>
      </w:tr>
      <w:tr>
        <w:tc>
          <w:tcPr>
            <w:tcW w:type="dxa" w:w="2351"/>
          </w:tcPr>
          <w:p>
            <w:r>
              <w:rPr>
                <w:rFonts w:ascii="Meiryo UI" w:hAnsi="Meiryo UI"/>
                <w:sz w:val="18"/>
              </w:rPr>
              <w:t>経常利益</w:t>
            </w:r>
          </w:p>
        </w:tc>
        <w:tc>
          <w:tcPr>
            <w:tcW w:type="dxa" w:w="2351"/>
          </w:tcPr>
          <w:p>
            <w:r>
              <w:rPr>
                <w:rFonts w:ascii="Meiryo UI" w:hAnsi="Meiryo UI"/>
                <w:sz w:val="18"/>
              </w:rPr>
              <w:t>約4,500〜5,000億円</w:t>
            </w:r>
          </w:p>
        </w:tc>
        <w:tc>
          <w:tcPr>
            <w:tcW w:type="dxa" w:w="2351"/>
          </w:tcPr>
          <w:p>
            <w:r>
              <w:rPr>
                <w:rFonts w:ascii="Meiryo UI" w:hAnsi="Meiryo UI"/>
                <w:sz w:val="18"/>
              </w:rPr>
              <w:t>債券売却損益（一過性）除外：±500億円調整</w:t>
            </w:r>
          </w:p>
        </w:tc>
        <w:tc>
          <w:tcPr>
            <w:tcW w:type="dxa" w:w="2351"/>
          </w:tcPr>
          <w:p>
            <w:r>
              <w:rPr>
                <w:rFonts w:ascii="Meiryo UI" w:hAnsi="Meiryo UI"/>
                <w:sz w:val="18"/>
              </w:rPr>
              <w:t>約4,000〜4,500億円</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約3,200〜3,500億円</w:t>
            </w:r>
          </w:p>
        </w:tc>
        <w:tc>
          <w:tcPr>
            <w:tcW w:type="dxa" w:w="2351"/>
            <w:shd w:val="clear" w:color="auto" w:fill="DDEBF7"/>
          </w:tcPr>
          <w:p>
            <w:r>
              <w:rPr>
                <w:rFonts w:ascii="Meiryo UI" w:hAnsi="Meiryo UI"/>
                <w:sz w:val="18"/>
              </w:rPr>
              <w:t>同上</w:t>
            </w:r>
          </w:p>
        </w:tc>
        <w:tc>
          <w:tcPr>
            <w:tcW w:type="dxa" w:w="2351"/>
            <w:shd w:val="clear" w:color="auto" w:fill="DDEBF7"/>
          </w:tcPr>
          <w:p>
            <w:r>
              <w:rPr>
                <w:rFonts w:ascii="Meiryo UI" w:hAnsi="Meiryo UI"/>
                <w:sz w:val="18"/>
              </w:rPr>
              <w:t>約2,800〜3,200億円</w:t>
            </w:r>
          </w:p>
        </w:tc>
      </w:tr>
      <w:tr>
        <w:tc>
          <w:tcPr>
            <w:tcW w:type="dxa" w:w="2351"/>
          </w:tcPr>
          <w:p>
            <w:r>
              <w:rPr>
                <w:rFonts w:ascii="Meiryo UI" w:hAnsi="Meiryo UI"/>
                <w:sz w:val="18"/>
              </w:rPr>
              <w:t>EPS（実力）</w:t>
            </w:r>
          </w:p>
        </w:tc>
        <w:tc>
          <w:tcPr>
            <w:tcW w:type="dxa" w:w="2351"/>
          </w:tcPr>
          <w:p>
            <w:r>
              <w:rPr>
                <w:rFonts w:ascii="Meiryo UI" w:hAnsi="Meiryo UI"/>
                <w:sz w:val="18"/>
              </w:rPr>
              <w:t>¥120（提供値）</w:t>
            </w:r>
          </w:p>
        </w:tc>
        <w:tc>
          <w:tcPr>
            <w:tcW w:type="dxa" w:w="2351"/>
          </w:tcPr>
          <w:p>
            <w:r>
              <w:rPr>
                <w:rFonts w:ascii="Meiryo UI" w:hAnsi="Meiryo UI"/>
                <w:sz w:val="18"/>
              </w:rPr>
              <w:t>一過性除去後</w:t>
            </w:r>
          </w:p>
        </w:tc>
        <w:tc>
          <w:tcPr>
            <w:tcW w:type="dxa" w:w="2351"/>
          </w:tcPr>
          <w:p>
            <w:r>
              <w:rPr>
                <w:rFonts w:ascii="Meiryo UI" w:hAnsi="Meiryo UI"/>
                <w:sz w:val="18"/>
              </w:rPr>
              <w:t>¥100〜¥110（実力EPS推計）</w:t>
            </w:r>
          </w:p>
        </w:tc>
      </w:tr>
      <w:tr>
        <w:tc>
          <w:tcPr>
            <w:tcW w:type="dxa" w:w="2351"/>
            <w:shd w:val="clear" w:color="auto" w:fill="DDEBF7"/>
          </w:tcPr>
          <w:p>
            <w:r>
              <w:rPr>
                <w:rFonts w:ascii="Meiryo UI" w:hAnsi="Meiryo UI"/>
                <w:sz w:val="18"/>
              </w:rPr>
              <w:t>公式値との差分</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毒除去後の「下振れ幅」</w:t>
            </w:r>
          </w:p>
        </w:tc>
        <w:tc>
          <w:tcPr>
            <w:tcW w:type="dxa" w:w="2351"/>
            <w:shd w:val="clear" w:color="auto" w:fill="DDEBF7"/>
          </w:tcPr>
          <w:p>
            <w:r>
              <w:rPr>
                <w:rFonts w:ascii="Meiryo UI" w:hAnsi="Meiryo UI"/>
                <w:sz w:val="18"/>
              </w:rPr>
              <w:t>▲¥10〜¥20/株（▲8〜17%）</w:t>
            </w:r>
          </w:p>
        </w:tc>
      </w:tr>
    </w:tbl>
    <w:p/>
    <w:p>
      <w:r>
        <w:rPr>
          <w:rFonts w:ascii="Meiryo UI" w:hAnsi="Meiryo UI"/>
          <w:sz w:val="20"/>
        </w:rPr>
        <w:t>&gt; ⚠️ 深井注: EPS¥120は公式提供値を使用。ただし債券売却益等の一過性が含まれる可能性があり、実力EPSは¥100〜¥110と推計する。PER22.7倍（現在株価¥2,724ベース）は実力PERで24.8〜27.2倍に跳ね上がり、日本の銀行セクター平均（PER10〜13倍）と比較して著しく割高。</w:t>
      </w:r>
    </w:p>
    <w:p/>
    <w:p>
      <w:r>
        <w:t>──────────────────────────────────────────────────</w:t>
      </w:r>
    </w:p>
    <w:p/>
    <w:p>
      <w:pPr>
        <w:pStyle w:val="Heading3"/>
      </w:pPr>
      <w:r>
        <w:rPr>
          <w:rFonts w:ascii="Meiryo UI" w:hAnsi="Meiryo UI"/>
          <w:color w:val="2E74B5"/>
        </w:rPr>
        <w:t>0-B. 直近四半期（QonQ）変調分析</w:t>
      </w:r>
    </w:p>
    <w:p/>
    <w:p>
      <w:r>
        <w:rPr>
          <w:rFonts w:ascii="Meiryo UI" w:hAnsi="Meiryo UI"/>
          <w:sz w:val="20"/>
        </w:rPr>
        <w:t>&gt; ⚠️ 開示制約注記: ゆうちょ銀行は半期・通期開示が主体で、詳細な四半期単体開示が限定的。以下はH1（2025年4〜9月）vs H2（2025年10月〜2026年3月）の半期比較で代替。</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H1（FY2025上期）推計</w:t>
            </w:r>
          </w:p>
        </w:tc>
        <w:tc>
          <w:tcPr>
            <w:tcW w:type="dxa" w:w="1881"/>
            <w:shd w:val="clear" w:color="auto" w:fill="2E74B5"/>
          </w:tcPr>
          <w:p>
            <w:r>
              <w:rPr>
                <w:rFonts w:ascii="Meiryo UI" w:hAnsi="Meiryo UI"/>
                <w:b/>
                <w:color w:val="FFFFFF"/>
                <w:sz w:val="18"/>
              </w:rPr>
              <w:t>H2（FY2025下期）推計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業務粗利益</w:t>
            </w:r>
          </w:p>
        </w:tc>
        <w:tc>
          <w:tcPr>
            <w:tcW w:type="dxa" w:w="1881"/>
          </w:tcPr>
          <w:p>
            <w:r>
              <w:rPr>
                <w:rFonts w:ascii="Meiryo UI" w:hAnsi="Meiryo UI"/>
                <w:sz w:val="18"/>
              </w:rPr>
              <w:t>約7,000〜7,500億円</w:t>
            </w:r>
          </w:p>
        </w:tc>
        <w:tc>
          <w:tcPr>
            <w:tcW w:type="dxa" w:w="1881"/>
          </w:tcPr>
          <w:p>
            <w:r>
              <w:rPr>
                <w:rFonts w:ascii="Meiryo UI" w:hAnsi="Meiryo UI"/>
                <w:sz w:val="18"/>
              </w:rPr>
              <w:t>約7,200〜7,800億円</w:t>
            </w:r>
          </w:p>
        </w:tc>
        <w:tc>
          <w:tcPr>
            <w:tcW w:type="dxa" w:w="1881"/>
          </w:tcPr>
          <w:p>
            <w:r>
              <w:rPr>
                <w:rFonts w:ascii="Meiryo UI" w:hAnsi="Meiryo UI"/>
                <w:sz w:val="18"/>
              </w:rPr>
              <w:t>+2〜4%</w:t>
            </w:r>
          </w:p>
        </w:tc>
        <w:tc>
          <w:tcPr>
            <w:tcW w:type="dxa" w:w="1881"/>
          </w:tcPr>
          <w:p>
            <w:r>
              <w:rPr>
                <w:rFonts w:ascii="Meiryo UI" w:hAnsi="Meiryo UI"/>
                <w:sz w:val="18"/>
              </w:rPr>
              <w:t>構造的（金利NIM拡大寄与）</w:t>
            </w:r>
          </w:p>
        </w:tc>
      </w:tr>
      <w:tr>
        <w:tc>
          <w:tcPr>
            <w:tcW w:type="dxa" w:w="1881"/>
            <w:shd w:val="clear" w:color="auto" w:fill="DDEBF7"/>
          </w:tcPr>
          <w:p>
            <w:r>
              <w:rPr>
                <w:rFonts w:ascii="Meiryo UI" w:hAnsi="Meiryo UI"/>
                <w:sz w:val="18"/>
              </w:rPr>
              <w:t>資金利益（NIM）</w:t>
            </w:r>
          </w:p>
        </w:tc>
        <w:tc>
          <w:tcPr>
            <w:tcW w:type="dxa" w:w="1881"/>
            <w:shd w:val="clear" w:color="auto" w:fill="DDEBF7"/>
          </w:tcPr>
          <w:p>
            <w:r>
              <w:rPr>
                <w:rFonts w:ascii="Meiryo UI" w:hAnsi="Meiryo UI"/>
                <w:sz w:val="18"/>
              </w:rPr>
              <w:t>約1.2〜1.3兆円（通期）</w:t>
            </w:r>
          </w:p>
        </w:tc>
        <w:tc>
          <w:tcPr>
            <w:tcW w:type="dxa" w:w="1881"/>
            <w:shd w:val="clear" w:color="auto" w:fill="DDEBF7"/>
          </w:tcPr>
          <w:p>
            <w:r>
              <w:rPr>
                <w:rFonts w:ascii="Meiryo UI" w:hAnsi="Meiryo UI"/>
                <w:sz w:val="18"/>
              </w:rPr>
              <w:t>上期比若干改善傾向</w:t>
            </w:r>
          </w:p>
        </w:tc>
        <w:tc>
          <w:tcPr>
            <w:tcW w:type="dxa" w:w="1881"/>
            <w:shd w:val="clear" w:color="auto" w:fill="DDEBF7"/>
          </w:tcPr>
          <w:p>
            <w:r>
              <w:rPr>
                <w:rFonts w:ascii="Meiryo UI" w:hAnsi="Meiryo UI"/>
                <w:sz w:val="18"/>
              </w:rPr>
              <w:t>+1〜3%</w:t>
            </w:r>
          </w:p>
        </w:tc>
        <w:tc>
          <w:tcPr>
            <w:tcW w:type="dxa" w:w="1881"/>
            <w:shd w:val="clear" w:color="auto" w:fill="DDEBF7"/>
          </w:tcPr>
          <w:p>
            <w:r>
              <w:rPr>
                <w:rFonts w:ascii="Meiryo UI" w:hAnsi="Meiryo UI"/>
                <w:sz w:val="18"/>
              </w:rPr>
              <w:t>構造的（日銀利上げ効果）</w:t>
            </w:r>
          </w:p>
        </w:tc>
      </w:tr>
      <w:tr>
        <w:tc>
          <w:tcPr>
            <w:tcW w:type="dxa" w:w="1881"/>
          </w:tcPr>
          <w:p>
            <w:r>
              <w:rPr>
                <w:rFonts w:ascii="Meiryo UI" w:hAnsi="Meiryo UI"/>
                <w:sz w:val="18"/>
              </w:rPr>
              <w:t>有価証券評価損益</w:t>
            </w:r>
          </w:p>
        </w:tc>
        <w:tc>
          <w:tcPr>
            <w:tcW w:type="dxa" w:w="1881"/>
          </w:tcPr>
          <w:p>
            <w:r>
              <w:rPr>
                <w:rFonts w:ascii="Meiryo UI" w:hAnsi="Meiryo UI"/>
                <w:sz w:val="18"/>
              </w:rPr>
              <w:t>マイナス圏（含み損傾向）</w:t>
            </w:r>
          </w:p>
        </w:tc>
        <w:tc>
          <w:tcPr>
            <w:tcW w:type="dxa" w:w="1881"/>
          </w:tcPr>
          <w:p>
            <w:r>
              <w:rPr>
                <w:rFonts w:ascii="Meiryo UI" w:hAnsi="Meiryo UI"/>
                <w:sz w:val="18"/>
              </w:rPr>
              <w:t>金利上昇継続でさらに悪化</w:t>
            </w:r>
          </w:p>
        </w:tc>
        <w:tc>
          <w:tcPr>
            <w:tcW w:type="dxa" w:w="1881"/>
          </w:tcPr>
          <w:p>
            <w:r>
              <w:rPr>
                <w:rFonts w:ascii="Meiryo UI" w:hAnsi="Meiryo UI"/>
                <w:sz w:val="18"/>
              </w:rPr>
              <w:t>悪化方向</w:t>
            </w:r>
          </w:p>
        </w:tc>
        <w:tc>
          <w:tcPr>
            <w:tcW w:type="dxa" w:w="1881"/>
          </w:tcPr>
          <w:p>
            <w:r>
              <w:rPr>
                <w:rFonts w:ascii="Meiryo UI" w:hAnsi="Meiryo UI"/>
                <w:sz w:val="18"/>
              </w:rPr>
              <w:t>構造的（利上げと裏腹）</w:t>
            </w:r>
          </w:p>
        </w:tc>
      </w:tr>
      <w:tr>
        <w:tc>
          <w:tcPr>
            <w:tcW w:type="dxa" w:w="1881"/>
            <w:shd w:val="clear" w:color="auto" w:fill="DDEBF7"/>
          </w:tcPr>
          <w:p>
            <w:r>
              <w:rPr>
                <w:rFonts w:ascii="Meiryo UI" w:hAnsi="Meiryo UI"/>
                <w:sz w:val="18"/>
              </w:rPr>
              <w:t>経費率（OHR）</w:t>
            </w:r>
          </w:p>
        </w:tc>
        <w:tc>
          <w:tcPr>
            <w:tcW w:type="dxa" w:w="1881"/>
            <w:shd w:val="clear" w:color="auto" w:fill="DDEBF7"/>
          </w:tcPr>
          <w:p>
            <w:r>
              <w:rPr>
                <w:rFonts w:ascii="Meiryo UI" w:hAnsi="Meiryo UI"/>
                <w:sz w:val="18"/>
              </w:rPr>
              <w:t>約75〜80%</w:t>
            </w:r>
          </w:p>
        </w:tc>
        <w:tc>
          <w:tcPr>
            <w:tcW w:type="dxa" w:w="1881"/>
            <w:shd w:val="clear" w:color="auto" w:fill="DDEBF7"/>
          </w:tcPr>
          <w:p>
            <w:r>
              <w:rPr>
                <w:rFonts w:ascii="Meiryo UI" w:hAnsi="Meiryo UI"/>
                <w:sz w:val="18"/>
              </w:rPr>
              <w:t>大きな改善なし</w:t>
            </w:r>
          </w:p>
        </w:tc>
        <w:tc>
          <w:tcPr>
            <w:tcW w:type="dxa" w:w="1881"/>
            <w:shd w:val="clear" w:color="auto" w:fill="DDEBF7"/>
          </w:tcPr>
          <w:p>
            <w:r>
              <w:rPr>
                <w:rFonts w:ascii="Meiryo UI" w:hAnsi="Meiryo UI"/>
                <w:sz w:val="18"/>
              </w:rPr>
              <w:t>横ばい</w:t>
            </w:r>
          </w:p>
        </w:tc>
        <w:tc>
          <w:tcPr>
            <w:tcW w:type="dxa" w:w="1881"/>
            <w:shd w:val="clear" w:color="auto" w:fill="DDEBF7"/>
          </w:tcPr>
          <w:p>
            <w:r>
              <w:rPr>
                <w:rFonts w:ascii="Meiryo UI" w:hAnsi="Meiryo UI"/>
                <w:sz w:val="18"/>
              </w:rPr>
              <w:t>構造的（コスト削減余地限定）</w:t>
            </w:r>
          </w:p>
        </w:tc>
      </w:tr>
      <w:tr>
        <w:tc>
          <w:tcPr>
            <w:tcW w:type="dxa" w:w="1881"/>
          </w:tcPr>
          <w:p>
            <w:r>
              <w:rPr>
                <w:rFonts w:ascii="Meiryo UI" w:hAnsi="Meiryo UI"/>
                <w:sz w:val="18"/>
              </w:rPr>
              <w:t>貸出残高</w:t>
            </w:r>
          </w:p>
        </w:tc>
        <w:tc>
          <w:tcPr>
            <w:tcW w:type="dxa" w:w="1881"/>
          </w:tcPr>
          <w:p>
            <w:r>
              <w:rPr>
                <w:rFonts w:ascii="Meiryo UI" w:hAnsi="Meiryo UI"/>
                <w:sz w:val="18"/>
              </w:rPr>
              <w:t>約40兆円</w:t>
            </w:r>
          </w:p>
        </w:tc>
        <w:tc>
          <w:tcPr>
            <w:tcW w:type="dxa" w:w="1881"/>
          </w:tcPr>
          <w:p>
            <w:r>
              <w:rPr>
                <w:rFonts w:ascii="Meiryo UI" w:hAnsi="Meiryo UI"/>
                <w:sz w:val="18"/>
              </w:rPr>
              <w:t>微増</w:t>
            </w:r>
          </w:p>
        </w:tc>
        <w:tc>
          <w:tcPr>
            <w:tcW w:type="dxa" w:w="1881"/>
          </w:tcPr>
          <w:p>
            <w:r>
              <w:rPr>
                <w:rFonts w:ascii="Meiryo UI" w:hAnsi="Meiryo UI"/>
                <w:sz w:val="18"/>
              </w:rPr>
              <w:t>+1〜2%</w:t>
            </w:r>
          </w:p>
        </w:tc>
        <w:tc>
          <w:tcPr>
            <w:tcW w:type="dxa" w:w="1881"/>
          </w:tcPr>
          <w:p>
            <w:r>
              <w:rPr>
                <w:rFonts w:ascii="Meiryo UI" w:hAnsi="Meiryo UI"/>
                <w:sz w:val="18"/>
              </w:rPr>
              <w:t>構造的（郵便局網活用の融資拡大）</w:t>
            </w:r>
          </w:p>
        </w:tc>
      </w:tr>
      <w:tr>
        <w:tc>
          <w:tcPr>
            <w:tcW w:type="dxa" w:w="1881"/>
            <w:shd w:val="clear" w:color="auto" w:fill="DDEBF7"/>
          </w:tcPr>
          <w:p>
            <w:r>
              <w:rPr>
                <w:rFonts w:ascii="Meiryo UI" w:hAnsi="Meiryo UI"/>
                <w:sz w:val="18"/>
              </w:rPr>
              <w:t>配当・株主還元</w:t>
            </w:r>
          </w:p>
        </w:tc>
        <w:tc>
          <w:tcPr>
            <w:tcW w:type="dxa" w:w="1881"/>
            <w:shd w:val="clear" w:color="auto" w:fill="DDEBF7"/>
          </w:tcPr>
          <w:p>
            <w:r>
              <w:rPr>
                <w:rFonts w:ascii="Meiryo UI" w:hAnsi="Meiryo UI"/>
                <w:sz w:val="18"/>
              </w:rPr>
              <w:t>中間配当¥25/株（推計）</w:t>
            </w:r>
          </w:p>
        </w:tc>
        <w:tc>
          <w:tcPr>
            <w:tcW w:type="dxa" w:w="1881"/>
            <w:shd w:val="clear" w:color="auto" w:fill="DDEBF7"/>
          </w:tcPr>
          <w:p>
            <w:r>
              <w:rPr>
                <w:rFonts w:ascii="Meiryo UI" w:hAnsi="Meiryo UI"/>
                <w:sz w:val="18"/>
              </w:rPr>
              <w:t>期末配当¥25/株（推計）</w:t>
            </w:r>
          </w:p>
        </w:tc>
        <w:tc>
          <w:tcPr>
            <w:tcW w:type="dxa" w:w="1881"/>
            <w:shd w:val="clear" w:color="auto" w:fill="DDEBF7"/>
          </w:tcPr>
          <w:p>
            <w:r>
              <w:rPr>
                <w:rFonts w:ascii="Meiryo UI" w:hAnsi="Meiryo UI"/>
                <w:sz w:val="18"/>
              </w:rPr>
              <w:t>横ばい</w:t>
            </w:r>
          </w:p>
        </w:tc>
        <w:tc>
          <w:tcPr>
            <w:tcW w:type="dxa" w:w="1881"/>
            <w:shd w:val="clear" w:color="auto" w:fill="DDEBF7"/>
          </w:tcPr>
          <w:p>
            <w:r>
              <w:rPr>
                <w:rFonts w:ascii="Meiryo UI" w:hAnsi="Meiryo UI"/>
                <w:sz w:val="18"/>
              </w:rPr>
              <w:t>構造的</w:t>
            </w:r>
          </w:p>
        </w:tc>
      </w:tr>
      <w:tr>
        <w:tc>
          <w:tcPr>
            <w:tcW w:type="dxa" w:w="1881"/>
          </w:tcPr>
          <w:p>
            <w:r>
              <w:rPr>
                <w:rFonts w:ascii="Meiryo UI" w:hAnsi="Meiryo UI"/>
                <w:sz w:val="18"/>
              </w:rPr>
              <w:t>特記事項</w:t>
            </w:r>
          </w:p>
        </w:tc>
        <w:tc>
          <w:tcPr>
            <w:tcW w:type="dxa" w:w="1881"/>
          </w:tcPr>
          <w:p>
            <w:r>
              <w:rPr>
                <w:rFonts w:ascii="Meiryo UI" w:hAnsi="Meiryo UI"/>
                <w:sz w:val="18"/>
              </w:rPr>
              <w:t>外債ヘッジコスト高止まり</w:t>
            </w:r>
          </w:p>
        </w:tc>
        <w:tc>
          <w:tcPr>
            <w:tcW w:type="dxa" w:w="1881"/>
          </w:tcPr>
          <w:p>
            <w:r>
              <w:rPr>
                <w:rFonts w:ascii="Meiryo UI" w:hAnsi="Meiryo UI"/>
                <w:sz w:val="18"/>
              </w:rPr>
              <w:t>為替ヘッジコスト若干低下</w:t>
            </w:r>
          </w:p>
        </w:tc>
        <w:tc>
          <w:tcPr>
            <w:tcW w:type="dxa" w:w="1881"/>
          </w:tcPr>
          <w:p>
            <w:r>
              <w:rPr>
                <w:rFonts w:ascii="Meiryo UI" w:hAnsi="Meiryo UI"/>
                <w:sz w:val="18"/>
              </w:rPr>
              <w:t>改善方向</w:t>
            </w:r>
          </w:p>
        </w:tc>
        <w:tc>
          <w:tcPr>
            <w:tcW w:type="dxa" w:w="1881"/>
          </w:tcPr>
          <w:p>
            <w:r>
              <w:rPr>
                <w:rFonts w:ascii="Meiryo UI" w:hAnsi="Meiryo UI"/>
                <w:sz w:val="18"/>
              </w:rPr>
              <w:t>一過性（ドル調達コスト動向次第）</w:t>
            </w:r>
          </w:p>
        </w:tc>
      </w:tr>
    </w:tbl>
    <w:p/>
    <w:p>
      <w:r>
        <w:rPr>
          <w:rFonts w:ascii="Meiryo UI" w:hAnsi="Meiryo UI"/>
          <w:sz w:val="20"/>
        </w:rPr>
        <w:t>変調の核心: H2にかけてNIM改善（薬）と債券評価損拡大（毒）の相殺効果が鮮明化。純利益ベースではH1→H2でほぼ横ばい〜微減の構造。「金利上昇が即座に利益増」という単純な期待は裏切られやすい。</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企業概要</w:t>
      </w:r>
    </w:p>
    <w:p/>
    <w:p>
      <w:r>
        <w:rPr>
          <w:rFonts w:ascii="Meiryo UI" w:hAnsi="Meiryo UI"/>
          <w:sz w:val="20"/>
        </w:rPr>
        <w:t>ゆうちょ銀行（Japan Post Bank Co., Ltd. / 7182.T）は、日本郵政グループの金融子会社として2007年に民営化・分社化された銀行持株。総資産規模約230兆円は国内最大級（三菱UFJFGに次ぐ水準）。預金残高は約195〜200兆円という国内断トツのリテール預金基盤を有する。</w:t>
      </w:r>
    </w:p>
    <w:p/>
    <w:p>
      <w:pPr>
        <w:pStyle w:val="Heading3"/>
      </w:pPr>
      <w:r>
        <w:rPr>
          <w:rFonts w:ascii="Meiryo UI" w:hAnsi="Meiryo UI"/>
          <w:color w:val="2E74B5"/>
        </w:rPr>
        <w:t>1-2. セグメント・収益構造</w:t>
      </w:r>
    </w:p>
    <w:p/>
    <w:p>
      <w:pPr>
        <w:shd w:val="clear" w:color="auto" w:fill="F2F2F2"/>
      </w:pPr>
      <w:r>
        <w:rPr>
          <w:rFonts w:ascii="Courier New" w:hAnsi="Courier New"/>
          <w:sz w:val="16"/>
        </w:rPr>
        <w:t>総資産 約230兆円</w:t>
        <w:br/>
        <w:t>├── 国内債券（国債・地方債）：約60〜80兆円（約28〜35%）</w:t>
        <w:br/>
        <w:t>├── 外国証券（外債・外株）：約60〜70兆円（約26〜30%）</w:t>
        <w:br/>
        <w:t>├── 国内株式・投資信託：約20〜30兆円（約10〜13%）</w:t>
        <w:br/>
        <w:t>├── 貸出金：約40兆円（約17%）</w:t>
        <w:br/>
        <w:t>└── その他資産：残余</w:t>
      </w:r>
    </w:p>
    <w:p/>
    <w:p>
      <w:r>
        <w:rPr>
          <w:rFonts w:ascii="Meiryo UI" w:hAnsi="Meiryo UI"/>
          <w:sz w:val="20"/>
        </w:rPr>
        <w:t>収益の約85〜90%は運用利息収益（資金利益）が占め、手数料収益は限定的。典型的な「投資勘定型銀行」であり、通常の商業銀行（融資中心）と異なる事業モデル。</w:t>
      </w:r>
    </w:p>
    <w:p/>
    <w:p>
      <w:pPr>
        <w:pStyle w:val="Heading3"/>
      </w:pPr>
      <w:r>
        <w:rPr>
          <w:rFonts w:ascii="Meiryo UI" w:hAnsi="Meiryo UI"/>
          <w:color w:val="2E74B5"/>
        </w:rPr>
        <w:t>1-3. 競合優位性</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強み</w:t>
            </w:r>
          </w:p>
        </w:tc>
        <w:tc>
          <w:tcPr>
            <w:tcW w:type="dxa" w:w="4703"/>
            <w:shd w:val="clear" w:color="auto" w:fill="2E74B5"/>
          </w:tcPr>
          <w:p>
            <w:r>
              <w:rPr>
                <w:rFonts w:ascii="Meiryo UI" w:hAnsi="Meiryo UI"/>
                <w:b/>
                <w:color w:val="FFFFFF"/>
                <w:sz w:val="18"/>
              </w:rPr>
              <w:t>詳細</w:t>
            </w:r>
          </w:p>
        </w:tc>
      </w:tr>
      <w:tr>
        <w:tc>
          <w:tcPr>
            <w:tcW w:type="dxa" w:w="4703"/>
          </w:tcPr>
          <w:p>
            <w:r>
              <w:rPr>
                <w:rFonts w:ascii="Meiryo UI" w:hAnsi="Meiryo UI"/>
                <w:sz w:val="18"/>
              </w:rPr>
              <w:t>調達コストの絶対的低さ</w:t>
            </w:r>
          </w:p>
        </w:tc>
        <w:tc>
          <w:tcPr>
            <w:tcW w:type="dxa" w:w="4703"/>
          </w:tcPr>
          <w:p>
            <w:r>
              <w:rPr>
                <w:rFonts w:ascii="Meiryo UI" w:hAnsi="Meiryo UI"/>
                <w:sz w:val="18"/>
              </w:rPr>
              <w:t>2.4万郵便局網を通じた個人預金調達。コスト0.01〜0.03%は商業銀行の追随不可能</w:t>
            </w:r>
          </w:p>
        </w:tc>
      </w:tr>
      <w:tr>
        <w:tc>
          <w:tcPr>
            <w:tcW w:type="dxa" w:w="4703"/>
            <w:shd w:val="clear" w:color="auto" w:fill="DDEBF7"/>
          </w:tcPr>
          <w:p>
            <w:r>
              <w:rPr>
                <w:rFonts w:ascii="Meiryo UI" w:hAnsi="Meiryo UI"/>
                <w:sz w:val="18"/>
              </w:rPr>
              <w:t>規模の優位性</w:t>
            </w:r>
          </w:p>
        </w:tc>
        <w:tc>
          <w:tcPr>
            <w:tcW w:type="dxa" w:w="4703"/>
            <w:shd w:val="clear" w:color="auto" w:fill="DDEBF7"/>
          </w:tcPr>
          <w:p>
            <w:r>
              <w:rPr>
                <w:rFonts w:ascii="Meiryo UI" w:hAnsi="Meiryo UI"/>
                <w:sz w:val="18"/>
              </w:rPr>
              <w:t>総資産230兆円は運用分散・大型案件参加可能</w:t>
            </w:r>
          </w:p>
        </w:tc>
      </w:tr>
      <w:tr>
        <w:tc>
          <w:tcPr>
            <w:tcW w:type="dxa" w:w="4703"/>
          </w:tcPr>
          <w:p>
            <w:r>
              <w:rPr>
                <w:rFonts w:ascii="Meiryo UI" w:hAnsi="Meiryo UI"/>
                <w:sz w:val="18"/>
              </w:rPr>
              <w:t>政府信用の暗示的保証</w:t>
            </w:r>
          </w:p>
        </w:tc>
        <w:tc>
          <w:tcPr>
            <w:tcW w:type="dxa" w:w="4703"/>
          </w:tcPr>
          <w:p>
            <w:r>
              <w:rPr>
                <w:rFonts w:ascii="Meiryo UI" w:hAnsi="Meiryo UI"/>
                <w:sz w:val="18"/>
              </w:rPr>
              <w:t>日本郵政89%保有→実質的な政府関連銀行として信用コスト極小</w:t>
            </w:r>
          </w:p>
        </w:tc>
      </w:tr>
    </w:tbl>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弱み</w:t>
            </w:r>
          </w:p>
        </w:tc>
        <w:tc>
          <w:tcPr>
            <w:tcW w:type="dxa" w:w="4703"/>
            <w:shd w:val="clear" w:color="auto" w:fill="2E74B5"/>
          </w:tcPr>
          <w:p>
            <w:r>
              <w:rPr>
                <w:rFonts w:ascii="Meiryo UI" w:hAnsi="Meiryo UI"/>
                <w:b/>
                <w:color w:val="FFFFFF"/>
                <w:sz w:val="18"/>
              </w:rPr>
              <w:t>詳細</w:t>
            </w:r>
          </w:p>
        </w:tc>
      </w:tr>
      <w:tr>
        <w:tc>
          <w:tcPr>
            <w:tcW w:type="dxa" w:w="4703"/>
          </w:tcPr>
          <w:p>
            <w:r>
              <w:rPr>
                <w:rFonts w:ascii="Meiryo UI" w:hAnsi="Meiryo UI"/>
                <w:sz w:val="18"/>
              </w:rPr>
              <w:t>融資業務の制限</w:t>
            </w:r>
          </w:p>
        </w:tc>
        <w:tc>
          <w:tcPr>
            <w:tcW w:type="dxa" w:w="4703"/>
          </w:tcPr>
          <w:p>
            <w:r>
              <w:rPr>
                <w:rFonts w:ascii="Meiryo UI" w:hAnsi="Meiryo UI"/>
                <w:sz w:val="18"/>
              </w:rPr>
              <w:t>郵政民営化法上の制約（リテール・中小企業向け融資制限が残存）</w:t>
            </w:r>
          </w:p>
        </w:tc>
      </w:tr>
      <w:tr>
        <w:tc>
          <w:tcPr>
            <w:tcW w:type="dxa" w:w="4703"/>
            <w:shd w:val="clear" w:color="auto" w:fill="DDEBF7"/>
          </w:tcPr>
          <w:p>
            <w:r>
              <w:rPr>
                <w:rFonts w:ascii="Meiryo UI" w:hAnsi="Meiryo UI"/>
                <w:sz w:val="18"/>
              </w:rPr>
              <w:t>収益多様化の遅れ</w:t>
            </w:r>
          </w:p>
        </w:tc>
        <w:tc>
          <w:tcPr>
            <w:tcW w:type="dxa" w:w="4703"/>
            <w:shd w:val="clear" w:color="auto" w:fill="DDEBF7"/>
          </w:tcPr>
          <w:p>
            <w:r>
              <w:rPr>
                <w:rFonts w:ascii="Meiryo UI" w:hAnsi="Meiryo UI"/>
                <w:sz w:val="18"/>
              </w:rPr>
              <w:t>手数料収益比率が極めて低く、金利環境に依存過多</w:t>
            </w:r>
          </w:p>
        </w:tc>
      </w:tr>
      <w:tr>
        <w:tc>
          <w:tcPr>
            <w:tcW w:type="dxa" w:w="4703"/>
          </w:tcPr>
          <w:p>
            <w:r>
              <w:rPr>
                <w:rFonts w:ascii="Meiryo UI" w:hAnsi="Meiryo UI"/>
                <w:sz w:val="18"/>
              </w:rPr>
              <w:t>経営の自由度制約</w:t>
            </w:r>
          </w:p>
        </w:tc>
        <w:tc>
          <w:tcPr>
            <w:tcW w:type="dxa" w:w="4703"/>
          </w:tcPr>
          <w:p>
            <w:r>
              <w:rPr>
                <w:rFonts w:ascii="Meiryo UI" w:hAnsi="Meiryo UI"/>
                <w:sz w:val="18"/>
              </w:rPr>
              <w:t>親会社（日本郵政）の戦略・意向が優先される</w:t>
            </w:r>
          </w:p>
        </w:tc>
      </w:tr>
    </w:tbl>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カタリスト</w:t>
            </w:r>
          </w:p>
        </w:tc>
        <w:tc>
          <w:tcPr>
            <w:tcW w:type="dxa" w:w="2351"/>
            <w:shd w:val="clear" w:color="auto" w:fill="2E74B5"/>
          </w:tcPr>
          <w:p>
            <w:r>
              <w:rPr>
                <w:rFonts w:ascii="Meiryo UI" w:hAnsi="Meiryo UI"/>
                <w:b/>
                <w:color w:val="FFFFFF"/>
                <w:sz w:val="18"/>
              </w:rPr>
              <w:t>時期</w:t>
            </w:r>
          </w:p>
        </w:tc>
        <w:tc>
          <w:tcPr>
            <w:tcW w:type="dxa" w:w="2351"/>
            <w:shd w:val="clear" w:color="auto" w:fill="2E74B5"/>
          </w:tcPr>
          <w:p>
            <w:r>
              <w:rPr>
                <w:rFonts w:ascii="Meiryo UI" w:hAnsi="Meiryo UI"/>
                <w:b/>
                <w:color w:val="FFFFFF"/>
                <w:sz w:val="18"/>
              </w:rPr>
              <w:t>方向</w:t>
            </w:r>
          </w:p>
        </w:tc>
        <w:tc>
          <w:tcPr>
            <w:tcW w:type="dxa" w:w="2351"/>
            <w:shd w:val="clear" w:color="auto" w:fill="2E74B5"/>
          </w:tcPr>
          <w:p>
            <w:r>
              <w:rPr>
                <w:rFonts w:ascii="Meiryo UI" w:hAnsi="Meiryo UI"/>
                <w:b/>
                <w:color w:val="FFFFFF"/>
                <w:sz w:val="18"/>
              </w:rPr>
              <w:t>影響度</w:t>
            </w:r>
          </w:p>
        </w:tc>
      </w:tr>
      <w:tr>
        <w:tc>
          <w:tcPr>
            <w:tcW w:type="dxa" w:w="2351"/>
          </w:tcPr>
          <w:p>
            <w:r>
              <w:rPr>
                <w:rFonts w:ascii="Meiryo UI" w:hAnsi="Meiryo UI"/>
                <w:sz w:val="18"/>
              </w:rPr>
              <w:t>日本郵政による持分売却（ブロック売出し）</w:t>
            </w:r>
          </w:p>
        </w:tc>
        <w:tc>
          <w:tcPr>
            <w:tcW w:type="dxa" w:w="2351"/>
          </w:tcPr>
          <w:p>
            <w:r>
              <w:rPr>
                <w:rFonts w:ascii="Meiryo UI" w:hAnsi="Meiryo UI"/>
                <w:sz w:val="18"/>
              </w:rPr>
              <w:t>2026年〜数年継続</w:t>
            </w:r>
          </w:p>
        </w:tc>
        <w:tc>
          <w:tcPr>
            <w:tcW w:type="dxa" w:w="2351"/>
          </w:tcPr>
          <w:p>
            <w:r>
              <w:rPr>
                <w:rFonts w:ascii="Meiryo UI" w:hAnsi="Meiryo UI"/>
                <w:sz w:val="18"/>
              </w:rPr>
              <w:t>負</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日銀追加利上げ（0.5%→0.75%）</w:t>
            </w:r>
          </w:p>
        </w:tc>
        <w:tc>
          <w:tcPr>
            <w:tcW w:type="dxa" w:w="2351"/>
            <w:shd w:val="clear" w:color="auto" w:fill="DDEBF7"/>
          </w:tcPr>
          <w:p>
            <w:r>
              <w:rPr>
                <w:rFonts w:ascii="Meiryo UI" w:hAnsi="Meiryo UI"/>
                <w:sz w:val="18"/>
              </w:rPr>
              <w:t>2026H2予想</w:t>
            </w:r>
          </w:p>
        </w:tc>
        <w:tc>
          <w:tcPr>
            <w:tcW w:type="dxa" w:w="2351"/>
            <w:shd w:val="clear" w:color="auto" w:fill="DDEBF7"/>
          </w:tcPr>
          <w:p>
            <w:r>
              <w:rPr>
                <w:rFonts w:ascii="Meiryo UI" w:hAnsi="Meiryo UI"/>
                <w:sz w:val="18"/>
              </w:rPr>
              <w:t>中立（NIM+/評価損-）</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郵政民営化法改正（売却義務強化）</w:t>
            </w:r>
          </w:p>
        </w:tc>
        <w:tc>
          <w:tcPr>
            <w:tcW w:type="dxa" w:w="2351"/>
          </w:tcPr>
          <w:p>
            <w:r>
              <w:rPr>
                <w:rFonts w:ascii="Meiryo UI" w:hAnsi="Meiryo UI"/>
                <w:sz w:val="18"/>
              </w:rPr>
              <w:t>2026年通常国会</w:t>
            </w:r>
          </w:p>
        </w:tc>
        <w:tc>
          <w:tcPr>
            <w:tcW w:type="dxa" w:w="2351"/>
          </w:tcPr>
          <w:p>
            <w:r>
              <w:rPr>
                <w:rFonts w:ascii="Meiryo UI" w:hAnsi="Meiryo UI"/>
                <w:sz w:val="18"/>
              </w:rPr>
              <w:t>負</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2026年5月本決算発表</w:t>
            </w:r>
          </w:p>
        </w:tc>
        <w:tc>
          <w:tcPr>
            <w:tcW w:type="dxa" w:w="2351"/>
            <w:shd w:val="clear" w:color="auto" w:fill="DDEBF7"/>
          </w:tcPr>
          <w:p>
            <w:r>
              <w:rPr>
                <w:rFonts w:ascii="Meiryo UI" w:hAnsi="Meiryo UI"/>
                <w:sz w:val="18"/>
              </w:rPr>
              <w:t>2026年5月下旬</w:t>
            </w:r>
          </w:p>
        </w:tc>
        <w:tc>
          <w:tcPr>
            <w:tcW w:type="dxa" w:w="2351"/>
            <w:shd w:val="clear" w:color="auto" w:fill="DDEBF7"/>
          </w:tcPr>
          <w:p>
            <w:r>
              <w:rPr>
                <w:rFonts w:ascii="Meiryo UI" w:hAnsi="Meiryo UI"/>
                <w:sz w:val="18"/>
              </w:rPr>
              <w:t>要注視</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外国債券ヘッジコスト低下（米FRB利下げ）</w:t>
            </w:r>
          </w:p>
        </w:tc>
        <w:tc>
          <w:tcPr>
            <w:tcW w:type="dxa" w:w="2351"/>
          </w:tcPr>
          <w:p>
            <w:r>
              <w:rPr>
                <w:rFonts w:ascii="Meiryo UI" w:hAnsi="Meiryo UI"/>
                <w:sz w:val="18"/>
              </w:rPr>
              <w:t>2026H2</w:t>
            </w:r>
          </w:p>
        </w:tc>
        <w:tc>
          <w:tcPr>
            <w:tcW w:type="dxa" w:w="2351"/>
          </w:tcPr>
          <w:p>
            <w:r>
              <w:rPr>
                <w:rFonts w:ascii="Meiryo UI" w:hAnsi="Meiryo UI"/>
                <w:sz w:val="18"/>
              </w:rPr>
              <w:t>正</w:t>
            </w:r>
          </w:p>
        </w:tc>
        <w:tc>
          <w:tcPr>
            <w:tcW w:type="dxa" w:w="2351"/>
          </w:tcPr>
          <w:p>
            <w:r>
              <w:rPr>
                <w:rFonts w:ascii="Meiryo UI" w:hAnsi="Meiryo UI"/>
                <w:sz w:val="18"/>
              </w:rPr>
              <w:t>★★★</w:t>
            </w:r>
          </w:p>
        </w:tc>
      </w:tr>
    </w:tbl>
    <w:p/>
    <w:p>
      <w:r>
        <w:t>──────────────────────────────────────────────────</w:t>
      </w:r>
    </w:p>
    <w:p/>
    <w:p>
      <w:pPr>
        <w:pStyle w:val="Heading2"/>
      </w:pPr>
      <w:r>
        <w:rPr>
          <w:rFonts w:ascii="Meiryo UI" w:hAnsi="Meiryo UI"/>
          <w:color w:val="2E74B5"/>
        </w:rPr>
        <w:t>2. 社長指示S2（2026/04/14）重点分析</w:t>
      </w:r>
    </w:p>
    <w:p/>
    <w:p>
      <w:pPr>
        <w:pStyle w:val="Heading3"/>
      </w:pPr>
      <w:r>
        <w:rPr>
          <w:rFonts w:ascii="Meiryo UI" w:hAnsi="Meiryo UI"/>
          <w:color w:val="2E74B5"/>
        </w:rPr>
        <w:t>2-1. 6178（日本郵政）ロングの補完ヘッジとしての7182（ゆうちょ銀行）ショート</w:t>
      </w:r>
    </w:p>
    <w:p/>
    <w:p>
      <w:r>
        <w:rPr>
          <w:rFonts w:ascii="Meiryo UI" w:hAnsi="Meiryo UI"/>
          <w:sz w:val="20"/>
        </w:rPr>
        <w:t>社長指示の核心：6178（日本郵政）をロングで保有しているケースにおいて、7182（ゆうちょ銀行）ショートを補完ヘッジとして機能させる戦略的妥当性の検証。</w:t>
      </w:r>
    </w:p>
    <w:p/>
    <w:p>
      <w:pPr>
        <w:pStyle w:val="Heading4"/>
      </w:pPr>
      <w:r>
        <w:rPr>
          <w:rFonts w:ascii="Meiryo UI" w:hAnsi="Meiryo UI"/>
          <w:color w:val="2E74B5"/>
        </w:rPr>
        <w:t>ヘッジ機能の検証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6178（日本郵政）ロング</w:t>
            </w:r>
          </w:p>
        </w:tc>
        <w:tc>
          <w:tcPr>
            <w:tcW w:type="dxa" w:w="2351"/>
            <w:shd w:val="clear" w:color="auto" w:fill="2E74B5"/>
          </w:tcPr>
          <w:p>
            <w:r>
              <w:rPr>
                <w:rFonts w:ascii="Meiryo UI" w:hAnsi="Meiryo UI"/>
                <w:b/>
                <w:color w:val="FFFFFF"/>
                <w:sz w:val="18"/>
              </w:rPr>
              <w:t>7182（ゆうちょ銀行）ショート</w:t>
            </w:r>
          </w:p>
        </w:tc>
        <w:tc>
          <w:tcPr>
            <w:tcW w:type="dxa" w:w="2351"/>
            <w:shd w:val="clear" w:color="auto" w:fill="2E74B5"/>
          </w:tcPr>
          <w:p>
            <w:r>
              <w:rPr>
                <w:rFonts w:ascii="Meiryo UI" w:hAnsi="Meiryo UI"/>
                <w:b/>
                <w:color w:val="FFFFFF"/>
                <w:sz w:val="18"/>
              </w:rPr>
              <w:t>相関・ヘッジ効果</w:t>
            </w:r>
          </w:p>
        </w:tc>
      </w:tr>
      <w:tr>
        <w:tc>
          <w:tcPr>
            <w:tcW w:type="dxa" w:w="2351"/>
          </w:tcPr>
          <w:p>
            <w:r>
              <w:rPr>
                <w:rFonts w:ascii="Meiryo UI" w:hAnsi="Meiryo UI"/>
                <w:sz w:val="18"/>
              </w:rPr>
              <w:t>金利上昇シナリオ</w:t>
            </w:r>
          </w:p>
        </w:tc>
        <w:tc>
          <w:tcPr>
            <w:tcW w:type="dxa" w:w="2351"/>
          </w:tcPr>
          <w:p>
            <w:r>
              <w:rPr>
                <w:rFonts w:ascii="Meiryo UI" w:hAnsi="Meiryo UI"/>
                <w:sz w:val="18"/>
              </w:rPr>
              <w:t>保険・銀行子会社のNIM改善で株価上昇期待</w:t>
            </w:r>
          </w:p>
        </w:tc>
        <w:tc>
          <w:tcPr>
            <w:tcW w:type="dxa" w:w="2351"/>
          </w:tcPr>
          <w:p>
            <w:r>
              <w:rPr>
                <w:rFonts w:ascii="Meiryo UI" w:hAnsi="Meiryo UI"/>
                <w:sz w:val="18"/>
              </w:rPr>
              <w:t>NIM改善（正）vs 債券評価損拡大（負）→ ネット不透明</w:t>
            </w:r>
          </w:p>
        </w:tc>
        <w:tc>
          <w:tcPr>
            <w:tcW w:type="dxa" w:w="2351"/>
          </w:tcPr>
          <w:p>
            <w:r>
              <w:rPr>
                <w:rFonts w:ascii="Meiryo UI" w:hAnsi="Meiryo UI"/>
                <w:sz w:val="18"/>
              </w:rPr>
              <w:t>部分的ヘッジ有効（金利感応度の非対称性を利用）</w:t>
            </w:r>
          </w:p>
        </w:tc>
      </w:tr>
      <w:tr>
        <w:tc>
          <w:tcPr>
            <w:tcW w:type="dxa" w:w="2351"/>
            <w:shd w:val="clear" w:color="auto" w:fill="DDEBF7"/>
          </w:tcPr>
          <w:p>
            <w:r>
              <w:rPr>
                <w:rFonts w:ascii="Meiryo UI" w:hAnsi="Meiryo UI"/>
                <w:sz w:val="18"/>
              </w:rPr>
              <w:t>持分売却イベント</w:t>
            </w:r>
          </w:p>
        </w:tc>
        <w:tc>
          <w:tcPr>
            <w:tcW w:type="dxa" w:w="2351"/>
            <w:shd w:val="clear" w:color="auto" w:fill="DDEBF7"/>
          </w:tcPr>
          <w:p>
            <w:r>
              <w:rPr>
                <w:rFonts w:ascii="Meiryo UI" w:hAnsi="Meiryo UI"/>
                <w:sz w:val="18"/>
              </w:rPr>
              <w:t>売却を主導する側：売却額がP/L外でキャッシュ流入</w:t>
            </w:r>
          </w:p>
        </w:tc>
        <w:tc>
          <w:tcPr>
            <w:tcW w:type="dxa" w:w="2351"/>
            <w:shd w:val="clear" w:color="auto" w:fill="DDEBF7"/>
          </w:tcPr>
          <w:p>
            <w:r>
              <w:rPr>
                <w:rFonts w:ascii="Meiryo UI" w:hAnsi="Meiryo UI"/>
                <w:sz w:val="18"/>
              </w:rPr>
              <w:t>売却される側：需給悪化で株価下落</w:t>
            </w:r>
          </w:p>
        </w:tc>
        <w:tc>
          <w:tcPr>
            <w:tcW w:type="dxa" w:w="2351"/>
            <w:shd w:val="clear" w:color="auto" w:fill="DDEBF7"/>
          </w:tcPr>
          <w:p>
            <w:r>
              <w:rPr>
                <w:rFonts w:ascii="Meiryo UI" w:hAnsi="Meiryo UI"/>
                <w:sz w:val="18"/>
              </w:rPr>
              <w:t>完全にヘッジとして機能（同一イベントでロング/ショートが逆方向）</w:t>
            </w:r>
          </w:p>
        </w:tc>
      </w:tr>
      <w:tr>
        <w:tc>
          <w:tcPr>
            <w:tcW w:type="dxa" w:w="2351"/>
          </w:tcPr>
          <w:p>
            <w:r>
              <w:rPr>
                <w:rFonts w:ascii="Meiryo UI" w:hAnsi="Meiryo UI"/>
                <w:sz w:val="18"/>
              </w:rPr>
              <w:t>民営化法改正</w:t>
            </w:r>
          </w:p>
        </w:tc>
        <w:tc>
          <w:tcPr>
            <w:tcW w:type="dxa" w:w="2351"/>
          </w:tcPr>
          <w:p>
            <w:r>
              <w:rPr>
                <w:rFonts w:ascii="Meiryo UI" w:hAnsi="Meiryo UI"/>
                <w:sz w:val="18"/>
              </w:rPr>
              <w:t>グループ再編の主体として中立〜ポジティブ</w:t>
            </w:r>
          </w:p>
        </w:tc>
        <w:tc>
          <w:tcPr>
            <w:tcW w:type="dxa" w:w="2351"/>
          </w:tcPr>
          <w:p>
            <w:r>
              <w:rPr>
                <w:rFonts w:ascii="Meiryo UI" w:hAnsi="Meiryo UI"/>
                <w:sz w:val="18"/>
              </w:rPr>
              <w:t>売却圧力強化でネガティブ</w:t>
            </w:r>
          </w:p>
        </w:tc>
        <w:tc>
          <w:tcPr>
            <w:tcW w:type="dxa" w:w="2351"/>
          </w:tcPr>
          <w:p>
            <w:r>
              <w:rPr>
                <w:rFonts w:ascii="Meiryo UI" w:hAnsi="Meiryo UI"/>
                <w:sz w:val="18"/>
              </w:rPr>
              <w:t>ヘッジとして完全機能</w:t>
            </w:r>
          </w:p>
        </w:tc>
      </w:tr>
      <w:tr>
        <w:tc>
          <w:tcPr>
            <w:tcW w:type="dxa" w:w="2351"/>
            <w:shd w:val="clear" w:color="auto" w:fill="DDEBF7"/>
          </w:tcPr>
          <w:p>
            <w:r>
              <w:rPr>
                <w:rFonts w:ascii="Meiryo UI" w:hAnsi="Meiryo UI"/>
                <w:sz w:val="18"/>
              </w:rPr>
              <w:t>下方リスク</w:t>
            </w:r>
          </w:p>
        </w:tc>
        <w:tc>
          <w:tcPr>
            <w:tcW w:type="dxa" w:w="2351"/>
            <w:shd w:val="clear" w:color="auto" w:fill="DDEBF7"/>
          </w:tcPr>
          <w:p>
            <w:r>
              <w:rPr>
                <w:rFonts w:ascii="Meiryo UI" w:hAnsi="Meiryo UI"/>
                <w:sz w:val="18"/>
              </w:rPr>
              <w:t>郵便事業赤字継続リスク</w:t>
            </w:r>
          </w:p>
        </w:tc>
        <w:tc>
          <w:tcPr>
            <w:tcW w:type="dxa" w:w="2351"/>
            <w:shd w:val="clear" w:color="auto" w:fill="DDEBF7"/>
          </w:tcPr>
          <w:p>
            <w:r>
              <w:rPr>
                <w:rFonts w:ascii="Meiryo UI" w:hAnsi="Meiryo UI"/>
                <w:sz w:val="18"/>
              </w:rPr>
              <w:t>同上（子会社として業績連動）</w:t>
            </w:r>
          </w:p>
        </w:tc>
        <w:tc>
          <w:tcPr>
            <w:tcW w:type="dxa" w:w="2351"/>
            <w:shd w:val="clear" w:color="auto" w:fill="DDEBF7"/>
          </w:tcPr>
          <w:p>
            <w:r>
              <w:rPr>
                <w:rFonts w:ascii="Meiryo UI" w:hAnsi="Meiryo UI"/>
                <w:sz w:val="18"/>
              </w:rPr>
              <w:t>同方向リスク→ヘッジ機能が一部相殺</w:t>
            </w:r>
          </w:p>
        </w:tc>
      </w:tr>
    </w:tbl>
    <w:p/>
    <w:p>
      <w:r>
        <w:rPr>
          <w:rFonts w:ascii="Meiryo UI" w:hAnsi="Meiryo UI"/>
          <w:sz w:val="20"/>
        </w:rPr>
        <w:t>結論：6178ロング × 7182ショートは、特に「持分売却オーバーハング」および「民営化法改正」というイベント固有リスクに対して高いヘッジ効率を発揮する。ただし、郵政グループ全体の業績悪化局面では両方ともにポジションが痛む（不完全ヘッジ）点に留意。</w:t>
      </w:r>
    </w:p>
    <w:p/>
    <w:p>
      <w:pPr>
        <w:pStyle w:val="Heading4"/>
      </w:pPr>
      <w:r>
        <w:rPr>
          <w:rFonts w:ascii="Meiryo UI" w:hAnsi="Meiryo UI"/>
          <w:color w:val="2E74B5"/>
        </w:rPr>
        <w:t>ポジションサイジング提案</w:t>
      </w:r>
    </w:p>
    <w:p/>
    <w:p>
      <w:pPr>
        <w:shd w:val="clear" w:color="auto" w:fill="F2F2F2"/>
      </w:pPr>
      <w:r>
        <w:rPr>
          <w:rFonts w:ascii="Courier New" w:hAnsi="Courier New"/>
          <w:sz w:val="16"/>
        </w:rPr>
        <w:t>推奨ヘッジ比率：</w:t>
        <w:br/>
        <w:t>6178 ロングポジション × 30〜40% を 7182 ショートで相殺</w:t>
        <w:br/>
        <w:t>（ベータ調整後：7182のβが6178より低い場合、ショート株数を1.2〜1.5倍に増量）</w:t>
      </w:r>
    </w:p>
    <w:p/>
    <w:p>
      <w:r>
        <w:t>──────────────────────────────────────────────────</w:t>
      </w:r>
    </w:p>
    <w:p/>
    <w:p>
      <w:pPr>
        <w:pStyle w:val="Heading3"/>
      </w:pPr>
      <w:r>
        <w:rPr>
          <w:rFonts w:ascii="Meiryo UI" w:hAnsi="Meiryo UI"/>
          <w:color w:val="2E74B5"/>
        </w:rPr>
        <w:t>2-2. 7182（ゆうちょ銀行）vs 7181（かんぽ生命）比較分析</w:t>
      </w:r>
    </w:p>
    <w:p/>
    <w:p>
      <w:r>
        <w:rPr>
          <w:rFonts w:ascii="Meiryo UI" w:hAnsi="Meiryo UI"/>
          <w:sz w:val="20"/>
        </w:rPr>
        <w:t>社長指示最重要事項：7181との比較。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比較軸</w:t>
            </w:r>
          </w:p>
        </w:tc>
        <w:tc>
          <w:tcPr>
            <w:tcW w:type="dxa" w:w="2351"/>
            <w:shd w:val="clear" w:color="auto" w:fill="2E74B5"/>
          </w:tcPr>
          <w:p>
            <w:r>
              <w:rPr>
                <w:rFonts w:ascii="Meiryo UI" w:hAnsi="Meiryo UI"/>
                <w:b/>
                <w:color w:val="FFFFFF"/>
                <w:sz w:val="18"/>
              </w:rPr>
              <w:t>7182 ゆうちょ銀行</w:t>
            </w:r>
          </w:p>
        </w:tc>
        <w:tc>
          <w:tcPr>
            <w:tcW w:type="dxa" w:w="2351"/>
            <w:shd w:val="clear" w:color="auto" w:fill="2E74B5"/>
          </w:tcPr>
          <w:p>
            <w:r>
              <w:rPr>
                <w:rFonts w:ascii="Meiryo UI" w:hAnsi="Meiryo UI"/>
                <w:b/>
                <w:color w:val="FFFFFF"/>
                <w:sz w:val="18"/>
              </w:rPr>
              <w:t>7181 かんぽ生命</w:t>
            </w:r>
          </w:p>
        </w:tc>
        <w:tc>
          <w:tcPr>
            <w:tcW w:type="dxa" w:w="2351"/>
            <w:shd w:val="clear" w:color="auto" w:fill="2E74B5"/>
          </w:tcPr>
          <w:p>
            <w:r>
              <w:rPr>
                <w:rFonts w:ascii="Meiryo UI" w:hAnsi="Meiryo UI"/>
                <w:b/>
                <w:color w:val="FFFFFF"/>
                <w:sz w:val="18"/>
              </w:rPr>
              <w:t>深井判定</w:t>
            </w:r>
          </w:p>
        </w:tc>
      </w:tr>
      <w:tr>
        <w:tc>
          <w:tcPr>
            <w:tcW w:type="dxa" w:w="2351"/>
          </w:tcPr>
          <w:p>
            <w:r>
              <w:rPr>
                <w:rFonts w:ascii="Meiryo UI" w:hAnsi="Meiryo UI"/>
                <w:sz w:val="18"/>
              </w:rPr>
              <w:t>日本郵政保有比率</w:t>
            </w:r>
          </w:p>
        </w:tc>
        <w:tc>
          <w:tcPr>
            <w:tcW w:type="dxa" w:w="2351"/>
          </w:tcPr>
          <w:p>
            <w:r>
              <w:rPr>
                <w:rFonts w:ascii="Meiryo UI" w:hAnsi="Meiryo UI"/>
                <w:sz w:val="18"/>
              </w:rPr>
              <w:t>89%</w:t>
            </w:r>
          </w:p>
        </w:tc>
        <w:tc>
          <w:tcPr>
            <w:tcW w:type="dxa" w:w="2351"/>
          </w:tcPr>
          <w:p>
            <w:r>
              <w:rPr>
                <w:rFonts w:ascii="Meiryo UI" w:hAnsi="Meiryo UI"/>
                <w:sz w:val="18"/>
              </w:rPr>
              <w:t>約64%</w:t>
            </w:r>
          </w:p>
        </w:tc>
        <w:tc>
          <w:tcPr>
            <w:tcW w:type="dxa" w:w="2351"/>
          </w:tcPr>
          <w:p>
            <w:r>
              <w:rPr>
                <w:rFonts w:ascii="Meiryo UI" w:hAnsi="Meiryo UI"/>
                <w:sz w:val="18"/>
              </w:rPr>
              <w:t>7182の方がオーバーハング規模が圧倒的に大</w:t>
            </w:r>
          </w:p>
        </w:tc>
      </w:tr>
      <w:tr>
        <w:tc>
          <w:tcPr>
            <w:tcW w:type="dxa" w:w="2351"/>
            <w:shd w:val="clear" w:color="auto" w:fill="DDEBF7"/>
          </w:tcPr>
          <w:p>
            <w:r>
              <w:rPr>
                <w:rFonts w:ascii="Meiryo UI" w:hAnsi="Meiryo UI"/>
                <w:sz w:val="18"/>
              </w:rPr>
              <w:t>潜在売却規模（時価総額ベース）</w:t>
            </w:r>
          </w:p>
        </w:tc>
        <w:tc>
          <w:tcPr>
            <w:tcW w:type="dxa" w:w="2351"/>
            <w:shd w:val="clear" w:color="auto" w:fill="DDEBF7"/>
          </w:tcPr>
          <w:p>
            <w:r>
              <w:rPr>
                <w:rFonts w:ascii="Meiryo UI" w:hAnsi="Meiryo UI"/>
                <w:sz w:val="18"/>
              </w:rPr>
              <w:t>約5〜6兆円相当</w:t>
            </w:r>
          </w:p>
        </w:tc>
        <w:tc>
          <w:tcPr>
            <w:tcW w:type="dxa" w:w="2351"/>
            <w:shd w:val="clear" w:color="auto" w:fill="DDEBF7"/>
          </w:tcPr>
          <w:p>
            <w:r>
              <w:rPr>
                <w:rFonts w:ascii="Meiryo UI" w:hAnsi="Meiryo UI"/>
                <w:sz w:val="18"/>
              </w:rPr>
              <w:t>約1〜1.5兆円相当</w:t>
            </w:r>
          </w:p>
        </w:tc>
        <w:tc>
          <w:tcPr>
            <w:tcW w:type="dxa" w:w="2351"/>
            <w:shd w:val="clear" w:color="auto" w:fill="DDEBF7"/>
          </w:tcPr>
          <w:p>
            <w:r>
              <w:rPr>
                <w:rFonts w:ascii="Meiryo UI" w:hAnsi="Meiryo UI"/>
                <w:sz w:val="18"/>
              </w:rPr>
              <w:t>7182の売り圧力が3〜4倍大きい</w:t>
            </w:r>
          </w:p>
        </w:tc>
      </w:tr>
      <w:tr>
        <w:tc>
          <w:tcPr>
            <w:tcW w:type="dxa" w:w="2351"/>
          </w:tcPr>
          <w:p>
            <w:r>
              <w:rPr>
                <w:rFonts w:ascii="Meiryo UI" w:hAnsi="Meiryo UI"/>
                <w:sz w:val="18"/>
              </w:rPr>
              <w:t>金利感応度（正方向）</w:t>
            </w:r>
          </w:p>
        </w:tc>
        <w:tc>
          <w:tcPr>
            <w:tcW w:type="dxa" w:w="2351"/>
          </w:tcPr>
          <w:p>
            <w:r>
              <w:rPr>
                <w:rFonts w:ascii="Meiryo UI" w:hAnsi="Meiryo UI"/>
                <w:sz w:val="18"/>
              </w:rPr>
              <w:t>NIM改善効果：+0.25%利上げで+500〜700億円</w:t>
            </w:r>
          </w:p>
        </w:tc>
        <w:tc>
          <w:tcPr>
            <w:tcW w:type="dxa" w:w="2351"/>
          </w:tcPr>
          <w:p>
            <w:r>
              <w:rPr>
                <w:rFonts w:ascii="Meiryo UI" w:hAnsi="Meiryo UI"/>
                <w:sz w:val="18"/>
              </w:rPr>
              <w:t>運用利回り改善：+0.25%で+200〜300億円</w:t>
            </w:r>
          </w:p>
        </w:tc>
        <w:tc>
          <w:tcPr>
            <w:tcW w:type="dxa" w:w="2351"/>
          </w:tcPr>
          <w:p>
            <w:r>
              <w:rPr>
                <w:rFonts w:ascii="Meiryo UI" w:hAnsi="Meiryo UI"/>
                <w:sz w:val="18"/>
              </w:rPr>
              <w:t>7182の方が金利恩恵は絶対額で大</w:t>
            </w:r>
          </w:p>
        </w:tc>
      </w:tr>
      <w:tr>
        <w:tc>
          <w:tcPr>
            <w:tcW w:type="dxa" w:w="2351"/>
            <w:shd w:val="clear" w:color="auto" w:fill="DDEBF7"/>
          </w:tcPr>
          <w:p>
            <w:r>
              <w:rPr>
                <w:rFonts w:ascii="Meiryo UI" w:hAnsi="Meiryo UI"/>
                <w:sz w:val="18"/>
              </w:rPr>
              <w:t>金利感応度（負方向）：債券評価損</w:t>
            </w:r>
          </w:p>
        </w:tc>
        <w:tc>
          <w:tcPr>
            <w:tcW w:type="dxa" w:w="2351"/>
            <w:shd w:val="clear" w:color="auto" w:fill="DDEBF7"/>
          </w:tcPr>
          <w:p>
            <w:r>
              <w:rPr>
                <w:rFonts w:ascii="Meiryo UI" w:hAnsi="Meiryo UI"/>
                <w:sz w:val="18"/>
              </w:rPr>
              <w:t>国内外債券60〜80兆円保有→評価損リスク巨大</w:t>
            </w:r>
          </w:p>
        </w:tc>
        <w:tc>
          <w:tcPr>
            <w:tcW w:type="dxa" w:w="2351"/>
            <w:shd w:val="clear" w:color="auto" w:fill="DDEBF7"/>
          </w:tcPr>
          <w:p>
            <w:r>
              <w:rPr>
                <w:rFonts w:ascii="Meiryo UI" w:hAnsi="Meiryo UI"/>
                <w:sz w:val="18"/>
              </w:rPr>
              <w:t>保険負債とALMマッチングがある程度機能</w:t>
            </w:r>
          </w:p>
        </w:tc>
        <w:tc>
          <w:tcPr>
            <w:tcW w:type="dxa" w:w="2351"/>
            <w:shd w:val="clear" w:color="auto" w:fill="DDEBF7"/>
          </w:tcPr>
          <w:p>
            <w:r>
              <w:rPr>
                <w:rFonts w:ascii="Meiryo UI" w:hAnsi="Meiryo UI"/>
                <w:sz w:val="18"/>
              </w:rPr>
              <w:t>7182の評価損リスクが圧倒的に大</w:t>
            </w:r>
          </w:p>
        </w:tc>
      </w:tr>
      <w:tr>
        <w:tc>
          <w:tcPr>
            <w:tcW w:type="dxa" w:w="2351"/>
          </w:tcPr>
          <w:p>
            <w:r>
              <w:rPr>
                <w:rFonts w:ascii="Meiryo UI" w:hAnsi="Meiryo UI"/>
                <w:sz w:val="18"/>
              </w:rPr>
              <w:t>金利恩恵の相殺度</w:t>
            </w:r>
          </w:p>
        </w:tc>
        <w:tc>
          <w:tcPr>
            <w:tcW w:type="dxa" w:w="2351"/>
          </w:tcPr>
          <w:p>
            <w:r>
              <w:rPr>
                <w:rFonts w:ascii="Meiryo UI" w:hAnsi="Meiryo UI"/>
                <w:sz w:val="18"/>
              </w:rPr>
              <w:t>NIM改善が評価損拡大でほぼ相殺（後述定量化）</w:t>
            </w:r>
          </w:p>
        </w:tc>
        <w:tc>
          <w:tcPr>
            <w:tcW w:type="dxa" w:w="2351"/>
          </w:tcPr>
          <w:p>
            <w:r>
              <w:rPr>
                <w:rFonts w:ascii="Meiryo UI" w:hAnsi="Meiryo UI"/>
                <w:sz w:val="18"/>
              </w:rPr>
              <w:t>相殺度は中程度（ALM効果で緩和）</w:t>
            </w:r>
          </w:p>
        </w:tc>
        <w:tc>
          <w:tcPr>
            <w:tcW w:type="dxa" w:w="2351"/>
          </w:tcPr>
          <w:p>
            <w:r>
              <w:rPr>
                <w:rFonts w:ascii="Meiryo UI" w:hAnsi="Meiryo UI"/>
                <w:sz w:val="18"/>
              </w:rPr>
              <w:t>7182の方が相殺リスク高い</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1.04倍</w:t>
            </w:r>
          </w:p>
        </w:tc>
        <w:tc>
          <w:tcPr>
            <w:tcW w:type="dxa" w:w="2351"/>
            <w:shd w:val="clear" w:color="auto" w:fill="DDEBF7"/>
          </w:tcPr>
          <w:p>
            <w:r>
              <w:rPr>
                <w:rFonts w:ascii="Meiryo UI" w:hAnsi="Meiryo UI"/>
                <w:sz w:val="18"/>
              </w:rPr>
              <w:t>約0.9〜1.0倍（市場推計）</w:t>
            </w:r>
          </w:p>
        </w:tc>
        <w:tc>
          <w:tcPr>
            <w:tcW w:type="dxa" w:w="2351"/>
            <w:shd w:val="clear" w:color="auto" w:fill="DDEBF7"/>
          </w:tcPr>
          <w:p>
            <w:r>
              <w:rPr>
                <w:rFonts w:ascii="Meiryo UI" w:hAnsi="Meiryo UI"/>
                <w:sz w:val="18"/>
              </w:rPr>
              <w:t>7182の方が割高（ショートに有利）</w:t>
            </w:r>
          </w:p>
        </w:tc>
      </w:tr>
      <w:tr>
        <w:tc>
          <w:tcPr>
            <w:tcW w:type="dxa" w:w="2351"/>
          </w:tcPr>
          <w:p>
            <w:r>
              <w:rPr>
                <w:rFonts w:ascii="Meiryo UI" w:hAnsi="Meiryo UI"/>
                <w:sz w:val="18"/>
              </w:rPr>
              <w:t>ROE</w:t>
            </w:r>
          </w:p>
        </w:tc>
        <w:tc>
          <w:tcPr>
            <w:tcW w:type="dxa" w:w="2351"/>
          </w:tcPr>
          <w:p>
            <w:r>
              <w:rPr>
                <w:rFonts w:ascii="Meiryo UI" w:hAnsi="Meiryo UI"/>
                <w:sz w:val="18"/>
              </w:rPr>
              <w:t>5.3%</w:t>
            </w:r>
          </w:p>
        </w:tc>
        <w:tc>
          <w:tcPr>
            <w:tcW w:type="dxa" w:w="2351"/>
          </w:tcPr>
          <w:p>
            <w:r>
              <w:rPr>
                <w:rFonts w:ascii="Meiryo UI" w:hAnsi="Meiryo UI"/>
                <w:sz w:val="18"/>
              </w:rPr>
              <w:t>約5〜7%（推計）</w:t>
            </w:r>
          </w:p>
        </w:tc>
        <w:tc>
          <w:tcPr>
            <w:tcW w:type="dxa" w:w="2351"/>
          </w:tcPr>
          <w:p>
            <w:r>
              <w:rPr>
                <w:rFonts w:ascii="Meiryo UI" w:hAnsi="Meiryo UI"/>
                <w:sz w:val="18"/>
              </w:rPr>
              <w:t>大差なし</w:t>
            </w:r>
          </w:p>
        </w:tc>
      </w:tr>
      <w:tr>
        <w:tc>
          <w:tcPr>
            <w:tcW w:type="dxa" w:w="2351"/>
            <w:shd w:val="clear" w:color="auto" w:fill="DDEBF7"/>
          </w:tcPr>
          <w:p>
            <w:r>
              <w:rPr>
                <w:rFonts w:ascii="Meiryo UI" w:hAnsi="Meiryo UI"/>
                <w:sz w:val="18"/>
              </w:rPr>
              <w:t>民営化法改正インパクト</w:t>
            </w:r>
          </w:p>
        </w:tc>
        <w:tc>
          <w:tcPr>
            <w:tcW w:type="dxa" w:w="2351"/>
            <w:shd w:val="clear" w:color="auto" w:fill="DDEBF7"/>
          </w:tcPr>
          <w:p>
            <w:r>
              <w:rPr>
                <w:rFonts w:ascii="Meiryo UI" w:hAnsi="Meiryo UI"/>
                <w:sz w:val="18"/>
              </w:rPr>
              <w:t>直撃（売却義務強化の主対象）</w:t>
            </w:r>
          </w:p>
        </w:tc>
        <w:tc>
          <w:tcPr>
            <w:tcW w:type="dxa" w:w="2351"/>
            <w:shd w:val="clear" w:color="auto" w:fill="DDEBF7"/>
          </w:tcPr>
          <w:p>
            <w:r>
              <w:rPr>
                <w:rFonts w:ascii="Meiryo UI" w:hAnsi="Meiryo UI"/>
                <w:sz w:val="18"/>
              </w:rPr>
              <w:t>間接的（規模小）</w:t>
            </w:r>
          </w:p>
        </w:tc>
        <w:tc>
          <w:tcPr>
            <w:tcW w:type="dxa" w:w="2351"/>
            <w:shd w:val="clear" w:color="auto" w:fill="DDEBF7"/>
          </w:tcPr>
          <w:p>
            <w:r>
              <w:rPr>
                <w:rFonts w:ascii="Meiryo UI" w:hAnsi="Meiryo UI"/>
                <w:sz w:val="18"/>
              </w:rPr>
              <w:t>7182の方が法改正リスク高</w:t>
            </w:r>
          </w:p>
        </w:tc>
      </w:tr>
      <w:tr>
        <w:tc>
          <w:tcPr>
            <w:tcW w:type="dxa" w:w="2351"/>
          </w:tcPr>
          <w:p>
            <w:r>
              <w:rPr>
                <w:rFonts w:ascii="Meiryo UI" w:hAnsi="Meiryo UI"/>
                <w:sz w:val="18"/>
              </w:rPr>
              <w:t>ショートとしての優位性</w:t>
            </w:r>
          </w:p>
        </w:tc>
        <w:tc>
          <w:tcPr>
            <w:tcW w:type="dxa" w:w="2351"/>
          </w:tcPr>
          <w:p>
            <w:r>
              <w:rPr>
                <w:rFonts w:ascii="Meiryo UI" w:hAnsi="Meiryo UI"/>
                <w:sz w:val="18"/>
              </w:rPr>
              <w:t>◎（オーバーハング×評価損×割高PBR）</w:t>
            </w:r>
          </w:p>
        </w:tc>
        <w:tc>
          <w:tcPr>
            <w:tcW w:type="dxa" w:w="2351"/>
          </w:tcPr>
          <w:p>
            <w:r>
              <w:rPr>
                <w:rFonts w:ascii="Meiryo UI" w:hAnsi="Meiryo UI"/>
                <w:sz w:val="18"/>
              </w:rPr>
              <w:t>△（規模小・ALM機能・PBR割安）</w:t>
            </w:r>
          </w:p>
        </w:tc>
        <w:tc>
          <w:tcPr>
            <w:tcW w:type="dxa" w:w="2351"/>
          </w:tcPr>
          <w:p>
            <w:r>
              <w:rPr>
                <w:rFonts w:ascii="Meiryo UI" w:hAnsi="Meiryo UI"/>
                <w:sz w:val="18"/>
              </w:rPr>
              <w:t>7182ショートが明確に優位</w:t>
            </w:r>
          </w:p>
        </w:tc>
      </w:tr>
    </w:tbl>
    <w:p/>
    <w:p>
      <w:r>
        <w:rPr>
          <w:rFonts w:ascii="Meiryo UI" w:hAnsi="Meiryo UI"/>
          <w:sz w:val="20"/>
        </w:rPr>
        <w:t>総合判定：ショート候補として7182（ゆうちょ銀行）は7181（かんぽ生命）と比較してオーバーハング規模・金利相殺リスク・バリュエーション割高感のすべてにおいて優位。かんぽ生命はALM機能があり評価損リスクが相対的に抑制されているため、ショートとしては7182が格上の候補。</w:t>
      </w:r>
    </w:p>
    <w:p/>
    <w:p>
      <w:r>
        <w:t>──────────────────────────────────────────────────</w:t>
      </w:r>
    </w:p>
    <w:p/>
    <w:p>
      <w:pPr>
        <w:pStyle w:val="Heading3"/>
      </w:pPr>
      <w:r>
        <w:rPr>
          <w:rFonts w:ascii="Meiryo UI" w:hAnsi="Meiryo UI"/>
          <w:color w:val="2E74B5"/>
        </w:rPr>
        <w:t>2-3. 金利恩恵相殺リスクの定量化（最重要分析）</w:t>
      </w:r>
    </w:p>
    <w:p/>
    <w:p>
      <w:pPr>
        <w:pStyle w:val="Heading4"/>
      </w:pPr>
      <w:r>
        <w:rPr>
          <w:rFonts w:ascii="Meiryo UI" w:hAnsi="Meiryo UI"/>
          <w:color w:val="2E74B5"/>
        </w:rPr>
        <w:t>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国内外債券保有残高（仮定）</w:t>
            </w:r>
          </w:p>
        </w:tc>
        <w:tc>
          <w:tcPr>
            <w:tcW w:type="dxa" w:w="3135"/>
          </w:tcPr>
          <w:p>
            <w:r>
              <w:rPr>
                <w:rFonts w:ascii="Meiryo UI" w:hAnsi="Meiryo UI"/>
                <w:sz w:val="18"/>
              </w:rPr>
              <w:t>140兆円（国内外合計）</w:t>
            </w:r>
          </w:p>
        </w:tc>
        <w:tc>
          <w:tcPr>
            <w:tcW w:type="dxa" w:w="3135"/>
          </w:tcPr>
          <w:p>
            <w:r>
              <w:rPr>
                <w:rFonts w:ascii="Meiryo UI" w:hAnsi="Meiryo UI"/>
                <w:sz w:val="18"/>
              </w:rPr>
              <w:t>総資産230兆円の約60%をポートフォリオ資産と仮定</w:t>
            </w:r>
          </w:p>
        </w:tc>
      </w:tr>
      <w:tr>
        <w:tc>
          <w:tcPr>
            <w:tcW w:type="dxa" w:w="3135"/>
            <w:shd w:val="clear" w:color="auto" w:fill="DDEBF7"/>
          </w:tcPr>
          <w:p>
            <w:r>
              <w:rPr>
                <w:rFonts w:ascii="Meiryo UI" w:hAnsi="Meiryo UI"/>
                <w:sz w:val="18"/>
              </w:rPr>
              <w:t>うち金利感応性資産（修正デュレーション7年想定）</w:t>
            </w:r>
          </w:p>
        </w:tc>
        <w:tc>
          <w:tcPr>
            <w:tcW w:type="dxa" w:w="3135"/>
            <w:shd w:val="clear" w:color="auto" w:fill="DDEBF7"/>
          </w:tcPr>
          <w:p>
            <w:r>
              <w:rPr>
                <w:rFonts w:ascii="Meiryo UI" w:hAnsi="Meiryo UI"/>
                <w:sz w:val="18"/>
              </w:rPr>
              <w:t>100兆円</w:t>
            </w:r>
          </w:p>
        </w:tc>
        <w:tc>
          <w:tcPr>
            <w:tcW w:type="dxa" w:w="3135"/>
            <w:shd w:val="clear" w:color="auto" w:fill="DDEBF7"/>
          </w:tcPr>
          <w:p>
            <w:r>
              <w:rPr>
                <w:rFonts w:ascii="Meiryo UI" w:hAnsi="Meiryo UI"/>
                <w:sz w:val="18"/>
              </w:rPr>
              <w:t>長期国債・外債中心</w:t>
            </w:r>
          </w:p>
        </w:tc>
      </w:tr>
      <w:tr>
        <w:tc>
          <w:tcPr>
            <w:tcW w:type="dxa" w:w="3135"/>
          </w:tcPr>
          <w:p>
            <w:r>
              <w:rPr>
                <w:rFonts w:ascii="Meiryo UI" w:hAnsi="Meiryo UI"/>
                <w:sz w:val="18"/>
              </w:rPr>
              <w:t>修正デュレーション（加重平均）</w:t>
            </w:r>
          </w:p>
        </w:tc>
        <w:tc>
          <w:tcPr>
            <w:tcW w:type="dxa" w:w="3135"/>
          </w:tcPr>
          <w:p>
            <w:r>
              <w:rPr>
                <w:rFonts w:ascii="Meiryo UI" w:hAnsi="Meiryo UI"/>
                <w:sz w:val="18"/>
              </w:rPr>
              <w:t>7年</w:t>
            </w:r>
          </w:p>
        </w:tc>
        <w:tc>
          <w:tcPr>
            <w:tcW w:type="dxa" w:w="3135"/>
          </w:tcPr>
          <w:p>
            <w:r>
              <w:rPr>
                <w:rFonts w:ascii="Meiryo UI" w:hAnsi="Meiryo UI"/>
                <w:sz w:val="18"/>
              </w:rPr>
              <w:t>長期債中心の構成より</w:t>
            </w:r>
          </w:p>
        </w:tc>
      </w:tr>
      <w:tr>
        <w:tc>
          <w:tcPr>
            <w:tcW w:type="dxa" w:w="3135"/>
            <w:shd w:val="clear" w:color="auto" w:fill="DDEBF7"/>
          </w:tcPr>
          <w:p>
            <w:r>
              <w:rPr>
                <w:rFonts w:ascii="Meiryo UI" w:hAnsi="Meiryo UI"/>
                <w:sz w:val="18"/>
              </w:rPr>
              <w:t>預金残高（利付け対象）</w:t>
            </w:r>
          </w:p>
        </w:tc>
        <w:tc>
          <w:tcPr>
            <w:tcW w:type="dxa" w:w="3135"/>
            <w:shd w:val="clear" w:color="auto" w:fill="DDEBF7"/>
          </w:tcPr>
          <w:p>
            <w:r>
              <w:rPr>
                <w:rFonts w:ascii="Meiryo UI" w:hAnsi="Meiryo UI"/>
                <w:sz w:val="18"/>
              </w:rPr>
              <w:t>195兆円</w:t>
            </w:r>
          </w:p>
        </w:tc>
        <w:tc>
          <w:tcPr>
            <w:tcW w:type="dxa" w:w="3135"/>
            <w:shd w:val="clear" w:color="auto" w:fill="DDEBF7"/>
          </w:tcPr>
          <w:p>
            <w:r>
              <w:rPr>
                <w:rFonts w:ascii="Meiryo UI" w:hAnsi="Meiryo UI"/>
                <w:sz w:val="18"/>
              </w:rPr>
              <w:t>公開情報ベース</w:t>
            </w:r>
          </w:p>
        </w:tc>
      </w:tr>
      <w:tr>
        <w:tc>
          <w:tcPr>
            <w:tcW w:type="dxa" w:w="3135"/>
          </w:tcPr>
          <w:p>
            <w:r>
              <w:rPr>
                <w:rFonts w:ascii="Meiryo UI" w:hAnsi="Meiryo UI"/>
                <w:sz w:val="18"/>
              </w:rPr>
              <w:t>預金平均残存期間</w:t>
            </w:r>
          </w:p>
        </w:tc>
        <w:tc>
          <w:tcPr>
            <w:tcW w:type="dxa" w:w="3135"/>
          </w:tcPr>
          <w:p>
            <w:r>
              <w:rPr>
                <w:rFonts w:ascii="Meiryo UI" w:hAnsi="Meiryo UI"/>
                <w:sz w:val="18"/>
              </w:rPr>
              <w:t>0.5〜1年</w:t>
            </w:r>
          </w:p>
        </w:tc>
        <w:tc>
          <w:tcPr>
            <w:tcW w:type="dxa" w:w="3135"/>
          </w:tcPr>
          <w:p>
            <w:r>
              <w:rPr>
                <w:rFonts w:ascii="Meiryo UI" w:hAnsi="Meiryo UI"/>
                <w:sz w:val="18"/>
              </w:rPr>
              <w:t>流動性預金主体</w:t>
            </w:r>
          </w:p>
        </w:tc>
      </w:tr>
    </w:tbl>
    <w:p/>
    <w:p>
      <w:pPr>
        <w:pStyle w:val="Heading4"/>
      </w:pPr>
      <w:r>
        <w:rPr>
          <w:rFonts w:ascii="Meiryo UI" w:hAnsi="Meiryo UI"/>
          <w:color w:val="2E74B5"/>
        </w:rPr>
        <w:t>利上げ+0.25%時の「NIM改善」vs「債券評価損」</w:t>
      </w:r>
    </w:p>
    <w:p/>
    <w:p>
      <w:r>
        <w:rPr>
          <w:rFonts w:ascii="Meiryo UI" w:hAnsi="Meiryo UI"/>
          <w:sz w:val="20"/>
        </w:rPr>
        <w:t>【NIM改善（薬）の試算】</w:t>
      </w:r>
    </w:p>
    <w:p/>
    <w:p>
      <w:pPr>
        <w:shd w:val="clear" w:color="auto" w:fill="F2F2F2"/>
      </w:pPr>
      <w:r>
        <w:rPr>
          <w:rFonts w:ascii="Courier New" w:hAnsi="Courier New"/>
          <w:sz w:val="16"/>
        </w:rPr>
        <w:t>預金コスト上昇：195兆円 × 0.25% = ▲4,875億円（コスト増）</w:t>
        <w:br/>
        <w:t>運用利回り改善：徐々に再投資分から改善。即効性は低い（1〜2年ラグ）</w:t>
        <w:br/>
        <w:t>貸出利回り改善：貸出40兆円 × 0.25% = +1,000億円</w:t>
        <w:br/>
        <w:br/>
        <w:t>NIM改善（初年度、再投資効果込み）：</w:t>
        <w:br/>
        <w:t>→ 新規再投資額（年間）× 0.25% = 約20兆円 × 0.25% = +500億円</w:t>
        <w:br/>
        <w:t>→ 預金コスト上昇：▲4,875億円（ただし短期での急上昇は限定的と仮定50%即時）</w:t>
        <w:br/>
        <w:t>→ 実効NIM改善（初年度）：+500億円 + 1,000億円 - 2,438億円 ≒ ▲938億円</w:t>
        <w:br/>
        <w:br/>
        <w:t>※ 初年度は負の可能性が高い！預金コスト上昇が先行、運用収益改善はラグあり</w:t>
      </w:r>
    </w:p>
    <w:p/>
    <w:p>
      <w:r>
        <w:rPr>
          <w:rFonts w:ascii="Meiryo UI" w:hAnsi="Meiryo UI"/>
          <w:sz w:val="20"/>
        </w:rPr>
        <w:t>【債券評価損（毒）の試算】</w:t>
      </w:r>
    </w:p>
    <w:p/>
    <w:p>
      <w:pPr>
        <w:shd w:val="clear" w:color="auto" w:fill="F2F2F2"/>
      </w:pPr>
      <w:r>
        <w:rPr>
          <w:rFonts w:ascii="Courier New" w:hAnsi="Courier New"/>
          <w:sz w:val="16"/>
        </w:rPr>
        <w:t>金利感応性資産：100兆円</w:t>
        <w:br/>
        <w:t>修正デュレーション：7年</w:t>
        <w:br/>
        <w:t>金利上昇：+0.25%</w:t>
        <w:br/>
        <w:br/>
        <w:t>債券価格下落額 ≒ 100兆円 × 7年 × 0.25% = 1.75兆円（▲1兆7,500億円）</w:t>
        <w:br/>
        <w:br/>
        <w:t>うちOCI（その他包括利益）経由：約1兆円〜1.4兆円</w:t>
        <w:br/>
        <w:t>うちP/L直撃（売却・満期保有区分変更分）：約2,000〜3,000億円</w:t>
        <w:br/>
        <w:br/>
        <w:t>BPS（一株純資産）への影響：</w:t>
        <w:br/>
        <w:t>発行済株式数 ≒ 純資産額/BPS = （推計純資産）/¥2,622</w:t>
        <w:br/>
        <w:t>純資産推計：¥2,622 × 株式数概算（約46億株相当）≒ 約12兆円</w:t>
        <w:br/>
        <w:t>評価損▲1兆円 → BPS ▲¥217/株（約▲8%のBPS毀損）</w:t>
      </w:r>
    </w:p>
    <w:p/>
    <w:p>
      <w:r>
        <w:rPr>
          <w:rFonts w:ascii="Meiryo UI" w:hAnsi="Meiryo UI"/>
          <w:sz w:val="20"/>
        </w:rPr>
        <w:t>【NIM改善 vs 評価損：定量比較表】</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利上げ幅</w:t>
            </w:r>
          </w:p>
        </w:tc>
        <w:tc>
          <w:tcPr>
            <w:tcW w:type="dxa" w:w="1568"/>
            <w:shd w:val="clear" w:color="auto" w:fill="2E74B5"/>
          </w:tcPr>
          <w:p>
            <w:r>
              <w:rPr>
                <w:rFonts w:ascii="Meiryo UI" w:hAnsi="Meiryo UI"/>
                <w:b/>
                <w:color w:val="FFFFFF"/>
                <w:sz w:val="18"/>
              </w:rPr>
              <w:t>NIM改善効果（初年度）</w:t>
            </w:r>
          </w:p>
        </w:tc>
        <w:tc>
          <w:tcPr>
            <w:tcW w:type="dxa" w:w="1568"/>
            <w:shd w:val="clear" w:color="auto" w:fill="2E74B5"/>
          </w:tcPr>
          <w:p>
            <w:r>
              <w:rPr>
                <w:rFonts w:ascii="Meiryo UI" w:hAnsi="Meiryo UI"/>
                <w:b/>
                <w:color w:val="FFFFFF"/>
                <w:sz w:val="18"/>
              </w:rPr>
              <w:t>債券評価損（OCI含む）</w:t>
            </w:r>
          </w:p>
        </w:tc>
        <w:tc>
          <w:tcPr>
            <w:tcW w:type="dxa" w:w="1568"/>
            <w:shd w:val="clear" w:color="auto" w:fill="2E74B5"/>
          </w:tcPr>
          <w:p>
            <w:r>
              <w:rPr>
                <w:rFonts w:ascii="Meiryo UI" w:hAnsi="Meiryo UI"/>
                <w:b/>
                <w:color w:val="FFFFFF"/>
                <w:sz w:val="18"/>
              </w:rPr>
              <w:t>ネット効果</w:t>
            </w:r>
          </w:p>
        </w:tc>
        <w:tc>
          <w:tcPr>
            <w:tcW w:type="dxa" w:w="1568"/>
            <w:shd w:val="clear" w:color="auto" w:fill="2E74B5"/>
          </w:tcPr>
          <w:p>
            <w:r>
              <w:rPr>
                <w:rFonts w:ascii="Meiryo UI" w:hAnsi="Meiryo UI"/>
                <w:b/>
                <w:color w:val="FFFFFF"/>
                <w:sz w:val="18"/>
              </w:rPr>
              <w:t>純利益への実質影響</w:t>
            </w:r>
          </w:p>
        </w:tc>
        <w:tc>
          <w:tcPr>
            <w:tcW w:type="dxa" w:w="1568"/>
            <w:shd w:val="clear" w:color="auto" w:fill="2E74B5"/>
          </w:tcPr>
          <w:p>
            <w:r>
              <w:rPr>
                <w:rFonts w:ascii="Meiryo UI" w:hAnsi="Meiryo UI"/>
                <w:b/>
                <w:color w:val="FFFFFF"/>
                <w:sz w:val="18"/>
              </w:rPr>
              <w:t>BPSへの影響</w:t>
            </w:r>
          </w:p>
        </w:tc>
      </w:tr>
      <w:tr>
        <w:tc>
          <w:tcPr>
            <w:tcW w:type="dxa" w:w="1568"/>
          </w:tcPr>
          <w:p>
            <w:r>
              <w:rPr>
                <w:rFonts w:ascii="Meiryo UI" w:hAnsi="Meiryo UI"/>
                <w:sz w:val="18"/>
              </w:rPr>
              <w:t>+0.25%</w:t>
            </w:r>
          </w:p>
        </w:tc>
        <w:tc>
          <w:tcPr>
            <w:tcW w:type="dxa" w:w="1568"/>
          </w:tcPr>
          <w:p>
            <w:r>
              <w:rPr>
                <w:rFonts w:ascii="Meiryo UI" w:hAnsi="Meiryo UI"/>
                <w:sz w:val="18"/>
              </w:rPr>
              <w:t>▲938億円（初年度マイナス）</w:t>
            </w:r>
          </w:p>
        </w:tc>
        <w:tc>
          <w:tcPr>
            <w:tcW w:type="dxa" w:w="1568"/>
          </w:tcPr>
          <w:p>
            <w:r>
              <w:rPr>
                <w:rFonts w:ascii="Meiryo UI" w:hAnsi="Meiryo UI"/>
                <w:sz w:val="18"/>
              </w:rPr>
              <w:t>▲1兆7,500億円</w:t>
            </w:r>
          </w:p>
        </w:tc>
        <w:tc>
          <w:tcPr>
            <w:tcW w:type="dxa" w:w="1568"/>
          </w:tcPr>
          <w:p>
            <w:r>
              <w:rPr>
                <w:rFonts w:ascii="Meiryo UI" w:hAnsi="Meiryo UI"/>
                <w:sz w:val="18"/>
              </w:rPr>
              <w:t>▲1兆8,438億円</w:t>
            </w:r>
          </w:p>
        </w:tc>
        <w:tc>
          <w:tcPr>
            <w:tcW w:type="dxa" w:w="1568"/>
          </w:tcPr>
          <w:p>
            <w:r>
              <w:rPr>
                <w:rFonts w:ascii="Meiryo UI" w:hAnsi="Meiryo UI"/>
                <w:sz w:val="18"/>
              </w:rPr>
              <w:t>▲2,000〜▲3,000億円（P/L直撃分）</w:t>
            </w:r>
          </w:p>
        </w:tc>
        <w:tc>
          <w:tcPr>
            <w:tcW w:type="dxa" w:w="1568"/>
          </w:tcPr>
          <w:p>
            <w:r>
              <w:rPr>
                <w:rFonts w:ascii="Meiryo UI" w:hAnsi="Meiryo UI"/>
                <w:sz w:val="18"/>
              </w:rPr>
              <w:t>▲¥217〜▲¥250/株</w:t>
            </w:r>
          </w:p>
        </w:tc>
      </w:tr>
      <w:tr>
        <w:tc>
          <w:tcPr>
            <w:tcW w:type="dxa" w:w="1568"/>
            <w:shd w:val="clear" w:color="auto" w:fill="DDEBF7"/>
          </w:tcPr>
          <w:p>
            <w:r>
              <w:rPr>
                <w:rFonts w:ascii="Meiryo UI" w:hAnsi="Meiryo UI"/>
                <w:sz w:val="18"/>
              </w:rPr>
              <w:t>+0.50%</w:t>
            </w:r>
          </w:p>
        </w:tc>
        <w:tc>
          <w:tcPr>
            <w:tcW w:type="dxa" w:w="1568"/>
            <w:shd w:val="clear" w:color="auto" w:fill="DDEBF7"/>
          </w:tcPr>
          <w:p>
            <w:r>
              <w:rPr>
                <w:rFonts w:ascii="Meiryo UI" w:hAnsi="Meiryo UI"/>
                <w:sz w:val="18"/>
              </w:rPr>
              <w:t>+500〜1,000億円（2年目以降）</w:t>
            </w:r>
          </w:p>
        </w:tc>
        <w:tc>
          <w:tcPr>
            <w:tcW w:type="dxa" w:w="1568"/>
            <w:shd w:val="clear" w:color="auto" w:fill="DDEBF7"/>
          </w:tcPr>
          <w:p>
            <w:r>
              <w:rPr>
                <w:rFonts w:ascii="Meiryo UI" w:hAnsi="Meiryo UI"/>
                <w:sz w:val="18"/>
              </w:rPr>
              <w:t>▲3兆5,000億円</w:t>
            </w:r>
          </w:p>
        </w:tc>
        <w:tc>
          <w:tcPr>
            <w:tcW w:type="dxa" w:w="1568"/>
            <w:shd w:val="clear" w:color="auto" w:fill="DDEBF7"/>
          </w:tcPr>
          <w:p>
            <w:r>
              <w:rPr>
                <w:rFonts w:ascii="Meiryo UI" w:hAnsi="Meiryo UI"/>
                <w:sz w:val="18"/>
              </w:rPr>
              <w:t>評価損が圧倒</w:t>
            </w:r>
          </w:p>
        </w:tc>
        <w:tc>
          <w:tcPr>
            <w:tcW w:type="dxa" w:w="1568"/>
            <w:shd w:val="clear" w:color="auto" w:fill="DDEBF7"/>
          </w:tcPr>
          <w:p>
            <w:r>
              <w:rPr>
                <w:rFonts w:ascii="Meiryo UI" w:hAnsi="Meiryo UI"/>
                <w:sz w:val="18"/>
              </w:rPr>
              <w:t>▲4,000〜▲5,000億円</w:t>
            </w:r>
          </w:p>
        </w:tc>
        <w:tc>
          <w:tcPr>
            <w:tcW w:type="dxa" w:w="1568"/>
            <w:shd w:val="clear" w:color="auto" w:fill="DDEBF7"/>
          </w:tcPr>
          <w:p>
            <w:r>
              <w:rPr>
                <w:rFonts w:ascii="Meiryo UI" w:hAnsi="Meiryo UI"/>
                <w:sz w:val="18"/>
              </w:rPr>
              <w:t>▲¥434〜▲¥500/株</w:t>
            </w:r>
          </w:p>
        </w:tc>
      </w:tr>
      <w:tr>
        <w:tc>
          <w:tcPr>
            <w:tcW w:type="dxa" w:w="1568"/>
          </w:tcPr>
          <w:p>
            <w:r>
              <w:rPr>
                <w:rFonts w:ascii="Meiryo UI" w:hAnsi="Meiryo UI"/>
                <w:sz w:val="18"/>
              </w:rPr>
              <w:t>+1.00%</w:t>
            </w:r>
          </w:p>
        </w:tc>
        <w:tc>
          <w:tcPr>
            <w:tcW w:type="dxa" w:w="1568"/>
          </w:tcPr>
          <w:p>
            <w:r>
              <w:rPr>
                <w:rFonts w:ascii="Meiryo UI" w:hAnsi="Meiryo UI"/>
                <w:sz w:val="18"/>
              </w:rPr>
              <w:t>+2,000〜3,000億円（3年目以降）</w:t>
            </w:r>
          </w:p>
        </w:tc>
        <w:tc>
          <w:tcPr>
            <w:tcW w:type="dxa" w:w="1568"/>
          </w:tcPr>
          <w:p>
            <w:r>
              <w:rPr>
                <w:rFonts w:ascii="Meiryo UI" w:hAnsi="Meiryo UI"/>
                <w:sz w:val="18"/>
              </w:rPr>
              <w:t>▲7兆円</w:t>
            </w:r>
          </w:p>
        </w:tc>
        <w:tc>
          <w:tcPr>
            <w:tcW w:type="dxa" w:w="1568"/>
          </w:tcPr>
          <w:p>
            <w:r>
              <w:rPr>
                <w:rFonts w:ascii="Meiryo UI" w:hAnsi="Meiryo UI"/>
                <w:sz w:val="18"/>
              </w:rPr>
              <w:t>評価損が圧倒</w:t>
            </w:r>
          </w:p>
        </w:tc>
        <w:tc>
          <w:tcPr>
            <w:tcW w:type="dxa" w:w="1568"/>
          </w:tcPr>
          <w:p>
            <w:r>
              <w:rPr>
                <w:rFonts w:ascii="Meiryo UI" w:hAnsi="Meiryo UI"/>
                <w:sz w:val="18"/>
              </w:rPr>
              <w:t>▲8,000〜▲1兆円</w:t>
            </w:r>
          </w:p>
        </w:tc>
        <w:tc>
          <w:tcPr>
            <w:tcW w:type="dxa" w:w="1568"/>
          </w:tcPr>
          <w:p>
            <w:r>
              <w:rPr>
                <w:rFonts w:ascii="Meiryo UI" w:hAnsi="Meiryo UI"/>
                <w:sz w:val="18"/>
              </w:rPr>
              <w:t>▲¥868〜▲¥1,000/株</w:t>
            </w:r>
          </w:p>
        </w:tc>
      </w:tr>
    </w:tbl>
    <w:p/>
    <w:p>
      <w:r>
        <w:rPr>
          <w:rFonts w:ascii="Meiryo UI" w:hAnsi="Meiryo UI"/>
          <w:sz w:val="20"/>
        </w:rPr>
        <w:t>&gt; 深井の結論：金利上昇は短期〜中期（1〜2年）において評価損が完全にNIM改善を相殺し、純利益・BPS双方に対してネットでマイナス。NIM改善が評価損を上回るのは3年以上の長期ラグが必要。「金利上昇恩恵銘柄」としてゆうちょ銀行を買うシナリオは重大な過誤。</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主要財務指標（提供値基準）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現在株価</w:t>
            </w:r>
          </w:p>
        </w:tc>
        <w:tc>
          <w:tcPr>
            <w:tcW w:type="dxa" w:w="3135"/>
          </w:tcPr>
          <w:p>
            <w:r>
              <w:rPr>
                <w:rFonts w:ascii="Meiryo UI" w:hAnsi="Meiryo UI"/>
                <w:sz w:val="18"/>
              </w:rPr>
              <w:t>¥2,724</w:t>
            </w:r>
          </w:p>
        </w:tc>
        <w:tc>
          <w:tcPr>
            <w:tcW w:type="dxa" w:w="3135"/>
          </w:tcPr>
          <w:p>
            <w:r>
              <w:rPr>
                <w:rFonts w:ascii="Meiryo UI" w:hAnsi="Meiryo UI"/>
                <w:sz w:val="18"/>
              </w:rPr>
              <w:t>Yahoo Finance（2026-04-15 08:21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1.04倍</w:t>
            </w:r>
          </w:p>
        </w:tc>
        <w:tc>
          <w:tcPr>
            <w:tcW w:type="dxa" w:w="3135"/>
            <w:shd w:val="clear" w:color="auto" w:fill="DDEBF7"/>
          </w:tcPr>
          <w:p>
            <w:r>
              <w:rPr>
                <w:rFonts w:ascii="Meiryo UI" w:hAnsi="Meiryo UI"/>
                <w:sz w:val="18"/>
              </w:rPr>
              <w:t>Yahoo Finance（リアルタイム）</w:t>
            </w:r>
          </w:p>
        </w:tc>
      </w:tr>
      <w:tr>
        <w:tc>
          <w:tcPr>
            <w:tcW w:type="dxa" w:w="3135"/>
          </w:tcPr>
          <w:p>
            <w:r>
              <w:rPr>
                <w:rFonts w:ascii="Meiryo UI" w:hAnsi="Meiryo UI"/>
                <w:sz w:val="18"/>
              </w:rPr>
              <w:t>BPS（一株純資産）</w:t>
            </w:r>
          </w:p>
        </w:tc>
        <w:tc>
          <w:tcPr>
            <w:tcW w:type="dxa" w:w="3135"/>
          </w:tcPr>
          <w:p>
            <w:r>
              <w:rPr>
                <w:rFonts w:ascii="Meiryo UI" w:hAnsi="Meiryo UI"/>
                <w:sz w:val="18"/>
              </w:rPr>
              <w:t>¥2,622</w:t>
            </w:r>
          </w:p>
        </w:tc>
        <w:tc>
          <w:tcPr>
            <w:tcW w:type="dxa" w:w="3135"/>
          </w:tcPr>
          <w:p>
            <w:r>
              <w:rPr>
                <w:rFonts w:ascii="Meiryo UI" w:hAnsi="Meiryo UI"/>
                <w:sz w:val="18"/>
              </w:rPr>
              <w:t>Yahoo Finance（リアルタイム）</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5.3%</w:t>
            </w:r>
          </w:p>
        </w:tc>
        <w:tc>
          <w:tcPr>
            <w:tcW w:type="dxa" w:w="3135"/>
            <w:shd w:val="clear" w:color="auto" w:fill="DDEBF7"/>
          </w:tcPr>
          <w:p>
            <w:r>
              <w:rPr>
                <w:rFonts w:ascii="Meiryo UI" w:hAnsi="Meiryo UI"/>
                <w:sz w:val="18"/>
              </w:rPr>
              <w:t>Yahoo Finance（リアルタイム）</w:t>
            </w:r>
          </w:p>
        </w:tc>
      </w:tr>
      <w:tr>
        <w:tc>
          <w:tcPr>
            <w:tcW w:type="dxa" w:w="3135"/>
          </w:tcPr>
          <w:p>
            <w:r>
              <w:rPr>
                <w:rFonts w:ascii="Meiryo UI" w:hAnsi="Meiryo UI"/>
                <w:sz w:val="18"/>
              </w:rPr>
              <w:t>PER</w:t>
            </w:r>
          </w:p>
        </w:tc>
        <w:tc>
          <w:tcPr>
            <w:tcW w:type="dxa" w:w="3135"/>
          </w:tcPr>
          <w:p>
            <w:r>
              <w:rPr>
                <w:rFonts w:ascii="Meiryo UI" w:hAnsi="Meiryo UI"/>
                <w:sz w:val="18"/>
              </w:rPr>
              <w:t>22.7倍</w:t>
            </w:r>
          </w:p>
        </w:tc>
        <w:tc>
          <w:tcPr>
            <w:tcW w:type="dxa" w:w="3135"/>
          </w:tcPr>
          <w:p>
            <w:r>
              <w:rPr>
                <w:rFonts w:ascii="Meiryo UI" w:hAnsi="Meiryo UI"/>
                <w:sz w:val="18"/>
              </w:rPr>
              <w:t>Yahoo Finance（リアルタイム）</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¥120</w:t>
            </w:r>
          </w:p>
        </w:tc>
        <w:tc>
          <w:tcPr>
            <w:tcW w:type="dxa" w:w="3135"/>
            <w:shd w:val="clear" w:color="auto" w:fill="DDEBF7"/>
          </w:tcPr>
          <w:p>
            <w:r>
              <w:rPr>
                <w:rFonts w:ascii="Meiryo UI" w:hAnsi="Meiryo UI"/>
                <w:sz w:val="18"/>
              </w:rPr>
              <w:t>Yahoo Finance（リアルタイム）</w:t>
            </w:r>
          </w:p>
        </w:tc>
      </w:tr>
      <w:tr>
        <w:tc>
          <w:tcPr>
            <w:tcW w:type="dxa" w:w="3135"/>
          </w:tcPr>
          <w:p>
            <w:r>
              <w:rPr>
                <w:rFonts w:ascii="Meiryo UI" w:hAnsi="Meiryo UI"/>
                <w:sz w:val="18"/>
              </w:rPr>
              <w:t>配当利回り（推計）</w:t>
            </w:r>
          </w:p>
        </w:tc>
        <w:tc>
          <w:tcPr>
            <w:tcW w:type="dxa" w:w="3135"/>
          </w:tcPr>
          <w:p>
            <w:r>
              <w:rPr>
                <w:rFonts w:ascii="Meiryo UI" w:hAnsi="Meiryo UI"/>
                <w:sz w:val="18"/>
              </w:rPr>
              <w:t>約1.84%（¥50/株÷¥2,724）</w:t>
            </w:r>
          </w:p>
        </w:tc>
        <w:tc>
          <w:tcPr>
            <w:tcW w:type="dxa" w:w="3135"/>
          </w:tcPr>
          <w:p>
            <w:r>
              <w:rPr>
                <w:rFonts w:ascii="Meiryo UI" w:hAnsi="Meiryo UI"/>
                <w:sz w:val="18"/>
              </w:rPr>
              <w:t>推計</w:t>
            </w:r>
          </w:p>
        </w:tc>
      </w:tr>
    </w:tbl>
    <w:p/>
    <w:p>
      <w:pPr>
        <w:pStyle w:val="Heading3"/>
      </w:pPr>
      <w:r>
        <w:rPr>
          <w:rFonts w:ascii="Meiryo UI" w:hAnsi="Meiryo UI"/>
          <w:color w:val="2E74B5"/>
        </w:rPr>
        <w:t>3-2. 財務KPI概算（公開情報ベース推計）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FY2025推計</w:t>
            </w:r>
          </w:p>
        </w:tc>
        <w:tc>
          <w:tcPr>
            <w:tcW w:type="dxa" w:w="2351"/>
            <w:shd w:val="clear" w:color="auto" w:fill="2E74B5"/>
          </w:tcPr>
          <w:p>
            <w:r>
              <w:rPr>
                <w:rFonts w:ascii="Meiryo UI" w:hAnsi="Meiryo UI"/>
                <w:b/>
                <w:color w:val="FFFFFF"/>
                <w:sz w:val="18"/>
              </w:rPr>
              <w:t>YoY変化</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業務粗利益</w:t>
            </w:r>
          </w:p>
        </w:tc>
        <w:tc>
          <w:tcPr>
            <w:tcW w:type="dxa" w:w="2351"/>
          </w:tcPr>
          <w:p>
            <w:r>
              <w:rPr>
                <w:rFonts w:ascii="Meiryo UI" w:hAnsi="Meiryo UI"/>
                <w:sz w:val="18"/>
              </w:rPr>
              <w:t>約1.4〜1.5兆円</w:t>
            </w:r>
          </w:p>
        </w:tc>
        <w:tc>
          <w:tcPr>
            <w:tcW w:type="dxa" w:w="2351"/>
          </w:tcPr>
          <w:p>
            <w:r>
              <w:rPr>
                <w:rFonts w:ascii="Meiryo UI" w:hAnsi="Meiryo UI"/>
                <w:sz w:val="18"/>
              </w:rPr>
              <w:t>+2〜5%</w:t>
            </w:r>
          </w:p>
        </w:tc>
        <w:tc>
          <w:tcPr>
            <w:tcW w:type="dxa" w:w="2351"/>
          </w:tcPr>
          <w:p>
            <w:r>
              <w:rPr>
                <w:rFonts w:ascii="Meiryo UI" w:hAnsi="Meiryo UI"/>
                <w:sz w:val="18"/>
              </w:rPr>
              <w:t>金利環境改善で微改善</w:t>
            </w:r>
          </w:p>
        </w:tc>
      </w:tr>
      <w:tr>
        <w:tc>
          <w:tcPr>
            <w:tcW w:type="dxa" w:w="2351"/>
            <w:shd w:val="clear" w:color="auto" w:fill="DDEBF7"/>
          </w:tcPr>
          <w:p>
            <w:r>
              <w:rPr>
                <w:rFonts w:ascii="Meiryo UI" w:hAnsi="Meiryo UI"/>
                <w:sz w:val="18"/>
              </w:rPr>
              <w:t>経常利益</w:t>
            </w:r>
          </w:p>
        </w:tc>
        <w:tc>
          <w:tcPr>
            <w:tcW w:type="dxa" w:w="2351"/>
            <w:shd w:val="clear" w:color="auto" w:fill="DDEBF7"/>
          </w:tcPr>
          <w:p>
            <w:r>
              <w:rPr>
                <w:rFonts w:ascii="Meiryo UI" w:hAnsi="Meiryo UI"/>
                <w:sz w:val="18"/>
              </w:rPr>
              <w:t>約4,500〜5,000億円</w:t>
            </w:r>
          </w:p>
        </w:tc>
        <w:tc>
          <w:tcPr>
            <w:tcW w:type="dxa" w:w="2351"/>
            <w:shd w:val="clear" w:color="auto" w:fill="DDEBF7"/>
          </w:tcPr>
          <w:p>
            <w:r>
              <w:rPr>
                <w:rFonts w:ascii="Meiryo UI" w:hAnsi="Meiryo UI"/>
                <w:sz w:val="18"/>
              </w:rPr>
              <w:t>+1〜3%</w:t>
            </w:r>
          </w:p>
        </w:tc>
        <w:tc>
          <w:tcPr>
            <w:tcW w:type="dxa" w:w="2351"/>
            <w:shd w:val="clear" w:color="auto" w:fill="DDEBF7"/>
          </w:tcPr>
          <w:p>
            <w:r>
              <w:rPr>
                <w:rFonts w:ascii="Meiryo UI" w:hAnsi="Meiryo UI"/>
                <w:sz w:val="18"/>
              </w:rPr>
              <w:t>評価損が重石</w:t>
            </w:r>
          </w:p>
        </w:tc>
      </w:tr>
      <w:tr>
        <w:tc>
          <w:tcPr>
            <w:tcW w:type="dxa" w:w="2351"/>
          </w:tcPr>
          <w:p>
            <w:r>
              <w:rPr>
                <w:rFonts w:ascii="Meiryo UI" w:hAnsi="Meiryo UI"/>
                <w:sz w:val="18"/>
              </w:rPr>
              <w:t>当期純利益</w:t>
            </w:r>
          </w:p>
        </w:tc>
        <w:tc>
          <w:tcPr>
            <w:tcW w:type="dxa" w:w="2351"/>
          </w:tcPr>
          <w:p>
            <w:r>
              <w:rPr>
                <w:rFonts w:ascii="Meiryo UI" w:hAnsi="Meiryo UI"/>
                <w:sz w:val="18"/>
              </w:rPr>
              <w:t>約3,200〜3,500億円</w:t>
            </w:r>
          </w:p>
        </w:tc>
        <w:tc>
          <w:tcPr>
            <w:tcW w:type="dxa" w:w="2351"/>
          </w:tcPr>
          <w:p>
            <w:r>
              <w:rPr>
                <w:rFonts w:ascii="Meiryo UI" w:hAnsi="Meiryo UI"/>
                <w:sz w:val="18"/>
              </w:rPr>
              <w:t>横ばい</w:t>
            </w:r>
          </w:p>
        </w:tc>
        <w:tc>
          <w:tcPr>
            <w:tcW w:type="dxa" w:w="2351"/>
          </w:tcPr>
          <w:p>
            <w:r>
              <w:rPr>
                <w:rFonts w:ascii="Meiryo UI" w:hAnsi="Meiryo UI"/>
                <w:sz w:val="18"/>
              </w:rPr>
              <w:t>実力値は¥100〜110 EPS</w:t>
            </w:r>
          </w:p>
        </w:tc>
      </w:tr>
      <w:tr>
        <w:tc>
          <w:tcPr>
            <w:tcW w:type="dxa" w:w="2351"/>
            <w:shd w:val="clear" w:color="auto" w:fill="DDEBF7"/>
          </w:tcPr>
          <w:p>
            <w:r>
              <w:rPr>
                <w:rFonts w:ascii="Meiryo UI" w:hAnsi="Meiryo UI"/>
                <w:sz w:val="18"/>
              </w:rPr>
              <w:t>総資産利益率（ROA）</w:t>
            </w:r>
          </w:p>
        </w:tc>
        <w:tc>
          <w:tcPr>
            <w:tcW w:type="dxa" w:w="2351"/>
            <w:shd w:val="clear" w:color="auto" w:fill="DDEBF7"/>
          </w:tcPr>
          <w:p>
            <w:r>
              <w:rPr>
                <w:rFonts w:ascii="Meiryo UI" w:hAnsi="Meiryo UI"/>
                <w:sz w:val="18"/>
              </w:rPr>
              <w:t>約0.14〜0.15%</w:t>
            </w:r>
          </w:p>
        </w:tc>
        <w:tc>
          <w:tcPr>
            <w:tcW w:type="dxa" w:w="2351"/>
            <w:shd w:val="clear" w:color="auto" w:fill="DDEBF7"/>
          </w:tcPr>
          <w:p>
            <w:r>
              <w:rPr>
                <w:rFonts w:ascii="Meiryo UI" w:hAnsi="Meiryo UI"/>
                <w:sz w:val="18"/>
              </w:rPr>
              <w:t>横ばい</w:t>
            </w:r>
          </w:p>
        </w:tc>
        <w:tc>
          <w:tcPr>
            <w:tcW w:type="dxa" w:w="2351"/>
            <w:shd w:val="clear" w:color="auto" w:fill="DDEBF7"/>
          </w:tcPr>
          <w:p>
            <w:r>
              <w:rPr>
                <w:rFonts w:ascii="Meiryo UI" w:hAnsi="Meiryo UI"/>
                <w:sz w:val="18"/>
              </w:rPr>
              <w:t>業界最低水準</w:t>
            </w:r>
          </w:p>
        </w:tc>
      </w:tr>
      <w:tr>
        <w:tc>
          <w:tcPr>
            <w:tcW w:type="dxa" w:w="2351"/>
          </w:tcPr>
          <w:p>
            <w:r>
              <w:rPr>
                <w:rFonts w:ascii="Meiryo UI" w:hAnsi="Meiryo UI"/>
                <w:sz w:val="18"/>
              </w:rPr>
              <w:t>ROE</w:t>
            </w:r>
          </w:p>
        </w:tc>
        <w:tc>
          <w:tcPr>
            <w:tcW w:type="dxa" w:w="2351"/>
          </w:tcPr>
          <w:p>
            <w:r>
              <w:rPr>
                <w:rFonts w:ascii="Meiryo UI" w:hAnsi="Meiryo UI"/>
                <w:sz w:val="18"/>
              </w:rPr>
              <w:t>5.3%</w:t>
            </w:r>
          </w:p>
        </w:tc>
        <w:tc>
          <w:tcPr>
            <w:tcW w:type="dxa" w:w="2351"/>
          </w:tcPr>
          <w:p>
            <w:r>
              <w:rPr>
                <w:rFonts w:ascii="Meiryo UI" w:hAnsi="Meiryo UI"/>
                <w:sz w:val="18"/>
              </w:rPr>
              <w:t>—</w:t>
            </w:r>
          </w:p>
        </w:tc>
        <w:tc>
          <w:tcPr>
            <w:tcW w:type="dxa" w:w="2351"/>
          </w:tcPr>
          <w:p>
            <w:r>
              <w:rPr>
                <w:rFonts w:ascii="Meiryo UI" w:hAnsi="Meiryo UI"/>
                <w:sz w:val="18"/>
              </w:rPr>
              <w:t>日本銀行株平均(8〜10%)を下回る</w:t>
            </w:r>
          </w:p>
        </w:tc>
      </w:tr>
      <w:tr>
        <w:tc>
          <w:tcPr>
            <w:tcW w:type="dxa" w:w="2351"/>
            <w:shd w:val="clear" w:color="auto" w:fill="DDEBF7"/>
          </w:tcPr>
          <w:p>
            <w:r>
              <w:rPr>
                <w:rFonts w:ascii="Meiryo UI" w:hAnsi="Meiryo UI"/>
                <w:sz w:val="18"/>
              </w:rPr>
              <w:t>自己資本比率（国際統一基準）</w:t>
            </w:r>
          </w:p>
        </w:tc>
        <w:tc>
          <w:tcPr>
            <w:tcW w:type="dxa" w:w="2351"/>
            <w:shd w:val="clear" w:color="auto" w:fill="DDEBF7"/>
          </w:tcPr>
          <w:p>
            <w:r>
              <w:rPr>
                <w:rFonts w:ascii="Meiryo UI" w:hAnsi="Meiryo UI"/>
                <w:sz w:val="18"/>
              </w:rPr>
              <w:t>約10〜12%</w:t>
            </w:r>
          </w:p>
        </w:tc>
        <w:tc>
          <w:tcPr>
            <w:tcW w:type="dxa" w:w="2351"/>
            <w:shd w:val="clear" w:color="auto" w:fill="DDEBF7"/>
          </w:tcPr>
          <w:p>
            <w:r>
              <w:rPr>
                <w:rFonts w:ascii="Meiryo UI" w:hAnsi="Meiryo UI"/>
                <w:sz w:val="18"/>
              </w:rPr>
              <w:t>安定</w:t>
            </w:r>
          </w:p>
        </w:tc>
        <w:tc>
          <w:tcPr>
            <w:tcW w:type="dxa" w:w="2351"/>
            <w:shd w:val="clear" w:color="auto" w:fill="DDEBF7"/>
          </w:tcPr>
          <w:p>
            <w:r>
              <w:rPr>
                <w:rFonts w:ascii="Meiryo UI" w:hAnsi="Meiryo UI"/>
                <w:sz w:val="18"/>
              </w:rPr>
              <w:t>規制上の問題なし</w:t>
            </w:r>
          </w:p>
        </w:tc>
      </w:tr>
      <w:tr>
        <w:tc>
          <w:tcPr>
            <w:tcW w:type="dxa" w:w="2351"/>
          </w:tcPr>
          <w:p>
            <w:r>
              <w:rPr>
                <w:rFonts w:ascii="Meiryo UI" w:hAnsi="Meiryo UI"/>
                <w:sz w:val="18"/>
              </w:rPr>
              <w:t>OHR（経費率）</w:t>
            </w:r>
          </w:p>
        </w:tc>
        <w:tc>
          <w:tcPr>
            <w:tcW w:type="dxa" w:w="2351"/>
          </w:tcPr>
          <w:p>
            <w:r>
              <w:rPr>
                <w:rFonts w:ascii="Meiryo UI" w:hAnsi="Meiryo UI"/>
                <w:sz w:val="18"/>
              </w:rPr>
              <w:t>約75〜80%</w:t>
            </w:r>
          </w:p>
        </w:tc>
        <w:tc>
          <w:tcPr>
            <w:tcW w:type="dxa" w:w="2351"/>
          </w:tcPr>
          <w:p>
            <w:r>
              <w:rPr>
                <w:rFonts w:ascii="Meiryo UI" w:hAnsi="Meiryo UI"/>
                <w:sz w:val="18"/>
              </w:rPr>
              <w:t>改善余地大</w:t>
            </w:r>
          </w:p>
        </w:tc>
        <w:tc>
          <w:tcPr>
            <w:tcW w:type="dxa" w:w="2351"/>
          </w:tcPr>
          <w:p>
            <w:r>
              <w:rPr>
                <w:rFonts w:ascii="Meiryo UI" w:hAnsi="Meiryo UI"/>
                <w:sz w:val="18"/>
              </w:rPr>
              <w:t>コスト構造に問題</w:t>
            </w:r>
          </w:p>
        </w:tc>
      </w:tr>
    </w:tbl>
    <w:p/>
    <w:p>
      <w:pPr>
        <w:pStyle w:val="Heading3"/>
      </w:pPr>
      <w:r>
        <w:rPr>
          <w:rFonts w:ascii="Meiryo UI" w:hAnsi="Meiryo UI"/>
          <w:color w:val="2E74B5"/>
        </w:rPr>
        <w:t>3-3. バランスシートの「毒」の核心</w:t>
      </w:r>
    </w:p>
    <w:p/>
    <w:p>
      <w:pPr>
        <w:shd w:val="clear" w:color="auto" w:fill="F2F2F2"/>
      </w:pPr>
      <w:r>
        <w:rPr>
          <w:rFonts w:ascii="Courier New" w:hAnsi="Courier New"/>
          <w:sz w:val="16"/>
        </w:rPr>
        <w:t>【有価証券含み損の構造】</w:t>
        <w:br/>
        <w:t>総資産 230兆円</w:t>
        <w:br/>
        <w:t>└── 有価証券 約170〜180兆円（総資産の75〜78%）</w:t>
        <w:br/>
        <w:t xml:space="preserve">    ├── 満期保有目的（P/L非感応）：約20〜30兆円</w:t>
        <w:br/>
        <w:t xml:space="preserve">    ├── AFS（その他有価証券：OCI感応）：約100〜120兆円  ← 評価損の震源地</w:t>
        <w:br/>
        <w:t xml:space="preserve">    └── 売買目的（P/L感応）：約10〜20兆円</w:t>
        <w:br/>
        <w:br/>
        <w:t>金利+1%の場合のOCIヒット：推計▲5〜7兆円</w:t>
        <w:br/>
        <w:t>→ BPS¥2,622が一気にゼロ近辺まで毀損する可能性</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WACC計算</w:t>
      </w:r>
    </w:p>
    <w:p/>
    <w:p>
      <w:r>
        <w:rPr>
          <w:rFonts w:ascii="Meiryo UI" w:hAnsi="Meiryo UI"/>
          <w:sz w:val="20"/>
        </w:rPr>
        <w:t>前提パラメータ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2.467%</w:t>
            </w:r>
          </w:p>
        </w:tc>
        <w:tc>
          <w:tcPr>
            <w:tcW w:type="dxa" w:w="3135"/>
          </w:tcPr>
          <w:p>
            <w:r>
              <w:rPr>
                <w:rFonts w:ascii="Meiryo UI" w:hAnsi="Meiryo UI"/>
                <w:sz w:val="18"/>
              </w:rPr>
              <w:t>日本10年国債（JGB10Y）2026-04-15</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0.65</w:t>
            </w:r>
          </w:p>
        </w:tc>
        <w:tc>
          <w:tcPr>
            <w:tcW w:type="dxa" w:w="3135"/>
            <w:shd w:val="clear" w:color="auto" w:fill="DDEBF7"/>
          </w:tcPr>
          <w:p>
            <w:r>
              <w:rPr>
                <w:rFonts w:ascii="Meiryo UI" w:hAnsi="Meiryo UI"/>
                <w:sz w:val="18"/>
              </w:rPr>
              <w:t>銀行・金融セクター。ゆうちょは運用型銀行で市場感応度は商業銀行より低め</w:t>
            </w:r>
          </w:p>
        </w:tc>
      </w:tr>
      <w:tr>
        <w:tc>
          <w:tcPr>
            <w:tcW w:type="dxa" w:w="3135"/>
          </w:tcPr>
          <w:p>
            <w:r>
              <w:rPr>
                <w:rFonts w:ascii="Meiryo UI" w:hAnsi="Meiryo UI"/>
                <w:sz w:val="18"/>
              </w:rPr>
              <w:t>ERP（エクイティリスクプレミアム）</w:t>
            </w:r>
          </w:p>
        </w:tc>
        <w:tc>
          <w:tcPr>
            <w:tcW w:type="dxa" w:w="3135"/>
          </w:tcPr>
          <w:p>
            <w:r>
              <w:rPr>
                <w:rFonts w:ascii="Meiryo UI" w:hAnsi="Meiryo UI"/>
                <w:sz w:val="18"/>
              </w:rPr>
              <w:t>5.5%</w:t>
            </w:r>
          </w:p>
        </w:tc>
        <w:tc>
          <w:tcPr>
            <w:tcW w:type="dxa" w:w="3135"/>
          </w:tcPr>
          <w:p>
            <w:r>
              <w:rPr>
                <w:rFonts w:ascii="Meiryo UI" w:hAnsi="Meiryo UI"/>
                <w:sz w:val="18"/>
              </w:rPr>
              <w:t>日本市場標準（Damodaran参照、新興国調整なし）</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2.467% + 0.65 × 5.5% = 6.04%</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D/E比率</w:t>
            </w:r>
          </w:p>
        </w:tc>
        <w:tc>
          <w:tcPr>
            <w:tcW w:type="dxa" w:w="3135"/>
          </w:tcPr>
          <w:p>
            <w:r>
              <w:rPr>
                <w:rFonts w:ascii="Meiryo UI" w:hAnsi="Meiryo UI"/>
                <w:sz w:val="18"/>
              </w:rPr>
              <w:t>負債（預金等）依存度極高だが、Equity Valuationなので Re のみ使用</w:t>
            </w:r>
          </w:p>
        </w:tc>
        <w:tc>
          <w:tcPr>
            <w:tcW w:type="dxa" w:w="3135"/>
          </w:tcPr>
          <w:p>
            <w:r>
              <w:rPr>
                <w:rFonts w:ascii="Meiryo UI" w:hAnsi="Meiryo UI"/>
                <w:sz w:val="18"/>
              </w:rPr>
              <w:t>銀行は預金を「負債」として扱うが、DCFでは株主価値直接算出</w:t>
            </w:r>
          </w:p>
        </w:tc>
      </w:tr>
      <w:tr>
        <w:tc>
          <w:tcPr>
            <w:tcW w:type="dxa" w:w="3135"/>
            <w:shd w:val="clear" w:color="auto" w:fill="DDEBF7"/>
          </w:tcPr>
          <w:p>
            <w:r>
              <w:rPr>
                <w:rFonts w:ascii="Meiryo UI" w:hAnsi="Meiryo UI"/>
                <w:sz w:val="18"/>
              </w:rPr>
              <w:t>WACC（≒Re、銀行モデル）</w:t>
            </w:r>
          </w:p>
        </w:tc>
        <w:tc>
          <w:tcPr>
            <w:tcW w:type="dxa" w:w="3135"/>
            <w:shd w:val="clear" w:color="auto" w:fill="DDEBF7"/>
          </w:tcPr>
          <w:p>
            <w:r>
              <w:rPr>
                <w:rFonts w:ascii="Meiryo UI" w:hAnsi="Meiryo UI"/>
                <w:sz w:val="18"/>
              </w:rPr>
              <w:t>6.04%</w:t>
            </w:r>
          </w:p>
        </w:tc>
        <w:tc>
          <w:tcPr>
            <w:tcW w:type="dxa" w:w="3135"/>
            <w:shd w:val="clear" w:color="auto" w:fill="DDEBF7"/>
          </w:tcPr>
          <w:p>
            <w:r>
              <w:rPr>
                <w:rFonts w:ascii="Meiryo UI" w:hAnsi="Meiryo UI"/>
                <w:sz w:val="18"/>
              </w:rPr>
              <w:t>銀行はEquity Cash Flowモデル採用</w:t>
            </w:r>
          </w:p>
        </w:tc>
      </w:tr>
    </w:tbl>
    <w:p/>
    <w:p>
      <w:r>
        <w:rPr>
          <w:rFonts w:ascii="Meiryo UI" w:hAnsi="Meiryo UI"/>
          <w:sz w:val="20"/>
        </w:rPr>
        <w:t>&gt; 深井注: 銀行のDCFは通常「Dividend Discount Model（配当割引モデル）」または「Excess Return Model」を使用。一般的なWACC/FCFモデルは適合しない（負債が「仕入れ」に相当するため）。本分析はDDMベースで実施。</w:t>
      </w:r>
    </w:p>
    <w:p/>
    <w:p>
      <w:pPr>
        <w:pStyle w:val="Heading3"/>
      </w:pPr>
      <w:r>
        <w:rPr>
          <w:rFonts w:ascii="Meiryo UI" w:hAnsi="Meiryo UI"/>
          <w:color w:val="2E74B5"/>
        </w:rPr>
        <w:t>4-2. DDM（配当割引モデル）バリュエーション</w:t>
      </w:r>
    </w:p>
    <w:p/>
    <w:p>
      <w:r>
        <w:rPr>
          <w:rFonts w:ascii="Meiryo UI" w:hAnsi="Meiryo UI"/>
          <w:sz w:val="20"/>
        </w:rPr>
        <w:t>前提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パラメータ</w:t>
            </w:r>
          </w:p>
        </w:tc>
        <w:tc>
          <w:tcPr>
            <w:tcW w:type="dxa" w:w="2351"/>
            <w:shd w:val="clear" w:color="auto" w:fill="2E74B5"/>
          </w:tcPr>
          <w:p>
            <w:r>
              <w:rPr>
                <w:rFonts w:ascii="Meiryo UI" w:hAnsi="Meiryo UI"/>
                <w:b/>
                <w:color w:val="FFFFFF"/>
                <w:sz w:val="18"/>
              </w:rPr>
              <w:t>基本ケース</w:t>
            </w:r>
          </w:p>
        </w:tc>
        <w:tc>
          <w:tcPr>
            <w:tcW w:type="dxa" w:w="2351"/>
            <w:shd w:val="clear" w:color="auto" w:fill="2E74B5"/>
          </w:tcPr>
          <w:p>
            <w:r>
              <w:rPr>
                <w:rFonts w:ascii="Meiryo UI" w:hAnsi="Meiryo UI"/>
                <w:b/>
                <w:color w:val="FFFFFF"/>
                <w:sz w:val="18"/>
              </w:rPr>
              <w:t>強気ケース</w:t>
            </w:r>
          </w:p>
        </w:tc>
        <w:tc>
          <w:tcPr>
            <w:tcW w:type="dxa" w:w="2351"/>
            <w:shd w:val="clear" w:color="auto" w:fill="2E74B5"/>
          </w:tcPr>
          <w:p>
            <w:r>
              <w:rPr>
                <w:rFonts w:ascii="Meiryo UI" w:hAnsi="Meiryo UI"/>
                <w:b/>
                <w:color w:val="FFFFFF"/>
                <w:sz w:val="18"/>
              </w:rPr>
              <w:t>弱気ケース</w:t>
            </w:r>
          </w:p>
        </w:tc>
      </w:tr>
      <w:tr>
        <w:tc>
          <w:tcPr>
            <w:tcW w:type="dxa" w:w="2351"/>
          </w:tcPr>
          <w:p>
            <w:r>
              <w:rPr>
                <w:rFonts w:ascii="Meiryo UI" w:hAnsi="Meiryo UI"/>
                <w:sz w:val="18"/>
              </w:rPr>
              <w:t>現在配当（D0）</w:t>
            </w:r>
          </w:p>
        </w:tc>
        <w:tc>
          <w:tcPr>
            <w:tcW w:type="dxa" w:w="2351"/>
          </w:tcPr>
          <w:p>
            <w:r>
              <w:rPr>
                <w:rFonts w:ascii="Meiryo UI" w:hAnsi="Meiryo UI"/>
                <w:sz w:val="18"/>
              </w:rPr>
              <w:t>¥50/株</w:t>
            </w:r>
          </w:p>
        </w:tc>
        <w:tc>
          <w:tcPr>
            <w:tcW w:type="dxa" w:w="2351"/>
          </w:tcPr>
          <w:p>
            <w:r>
              <w:rPr>
                <w:rFonts w:ascii="Meiryo UI" w:hAnsi="Meiryo UI"/>
                <w:sz w:val="18"/>
              </w:rPr>
              <w:t>¥55/株</w:t>
            </w:r>
          </w:p>
        </w:tc>
        <w:tc>
          <w:tcPr>
            <w:tcW w:type="dxa" w:w="2351"/>
          </w:tcPr>
          <w:p>
            <w:r>
              <w:rPr>
                <w:rFonts w:ascii="Meiryo UI" w:hAnsi="Meiryo UI"/>
                <w:sz w:val="18"/>
              </w:rPr>
              <w:t>¥45/株</w:t>
            </w:r>
          </w:p>
        </w:tc>
      </w:tr>
      <w:tr>
        <w:tc>
          <w:tcPr>
            <w:tcW w:type="dxa" w:w="2351"/>
            <w:shd w:val="clear" w:color="auto" w:fill="DDEBF7"/>
          </w:tcPr>
          <w:p>
            <w:r>
              <w:rPr>
                <w:rFonts w:ascii="Meiryo UI" w:hAnsi="Meiryo UI"/>
                <w:sz w:val="18"/>
              </w:rPr>
              <w:t>短期成長率（g1, 1〜5年）</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4.0%</w:t>
            </w:r>
          </w:p>
        </w:tc>
        <w:tc>
          <w:tcPr>
            <w:tcW w:type="dxa" w:w="2351"/>
            <w:shd w:val="clear" w:color="auto" w:fill="DDEBF7"/>
          </w:tcPr>
          <w:p>
            <w:r>
              <w:rPr>
                <w:rFonts w:ascii="Meiryo UI" w:hAnsi="Meiryo UI"/>
                <w:sz w:val="18"/>
              </w:rPr>
              <w:t>0.5%</w:t>
            </w:r>
          </w:p>
        </w:tc>
      </w:tr>
      <w:tr>
        <w:tc>
          <w:tcPr>
            <w:tcW w:type="dxa" w:w="2351"/>
          </w:tcPr>
          <w:p>
            <w:r>
              <w:rPr>
                <w:rFonts w:ascii="Meiryo UI" w:hAnsi="Meiryo UI"/>
                <w:sz w:val="18"/>
              </w:rPr>
              <w:t>長期成長率（g2, 6年〜永続）</w:t>
            </w:r>
          </w:p>
        </w:tc>
        <w:tc>
          <w:tcPr>
            <w:tcW w:type="dxa" w:w="2351"/>
          </w:tcPr>
          <w:p>
            <w:r>
              <w:rPr>
                <w:rFonts w:ascii="Meiryo UI" w:hAnsi="Meiryo UI"/>
                <w:sz w:val="18"/>
              </w:rPr>
              <w:t>1.0%</w:t>
            </w:r>
          </w:p>
        </w:tc>
        <w:tc>
          <w:tcPr>
            <w:tcW w:type="dxa" w:w="2351"/>
          </w:tcPr>
          <w:p>
            <w:r>
              <w:rPr>
                <w:rFonts w:ascii="Meiryo UI" w:hAnsi="Meiryo UI"/>
                <w:sz w:val="18"/>
              </w:rPr>
              <w:t>1.5%</w:t>
            </w:r>
          </w:p>
        </w:tc>
        <w:tc>
          <w:tcPr>
            <w:tcW w:type="dxa" w:w="2351"/>
          </w:tcPr>
          <w:p>
            <w:r>
              <w:rPr>
                <w:rFonts w:ascii="Meiryo UI" w:hAnsi="Meiryo UI"/>
                <w:sz w:val="18"/>
              </w:rPr>
              <w:t>0.5%</w:t>
            </w:r>
          </w:p>
        </w:tc>
      </w:tr>
      <w:tr>
        <w:tc>
          <w:tcPr>
            <w:tcW w:type="dxa" w:w="2351"/>
            <w:shd w:val="clear" w:color="auto" w:fill="DDEBF7"/>
          </w:tcPr>
          <w:p>
            <w:r>
              <w:rPr>
                <w:rFonts w:ascii="Meiryo UI" w:hAnsi="Meiryo UI"/>
                <w:sz w:val="18"/>
              </w:rPr>
              <w:t>Re（割引率）</w:t>
            </w:r>
          </w:p>
        </w:tc>
        <w:tc>
          <w:tcPr>
            <w:tcW w:type="dxa" w:w="2351"/>
            <w:shd w:val="clear" w:color="auto" w:fill="DDEBF7"/>
          </w:tcPr>
          <w:p>
            <w:r>
              <w:rPr>
                <w:rFonts w:ascii="Meiryo UI" w:hAnsi="Meiryo UI"/>
                <w:sz w:val="18"/>
              </w:rPr>
              <w:t>6.04%</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6.8%</w:t>
            </w:r>
          </w:p>
        </w:tc>
      </w:tr>
    </w:tbl>
    <w:p/>
    <w:p>
      <w:r>
        <w:rPr>
          <w:rFonts w:ascii="Meiryo UI" w:hAnsi="Meiryo UI"/>
          <w:sz w:val="20"/>
        </w:rPr>
        <w:t>DDM計算（基本ケース）</w:t>
      </w:r>
    </w:p>
    <w:p/>
    <w:p>
      <w:pPr>
        <w:shd w:val="clear" w:color="auto" w:fill="F2F2F2"/>
      </w:pPr>
      <w:r>
        <w:rPr>
          <w:rFonts w:ascii="Courier New" w:hAnsi="Courier New"/>
          <w:sz w:val="16"/>
        </w:rPr>
        <w:t>2段階DDM：</w:t>
        <w:br/>
        <w:br/>
        <w:t>Phase 1（1〜5年）：成長率g1 = 2.0%</w:t>
        <w:br/>
        <w:t>D1 = ¥50 × 1.02 = ¥51.0</w:t>
        <w:br/>
        <w:t>D2 = ¥52.0</w:t>
        <w:br/>
        <w:t>D3 = ¥53.1</w:t>
        <w:br/>
        <w:t>D4 = ¥54.1</w:t>
        <w:br/>
        <w:t>D5 = ¥55.2</w:t>
        <w:br/>
        <w:br/>
        <w:t>Phase 1 PV = Σ Dt/(1.0604)^t = ¥51.0/1.0604 + ¥52.0/1.124 + ¥53.1/1.192 + ¥54.1/1.264 + ¥55.2/1.340</w:t>
        <w:br/>
        <w:t>= ¥48.1 + ¥46.3 + ¥44.5 + ¥42.8 + ¥41.2 = ¥222.9</w:t>
        <w:br/>
        <w:br/>
        <w:t>Phase 2（永続価値, 6年〜）：</w:t>
        <w:br/>
        <w:t>Terminal Value（TV） = D6 / (Re - g2) = ¥55.2 × 1.01 / (0.0604 - 0.01)</w:t>
        <w:br/>
        <w:t>= ¥55.75 / 0.0504 = ¥1,106.5</w:t>
        <w:br/>
        <w:br/>
        <w:t>TV のPV = ¥1,106.5 / (1.0604)^5 = ¥1,106.5 / 1.340 = ¥825.7</w:t>
        <w:br/>
        <w:br/>
        <w:t>【基本ケース DDM理論株価】= ¥222.9 + ¥825.7 = ¥1,048.6</w:t>
      </w:r>
    </w:p>
    <w:p/>
    <w:p>
      <w:pPr>
        <w:pStyle w:val="Heading3"/>
      </w:pPr>
      <w:r>
        <w:rPr>
          <w:rFonts w:ascii="Meiryo UI" w:hAnsi="Meiryo UI"/>
          <w:color w:val="2E74B5"/>
        </w:rPr>
        <w:t>4-3. PBRアプローチ（Residual Income Model補完）</w:t>
      </w:r>
    </w:p>
    <w:p/>
    <w:p>
      <w:r>
        <w:rPr>
          <w:rFonts w:ascii="Meiryo UI" w:hAnsi="Meiryo UI"/>
          <w:sz w:val="20"/>
        </w:rPr>
        <w:t>PBRアプローチ（Gordon Growth Model by ROE）：</w:t>
      </w:r>
    </w:p>
    <w:p/>
    <w:p>
      <w:pPr>
        <w:shd w:val="clear" w:color="auto" w:fill="F2F2F2"/>
      </w:pPr>
      <w:r>
        <w:rPr>
          <w:rFonts w:ascii="Courier New" w:hAnsi="Courier New"/>
          <w:sz w:val="16"/>
        </w:rPr>
        <w:t>理論PBR = (ROE - g) / (Re - g)</w:t>
        <w:br/>
        <w:t>= (5.3% - 1.0%) / (6.04% - 1.0%)</w:t>
        <w:br/>
        <w:t>= 4.3% / 5.04%</w:t>
        <w:br/>
        <w:t>= **0.853倍**</w:t>
        <w:br/>
        <w:br/>
        <w:t>理論株価（PBRアプローチ）= BPS × 理論PBR</w:t>
        <w:br/>
        <w:t>= ¥2,622 × 0.853 = ¥2,237</w:t>
      </w:r>
    </w:p>
    <w:p/>
    <w:p>
      <w:pPr>
        <w:pStyle w:val="Heading3"/>
      </w:pPr>
      <w:r>
        <w:rPr>
          <w:rFonts w:ascii="Meiryo UI" w:hAnsi="Meiryo UI"/>
          <w:color w:val="2E74B5"/>
        </w:rPr>
        <w:t>4-4. PERアプローチ</w:t>
      </w:r>
    </w:p>
    <w:p/>
    <w:p>
      <w:pPr>
        <w:shd w:val="clear" w:color="auto" w:fill="F2F2F2"/>
      </w:pPr>
      <w:r>
        <w:rPr>
          <w:rFonts w:ascii="Courier New" w:hAnsi="Courier New"/>
          <w:sz w:val="16"/>
        </w:rPr>
        <w:t>理論PER = 配当性向 / (Re - g)</w:t>
        <w:br/>
        <w:t>配当性向推計 = ¥50/¥120 = 41.7%</w:t>
        <w:br/>
        <w:br/>
        <w:t>理論PER = 41.7% / (6.04% - 1.0%) = 41.7% / 5.04% = **8.27倍**</w:t>
        <w:br/>
        <w:br/>
        <w:t>理論株価（PERアプローチ）= EPS × 理論PER</w:t>
        <w:br/>
        <w:t>= ¥120 × 8.27 = ¥992</w:t>
        <w:br/>
        <w:br/>
        <w:t>※ 実力EPS¥105使用時：¥105 × 8.27 = ¥868</w:t>
      </w:r>
    </w:p>
    <w:p/>
    <w:p>
      <w:pPr>
        <w:pStyle w:val="Heading3"/>
      </w:pPr>
      <w:r>
        <w:rPr>
          <w:rFonts w:ascii="Meiryo UI" w:hAnsi="Meiryo UI"/>
          <w:color w:val="2E74B5"/>
        </w:rPr>
        <w:t>4-5. 総合バリュエーション（マルチプル加重）</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加重値</w:t>
            </w:r>
          </w:p>
        </w:tc>
      </w:tr>
      <w:tr>
        <w:tc>
          <w:tcPr>
            <w:tcW w:type="dxa" w:w="2351"/>
          </w:tcPr>
          <w:p>
            <w:r>
              <w:rPr>
                <w:rFonts w:ascii="Meiryo UI" w:hAnsi="Meiryo UI"/>
                <w:sz w:val="18"/>
              </w:rPr>
              <w:t>DDM（配当割引）</w:t>
            </w:r>
          </w:p>
        </w:tc>
        <w:tc>
          <w:tcPr>
            <w:tcW w:type="dxa" w:w="2351"/>
          </w:tcPr>
          <w:p>
            <w:r>
              <w:rPr>
                <w:rFonts w:ascii="Meiryo UI" w:hAnsi="Meiryo UI"/>
                <w:sz w:val="18"/>
              </w:rPr>
              <w:t>¥1,049</w:t>
            </w:r>
          </w:p>
        </w:tc>
        <w:tc>
          <w:tcPr>
            <w:tcW w:type="dxa" w:w="2351"/>
          </w:tcPr>
          <w:p>
            <w:r>
              <w:rPr>
                <w:rFonts w:ascii="Meiryo UI" w:hAnsi="Meiryo UI"/>
                <w:sz w:val="18"/>
              </w:rPr>
              <w:t>25%</w:t>
            </w:r>
          </w:p>
        </w:tc>
        <w:tc>
          <w:tcPr>
            <w:tcW w:type="dxa" w:w="2351"/>
          </w:tcPr>
          <w:p>
            <w:r>
              <w:rPr>
                <w:rFonts w:ascii="Meiryo UI" w:hAnsi="Meiryo UI"/>
                <w:sz w:val="18"/>
              </w:rPr>
              <w:t>¥262</w:t>
            </w:r>
          </w:p>
        </w:tc>
      </w:tr>
      <w:tr>
        <w:tc>
          <w:tcPr>
            <w:tcW w:type="dxa" w:w="2351"/>
            <w:shd w:val="clear" w:color="auto" w:fill="DDEBF7"/>
          </w:tcPr>
          <w:p>
            <w:r>
              <w:rPr>
                <w:rFonts w:ascii="Meiryo UI" w:hAnsi="Meiryo UI"/>
                <w:sz w:val="18"/>
              </w:rPr>
              <w:t>PBRアプローチ</w:t>
            </w:r>
          </w:p>
        </w:tc>
        <w:tc>
          <w:tcPr>
            <w:tcW w:type="dxa" w:w="2351"/>
            <w:shd w:val="clear" w:color="auto" w:fill="DDEBF7"/>
          </w:tcPr>
          <w:p>
            <w:r>
              <w:rPr>
                <w:rFonts w:ascii="Meiryo UI" w:hAnsi="Meiryo UI"/>
                <w:sz w:val="18"/>
              </w:rPr>
              <w:t>¥2,237</w:t>
            </w:r>
          </w:p>
        </w:tc>
        <w:tc>
          <w:tcPr>
            <w:tcW w:type="dxa" w:w="2351"/>
            <w:shd w:val="clear" w:color="auto" w:fill="DDEBF7"/>
          </w:tcPr>
          <w:p>
            <w:r>
              <w:rPr>
                <w:rFonts w:ascii="Meiryo UI" w:hAnsi="Meiryo UI"/>
                <w:sz w:val="18"/>
              </w:rPr>
              <w:t>45%</w:t>
            </w:r>
          </w:p>
        </w:tc>
        <w:tc>
          <w:tcPr>
            <w:tcW w:type="dxa" w:w="2351"/>
            <w:shd w:val="clear" w:color="auto" w:fill="DDEBF7"/>
          </w:tcPr>
          <w:p>
            <w:r>
              <w:rPr>
                <w:rFonts w:ascii="Meiryo UI" w:hAnsi="Meiryo UI"/>
                <w:sz w:val="18"/>
              </w:rPr>
              <w:t>¥1,007</w:t>
            </w:r>
          </w:p>
        </w:tc>
      </w:tr>
      <w:tr>
        <w:tc>
          <w:tcPr>
            <w:tcW w:type="dxa" w:w="2351"/>
          </w:tcPr>
          <w:p>
            <w:r>
              <w:rPr>
                <w:rFonts w:ascii="Meiryo UI" w:hAnsi="Meiryo UI"/>
                <w:sz w:val="18"/>
              </w:rPr>
              <w:t>PERアプローチ（実力EPS）</w:t>
            </w:r>
          </w:p>
        </w:tc>
        <w:tc>
          <w:tcPr>
            <w:tcW w:type="dxa" w:w="2351"/>
          </w:tcPr>
          <w:p>
            <w:r>
              <w:rPr>
                <w:rFonts w:ascii="Meiryo UI" w:hAnsi="Meiryo UI"/>
                <w:sz w:val="18"/>
              </w:rPr>
              <w:t>¥868</w:t>
            </w:r>
          </w:p>
        </w:tc>
        <w:tc>
          <w:tcPr>
            <w:tcW w:type="dxa" w:w="2351"/>
          </w:tcPr>
          <w:p>
            <w:r>
              <w:rPr>
                <w:rFonts w:ascii="Meiryo UI" w:hAnsi="Meiryo UI"/>
                <w:sz w:val="18"/>
              </w:rPr>
              <w:t>30%</w:t>
            </w:r>
          </w:p>
        </w:tc>
        <w:tc>
          <w:tcPr>
            <w:tcW w:type="dxa" w:w="2351"/>
          </w:tcPr>
          <w:p>
            <w:r>
              <w:rPr>
                <w:rFonts w:ascii="Meiryo UI" w:hAnsi="Meiryo UI"/>
                <w:sz w:val="18"/>
              </w:rPr>
              <w:t>¥260</w:t>
            </w:r>
          </w:p>
        </w:tc>
      </w:tr>
      <w:tr>
        <w:tc>
          <w:tcPr>
            <w:tcW w:type="dxa" w:w="2351"/>
            <w:shd w:val="clear" w:color="auto" w:fill="DDEBF7"/>
          </w:tcPr>
          <w:p>
            <w:r>
              <w:rPr>
                <w:rFonts w:ascii="Meiryo UI" w:hAnsi="Meiryo UI"/>
                <w:sz w:val="18"/>
              </w:rPr>
              <w:t>加重平均理論株価</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¥1,529</w:t>
            </w:r>
          </w:p>
        </w:tc>
      </w:tr>
    </w:tbl>
    <w:p/>
    <w:p>
      <w:r>
        <w:rPr>
          <w:rFonts w:ascii="Meiryo UI" w:hAnsi="Meiryo UI"/>
          <w:sz w:val="20"/>
        </w:rPr>
        <w:t>&gt; ⚠️ 重要注記（深井）: DDM・PERベースの理論株価は¥1,000〜¥1,100と現在値から▲60%以上の割高を示す。ただしPBRアプローチは¥2,237と比較的高い。銀行セクターにおいてはPBR/残余利益モデルが最も実務的に使用されるため、PBRアプローチ¥2,237を基本ケースのコアターゲットとして採用し、DDM/PERの低水準を「下方リスクの重し」として機能させる。</w:t>
      </w:r>
    </w:p>
    <w:p/>
    <w:p>
      <w:pPr>
        <w:pStyle w:val="Heading3"/>
      </w:pPr>
      <w:r>
        <w:rPr>
          <w:rFonts w:ascii="Meiryo UI" w:hAnsi="Meiryo UI"/>
          <w:color w:val="2E74B5"/>
        </w:rPr>
        <w:t>4-6. 実務的理論株価レンジ（バリュエーション統合）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現在値比</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強気（Bull）</w:t>
            </w:r>
          </w:p>
        </w:tc>
        <w:tc>
          <w:tcPr>
            <w:tcW w:type="dxa" w:w="2351"/>
          </w:tcPr>
          <w:p>
            <w:r>
              <w:rPr>
                <w:rFonts w:ascii="Meiryo UI" w:hAnsi="Meiryo UI"/>
                <w:sz w:val="18"/>
              </w:rPr>
              <w:t>¥2,600〜¥2,700</w:t>
            </w:r>
          </w:p>
        </w:tc>
        <w:tc>
          <w:tcPr>
            <w:tcW w:type="dxa" w:w="2351"/>
          </w:tcPr>
          <w:p>
            <w:r>
              <w:rPr>
                <w:rFonts w:ascii="Meiryo UI" w:hAnsi="Meiryo UI"/>
                <w:sz w:val="18"/>
              </w:rPr>
              <w:t>▲0〜▲4.5%</w:t>
            </w:r>
          </w:p>
        </w:tc>
        <w:tc>
          <w:tcPr>
            <w:tcW w:type="dxa" w:w="2351"/>
          </w:tcPr>
          <w:p>
            <w:r>
              <w:rPr>
                <w:rFonts w:ascii="Meiryo UI" w:hAnsi="Meiryo UI"/>
                <w:sz w:val="18"/>
              </w:rPr>
              <w:t>利上げ完全恩恵・評価損限定・売却加速法改正なし</w:t>
            </w:r>
          </w:p>
        </w:tc>
      </w:tr>
      <w:tr>
        <w:tc>
          <w:tcPr>
            <w:tcW w:type="dxa" w:w="2351"/>
            <w:shd w:val="clear" w:color="auto" w:fill="DDEBF7"/>
          </w:tcPr>
          <w:p>
            <w:r>
              <w:rPr>
                <w:rFonts w:ascii="Meiryo UI" w:hAnsi="Meiryo UI"/>
                <w:sz w:val="18"/>
              </w:rPr>
              <w:t>基本（Base）</w:t>
            </w:r>
          </w:p>
        </w:tc>
        <w:tc>
          <w:tcPr>
            <w:tcW w:type="dxa" w:w="2351"/>
            <w:shd w:val="clear" w:color="auto" w:fill="DDEBF7"/>
          </w:tcPr>
          <w:p>
            <w:r>
              <w:rPr>
                <w:rFonts w:ascii="Meiryo UI" w:hAnsi="Meiryo UI"/>
                <w:sz w:val="18"/>
              </w:rPr>
              <w:t>¥2,200〜¥2,450（中央値¥2,320）</w:t>
            </w:r>
          </w:p>
        </w:tc>
        <w:tc>
          <w:tcPr>
            <w:tcW w:type="dxa" w:w="2351"/>
            <w:shd w:val="clear" w:color="auto" w:fill="DDEBF7"/>
          </w:tcPr>
          <w:p>
            <w:r>
              <w:rPr>
                <w:rFonts w:ascii="Meiryo UI" w:hAnsi="Meiryo UI"/>
                <w:sz w:val="18"/>
              </w:rPr>
              <w:t>▲14.8%</w:t>
            </w:r>
          </w:p>
        </w:tc>
        <w:tc>
          <w:tcPr>
            <w:tcW w:type="dxa" w:w="2351"/>
            <w:shd w:val="clear" w:color="auto" w:fill="DDEBF7"/>
          </w:tcPr>
          <w:p>
            <w:r>
              <w:rPr>
                <w:rFonts w:ascii="Meiryo UI" w:hAnsi="Meiryo UI"/>
                <w:sz w:val="18"/>
              </w:rPr>
              <w:t>現実的な評価損相殺・オーバーハング継続</w:t>
            </w:r>
          </w:p>
        </w:tc>
      </w:tr>
      <w:tr>
        <w:tc>
          <w:tcPr>
            <w:tcW w:type="dxa" w:w="2351"/>
          </w:tcPr>
          <w:p>
            <w:r>
              <w:rPr>
                <w:rFonts w:ascii="Meiryo UI" w:hAnsi="Meiryo UI"/>
                <w:sz w:val="18"/>
              </w:rPr>
              <w:t>弱気（Bear）</w:t>
            </w:r>
          </w:p>
        </w:tc>
        <w:tc>
          <w:tcPr>
            <w:tcW w:type="dxa" w:w="2351"/>
          </w:tcPr>
          <w:p>
            <w:r>
              <w:rPr>
                <w:rFonts w:ascii="Meiryo UI" w:hAnsi="Meiryo UI"/>
                <w:sz w:val="18"/>
              </w:rPr>
              <w:t>¥1,800〜¥2,000</w:t>
            </w:r>
          </w:p>
        </w:tc>
        <w:tc>
          <w:tcPr>
            <w:tcW w:type="dxa" w:w="2351"/>
          </w:tcPr>
          <w:p>
            <w:r>
              <w:rPr>
                <w:rFonts w:ascii="Meiryo UI" w:hAnsi="Meiryo UI"/>
                <w:sz w:val="18"/>
              </w:rPr>
              <w:t>▲26.5〜▲34.0%</w:t>
            </w:r>
          </w:p>
        </w:tc>
        <w:tc>
          <w:tcPr>
            <w:tcW w:type="dxa" w:w="2351"/>
          </w:tcPr>
          <w:p>
            <w:r>
              <w:rPr>
                <w:rFonts w:ascii="Meiryo UI" w:hAnsi="Meiryo UI"/>
                <w:sz w:val="18"/>
              </w:rPr>
              <w:t>急利上げ×法改正×大型売出し同時発生</w:t>
            </w:r>
          </w:p>
        </w:tc>
      </w:tr>
    </w:tbl>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投資判断</w:t>
      </w:r>
    </w:p>
    <w:p/>
    <w:p>
      <w:pPr>
        <w:shd w:val="clear" w:color="auto" w:fill="F2F2F2"/>
      </w:pPr>
      <w:r>
        <w:rPr>
          <w:rFonts w:ascii="Courier New" w:hAnsi="Courier New"/>
          <w:sz w:val="16"/>
        </w:rPr>
        <w:t>📊 投資判断：【売り（SELL）】</w:t>
        <w:br/>
        <w:t>理論株価（基本ケース中央値）：¥2,320</w:t>
        <w:br/>
        <w:t>現在株価：¥2,724</w:t>
        <w:br/>
        <w:t>下値余地：▲14.8%（基本ケース）〜▲34.0%（弱気ケース）</w:t>
      </w:r>
    </w:p>
    <w:p/>
    <w:p>
      <w:pPr>
        <w:pStyle w:val="Heading3"/>
      </w:pPr>
      <w:r>
        <w:rPr>
          <w:rFonts w:ascii="Meiryo UI" w:hAnsi="Meiryo UI"/>
          <w:color w:val="2E74B5"/>
        </w:rPr>
        <w:t>5-2. 割高の根拠</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判断根拠</w:t>
            </w:r>
          </w:p>
        </w:tc>
        <w:tc>
          <w:tcPr>
            <w:tcW w:type="dxa" w:w="4703"/>
            <w:shd w:val="clear" w:color="auto" w:fill="2E74B5"/>
          </w:tcPr>
          <w:p>
            <w:r>
              <w:rPr>
                <w:rFonts w:ascii="Meiryo UI" w:hAnsi="Meiryo UI"/>
                <w:b/>
                <w:color w:val="FFFFFF"/>
                <w:sz w:val="18"/>
              </w:rPr>
              <w:t>詳細</w:t>
            </w:r>
          </w:p>
        </w:tc>
      </w:tr>
      <w:tr>
        <w:tc>
          <w:tcPr>
            <w:tcW w:type="dxa" w:w="4703"/>
          </w:tcPr>
          <w:p>
            <w:r>
              <w:rPr>
                <w:rFonts w:ascii="Meiryo UI" w:hAnsi="Meiryo UI"/>
                <w:sz w:val="18"/>
              </w:rPr>
              <w:t>PBR割高</w:t>
            </w:r>
          </w:p>
        </w:tc>
        <w:tc>
          <w:tcPr>
            <w:tcW w:type="dxa" w:w="4703"/>
          </w:tcPr>
          <w:p>
            <w:r>
              <w:rPr>
                <w:rFonts w:ascii="Meiryo UI" w:hAnsi="Meiryo UI"/>
                <w:sz w:val="18"/>
              </w:rPr>
              <w:t>現在PBR1.04倍 vs 理論PBR0.85倍（ROE5.3%、Re6.04%、g1%）→ 約20%割高</w:t>
            </w:r>
          </w:p>
        </w:tc>
      </w:tr>
      <w:tr>
        <w:tc>
          <w:tcPr>
            <w:tcW w:type="dxa" w:w="4703"/>
            <w:shd w:val="clear" w:color="auto" w:fill="DDEBF7"/>
          </w:tcPr>
          <w:p>
            <w:r>
              <w:rPr>
                <w:rFonts w:ascii="Meiryo UI" w:hAnsi="Meiryo UI"/>
                <w:sz w:val="18"/>
              </w:rPr>
              <w:t>PER割高</w:t>
            </w:r>
          </w:p>
        </w:tc>
        <w:tc>
          <w:tcPr>
            <w:tcW w:type="dxa" w:w="4703"/>
            <w:shd w:val="clear" w:color="auto" w:fill="DDEBF7"/>
          </w:tcPr>
          <w:p>
            <w:r>
              <w:rPr>
                <w:rFonts w:ascii="Meiryo UI" w:hAnsi="Meiryo UI"/>
                <w:sz w:val="18"/>
              </w:rPr>
              <w:t>公式PER22.7倍（実力PER24〜27倍）vs 銀行理論PER8〜10倍 → 2.5倍以上の割高</w:t>
            </w:r>
          </w:p>
        </w:tc>
      </w:tr>
      <w:tr>
        <w:tc>
          <w:tcPr>
            <w:tcW w:type="dxa" w:w="4703"/>
          </w:tcPr>
          <w:p>
            <w:r>
              <w:rPr>
                <w:rFonts w:ascii="Meiryo UI" w:hAnsi="Meiryo UI"/>
                <w:sz w:val="18"/>
              </w:rPr>
              <w:t>ROEの低さ</w:t>
            </w:r>
          </w:p>
        </w:tc>
        <w:tc>
          <w:tcPr>
            <w:tcW w:type="dxa" w:w="4703"/>
          </w:tcPr>
          <w:p>
            <w:r>
              <w:rPr>
                <w:rFonts w:ascii="Meiryo UI" w:hAnsi="Meiryo UI"/>
                <w:sz w:val="18"/>
              </w:rPr>
              <w:t>ROE5.3%はRe6.04%を下回る（資本コスト割れ）→ 価値破壊企業の特性</w:t>
            </w:r>
          </w:p>
        </w:tc>
      </w:tr>
      <w:tr>
        <w:tc>
          <w:tcPr>
            <w:tcW w:type="dxa" w:w="4703"/>
            <w:shd w:val="clear" w:color="auto" w:fill="DDEBF7"/>
          </w:tcPr>
          <w:p>
            <w:r>
              <w:rPr>
                <w:rFonts w:ascii="Meiryo UI" w:hAnsi="Meiryo UI"/>
                <w:sz w:val="18"/>
              </w:rPr>
              <w:t>オーバーハング</w:t>
            </w:r>
          </w:p>
        </w:tc>
        <w:tc>
          <w:tcPr>
            <w:tcW w:type="dxa" w:w="4703"/>
            <w:shd w:val="clear" w:color="auto" w:fill="DDEBF7"/>
          </w:tcPr>
          <w:p>
            <w:r>
              <w:rPr>
                <w:rFonts w:ascii="Meiryo UI" w:hAnsi="Meiryo UI"/>
                <w:sz w:val="18"/>
              </w:rPr>
              <w:t>89%保有×時価5〜6兆円規模の潜在売り</w:t>
            </w:r>
          </w:p>
        </w:tc>
      </w:tr>
    </w:tbl>
    <w:p/>
    <w:p>
      <w:pPr>
        <w:pStyle w:val="Heading3"/>
      </w:pPr>
      <w:r>
        <w:rPr>
          <w:rFonts w:ascii="Meiryo UI" w:hAnsi="Meiryo UI"/>
          <w:color w:val="2E74B5"/>
        </w:rPr>
        <w:t>5-3. 安全域（Margin of Safety）</w:t>
      </w:r>
    </w:p>
    <w:p/>
    <w:p>
      <w:pPr>
        <w:shd w:val="clear" w:color="auto" w:fill="F2F2F2"/>
      </w:pPr>
      <w:r>
        <w:rPr>
          <w:rFonts w:ascii="Courier New" w:hAnsi="Courier New"/>
          <w:sz w:val="16"/>
        </w:rPr>
        <w:t>基本ケース理論株価：¥2,320</w:t>
        <w:br/>
        <w:t>安全域（15%バッファ）：¥2,320 × 0.85 = ¥1,972</w:t>
        <w:br/>
        <w:t>→ ショートとして「安全に踏み込める」水準：現在値¥2,724 → ターゲット¥1,972〜¥2,320</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三シナリオ詳細</w:t>
      </w:r>
    </w:p>
    <w:p/>
    <w:p>
      <w:pPr>
        <w:pStyle w:val="Heading4"/>
      </w:pPr>
      <w:r>
        <w:rPr>
          <w:rFonts w:ascii="Meiryo UI" w:hAnsi="Meiryo UI"/>
          <w:color w:val="2E74B5"/>
        </w:rPr>
        <w:t>🟢 強気シナリオ（確率：20%）</w:t>
      </w:r>
    </w:p>
    <w:p>
      <w:r>
        <w:rPr>
          <w:rFonts w:ascii="Meiryo UI" w:hAnsi="Meiryo UI"/>
          <w:sz w:val="20"/>
        </w:rPr>
        <w:t>条件: 日銀が2026年に利上げを想定より緩やかに実施（+0.25%以内）。債券評価損が限定的。郵政民営化法改正が見送り。FRB利下げでヘッジコスト低下。</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強気ケース</w:t>
            </w:r>
          </w:p>
        </w:tc>
      </w:tr>
      <w:tr>
        <w:tc>
          <w:tcPr>
            <w:tcW w:type="dxa" w:w="4703"/>
          </w:tcPr>
          <w:p>
            <w:r>
              <w:rPr>
                <w:rFonts w:ascii="Meiryo UI" w:hAnsi="Meiryo UI"/>
                <w:sz w:val="18"/>
              </w:rPr>
              <w:t>EPS</w:t>
            </w:r>
          </w:p>
        </w:tc>
        <w:tc>
          <w:tcPr>
            <w:tcW w:type="dxa" w:w="4703"/>
          </w:tcPr>
          <w:p>
            <w:r>
              <w:rPr>
                <w:rFonts w:ascii="Meiryo UI" w:hAnsi="Meiryo UI"/>
                <w:sz w:val="18"/>
              </w:rPr>
              <w:t>¥140〜¥150</w:t>
            </w:r>
          </w:p>
        </w:tc>
      </w:tr>
      <w:tr>
        <w:tc>
          <w:tcPr>
            <w:tcW w:type="dxa" w:w="4703"/>
            <w:shd w:val="clear" w:color="auto" w:fill="DDEBF7"/>
          </w:tcPr>
          <w:p>
            <w:r>
              <w:rPr>
                <w:rFonts w:ascii="Meiryo UI" w:hAnsi="Meiryo UI"/>
                <w:sz w:val="18"/>
              </w:rPr>
              <w:t>PBR</w:t>
            </w:r>
          </w:p>
        </w:tc>
        <w:tc>
          <w:tcPr>
            <w:tcW w:type="dxa" w:w="4703"/>
            <w:shd w:val="clear" w:color="auto" w:fill="DDEBF7"/>
          </w:tcPr>
          <w:p>
            <w:r>
              <w:rPr>
                <w:rFonts w:ascii="Meiryo UI" w:hAnsi="Meiryo UI"/>
                <w:sz w:val="18"/>
              </w:rPr>
              <w:t>1.10〜1.15倍</w:t>
            </w:r>
          </w:p>
        </w:tc>
      </w:tr>
      <w:tr>
        <w:tc>
          <w:tcPr>
            <w:tcW w:type="dxa" w:w="4703"/>
          </w:tcPr>
          <w:p>
            <w:r>
              <w:rPr>
                <w:rFonts w:ascii="Meiryo UI" w:hAnsi="Meiryo UI"/>
                <w:sz w:val="18"/>
              </w:rPr>
              <w:t>理論株価</w:t>
            </w:r>
          </w:p>
        </w:tc>
        <w:tc>
          <w:tcPr>
            <w:tcW w:type="dxa" w:w="4703"/>
          </w:tcPr>
          <w:p>
            <w:r>
              <w:rPr>
                <w:rFonts w:ascii="Meiryo UI" w:hAnsi="Meiryo UI"/>
                <w:sz w:val="18"/>
              </w:rPr>
              <w:t>¥2,600〜¥2,700</w:t>
            </w:r>
          </w:p>
        </w:tc>
      </w:tr>
      <w:tr>
        <w:tc>
          <w:tcPr>
            <w:tcW w:type="dxa" w:w="4703"/>
            <w:shd w:val="clear" w:color="auto" w:fill="DDEBF7"/>
          </w:tcPr>
          <w:p>
            <w:r>
              <w:rPr>
                <w:rFonts w:ascii="Meiryo UI" w:hAnsi="Meiryo UI"/>
                <w:sz w:val="18"/>
              </w:rPr>
              <w:t>現在値比</w:t>
            </w:r>
          </w:p>
        </w:tc>
        <w:tc>
          <w:tcPr>
            <w:tcW w:type="dxa" w:w="4703"/>
            <w:shd w:val="clear" w:color="auto" w:fill="DDEBF7"/>
          </w:tcPr>
          <w:p>
            <w:r>
              <w:rPr>
                <w:rFonts w:ascii="Meiryo UI" w:hAnsi="Meiryo UI"/>
                <w:sz w:val="18"/>
              </w:rPr>
              <w:t>▲0〜▲4.5%</w:t>
            </w:r>
          </w:p>
        </w:tc>
      </w:tr>
      <w:tr>
        <w:tc>
          <w:tcPr>
            <w:tcW w:type="dxa" w:w="4703"/>
          </w:tcPr>
          <w:p>
            <w:r>
              <w:rPr>
                <w:rFonts w:ascii="Meiryo UI" w:hAnsi="Meiryo UI"/>
                <w:sz w:val="18"/>
              </w:rPr>
              <w:t>株価戦略</w:t>
            </w:r>
          </w:p>
        </w:tc>
        <w:tc>
          <w:tcPr>
            <w:tcW w:type="dxa" w:w="4703"/>
          </w:tcPr>
          <w:p>
            <w:r>
              <w:rPr>
                <w:rFonts w:ascii="Meiryo UI" w:hAnsi="Meiryo UI"/>
                <w:sz w:val="18"/>
              </w:rPr>
              <w:t>ショートのリスクシナリオ。損切りライン¥2,950を厳守</w:t>
            </w:r>
          </w:p>
        </w:tc>
      </w:tr>
    </w:tbl>
    <w:p/>
    <w:p>
      <w:pPr>
        <w:pStyle w:val="Heading4"/>
      </w:pPr>
      <w:r>
        <w:rPr>
          <w:rFonts w:ascii="Meiryo UI" w:hAnsi="Meiryo UI"/>
          <w:color w:val="2E74B5"/>
        </w:rPr>
        <w:t>🟡 基本シナリオ（確率：55%）</w:t>
      </w:r>
    </w:p>
    <w:p>
      <w:r>
        <w:rPr>
          <w:rFonts w:ascii="Meiryo UI" w:hAnsi="Meiryo UI"/>
          <w:sz w:val="20"/>
        </w:rPr>
        <w:t>条件: 日銀が2026H2に+0.25%追加利上げ。評価損がNIM改善を相殺。日本郵政が年1〜2回の持分売却（2,000〜3,000億円規模）。法改正は小幅修正。</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基本ケース</w:t>
            </w:r>
          </w:p>
        </w:tc>
      </w:tr>
      <w:tr>
        <w:tc>
          <w:tcPr>
            <w:tcW w:type="dxa" w:w="4703"/>
          </w:tcPr>
          <w:p>
            <w:r>
              <w:rPr>
                <w:rFonts w:ascii="Meiryo UI" w:hAnsi="Meiryo UI"/>
                <w:sz w:val="18"/>
              </w:rPr>
              <w:t>EPS</w:t>
            </w:r>
          </w:p>
        </w:tc>
        <w:tc>
          <w:tcPr>
            <w:tcW w:type="dxa" w:w="4703"/>
          </w:tcPr>
          <w:p>
            <w:r>
              <w:rPr>
                <w:rFonts w:ascii="Meiryo UI" w:hAnsi="Meiryo UI"/>
                <w:sz w:val="18"/>
              </w:rPr>
              <w:t>¥110〜¥120</w:t>
            </w:r>
          </w:p>
        </w:tc>
      </w:tr>
      <w:tr>
        <w:tc>
          <w:tcPr>
            <w:tcW w:type="dxa" w:w="4703"/>
            <w:shd w:val="clear" w:color="auto" w:fill="DDEBF7"/>
          </w:tcPr>
          <w:p>
            <w:r>
              <w:rPr>
                <w:rFonts w:ascii="Meiryo UI" w:hAnsi="Meiryo UI"/>
                <w:sz w:val="18"/>
              </w:rPr>
              <w:t>PBR</w:t>
            </w:r>
          </w:p>
        </w:tc>
        <w:tc>
          <w:tcPr>
            <w:tcW w:type="dxa" w:w="4703"/>
            <w:shd w:val="clear" w:color="auto" w:fill="DDEBF7"/>
          </w:tcPr>
          <w:p>
            <w:r>
              <w:rPr>
                <w:rFonts w:ascii="Meiryo UI" w:hAnsi="Meiryo UI"/>
                <w:sz w:val="18"/>
              </w:rPr>
              <w:t>0.88〜0.93倍</w:t>
            </w:r>
          </w:p>
        </w:tc>
      </w:tr>
      <w:tr>
        <w:tc>
          <w:tcPr>
            <w:tcW w:type="dxa" w:w="4703"/>
          </w:tcPr>
          <w:p>
            <w:r>
              <w:rPr>
                <w:rFonts w:ascii="Meiryo UI" w:hAnsi="Meiryo UI"/>
                <w:sz w:val="18"/>
              </w:rPr>
              <w:t>理論株価</w:t>
            </w:r>
          </w:p>
        </w:tc>
        <w:tc>
          <w:tcPr>
            <w:tcW w:type="dxa" w:w="4703"/>
          </w:tcPr>
          <w:p>
            <w:r>
              <w:rPr>
                <w:rFonts w:ascii="Meiryo UI" w:hAnsi="Meiryo UI"/>
                <w:sz w:val="18"/>
              </w:rPr>
              <w:t>¥2,200〜¥2,450（中央¥2,320）</w:t>
            </w:r>
          </w:p>
        </w:tc>
      </w:tr>
      <w:tr>
        <w:tc>
          <w:tcPr>
            <w:tcW w:type="dxa" w:w="4703"/>
            <w:shd w:val="clear" w:color="auto" w:fill="DDEBF7"/>
          </w:tcPr>
          <w:p>
            <w:r>
              <w:rPr>
                <w:rFonts w:ascii="Meiryo UI" w:hAnsi="Meiryo UI"/>
                <w:sz w:val="18"/>
              </w:rPr>
              <w:t>現在値比</w:t>
            </w:r>
          </w:p>
        </w:tc>
        <w:tc>
          <w:tcPr>
            <w:tcW w:type="dxa" w:w="4703"/>
            <w:shd w:val="clear" w:color="auto" w:fill="DDEBF7"/>
          </w:tcPr>
          <w:p>
            <w:r>
              <w:rPr>
                <w:rFonts w:ascii="Meiryo UI" w:hAnsi="Meiryo UI"/>
                <w:sz w:val="18"/>
              </w:rPr>
              <w:t>▲14.8%</w:t>
            </w:r>
          </w:p>
        </w:tc>
      </w:tr>
      <w:tr>
        <w:tc>
          <w:tcPr>
            <w:tcW w:type="dxa" w:w="4703"/>
          </w:tcPr>
          <w:p>
            <w:r>
              <w:rPr>
                <w:rFonts w:ascii="Meiryo UI" w:hAnsi="Meiryo UI"/>
                <w:sz w:val="18"/>
              </w:rPr>
              <w:t>下値到達時期</w:t>
            </w:r>
          </w:p>
        </w:tc>
        <w:tc>
          <w:tcPr>
            <w:tcW w:type="dxa" w:w="4703"/>
          </w:tcPr>
          <w:p>
            <w:r>
              <w:rPr>
                <w:rFonts w:ascii="Meiryo UI" w:hAnsi="Meiryo UI"/>
                <w:sz w:val="18"/>
              </w:rPr>
              <w:t>3〜6ヶ月（2026年10月頃）</w:t>
            </w:r>
          </w:p>
        </w:tc>
      </w:tr>
    </w:tbl>
    <w:p/>
    <w:p>
      <w:pPr>
        <w:pStyle w:val="Heading4"/>
      </w:pPr>
      <w:r>
        <w:rPr>
          <w:rFonts w:ascii="Meiryo UI" w:hAnsi="Meiryo UI"/>
          <w:color w:val="2E74B5"/>
        </w:rPr>
        <w:t>🔴 弱気シナリオ（確率：25%）</w:t>
      </w:r>
    </w:p>
    <w:p>
      <w:r>
        <w:rPr>
          <w:rFonts w:ascii="Meiryo UI" w:hAnsi="Meiryo UI"/>
          <w:sz w:val="20"/>
        </w:rPr>
        <w:t>条件: 日銀が2026年内に+0.50%超の利上げ実施。債券評価損が▲3〜4兆円規模に拡大。民営化法改正成立で大型売出し加速。米景気後退でリスクオフ。</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弱気ケース</w:t>
            </w:r>
          </w:p>
        </w:tc>
      </w:tr>
      <w:tr>
        <w:tc>
          <w:tcPr>
            <w:tcW w:type="dxa" w:w="4703"/>
          </w:tcPr>
          <w:p>
            <w:r>
              <w:rPr>
                <w:rFonts w:ascii="Meiryo UI" w:hAnsi="Meiryo UI"/>
                <w:sz w:val="18"/>
              </w:rPr>
              <w:t>EPS</w:t>
            </w:r>
          </w:p>
        </w:tc>
        <w:tc>
          <w:tcPr>
            <w:tcW w:type="dxa" w:w="4703"/>
          </w:tcPr>
          <w:p>
            <w:r>
              <w:rPr>
                <w:rFonts w:ascii="Meiryo UI" w:hAnsi="Meiryo UI"/>
                <w:sz w:val="18"/>
              </w:rPr>
              <w:t>¥60〜¥80</w:t>
            </w:r>
          </w:p>
        </w:tc>
      </w:tr>
      <w:tr>
        <w:tc>
          <w:tcPr>
            <w:tcW w:type="dxa" w:w="4703"/>
            <w:shd w:val="clear" w:color="auto" w:fill="DDEBF7"/>
          </w:tcPr>
          <w:p>
            <w:r>
              <w:rPr>
                <w:rFonts w:ascii="Meiryo UI" w:hAnsi="Meiryo UI"/>
                <w:sz w:val="18"/>
              </w:rPr>
              <w:t>PBR</w:t>
            </w:r>
          </w:p>
        </w:tc>
        <w:tc>
          <w:tcPr>
            <w:tcW w:type="dxa" w:w="4703"/>
            <w:shd w:val="clear" w:color="auto" w:fill="DDEBF7"/>
          </w:tcPr>
          <w:p>
            <w:r>
              <w:rPr>
                <w:rFonts w:ascii="Meiryo UI" w:hAnsi="Meiryo UI"/>
                <w:sz w:val="18"/>
              </w:rPr>
              <w:t>0.70〜0.75倍</w:t>
            </w:r>
          </w:p>
        </w:tc>
      </w:tr>
      <w:tr>
        <w:tc>
          <w:tcPr>
            <w:tcW w:type="dxa" w:w="4703"/>
          </w:tcPr>
          <w:p>
            <w:r>
              <w:rPr>
                <w:rFonts w:ascii="Meiryo UI" w:hAnsi="Meiryo UI"/>
                <w:sz w:val="18"/>
              </w:rPr>
              <w:t>理論株価</w:t>
            </w:r>
          </w:p>
        </w:tc>
        <w:tc>
          <w:tcPr>
            <w:tcW w:type="dxa" w:w="4703"/>
          </w:tcPr>
          <w:p>
            <w:r>
              <w:rPr>
                <w:rFonts w:ascii="Meiryo UI" w:hAnsi="Meiryo UI"/>
                <w:sz w:val="18"/>
              </w:rPr>
              <w:t>¥1,800〜¥2,000</w:t>
            </w:r>
          </w:p>
        </w:tc>
      </w:tr>
      <w:tr>
        <w:tc>
          <w:tcPr>
            <w:tcW w:type="dxa" w:w="4703"/>
            <w:shd w:val="clear" w:color="auto" w:fill="DDEBF7"/>
          </w:tcPr>
          <w:p>
            <w:r>
              <w:rPr>
                <w:rFonts w:ascii="Meiryo UI" w:hAnsi="Meiryo UI"/>
                <w:sz w:val="18"/>
              </w:rPr>
              <w:t>現在値比</w:t>
            </w:r>
          </w:p>
        </w:tc>
        <w:tc>
          <w:tcPr>
            <w:tcW w:type="dxa" w:w="4703"/>
            <w:shd w:val="clear" w:color="auto" w:fill="DDEBF7"/>
          </w:tcPr>
          <w:p>
            <w:r>
              <w:rPr>
                <w:rFonts w:ascii="Meiryo UI" w:hAnsi="Meiryo UI"/>
                <w:sz w:val="18"/>
              </w:rPr>
              <w:t>▲26.5〜▲34.0%</w:t>
            </w:r>
          </w:p>
        </w:tc>
      </w:tr>
      <w:tr>
        <w:tc>
          <w:tcPr>
            <w:tcW w:type="dxa" w:w="4703"/>
          </w:tcPr>
          <w:p>
            <w:r>
              <w:rPr>
                <w:rFonts w:ascii="Meiryo UI" w:hAnsi="Meiryo UI"/>
                <w:sz w:val="18"/>
              </w:rPr>
              <w:t>特記事項</w:t>
            </w:r>
          </w:p>
        </w:tc>
        <w:tc>
          <w:tcPr>
            <w:tcW w:type="dxa" w:w="4703"/>
          </w:tcPr>
          <w:p>
            <w:r>
              <w:rPr>
                <w:rFonts w:ascii="Meiryo UI" w:hAnsi="Meiryo UI"/>
                <w:sz w:val="18"/>
              </w:rPr>
              <w:t>BPS毀損（評価損でBPS¥2,622→¥2,200以下）によるPBR1倍割れ</w:t>
            </w:r>
          </w:p>
        </w:tc>
      </w:tr>
    </w:tbl>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浅井速報：スコア+62（SELL）</w:t>
      </w:r>
    </w:p>
    <w:p/>
    <w:p>
      <w:r>
        <w:rPr>
          <w:rFonts w:ascii="Meiryo UI" w:hAnsi="Meiryo UI"/>
          <w:sz w:val="20"/>
        </w:rPr>
        <w:t>浅井コメント: 「民営化オーバーハングはかんぽ(7181)より規模大。金利上昇恩恵が相殺要因」</w:t>
      </w:r>
    </w:p>
    <w:p/>
    <w:p>
      <w:pPr>
        <w:pStyle w:val="Heading3"/>
      </w:pPr>
      <w:r>
        <w:rPr>
          <w:rFonts w:ascii="Meiryo UI" w:hAnsi="Meiryo UI"/>
          <w:color w:val="2E74B5"/>
        </w:rPr>
        <w:t>7-2. 深井による定量的統合評価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浅井速報（定性）</w:t>
            </w:r>
          </w:p>
        </w:tc>
        <w:tc>
          <w:tcPr>
            <w:tcW w:type="dxa" w:w="2351"/>
            <w:shd w:val="clear" w:color="auto" w:fill="2E74B5"/>
          </w:tcPr>
          <w:p>
            <w:r>
              <w:rPr>
                <w:rFonts w:ascii="Meiryo UI" w:hAnsi="Meiryo UI"/>
                <w:b/>
                <w:color w:val="FFFFFF"/>
                <w:sz w:val="18"/>
              </w:rPr>
              <w:t>深井分析（定量）</w:t>
            </w:r>
          </w:p>
        </w:tc>
        <w:tc>
          <w:tcPr>
            <w:tcW w:type="dxa" w:w="2351"/>
            <w:shd w:val="clear" w:color="auto" w:fill="2E74B5"/>
          </w:tcPr>
          <w:p>
            <w:r>
              <w:rPr>
                <w:rFonts w:ascii="Meiryo UI" w:hAnsi="Meiryo UI"/>
                <w:b/>
                <w:color w:val="FFFFFF"/>
                <w:sz w:val="18"/>
              </w:rPr>
              <w:t>統合判断</w:t>
            </w:r>
          </w:p>
        </w:tc>
      </w:tr>
      <w:tr>
        <w:tc>
          <w:tcPr>
            <w:tcW w:type="dxa" w:w="2351"/>
          </w:tcPr>
          <w:p>
            <w:r>
              <w:rPr>
                <w:rFonts w:ascii="Meiryo UI" w:hAnsi="Meiryo UI"/>
                <w:sz w:val="18"/>
              </w:rPr>
              <w:t>オーバーハング</w:t>
            </w:r>
          </w:p>
        </w:tc>
        <w:tc>
          <w:tcPr>
            <w:tcW w:type="dxa" w:w="2351"/>
          </w:tcPr>
          <w:p>
            <w:r>
              <w:rPr>
                <w:rFonts w:ascii="Meiryo UI" w:hAnsi="Meiryo UI"/>
                <w:sz w:val="18"/>
              </w:rPr>
              <w:t>「7181より規模大」</w:t>
            </w:r>
          </w:p>
        </w:tc>
        <w:tc>
          <w:tcPr>
            <w:tcW w:type="dxa" w:w="2351"/>
          </w:tcPr>
          <w:p>
            <w:r>
              <w:rPr>
                <w:rFonts w:ascii="Meiryo UI" w:hAnsi="Meiryo UI"/>
                <w:sz w:val="18"/>
              </w:rPr>
              <w:t>時価換算5〜6兆円（7181の3〜4倍）</w:t>
            </w:r>
          </w:p>
        </w:tc>
        <w:tc>
          <w:tcPr>
            <w:tcW w:type="dxa" w:w="2351"/>
          </w:tcPr>
          <w:p>
            <w:r>
              <w:rPr>
                <w:rFonts w:ascii="Meiryo UI" w:hAnsi="Meiryo UI"/>
                <w:sz w:val="18"/>
              </w:rPr>
              <w:t>一致：SELL強化要因</w:t>
            </w:r>
          </w:p>
        </w:tc>
      </w:tr>
      <w:tr>
        <w:tc>
          <w:tcPr>
            <w:tcW w:type="dxa" w:w="2351"/>
            <w:shd w:val="clear" w:color="auto" w:fill="DDEBF7"/>
          </w:tcPr>
          <w:p>
            <w:r>
              <w:rPr>
                <w:rFonts w:ascii="Meiryo UI" w:hAnsi="Meiryo UI"/>
                <w:sz w:val="18"/>
              </w:rPr>
              <w:t>金利恩恵相殺</w:t>
            </w:r>
          </w:p>
        </w:tc>
        <w:tc>
          <w:tcPr>
            <w:tcW w:type="dxa" w:w="2351"/>
            <w:shd w:val="clear" w:color="auto" w:fill="DDEBF7"/>
          </w:tcPr>
          <w:p>
            <w:r>
              <w:rPr>
                <w:rFonts w:ascii="Meiryo UI" w:hAnsi="Meiryo UI"/>
                <w:sz w:val="18"/>
              </w:rPr>
              <w:t>「相殺要因」</w:t>
            </w:r>
          </w:p>
        </w:tc>
        <w:tc>
          <w:tcPr>
            <w:tcW w:type="dxa" w:w="2351"/>
            <w:shd w:val="clear" w:color="auto" w:fill="DDEBF7"/>
          </w:tcPr>
          <w:p>
            <w:r>
              <w:rPr>
                <w:rFonts w:ascii="Meiryo UI" w:hAnsi="Meiryo UI"/>
                <w:sz w:val="18"/>
              </w:rPr>
              <w:t>初年度利上げ+0.25%でNIM改善▲938億円（マイナス）vs評価損▲1.75兆円</w:t>
            </w:r>
          </w:p>
        </w:tc>
        <w:tc>
          <w:tcPr>
            <w:tcW w:type="dxa" w:w="2351"/>
            <w:shd w:val="clear" w:color="auto" w:fill="DDEBF7"/>
          </w:tcPr>
          <w:p>
            <w:r>
              <w:rPr>
                <w:rFonts w:ascii="Meiryo UI" w:hAnsi="Meiryo UI"/>
                <w:sz w:val="18"/>
              </w:rPr>
              <w:t>一致：完全相殺を定量確認</w:t>
            </w:r>
          </w:p>
        </w:tc>
      </w:tr>
      <w:tr>
        <w:tc>
          <w:tcPr>
            <w:tcW w:type="dxa" w:w="2351"/>
          </w:tcPr>
          <w:p>
            <w:r>
              <w:rPr>
                <w:rFonts w:ascii="Meiryo UI" w:hAnsi="Meiryo UI"/>
                <w:sz w:val="18"/>
              </w:rPr>
              <w:t>バリュエーション</w:t>
            </w:r>
          </w:p>
        </w:tc>
        <w:tc>
          <w:tcPr>
            <w:tcW w:type="dxa" w:w="2351"/>
          </w:tcPr>
          <w:p>
            <w:r>
              <w:rPr>
                <w:rFonts w:ascii="Meiryo UI" w:hAnsi="Meiryo UI"/>
                <w:sz w:val="18"/>
              </w:rPr>
              <w:t>スコアのみ</w:t>
            </w:r>
          </w:p>
        </w:tc>
        <w:tc>
          <w:tcPr>
            <w:tcW w:type="dxa" w:w="2351"/>
          </w:tcPr>
          <w:p>
            <w:r>
              <w:rPr>
                <w:rFonts w:ascii="Meiryo UI" w:hAnsi="Meiryo UI"/>
                <w:sz w:val="18"/>
              </w:rPr>
              <w:t>PBR理論値0.85倍 vs 現在1.04倍（20%割高）</w:t>
            </w:r>
          </w:p>
        </w:tc>
        <w:tc>
          <w:tcPr>
            <w:tcW w:type="dxa" w:w="2351"/>
          </w:tcPr>
          <w:p>
            <w:r>
              <w:rPr>
                <w:rFonts w:ascii="Meiryo UI" w:hAnsi="Meiryo UI"/>
                <w:sz w:val="18"/>
              </w:rPr>
              <w:t>SELL方向で一致</w:t>
            </w:r>
          </w:p>
        </w:tc>
      </w:tr>
      <w:tr>
        <w:tc>
          <w:tcPr>
            <w:tcW w:type="dxa" w:w="2351"/>
            <w:shd w:val="clear" w:color="auto" w:fill="DDEBF7"/>
          </w:tcPr>
          <w:p>
            <w:r>
              <w:rPr>
                <w:rFonts w:ascii="Meiryo UI" w:hAnsi="Meiryo UI"/>
                <w:sz w:val="18"/>
              </w:rPr>
              <w:t>センチメント</w:t>
            </w:r>
          </w:p>
        </w:tc>
        <w:tc>
          <w:tcPr>
            <w:tcW w:type="dxa" w:w="2351"/>
            <w:shd w:val="clear" w:color="auto" w:fill="DDEBF7"/>
          </w:tcPr>
          <w:p>
            <w:r>
              <w:rPr>
                <w:rFonts w:ascii="Meiryo UI" w:hAnsi="Meiryo UI"/>
                <w:sz w:val="18"/>
              </w:rPr>
              <w:t>+62（SELL寄り）</w:t>
            </w:r>
          </w:p>
        </w:tc>
        <w:tc>
          <w:tcPr>
            <w:tcW w:type="dxa" w:w="2351"/>
            <w:shd w:val="clear" w:color="auto" w:fill="DDEBF7"/>
          </w:tcPr>
          <w:p>
            <w:r>
              <w:rPr>
                <w:rFonts w:ascii="Meiryo UI" w:hAnsi="Meiryo UI"/>
                <w:sz w:val="18"/>
              </w:rPr>
              <w:t>本源的価値¥2,320 vs 現在値¥2,724（▲14.8%乖離）</w:t>
            </w:r>
          </w:p>
        </w:tc>
        <w:tc>
          <w:tcPr>
            <w:tcW w:type="dxa" w:w="2351"/>
            <w:shd w:val="clear" w:color="auto" w:fill="DDEBF7"/>
          </w:tcPr>
          <w:p>
            <w:r>
              <w:rPr>
                <w:rFonts w:ascii="Meiryo UI" w:hAnsi="Meiryo UI"/>
                <w:sz w:val="18"/>
              </w:rPr>
              <w:t>乖離確認：SELL有効</w:t>
            </w:r>
          </w:p>
        </w:tc>
      </w:tr>
      <w:tr>
        <w:tc>
          <w:tcPr>
            <w:tcW w:type="dxa" w:w="2351"/>
          </w:tcPr>
          <w:p>
            <w:r>
              <w:rPr>
                <w:rFonts w:ascii="Meiryo UI" w:hAnsi="Meiryo UI"/>
                <w:sz w:val="18"/>
              </w:rPr>
              <w:t>総合</w:t>
            </w:r>
          </w:p>
        </w:tc>
        <w:tc>
          <w:tcPr>
            <w:tcW w:type="dxa" w:w="2351"/>
          </w:tcPr>
          <w:p>
            <w:r>
              <w:rPr>
                <w:rFonts w:ascii="Meiryo UI" w:hAnsi="Meiryo UI"/>
                <w:sz w:val="18"/>
              </w:rPr>
              <w:t>SELL（+62）</w:t>
            </w:r>
          </w:p>
        </w:tc>
        <w:tc>
          <w:tcPr>
            <w:tcW w:type="dxa" w:w="2351"/>
          </w:tcPr>
          <w:p>
            <w:r>
              <w:rPr>
                <w:rFonts w:ascii="Meiryo UI" w:hAnsi="Meiryo UI"/>
                <w:sz w:val="18"/>
              </w:rPr>
              <w:t>SELL（▲14.8%〜▲34.0%）</w:t>
            </w:r>
          </w:p>
        </w:tc>
        <w:tc>
          <w:tcPr>
            <w:tcW w:type="dxa" w:w="2351"/>
          </w:tcPr>
          <w:p>
            <w:r>
              <w:rPr>
                <w:rFonts w:ascii="Meiryo UI" w:hAnsi="Meiryo UI"/>
                <w:sz w:val="18"/>
              </w:rPr>
              <w:t>🔴 統合評価：SELL確定</w:t>
            </w:r>
          </w:p>
        </w:tc>
      </w:tr>
    </w:tbl>
    <w:p/>
    <w:p>
      <w:r>
        <w:rPr>
          <w:rFonts w:ascii="Meiryo UI" w:hAnsi="Meiryo UI"/>
          <w:sz w:val="20"/>
        </w:rPr>
        <w:t>本源的価値 vs 市場価格のギャップ:</w:t>
      </w:r>
    </w:p>
    <w:p>
      <w:pPr>
        <w:pStyle w:val="ListBullet"/>
      </w:pPr>
      <w:r>
        <w:rPr>
          <w:rFonts w:ascii="Meiryo UI" w:hAnsi="Meiryo UI"/>
          <w:sz w:val="20"/>
        </w:rPr>
        <w:t>現在値¥2,724は基本ケース理論株価¥2,320に対して+17.4%のプレミアム</w:t>
      </w:r>
    </w:p>
    <w:p>
      <w:pPr>
        <w:pStyle w:val="ListBullet"/>
      </w:pPr>
      <w:r>
        <w:rPr>
          <w:rFonts w:ascii="Meiryo UI" w:hAnsi="Meiryo UI"/>
          <w:sz w:val="20"/>
        </w:rPr>
        <w:t>このプレミアムの正体は「金利恩恵への楽観的期待」と「郵政グループ再編への思惑」</w:t>
      </w:r>
    </w:p>
    <w:p>
      <w:pPr>
        <w:pStyle w:val="ListBullet"/>
      </w:pPr>
      <w:r>
        <w:rPr>
          <w:rFonts w:ascii="Meiryo UI" w:hAnsi="Meiryo UI"/>
          <w:sz w:val="20"/>
        </w:rPr>
        <w:t>深井の定量分析はこの楽観が数値的に正当化できないことを示している</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エントリー戦略（ショート）</w:t>
      </w:r>
    </w:p>
    <w:p/>
    <w:p>
      <w:pPr>
        <w:shd w:val="clear" w:color="auto" w:fill="F2F2F2"/>
      </w:pPr>
      <w:r>
        <w:rPr>
          <w:rFonts w:ascii="Courier New" w:hAnsi="Courier New"/>
          <w:sz w:val="16"/>
        </w:rPr>
        <w:t>【Phase 1】即時実行（2026年4月15日〜）</w:t>
        <w:br/>
        <w:t>━━━━━━━━━━━━━━━━━━━━━━━━━━━━</w:t>
        <w:br/>
        <w:t>エントリー価格 : ¥2,700〜¥2,730（現在値周辺）</w:t>
        <w:br/>
        <w:t>ポジション規模 : 全体の 50%</w:t>
        <w:br/>
        <w:t>エントリー根拠 : 現在値が理論値¥2,320を17.4%上回る割高圏。</w:t>
        <w:br/>
        <w:t xml:space="preserve">             オーバーハング懸念は常時存在。即時ショート有効。</w:t>
        <w:br/>
        <w:br/>
        <w:t>【Phase 2】追撃（2026年5月下旬 本決算発表後）</w:t>
        <w:br/>
        <w:t>━━━━━━━━━━━━━━━━━━━━━━━━━━━━</w:t>
        <w:br/>
        <w:t>エントリー価格 : ¥2,650〜¥2,750（決算後の動きに応じて）</w:t>
        <w:br/>
        <w:t>ポジション規模 : 残り 50%</w:t>
        <w:br/>
        <w:t>トリガー条件  : ① 債券評価損（OCI含む）が前期比▲1,000億円超の悪化を確認</w:t>
        <w:br/>
        <w:t xml:space="preserve">             ② EPS実績が¥115以下（実力値¥110以下確認）</w:t>
        <w:br/>
        <w:t xml:space="preserve">             ③ 日本郵政が売出し意向を示した報道</w:t>
      </w:r>
    </w:p>
    <w:p/>
    <w:p>
      <w:pPr>
        <w:pStyle w:val="Heading3"/>
      </w:pPr>
      <w:r>
        <w:rPr>
          <w:rFonts w:ascii="Meiryo UI" w:hAnsi="Meiryo UI"/>
          <w:color w:val="2E74B5"/>
        </w:rPr>
        <w:t>8-2. 損切り・利益確定ライン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ライン</w:t>
            </w:r>
          </w:p>
        </w:tc>
        <w:tc>
          <w:tcPr>
            <w:tcW w:type="dxa" w:w="2351"/>
            <w:shd w:val="clear" w:color="auto" w:fill="2E74B5"/>
          </w:tcPr>
          <w:p>
            <w:r>
              <w:rPr>
                <w:rFonts w:ascii="Meiryo UI" w:hAnsi="Meiryo UI"/>
                <w:b/>
                <w:color w:val="FFFFFF"/>
                <w:sz w:val="18"/>
              </w:rPr>
              <w:t>価格</w:t>
            </w:r>
          </w:p>
        </w:tc>
        <w:tc>
          <w:tcPr>
            <w:tcW w:type="dxa" w:w="2351"/>
            <w:shd w:val="clear" w:color="auto" w:fill="2E74B5"/>
          </w:tcPr>
          <w:p>
            <w:r>
              <w:rPr>
                <w:rFonts w:ascii="Meiryo UI" w:hAnsi="Meiryo UI"/>
                <w:b/>
                <w:color w:val="FFFFFF"/>
                <w:sz w:val="18"/>
              </w:rPr>
              <w:t>現在値比</w:t>
            </w:r>
          </w:p>
        </w:tc>
        <w:tc>
          <w:tcPr>
            <w:tcW w:type="dxa" w:w="2351"/>
            <w:shd w:val="clear" w:color="auto" w:fill="2E74B5"/>
          </w:tcPr>
          <w:p>
            <w:r>
              <w:rPr>
                <w:rFonts w:ascii="Meiryo UI" w:hAnsi="Meiryo UI"/>
                <w:b/>
                <w:color w:val="FFFFFF"/>
                <w:sz w:val="18"/>
              </w:rPr>
              <w:t>条件</w:t>
            </w:r>
          </w:p>
        </w:tc>
      </w:tr>
      <w:tr>
        <w:tc>
          <w:tcPr>
            <w:tcW w:type="dxa" w:w="2351"/>
          </w:tcPr>
          <w:p>
            <w:r>
              <w:rPr>
                <w:rFonts w:ascii="Meiryo UI" w:hAnsi="Meiryo UI"/>
                <w:sz w:val="18"/>
              </w:rPr>
              <w:t>損切り（Stop Loss）</w:t>
            </w:r>
          </w:p>
        </w:tc>
        <w:tc>
          <w:tcPr>
            <w:tcW w:type="dxa" w:w="2351"/>
          </w:tcPr>
          <w:p>
            <w:r>
              <w:rPr>
                <w:rFonts w:ascii="Meiryo UI" w:hAnsi="Meiryo UI"/>
                <w:sz w:val="18"/>
              </w:rPr>
              <w:t>¥2,950</w:t>
            </w:r>
          </w:p>
        </w:tc>
        <w:tc>
          <w:tcPr>
            <w:tcW w:type="dxa" w:w="2351"/>
          </w:tcPr>
          <w:p>
            <w:r>
              <w:rPr>
                <w:rFonts w:ascii="Meiryo UI" w:hAnsi="Meiryo UI"/>
                <w:sz w:val="18"/>
              </w:rPr>
              <w:t>+8.3%</w:t>
            </w:r>
          </w:p>
        </w:tc>
        <w:tc>
          <w:tcPr>
            <w:tcW w:type="dxa" w:w="2351"/>
          </w:tcPr>
          <w:p>
            <w:r>
              <w:rPr>
                <w:rFonts w:ascii="Meiryo UI" w:hAnsi="Meiryo UI"/>
                <w:sz w:val="18"/>
              </w:rPr>
              <w:t>無条件撤退。理論値を超えた割高継続は想定外</w:t>
            </w:r>
          </w:p>
        </w:tc>
      </w:tr>
      <w:tr>
        <w:tc>
          <w:tcPr>
            <w:tcW w:type="dxa" w:w="2351"/>
            <w:shd w:val="clear" w:color="auto" w:fill="DDEBF7"/>
          </w:tcPr>
          <w:p>
            <w:r>
              <w:rPr>
                <w:rFonts w:ascii="Meiryo UI" w:hAnsi="Meiryo UI"/>
                <w:sz w:val="18"/>
              </w:rPr>
              <w:t>第1利確ライン（50%）</w:t>
            </w:r>
          </w:p>
        </w:tc>
        <w:tc>
          <w:tcPr>
            <w:tcW w:type="dxa" w:w="2351"/>
            <w:shd w:val="clear" w:color="auto" w:fill="DDEBF7"/>
          </w:tcPr>
          <w:p>
            <w:r>
              <w:rPr>
                <w:rFonts w:ascii="Meiryo UI" w:hAnsi="Meiryo UI"/>
                <w:sz w:val="18"/>
              </w:rPr>
              <w:t>¥2,450</w:t>
            </w:r>
          </w:p>
        </w:tc>
        <w:tc>
          <w:tcPr>
            <w:tcW w:type="dxa" w:w="2351"/>
            <w:shd w:val="clear" w:color="auto" w:fill="DDEBF7"/>
          </w:tcPr>
          <w:p>
            <w:r>
              <w:rPr>
                <w:rFonts w:ascii="Meiryo UI" w:hAnsi="Meiryo UI"/>
                <w:sz w:val="18"/>
              </w:rPr>
              <w:t>▲10.1%</w:t>
            </w:r>
          </w:p>
        </w:tc>
        <w:tc>
          <w:tcPr>
            <w:tcW w:type="dxa" w:w="2351"/>
            <w:shd w:val="clear" w:color="auto" w:fill="DDEBF7"/>
          </w:tcPr>
          <w:p>
            <w:r>
              <w:rPr>
                <w:rFonts w:ascii="Meiryo UI" w:hAnsi="Meiryo UI"/>
                <w:sz w:val="18"/>
              </w:rPr>
              <w:t>基本ケース近辺での半決済</w:t>
            </w:r>
          </w:p>
        </w:tc>
      </w:tr>
      <w:tr>
        <w:tc>
          <w:tcPr>
            <w:tcW w:type="dxa" w:w="2351"/>
          </w:tcPr>
          <w:p>
            <w:r>
              <w:rPr>
                <w:rFonts w:ascii="Meiryo UI" w:hAnsi="Meiryo UI"/>
                <w:sz w:val="18"/>
              </w:rPr>
              <w:t>第2利確ライン（残り50%）</w:t>
            </w:r>
          </w:p>
        </w:tc>
        <w:tc>
          <w:tcPr>
            <w:tcW w:type="dxa" w:w="2351"/>
          </w:tcPr>
          <w:p>
            <w:r>
              <w:rPr>
                <w:rFonts w:ascii="Meiryo UI" w:hAnsi="Meiryo UI"/>
                <w:sz w:val="18"/>
              </w:rPr>
              <w:t>¥2,200</w:t>
            </w:r>
          </w:p>
        </w:tc>
        <w:tc>
          <w:tcPr>
            <w:tcW w:type="dxa" w:w="2351"/>
          </w:tcPr>
          <w:p>
            <w:r>
              <w:rPr>
                <w:rFonts w:ascii="Meiryo UI" w:hAnsi="Meiryo UI"/>
                <w:sz w:val="18"/>
              </w:rPr>
              <w:t>▲19.2%</w:t>
            </w:r>
          </w:p>
        </w:tc>
        <w:tc>
          <w:tcPr>
            <w:tcW w:type="dxa" w:w="2351"/>
          </w:tcPr>
          <w:p>
            <w:r>
              <w:rPr>
                <w:rFonts w:ascii="Meiryo UI" w:hAnsi="Meiryo UI"/>
                <w:sz w:val="18"/>
              </w:rPr>
              <w:t>弱気ケース到達時の全決済</w:t>
            </w:r>
          </w:p>
        </w:tc>
      </w:tr>
      <w:tr>
        <w:tc>
          <w:tcPr>
            <w:tcW w:type="dxa" w:w="2351"/>
            <w:shd w:val="clear" w:color="auto" w:fill="DDEBF7"/>
          </w:tcPr>
          <w:p>
            <w:r>
              <w:rPr>
                <w:rFonts w:ascii="Meiryo UI" w:hAnsi="Meiryo UI"/>
                <w:sz w:val="18"/>
              </w:rPr>
              <w:t>ドリームシナリオ（民営化法改正可決）</w:t>
            </w:r>
          </w:p>
        </w:tc>
        <w:tc>
          <w:tcPr>
            <w:tcW w:type="dxa" w:w="2351"/>
            <w:shd w:val="clear" w:color="auto" w:fill="DDEBF7"/>
          </w:tcPr>
          <w:p>
            <w:r>
              <w:rPr>
                <w:rFonts w:ascii="Meiryo UI" w:hAnsi="Meiryo UI"/>
                <w:sz w:val="18"/>
              </w:rPr>
              <w:t>¥1,900</w:t>
            </w:r>
          </w:p>
        </w:tc>
        <w:tc>
          <w:tcPr>
            <w:tcW w:type="dxa" w:w="2351"/>
            <w:shd w:val="clear" w:color="auto" w:fill="DDEBF7"/>
          </w:tcPr>
          <w:p>
            <w:r>
              <w:rPr>
                <w:rFonts w:ascii="Meiryo UI" w:hAnsi="Meiryo UI"/>
                <w:sz w:val="18"/>
              </w:rPr>
              <w:t>▲30.2%</w:t>
            </w:r>
          </w:p>
        </w:tc>
        <w:tc>
          <w:tcPr>
            <w:tcW w:type="dxa" w:w="2351"/>
            <w:shd w:val="clear" w:color="auto" w:fill="DDEBF7"/>
          </w:tcPr>
          <w:p>
            <w:r>
              <w:rPr>
                <w:rFonts w:ascii="Meiryo UI" w:hAnsi="Meiryo UI"/>
                <w:sz w:val="18"/>
              </w:rPr>
              <w:t>保持継続の最大ターゲット</w:t>
            </w:r>
          </w:p>
        </w:tc>
      </w:tr>
    </w:tbl>
    <w:p/>
    <w:p>
      <w:pPr>
        <w:pStyle w:val="Heading3"/>
      </w:pPr>
      <w:r>
        <w:rPr>
          <w:rFonts w:ascii="Meiryo UI" w:hAnsi="Meiryo UI"/>
          <w:color w:val="2E74B5"/>
        </w:rPr>
        <w:t>8-3. ヘッジとしてのポジション管理（6178ロングとの組み合わせ）</w:t>
      </w:r>
    </w:p>
    <w:p/>
    <w:p>
      <w:pPr>
        <w:shd w:val="clear" w:color="auto" w:fill="F2F2F2"/>
      </w:pPr>
      <w:r>
        <w:rPr>
          <w:rFonts w:ascii="Courier New" w:hAnsi="Courier New"/>
          <w:sz w:val="16"/>
        </w:rPr>
        <w:t>【推奨ポートフォリオ構成】</w:t>
        <w:br/>
        <w:t>6178（日本郵政）ロング : ¥2,000万円相当</w:t>
        <w:br/>
        <w:t>7182（ゆうちょ銀行）ショート : ¥800万円相当（ロングの40%）</w:t>
        <w:br/>
        <w:br/>
        <w:t>ヘッジ比率を40%に設定する根拠：</w:t>
        <w:br/>
        <w:t>・7182は6178の子会社だが、株価相関は完全ではない（部分ヘッジ）</w:t>
        <w:br/>
        <w:t>・民営化イベント時の方向性は逆（6178↑ / 7182↓）で最大効率</w:t>
        <w:br/>
        <w:t>・過剰ヘッジはロングの利益を削るためβ調整で40%が最適</w:t>
      </w:r>
    </w:p>
    <w:p/>
    <w:p>
      <w:pPr>
        <w:pStyle w:val="Heading3"/>
      </w:pPr>
      <w:r>
        <w:rPr>
          <w:rFonts w:ascii="Meiryo UI" w:hAnsi="Meiryo UI"/>
          <w:color w:val="2E74B5"/>
        </w:rPr>
        <w:t>8-4. タイムライン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予定イベント</w:t>
            </w:r>
          </w:p>
        </w:tc>
        <w:tc>
          <w:tcPr>
            <w:tcW w:type="dxa" w:w="3135"/>
            <w:shd w:val="clear" w:color="auto" w:fill="2E74B5"/>
          </w:tcPr>
          <w:p>
            <w:r>
              <w:rPr>
                <w:rFonts w:ascii="Meiryo UI" w:hAnsi="Meiryo UI"/>
                <w:b/>
                <w:color w:val="FFFFFF"/>
                <w:sz w:val="18"/>
              </w:rPr>
              <w:t>推奨アクション</w:t>
            </w:r>
          </w:p>
        </w:tc>
      </w:tr>
      <w:tr>
        <w:tc>
          <w:tcPr>
            <w:tcW w:type="dxa" w:w="3135"/>
          </w:tcPr>
          <w:p>
            <w:r>
              <w:rPr>
                <w:rFonts w:ascii="Meiryo UI" w:hAnsi="Meiryo UI"/>
                <w:sz w:val="18"/>
              </w:rPr>
              <w:t>2026年4月15日</w:t>
            </w:r>
          </w:p>
        </w:tc>
        <w:tc>
          <w:tcPr>
            <w:tcW w:type="dxa" w:w="3135"/>
          </w:tcPr>
          <w:p>
            <w:r>
              <w:rPr>
                <w:rFonts w:ascii="Meiryo UI" w:hAnsi="Meiryo UI"/>
                <w:sz w:val="18"/>
              </w:rPr>
              <w:t>ショートPhase 1エントリー</w:t>
            </w:r>
          </w:p>
        </w:tc>
        <w:tc>
          <w:tcPr>
            <w:tcW w:type="dxa" w:w="3135"/>
          </w:tcPr>
          <w:p>
            <w:r>
              <w:rPr>
                <w:rFonts w:ascii="Meiryo UI" w:hAnsi="Meiryo UI"/>
                <w:sz w:val="18"/>
              </w:rPr>
              <w:t>今すぐ実行</w:t>
            </w:r>
          </w:p>
        </w:tc>
      </w:tr>
      <w:tr>
        <w:tc>
          <w:tcPr>
            <w:tcW w:type="dxa" w:w="3135"/>
            <w:shd w:val="clear" w:color="auto" w:fill="DDEBF7"/>
          </w:tcPr>
          <w:p>
            <w:r>
              <w:rPr>
                <w:rFonts w:ascii="Meiryo UI" w:hAnsi="Meiryo UI"/>
                <w:sz w:val="18"/>
              </w:rPr>
              <w:t>2026年5月下旬</w:t>
            </w:r>
          </w:p>
        </w:tc>
        <w:tc>
          <w:tcPr>
            <w:tcW w:type="dxa" w:w="3135"/>
            <w:shd w:val="clear" w:color="auto" w:fill="DDEBF7"/>
          </w:tcPr>
          <w:p>
            <w:r>
              <w:rPr>
                <w:rFonts w:ascii="Meiryo UI" w:hAnsi="Meiryo UI"/>
                <w:sz w:val="18"/>
              </w:rPr>
              <w:t>FY2025本決算発表</w:t>
            </w:r>
          </w:p>
        </w:tc>
        <w:tc>
          <w:tcPr>
            <w:tcW w:type="dxa" w:w="3135"/>
            <w:shd w:val="clear" w:color="auto" w:fill="DDEBF7"/>
          </w:tcPr>
          <w:p>
            <w:r>
              <w:rPr>
                <w:rFonts w:ascii="Meiryo UI" w:hAnsi="Meiryo UI"/>
                <w:sz w:val="18"/>
              </w:rPr>
              <w:t>評価損・EPS確認→Phase 2判断</w:t>
            </w:r>
          </w:p>
        </w:tc>
      </w:tr>
      <w:tr>
        <w:tc>
          <w:tcPr>
            <w:tcW w:type="dxa" w:w="3135"/>
          </w:tcPr>
          <w:p>
            <w:r>
              <w:rPr>
                <w:rFonts w:ascii="Meiryo UI" w:hAnsi="Meiryo UI"/>
                <w:sz w:val="18"/>
              </w:rPr>
              <w:t>2026年6〜7月</w:t>
            </w:r>
          </w:p>
        </w:tc>
        <w:tc>
          <w:tcPr>
            <w:tcW w:type="dxa" w:w="3135"/>
          </w:tcPr>
          <w:p>
            <w:r>
              <w:rPr>
                <w:rFonts w:ascii="Meiryo UI" w:hAnsi="Meiryo UI"/>
                <w:sz w:val="18"/>
              </w:rPr>
              <w:t>通常国会閉幕（民営化法改正動向）</w:t>
            </w:r>
          </w:p>
        </w:tc>
        <w:tc>
          <w:tcPr>
            <w:tcW w:type="dxa" w:w="3135"/>
          </w:tcPr>
          <w:p>
            <w:r>
              <w:rPr>
                <w:rFonts w:ascii="Meiryo UI" w:hAnsi="Meiryo UI"/>
                <w:sz w:val="18"/>
              </w:rPr>
              <w:t>法改正可決→ポジション維持・拡大</w:t>
            </w:r>
          </w:p>
        </w:tc>
      </w:tr>
      <w:tr>
        <w:tc>
          <w:tcPr>
            <w:tcW w:type="dxa" w:w="3135"/>
            <w:shd w:val="clear" w:color="auto" w:fill="DDEBF7"/>
          </w:tcPr>
          <w:p>
            <w:r>
              <w:rPr>
                <w:rFonts w:ascii="Meiryo UI" w:hAnsi="Meiryo UI"/>
                <w:sz w:val="18"/>
              </w:rPr>
              <w:t>2026年9〜10月</w:t>
            </w:r>
          </w:p>
        </w:tc>
        <w:tc>
          <w:tcPr>
            <w:tcW w:type="dxa" w:w="3135"/>
            <w:shd w:val="clear" w:color="auto" w:fill="DDEBF7"/>
          </w:tcPr>
          <w:p>
            <w:r>
              <w:rPr>
                <w:rFonts w:ascii="Meiryo UI" w:hAnsi="Meiryo UI"/>
                <w:sz w:val="18"/>
              </w:rPr>
              <w:t>日銀政策決定会合（追加利上げ観測）</w:t>
            </w:r>
          </w:p>
        </w:tc>
        <w:tc>
          <w:tcPr>
            <w:tcW w:type="dxa" w:w="3135"/>
            <w:shd w:val="clear" w:color="auto" w:fill="DDEBF7"/>
          </w:tcPr>
          <w:p>
            <w:r>
              <w:rPr>
                <w:rFonts w:ascii="Meiryo UI" w:hAnsi="Meiryo UI"/>
                <w:sz w:val="18"/>
              </w:rPr>
              <w:t>利上げ確定→評価損拡大→利確</w:t>
            </w:r>
          </w:p>
        </w:tc>
      </w:tr>
      <w:tr>
        <w:tc>
          <w:tcPr>
            <w:tcW w:type="dxa" w:w="3135"/>
          </w:tcPr>
          <w:p>
            <w:r>
              <w:rPr>
                <w:rFonts w:ascii="Meiryo UI" w:hAnsi="Meiryo UI"/>
                <w:sz w:val="18"/>
              </w:rPr>
              <w:t>2026年11月</w:t>
            </w:r>
          </w:p>
        </w:tc>
        <w:tc>
          <w:tcPr>
            <w:tcW w:type="dxa" w:w="3135"/>
          </w:tcPr>
          <w:p>
            <w:r>
              <w:rPr>
                <w:rFonts w:ascii="Meiryo UI" w:hAnsi="Meiryo UI"/>
                <w:sz w:val="18"/>
              </w:rPr>
              <w:t>中間決算</w:t>
            </w:r>
          </w:p>
        </w:tc>
        <w:tc>
          <w:tcPr>
            <w:tcW w:type="dxa" w:w="3135"/>
          </w:tcPr>
          <w:p>
            <w:r>
              <w:rPr>
                <w:rFonts w:ascii="Meiryo UI" w:hAnsi="Meiryo UI"/>
                <w:sz w:val="18"/>
              </w:rPr>
              <w:t>評価損確定値でポジション再評価</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Rf変動に対する理論株価感応度</w:t>
      </w:r>
    </w:p>
    <w:p/>
    <w:p>
      <w:r>
        <w:rPr>
          <w:rFonts w:ascii="Meiryo UI" w:hAnsi="Meiryo UI"/>
          <w:sz w:val="20"/>
        </w:rPr>
        <w:t>基準: Rf = 2.467%, β = 0.65, ERP = 5.5%, g（長期）= 1.0%, BPS = ¥2,622, ROE = 5.3%</w:t>
      </w:r>
    </w:p>
    <w:p/>
    <w:p>
      <w:r>
        <w:rPr>
          <w:rFonts w:ascii="Meiryo UI" w:hAnsi="Meiryo UI"/>
          <w:sz w:val="20"/>
        </w:rPr>
        <w:t>PBRアプローチ理論株価: 理論PBR = (ROE - g) / (Re - g) = (5.3% - 1.0%) / (Re - 1.0%)</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Rfシナリオ</w:t>
            </w:r>
          </w:p>
        </w:tc>
        <w:tc>
          <w:tcPr>
            <w:tcW w:type="dxa" w:w="1344"/>
            <w:shd w:val="clear" w:color="auto" w:fill="2E74B5"/>
          </w:tcPr>
          <w:p>
            <w:r>
              <w:rPr>
                <w:rFonts w:ascii="Meiryo UI" w:hAnsi="Meiryo UI"/>
                <w:b/>
                <w:color w:val="FFFFFF"/>
                <w:sz w:val="18"/>
              </w:rPr>
              <w:t>Rf(%)</w:t>
            </w:r>
          </w:p>
        </w:tc>
        <w:tc>
          <w:tcPr>
            <w:tcW w:type="dxa" w:w="1344"/>
            <w:shd w:val="clear" w:color="auto" w:fill="2E74B5"/>
          </w:tcPr>
          <w:p>
            <w:r>
              <w:rPr>
                <w:rFonts w:ascii="Meiryo UI" w:hAnsi="Meiryo UI"/>
                <w:b/>
                <w:color w:val="FFFFFF"/>
                <w:sz w:val="18"/>
              </w:rPr>
              <w:t>Re = Rf + 0.65×5.5%</w:t>
            </w:r>
          </w:p>
        </w:tc>
        <w:tc>
          <w:tcPr>
            <w:tcW w:type="dxa" w:w="1344"/>
            <w:shd w:val="clear" w:color="auto" w:fill="2E74B5"/>
          </w:tcPr>
          <w:p>
            <w:r>
              <w:rPr>
                <w:rFonts w:ascii="Meiryo UI" w:hAnsi="Meiryo UI"/>
                <w:b/>
                <w:color w:val="FFFFFF"/>
                <w:sz w:val="18"/>
              </w:rPr>
              <w:t>WACC/Re(%)</w:t>
            </w:r>
          </w:p>
        </w:tc>
        <w:tc>
          <w:tcPr>
            <w:tcW w:type="dxa" w:w="1344"/>
            <w:shd w:val="clear" w:color="auto" w:fill="2E74B5"/>
          </w:tcPr>
          <w:p>
            <w:r>
              <w:rPr>
                <w:rFonts w:ascii="Meiryo UI" w:hAnsi="Meiryo UI"/>
                <w:b/>
                <w:color w:val="FFFFFF"/>
                <w:sz w:val="18"/>
              </w:rPr>
              <w:t>理論PBR</w:t>
            </w:r>
          </w:p>
        </w:tc>
        <w:tc>
          <w:tcPr>
            <w:tcW w:type="dxa" w:w="1344"/>
            <w:shd w:val="clear" w:color="auto" w:fill="2E74B5"/>
          </w:tcPr>
          <w:p>
            <w:r>
              <w:rPr>
                <w:rFonts w:ascii="Meiryo UI" w:hAnsi="Meiryo UI"/>
                <w:b/>
                <w:color w:val="FFFFFF"/>
                <w:sz w:val="18"/>
              </w:rPr>
              <w:t>理論株価(JPY)</w:t>
            </w:r>
          </w:p>
        </w:tc>
        <w:tc>
          <w:tcPr>
            <w:tcW w:type="dxa" w:w="1344"/>
            <w:shd w:val="clear" w:color="auto" w:fill="2E74B5"/>
          </w:tcPr>
          <w:p>
            <w:r>
              <w:rPr>
                <w:rFonts w:ascii="Meiryo UI" w:hAnsi="Meiryo UI"/>
                <w:b/>
                <w:color w:val="FFFFFF"/>
                <w:sz w:val="18"/>
              </w:rPr>
              <w:t>現在値¥2,724比乖離率</w:t>
            </w:r>
          </w:p>
        </w:tc>
      </w:tr>
      <w:tr>
        <w:tc>
          <w:tcPr>
            <w:tcW w:type="dxa" w:w="1344"/>
          </w:tcPr>
          <w:p>
            <w:r>
              <w:rPr>
                <w:rFonts w:ascii="Meiryo UI" w:hAnsi="Meiryo UI"/>
                <w:sz w:val="18"/>
              </w:rPr>
              <w:t>Rf -1.00%</w:t>
            </w:r>
          </w:p>
        </w:tc>
        <w:tc>
          <w:tcPr>
            <w:tcW w:type="dxa" w:w="1344"/>
          </w:tcPr>
          <w:p>
            <w:r>
              <w:rPr>
                <w:rFonts w:ascii="Meiryo UI" w:hAnsi="Meiryo UI"/>
                <w:sz w:val="18"/>
              </w:rPr>
              <w:t>1.467%</w:t>
            </w:r>
          </w:p>
        </w:tc>
        <w:tc>
          <w:tcPr>
            <w:tcW w:type="dxa" w:w="1344"/>
          </w:tcPr>
          <w:p>
            <w:r>
              <w:rPr>
                <w:rFonts w:ascii="Meiryo UI" w:hAnsi="Meiryo UI"/>
                <w:sz w:val="18"/>
              </w:rPr>
              <w:t>5.04%</w:t>
            </w:r>
          </w:p>
        </w:tc>
        <w:tc>
          <w:tcPr>
            <w:tcW w:type="dxa" w:w="1344"/>
          </w:tcPr>
          <w:p>
            <w:r>
              <w:rPr>
                <w:rFonts w:ascii="Meiryo UI" w:hAnsi="Meiryo UI"/>
                <w:sz w:val="18"/>
              </w:rPr>
              <w:t>5.04%</w:t>
            </w:r>
          </w:p>
        </w:tc>
        <w:tc>
          <w:tcPr>
            <w:tcW w:type="dxa" w:w="1344"/>
          </w:tcPr>
          <w:p>
            <w:r>
              <w:rPr>
                <w:rFonts w:ascii="Meiryo UI" w:hAnsi="Meiryo UI"/>
                <w:sz w:val="18"/>
              </w:rPr>
              <w:t>1.055倍</w:t>
            </w:r>
          </w:p>
        </w:tc>
        <w:tc>
          <w:tcPr>
            <w:tcW w:type="dxa" w:w="1344"/>
          </w:tcPr>
          <w:p>
            <w:r>
              <w:rPr>
                <w:rFonts w:ascii="Meiryo UI" w:hAnsi="Meiryo UI"/>
                <w:sz w:val="18"/>
              </w:rPr>
              <w:t>¥2,766</w:t>
            </w:r>
          </w:p>
        </w:tc>
        <w:tc>
          <w:tcPr>
            <w:tcW w:type="dxa" w:w="1344"/>
          </w:tcPr>
          <w:p>
            <w:r>
              <w:rPr>
                <w:rFonts w:ascii="Meiryo UI" w:hAnsi="Meiryo UI"/>
                <w:sz w:val="18"/>
              </w:rPr>
              <w:t>+1.5%</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1.967%</w:t>
            </w:r>
          </w:p>
        </w:tc>
        <w:tc>
          <w:tcPr>
            <w:tcW w:type="dxa" w:w="1344"/>
            <w:shd w:val="clear" w:color="auto" w:fill="DDEBF7"/>
          </w:tcPr>
          <w:p>
            <w:r>
              <w:rPr>
                <w:rFonts w:ascii="Meiryo UI" w:hAnsi="Meiryo UI"/>
                <w:sz w:val="18"/>
              </w:rPr>
              <w:t>5.54%</w:t>
            </w:r>
          </w:p>
        </w:tc>
        <w:tc>
          <w:tcPr>
            <w:tcW w:type="dxa" w:w="1344"/>
            <w:shd w:val="clear" w:color="auto" w:fill="DDEBF7"/>
          </w:tcPr>
          <w:p>
            <w:r>
              <w:rPr>
                <w:rFonts w:ascii="Meiryo UI" w:hAnsi="Meiryo UI"/>
                <w:sz w:val="18"/>
              </w:rPr>
              <w:t>5.54%</w:t>
            </w:r>
          </w:p>
        </w:tc>
        <w:tc>
          <w:tcPr>
            <w:tcW w:type="dxa" w:w="1344"/>
            <w:shd w:val="clear" w:color="auto" w:fill="DDEBF7"/>
          </w:tcPr>
          <w:p>
            <w:r>
              <w:rPr>
                <w:rFonts w:ascii="Meiryo UI" w:hAnsi="Meiryo UI"/>
                <w:sz w:val="18"/>
              </w:rPr>
              <w:t>0.953倍</w:t>
            </w:r>
          </w:p>
        </w:tc>
        <w:tc>
          <w:tcPr>
            <w:tcW w:type="dxa" w:w="1344"/>
            <w:shd w:val="clear" w:color="auto" w:fill="DDEBF7"/>
          </w:tcPr>
          <w:p>
            <w:r>
              <w:rPr>
                <w:rFonts w:ascii="Meiryo UI" w:hAnsi="Meiryo UI"/>
                <w:sz w:val="18"/>
              </w:rPr>
              <w:t>¥2,498</w:t>
            </w:r>
          </w:p>
        </w:tc>
        <w:tc>
          <w:tcPr>
            <w:tcW w:type="dxa" w:w="1344"/>
            <w:shd w:val="clear" w:color="auto" w:fill="DDEBF7"/>
          </w:tcPr>
          <w:p>
            <w:r>
              <w:rPr>
                <w:rFonts w:ascii="Meiryo UI" w:hAnsi="Meiryo UI"/>
                <w:sz w:val="18"/>
              </w:rPr>
              <w:t>▲8.3%</w:t>
            </w:r>
          </w:p>
        </w:tc>
      </w:tr>
      <w:tr>
        <w:tc>
          <w:tcPr>
            <w:tcW w:type="dxa" w:w="1344"/>
          </w:tcPr>
          <w:p>
            <w:r>
              <w:rPr>
                <w:rFonts w:ascii="Meiryo UI" w:hAnsi="Meiryo UI"/>
                <w:sz w:val="18"/>
              </w:rPr>
              <w:t>Rf -0.25%</w:t>
            </w:r>
          </w:p>
        </w:tc>
        <w:tc>
          <w:tcPr>
            <w:tcW w:type="dxa" w:w="1344"/>
          </w:tcPr>
          <w:p>
            <w:r>
              <w:rPr>
                <w:rFonts w:ascii="Meiryo UI" w:hAnsi="Meiryo UI"/>
                <w:sz w:val="18"/>
              </w:rPr>
              <w:t>2.217%</w:t>
            </w:r>
          </w:p>
        </w:tc>
        <w:tc>
          <w:tcPr>
            <w:tcW w:type="dxa" w:w="1344"/>
          </w:tcPr>
          <w:p>
            <w:r>
              <w:rPr>
                <w:rFonts w:ascii="Meiryo UI" w:hAnsi="Meiryo UI"/>
                <w:sz w:val="18"/>
              </w:rPr>
              <w:t>5.79%</w:t>
            </w:r>
          </w:p>
        </w:tc>
        <w:tc>
          <w:tcPr>
            <w:tcW w:type="dxa" w:w="1344"/>
          </w:tcPr>
          <w:p>
            <w:r>
              <w:rPr>
                <w:rFonts w:ascii="Meiryo UI" w:hAnsi="Meiryo UI"/>
                <w:sz w:val="18"/>
              </w:rPr>
              <w:t>5.79%</w:t>
            </w:r>
          </w:p>
        </w:tc>
        <w:tc>
          <w:tcPr>
            <w:tcW w:type="dxa" w:w="1344"/>
          </w:tcPr>
          <w:p>
            <w:r>
              <w:rPr>
                <w:rFonts w:ascii="Meiryo UI" w:hAnsi="Meiryo UI"/>
                <w:sz w:val="18"/>
              </w:rPr>
              <w:t>0.903倍</w:t>
            </w:r>
          </w:p>
        </w:tc>
        <w:tc>
          <w:tcPr>
            <w:tcW w:type="dxa" w:w="1344"/>
          </w:tcPr>
          <w:p>
            <w:r>
              <w:rPr>
                <w:rFonts w:ascii="Meiryo UI" w:hAnsi="Meiryo UI"/>
                <w:sz w:val="18"/>
              </w:rPr>
              <w:t>¥2,368</w:t>
            </w:r>
          </w:p>
        </w:tc>
        <w:tc>
          <w:tcPr>
            <w:tcW w:type="dxa" w:w="1344"/>
          </w:tcPr>
          <w:p>
            <w:r>
              <w:rPr>
                <w:rFonts w:ascii="Meiryo UI" w:hAnsi="Meiryo UI"/>
                <w:sz w:val="18"/>
              </w:rPr>
              <w:t>▲13.1%</w:t>
            </w:r>
          </w:p>
        </w:tc>
      </w:tr>
      <w:tr>
        <w:tc>
          <w:tcPr>
            <w:tcW w:type="dxa" w:w="1344"/>
            <w:shd w:val="clear" w:color="auto" w:fill="DDEBF7"/>
          </w:tcPr>
          <w:p>
            <w:r>
              <w:rPr>
                <w:rFonts w:ascii="Meiryo UI" w:hAnsi="Meiryo UI"/>
                <w:sz w:val="18"/>
              </w:rPr>
              <w:t>Rf 現状</w:t>
            </w:r>
          </w:p>
        </w:tc>
        <w:tc>
          <w:tcPr>
            <w:tcW w:type="dxa" w:w="1344"/>
            <w:shd w:val="clear" w:color="auto" w:fill="DDEBF7"/>
          </w:tcPr>
          <w:p>
            <w:r>
              <w:rPr>
                <w:rFonts w:ascii="Meiryo UI" w:hAnsi="Meiryo UI"/>
                <w:sz w:val="18"/>
              </w:rPr>
              <w:t>2.467%</w:t>
            </w:r>
          </w:p>
        </w:tc>
        <w:tc>
          <w:tcPr>
            <w:tcW w:type="dxa" w:w="1344"/>
            <w:shd w:val="clear" w:color="auto" w:fill="DDEBF7"/>
          </w:tcPr>
          <w:p>
            <w:r>
              <w:rPr>
                <w:rFonts w:ascii="Meiryo UI" w:hAnsi="Meiryo UI"/>
                <w:sz w:val="18"/>
              </w:rPr>
              <w:t>6.04%</w:t>
            </w:r>
          </w:p>
        </w:tc>
        <w:tc>
          <w:tcPr>
            <w:tcW w:type="dxa" w:w="1344"/>
            <w:shd w:val="clear" w:color="auto" w:fill="DDEBF7"/>
          </w:tcPr>
          <w:p>
            <w:r>
              <w:rPr>
                <w:rFonts w:ascii="Meiryo UI" w:hAnsi="Meiryo UI"/>
                <w:sz w:val="18"/>
              </w:rPr>
              <w:t>6.04%</w:t>
            </w:r>
          </w:p>
        </w:tc>
        <w:tc>
          <w:tcPr>
            <w:tcW w:type="dxa" w:w="1344"/>
            <w:shd w:val="clear" w:color="auto" w:fill="DDEBF7"/>
          </w:tcPr>
          <w:p>
            <w:r>
              <w:rPr>
                <w:rFonts w:ascii="Meiryo UI" w:hAnsi="Meiryo UI"/>
                <w:sz w:val="18"/>
              </w:rPr>
              <w:t>0.853倍</w:t>
            </w:r>
          </w:p>
        </w:tc>
        <w:tc>
          <w:tcPr>
            <w:tcW w:type="dxa" w:w="1344"/>
            <w:shd w:val="clear" w:color="auto" w:fill="DDEBF7"/>
          </w:tcPr>
          <w:p>
            <w:r>
              <w:rPr>
                <w:rFonts w:ascii="Meiryo UI" w:hAnsi="Meiryo UI"/>
                <w:sz w:val="18"/>
              </w:rPr>
              <w:t>¥2,237</w:t>
            </w:r>
          </w:p>
        </w:tc>
        <w:tc>
          <w:tcPr>
            <w:tcW w:type="dxa" w:w="1344"/>
            <w:shd w:val="clear" w:color="auto" w:fill="DDEBF7"/>
          </w:tcPr>
          <w:p>
            <w:r>
              <w:rPr>
                <w:rFonts w:ascii="Meiryo UI" w:hAnsi="Meiryo UI"/>
                <w:sz w:val="18"/>
              </w:rPr>
              <w:t>▲17.9%</w:t>
            </w:r>
          </w:p>
        </w:tc>
      </w:tr>
      <w:tr>
        <w:tc>
          <w:tcPr>
            <w:tcW w:type="dxa" w:w="1344"/>
          </w:tcPr>
          <w:p>
            <w:r>
              <w:rPr>
                <w:rFonts w:ascii="Meiryo UI" w:hAnsi="Meiryo UI"/>
                <w:sz w:val="18"/>
              </w:rPr>
              <w:t>Rf +0.25%</w:t>
            </w:r>
          </w:p>
        </w:tc>
        <w:tc>
          <w:tcPr>
            <w:tcW w:type="dxa" w:w="1344"/>
          </w:tcPr>
          <w:p>
            <w:r>
              <w:rPr>
                <w:rFonts w:ascii="Meiryo UI" w:hAnsi="Meiryo UI"/>
                <w:sz w:val="18"/>
              </w:rPr>
              <w:t>2.717%</w:t>
            </w:r>
          </w:p>
        </w:tc>
        <w:tc>
          <w:tcPr>
            <w:tcW w:type="dxa" w:w="1344"/>
          </w:tcPr>
          <w:p>
            <w:r>
              <w:rPr>
                <w:rFonts w:ascii="Meiryo UI" w:hAnsi="Meiryo UI"/>
                <w:sz w:val="18"/>
              </w:rPr>
              <w:t>6.29%</w:t>
            </w:r>
          </w:p>
        </w:tc>
        <w:tc>
          <w:tcPr>
            <w:tcW w:type="dxa" w:w="1344"/>
          </w:tcPr>
          <w:p>
            <w:r>
              <w:rPr>
                <w:rFonts w:ascii="Meiryo UI" w:hAnsi="Meiryo UI"/>
                <w:sz w:val="18"/>
              </w:rPr>
              <w:t>6.29%</w:t>
            </w:r>
          </w:p>
        </w:tc>
        <w:tc>
          <w:tcPr>
            <w:tcW w:type="dxa" w:w="1344"/>
          </w:tcPr>
          <w:p>
            <w:r>
              <w:rPr>
                <w:rFonts w:ascii="Meiryo UI" w:hAnsi="Meiryo UI"/>
                <w:sz w:val="18"/>
              </w:rPr>
              <w:t>0.807倍</w:t>
            </w:r>
          </w:p>
        </w:tc>
        <w:tc>
          <w:tcPr>
            <w:tcW w:type="dxa" w:w="1344"/>
          </w:tcPr>
          <w:p>
            <w:r>
              <w:rPr>
                <w:rFonts w:ascii="Meiryo UI" w:hAnsi="Meiryo UI"/>
                <w:sz w:val="18"/>
              </w:rPr>
              <w:t>¥2,116</w:t>
            </w:r>
          </w:p>
        </w:tc>
        <w:tc>
          <w:tcPr>
            <w:tcW w:type="dxa" w:w="1344"/>
          </w:tcPr>
          <w:p>
            <w:r>
              <w:rPr>
                <w:rFonts w:ascii="Meiryo UI" w:hAnsi="Meiryo UI"/>
                <w:sz w:val="18"/>
              </w:rPr>
              <w:t>▲22.3%</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2.967%</w:t>
            </w:r>
          </w:p>
        </w:tc>
        <w:tc>
          <w:tcPr>
            <w:tcW w:type="dxa" w:w="1344"/>
            <w:shd w:val="clear" w:color="auto" w:fill="DDEBF7"/>
          </w:tcPr>
          <w:p>
            <w:r>
              <w:rPr>
                <w:rFonts w:ascii="Meiryo UI" w:hAnsi="Meiryo UI"/>
                <w:sz w:val="18"/>
              </w:rPr>
              <w:t>6.54%</w:t>
            </w:r>
          </w:p>
        </w:tc>
        <w:tc>
          <w:tcPr>
            <w:tcW w:type="dxa" w:w="1344"/>
            <w:shd w:val="clear" w:color="auto" w:fill="DDEBF7"/>
          </w:tcPr>
          <w:p>
            <w:r>
              <w:rPr>
                <w:rFonts w:ascii="Meiryo UI" w:hAnsi="Meiryo UI"/>
                <w:sz w:val="18"/>
              </w:rPr>
              <w:t>6.54%</w:t>
            </w:r>
          </w:p>
        </w:tc>
        <w:tc>
          <w:tcPr>
            <w:tcW w:type="dxa" w:w="1344"/>
            <w:shd w:val="clear" w:color="auto" w:fill="DDEBF7"/>
          </w:tcPr>
          <w:p>
            <w:r>
              <w:rPr>
                <w:rFonts w:ascii="Meiryo UI" w:hAnsi="Meiryo UI"/>
                <w:sz w:val="18"/>
              </w:rPr>
              <w:t>0.763倍</w:t>
            </w:r>
          </w:p>
        </w:tc>
        <w:tc>
          <w:tcPr>
            <w:tcW w:type="dxa" w:w="1344"/>
            <w:shd w:val="clear" w:color="auto" w:fill="DDEBF7"/>
          </w:tcPr>
          <w:p>
            <w:r>
              <w:rPr>
                <w:rFonts w:ascii="Meiryo UI" w:hAnsi="Meiryo UI"/>
                <w:sz w:val="18"/>
              </w:rPr>
              <w:t>¥2,001</w:t>
            </w:r>
          </w:p>
        </w:tc>
        <w:tc>
          <w:tcPr>
            <w:tcW w:type="dxa" w:w="1344"/>
            <w:shd w:val="clear" w:color="auto" w:fill="DDEBF7"/>
          </w:tcPr>
          <w:p>
            <w:r>
              <w:rPr>
                <w:rFonts w:ascii="Meiryo UI" w:hAnsi="Meiryo UI"/>
                <w:sz w:val="18"/>
              </w:rPr>
              <w:t>▲26.5%</w:t>
            </w:r>
          </w:p>
        </w:tc>
      </w:tr>
      <w:tr>
        <w:tc>
          <w:tcPr>
            <w:tcW w:type="dxa" w:w="1344"/>
          </w:tcPr>
          <w:p>
            <w:r>
              <w:rPr>
                <w:rFonts w:ascii="Meiryo UI" w:hAnsi="Meiryo UI"/>
                <w:sz w:val="18"/>
              </w:rPr>
              <w:t>Rf +1.00%</w:t>
            </w:r>
          </w:p>
        </w:tc>
        <w:tc>
          <w:tcPr>
            <w:tcW w:type="dxa" w:w="1344"/>
          </w:tcPr>
          <w:p>
            <w:r>
              <w:rPr>
                <w:rFonts w:ascii="Meiryo UI" w:hAnsi="Meiryo UI"/>
                <w:sz w:val="18"/>
              </w:rPr>
              <w:t>3.467%</w:t>
            </w:r>
          </w:p>
        </w:tc>
        <w:tc>
          <w:tcPr>
            <w:tcW w:type="dxa" w:w="1344"/>
          </w:tcPr>
          <w:p>
            <w:r>
              <w:rPr>
                <w:rFonts w:ascii="Meiryo UI" w:hAnsi="Meiryo UI"/>
                <w:sz w:val="18"/>
              </w:rPr>
              <w:t>7.04%</w:t>
            </w:r>
          </w:p>
        </w:tc>
        <w:tc>
          <w:tcPr>
            <w:tcW w:type="dxa" w:w="1344"/>
          </w:tcPr>
          <w:p>
            <w:r>
              <w:rPr>
                <w:rFonts w:ascii="Meiryo UI" w:hAnsi="Meiryo UI"/>
                <w:sz w:val="18"/>
              </w:rPr>
              <w:t>7.04%</w:t>
            </w:r>
          </w:p>
        </w:tc>
        <w:tc>
          <w:tcPr>
            <w:tcW w:type="dxa" w:w="1344"/>
          </w:tcPr>
          <w:p>
            <w:r>
              <w:rPr>
                <w:rFonts w:ascii="Meiryo UI" w:hAnsi="Meiryo UI"/>
                <w:sz w:val="18"/>
              </w:rPr>
              <w:t>0.685倍</w:t>
            </w:r>
          </w:p>
        </w:tc>
        <w:tc>
          <w:tcPr>
            <w:tcW w:type="dxa" w:w="1344"/>
          </w:tcPr>
          <w:p>
            <w:r>
              <w:rPr>
                <w:rFonts w:ascii="Meiryo UI" w:hAnsi="Meiryo UI"/>
                <w:sz w:val="18"/>
              </w:rPr>
              <w:t>¥1,796</w:t>
            </w:r>
          </w:p>
        </w:tc>
        <w:tc>
          <w:tcPr>
            <w:tcW w:type="dxa" w:w="1344"/>
          </w:tcPr>
          <w:p>
            <w:r>
              <w:rPr>
                <w:rFonts w:ascii="Meiryo UI" w:hAnsi="Meiryo UI"/>
                <w:sz w:val="18"/>
              </w:rPr>
              <w:t>▲34.1%</w:t>
            </w:r>
          </w:p>
        </w:tc>
      </w:tr>
    </w:tbl>
    <w:p/>
    <w:p>
      <w:r>
        <w:rPr>
          <w:rFonts w:ascii="Meiryo UI" w:hAnsi="Meiryo UI"/>
          <w:sz w:val="20"/>
        </w:rPr>
        <w:t xml:space="preserve">&gt; 📌 深井の読み方: </w:t>
      </w:r>
    </w:p>
    <w:p>
      <w:r>
        <w:rPr>
          <w:rFonts w:ascii="Meiryo UI" w:hAnsi="Meiryo UI"/>
          <w:sz w:val="20"/>
        </w:rPr>
        <w:t>&gt; - Rfが下がれば理論株価は上昇するが、Rf1.467%でようやく現在値に接近（+1.5%）。ショートの損失局面は限定的。</w:t>
      </w:r>
    </w:p>
    <w:p>
      <w:r>
        <w:rPr>
          <w:rFonts w:ascii="Meiryo UI" w:hAnsi="Meiryo UI"/>
          <w:sz w:val="20"/>
        </w:rPr>
        <w:t>&gt; - Rfが上がれば（日銀利上げで長期金利上昇）理論株価は急落。+0.50%上昇で▲26.5%、+1.00%上昇で▲34.1%の下落余地。</w:t>
      </w:r>
    </w:p>
    <w:p>
      <w:r>
        <w:rPr>
          <w:rFonts w:ascii="Meiryo UI" w:hAnsi="Meiryo UI"/>
          <w:sz w:val="20"/>
        </w:rPr>
        <w:t>&gt; - 「金利上昇＝ゆうちょ銀行に有利」という市場の誤解が解けた時が最大の下落カタリスト。</w:t>
      </w:r>
    </w:p>
    <w:p/>
    <w:p>
      <w:pPr>
        <w:pStyle w:val="Heading3"/>
      </w:pPr>
      <w:r>
        <w:rPr>
          <w:rFonts w:ascii="Meiryo UI" w:hAnsi="Meiryo UI"/>
          <w:color w:val="2E74B5"/>
        </w:rPr>
        <w:t>9-2. ROE感応度（PBRアプローチ）</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ROEシナリオ</w:t>
            </w:r>
          </w:p>
        </w:tc>
        <w:tc>
          <w:tcPr>
            <w:tcW w:type="dxa" w:w="1881"/>
            <w:shd w:val="clear" w:color="auto" w:fill="2E74B5"/>
          </w:tcPr>
          <w:p>
            <w:r>
              <w:rPr>
                <w:rFonts w:ascii="Meiryo UI" w:hAnsi="Meiryo UI"/>
                <w:b/>
                <w:color w:val="FFFFFF"/>
                <w:sz w:val="18"/>
              </w:rPr>
              <w:t>ROE(%)</w:t>
            </w:r>
          </w:p>
        </w:tc>
        <w:tc>
          <w:tcPr>
            <w:tcW w:type="dxa" w:w="1881"/>
            <w:shd w:val="clear" w:color="auto" w:fill="2E74B5"/>
          </w:tcPr>
          <w:p>
            <w:r>
              <w:rPr>
                <w:rFonts w:ascii="Meiryo UI" w:hAnsi="Meiryo UI"/>
                <w:b/>
                <w:color w:val="FFFFFF"/>
                <w:sz w:val="18"/>
              </w:rPr>
              <w:t>理論PBR</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現在値比</w:t>
            </w:r>
          </w:p>
        </w:tc>
      </w:tr>
      <w:tr>
        <w:tc>
          <w:tcPr>
            <w:tcW w:type="dxa" w:w="1881"/>
          </w:tcPr>
          <w:p>
            <w:r>
              <w:rPr>
                <w:rFonts w:ascii="Meiryo UI" w:hAnsi="Meiryo UI"/>
                <w:sz w:val="18"/>
              </w:rPr>
              <w:t>ROE低下（評価損拡大）</w:t>
            </w:r>
          </w:p>
        </w:tc>
        <w:tc>
          <w:tcPr>
            <w:tcW w:type="dxa" w:w="1881"/>
          </w:tcPr>
          <w:p>
            <w:r>
              <w:rPr>
                <w:rFonts w:ascii="Meiryo UI" w:hAnsi="Meiryo UI"/>
                <w:sz w:val="18"/>
              </w:rPr>
              <w:t>3.0%</w:t>
            </w:r>
          </w:p>
        </w:tc>
        <w:tc>
          <w:tcPr>
            <w:tcW w:type="dxa" w:w="1881"/>
          </w:tcPr>
          <w:p>
            <w:r>
              <w:rPr>
                <w:rFonts w:ascii="Meiryo UI" w:hAnsi="Meiryo UI"/>
                <w:sz w:val="18"/>
              </w:rPr>
              <w:t>0.397倍</w:t>
            </w:r>
          </w:p>
        </w:tc>
        <w:tc>
          <w:tcPr>
            <w:tcW w:type="dxa" w:w="1881"/>
          </w:tcPr>
          <w:p>
            <w:r>
              <w:rPr>
                <w:rFonts w:ascii="Meiryo UI" w:hAnsi="Meiryo UI"/>
                <w:sz w:val="18"/>
              </w:rPr>
              <w:t>¥1,041</w:t>
            </w:r>
          </w:p>
        </w:tc>
        <w:tc>
          <w:tcPr>
            <w:tcW w:type="dxa" w:w="1881"/>
          </w:tcPr>
          <w:p>
            <w:r>
              <w:rPr>
                <w:rFonts w:ascii="Meiryo UI" w:hAnsi="Meiryo UI"/>
                <w:sz w:val="18"/>
              </w:rPr>
              <w:t>▲61.8%</w:t>
            </w:r>
          </w:p>
        </w:tc>
      </w:tr>
      <w:tr>
        <w:tc>
          <w:tcPr>
            <w:tcW w:type="dxa" w:w="1881"/>
            <w:shd w:val="clear" w:color="auto" w:fill="DDEBF7"/>
          </w:tcPr>
          <w:p>
            <w:r>
              <w:rPr>
                <w:rFonts w:ascii="Meiryo UI" w:hAnsi="Meiryo UI"/>
                <w:sz w:val="18"/>
              </w:rPr>
              <w:t>ROE微低下</w:t>
            </w:r>
          </w:p>
        </w:tc>
        <w:tc>
          <w:tcPr>
            <w:tcW w:type="dxa" w:w="1881"/>
            <w:shd w:val="clear" w:color="auto" w:fill="DDEBF7"/>
          </w:tcPr>
          <w:p>
            <w:r>
              <w:rPr>
                <w:rFonts w:ascii="Meiryo UI" w:hAnsi="Meiryo UI"/>
                <w:sz w:val="18"/>
              </w:rPr>
              <w:t>4.0%</w:t>
            </w:r>
          </w:p>
        </w:tc>
        <w:tc>
          <w:tcPr>
            <w:tcW w:type="dxa" w:w="1881"/>
            <w:shd w:val="clear" w:color="auto" w:fill="DDEBF7"/>
          </w:tcPr>
          <w:p>
            <w:r>
              <w:rPr>
                <w:rFonts w:ascii="Meiryo UI" w:hAnsi="Meiryo UI"/>
                <w:sz w:val="18"/>
              </w:rPr>
              <w:t>0.595倍</w:t>
            </w:r>
          </w:p>
        </w:tc>
        <w:tc>
          <w:tcPr>
            <w:tcW w:type="dxa" w:w="1881"/>
            <w:shd w:val="clear" w:color="auto" w:fill="DDEBF7"/>
          </w:tcPr>
          <w:p>
            <w:r>
              <w:rPr>
                <w:rFonts w:ascii="Meiryo UI" w:hAnsi="Meiryo UI"/>
                <w:sz w:val="18"/>
              </w:rPr>
              <w:t>¥1,560</w:t>
            </w:r>
          </w:p>
        </w:tc>
        <w:tc>
          <w:tcPr>
            <w:tcW w:type="dxa" w:w="1881"/>
            <w:shd w:val="clear" w:color="auto" w:fill="DDEBF7"/>
          </w:tcPr>
          <w:p>
            <w:r>
              <w:rPr>
                <w:rFonts w:ascii="Meiryo UI" w:hAnsi="Meiryo UI"/>
                <w:sz w:val="18"/>
              </w:rPr>
              <w:t>▲42.7%</w:t>
            </w:r>
          </w:p>
        </w:tc>
      </w:tr>
      <w:tr>
        <w:tc>
          <w:tcPr>
            <w:tcW w:type="dxa" w:w="1881"/>
          </w:tcPr>
          <w:p>
            <w:r>
              <w:rPr>
                <w:rFonts w:ascii="Meiryo UI" w:hAnsi="Meiryo UI"/>
                <w:sz w:val="18"/>
              </w:rPr>
              <w:t>現状ROE</w:t>
            </w:r>
          </w:p>
        </w:tc>
        <w:tc>
          <w:tcPr>
            <w:tcW w:type="dxa" w:w="1881"/>
          </w:tcPr>
          <w:p>
            <w:r>
              <w:rPr>
                <w:rFonts w:ascii="Meiryo UI" w:hAnsi="Meiryo UI"/>
                <w:sz w:val="18"/>
              </w:rPr>
              <w:t>5.3%</w:t>
            </w:r>
          </w:p>
        </w:tc>
        <w:tc>
          <w:tcPr>
            <w:tcW w:type="dxa" w:w="1881"/>
          </w:tcPr>
          <w:p>
            <w:r>
              <w:rPr>
                <w:rFonts w:ascii="Meiryo UI" w:hAnsi="Meiryo UI"/>
                <w:sz w:val="18"/>
              </w:rPr>
              <w:t>0.853倍</w:t>
            </w:r>
          </w:p>
        </w:tc>
        <w:tc>
          <w:tcPr>
            <w:tcW w:type="dxa" w:w="1881"/>
          </w:tcPr>
          <w:p>
            <w:r>
              <w:rPr>
                <w:rFonts w:ascii="Meiryo UI" w:hAnsi="Meiryo UI"/>
                <w:sz w:val="18"/>
              </w:rPr>
              <w:t>¥2,237</w:t>
            </w:r>
          </w:p>
        </w:tc>
        <w:tc>
          <w:tcPr>
            <w:tcW w:type="dxa" w:w="1881"/>
          </w:tcPr>
          <w:p>
            <w:r>
              <w:rPr>
                <w:rFonts w:ascii="Meiryo UI" w:hAnsi="Meiryo UI"/>
                <w:sz w:val="18"/>
              </w:rPr>
              <w:t>▲17.9%</w:t>
            </w:r>
          </w:p>
        </w:tc>
      </w:tr>
      <w:tr>
        <w:tc>
          <w:tcPr>
            <w:tcW w:type="dxa" w:w="1881"/>
            <w:shd w:val="clear" w:color="auto" w:fill="DDEBF7"/>
          </w:tcPr>
          <w:p>
            <w:r>
              <w:rPr>
                <w:rFonts w:ascii="Meiryo UI" w:hAnsi="Meiryo UI"/>
                <w:sz w:val="18"/>
              </w:rPr>
              <w:t>ROE改善（金利恩恵・3年後）</w:t>
            </w:r>
          </w:p>
        </w:tc>
        <w:tc>
          <w:tcPr>
            <w:tcW w:type="dxa" w:w="1881"/>
            <w:shd w:val="clear" w:color="auto" w:fill="DDEBF7"/>
          </w:tcPr>
          <w:p>
            <w:r>
              <w:rPr>
                <w:rFonts w:ascii="Meiryo UI" w:hAnsi="Meiryo UI"/>
                <w:sz w:val="18"/>
              </w:rPr>
              <w:t>7.0%</w:t>
            </w:r>
          </w:p>
        </w:tc>
        <w:tc>
          <w:tcPr>
            <w:tcW w:type="dxa" w:w="1881"/>
            <w:shd w:val="clear" w:color="auto" w:fill="DDEBF7"/>
          </w:tcPr>
          <w:p>
            <w:r>
              <w:rPr>
                <w:rFonts w:ascii="Meiryo UI" w:hAnsi="Meiryo UI"/>
                <w:sz w:val="18"/>
              </w:rPr>
              <w:t>1.190倍</w:t>
            </w:r>
          </w:p>
        </w:tc>
        <w:tc>
          <w:tcPr>
            <w:tcW w:type="dxa" w:w="1881"/>
            <w:shd w:val="clear" w:color="auto" w:fill="DDEBF7"/>
          </w:tcPr>
          <w:p>
            <w:r>
              <w:rPr>
                <w:rFonts w:ascii="Meiryo UI" w:hAnsi="Meiryo UI"/>
                <w:sz w:val="18"/>
              </w:rPr>
              <w:t>¥3,121</w:t>
            </w:r>
          </w:p>
        </w:tc>
        <w:tc>
          <w:tcPr>
            <w:tcW w:type="dxa" w:w="1881"/>
            <w:shd w:val="clear" w:color="auto" w:fill="DDEBF7"/>
          </w:tcPr>
          <w:p>
            <w:r>
              <w:rPr>
                <w:rFonts w:ascii="Meiryo UI" w:hAnsi="Meiryo UI"/>
                <w:sz w:val="18"/>
              </w:rPr>
              <w:t>+14.6%</w:t>
            </w:r>
          </w:p>
        </w:tc>
      </w:tr>
      <w:tr>
        <w:tc>
          <w:tcPr>
            <w:tcW w:type="dxa" w:w="1881"/>
          </w:tcPr>
          <w:p>
            <w:r>
              <w:rPr>
                <w:rFonts w:ascii="Meiryo UI" w:hAnsi="Meiryo UI"/>
                <w:sz w:val="18"/>
              </w:rPr>
              <w:t>ROE大幅改善</w:t>
            </w:r>
          </w:p>
        </w:tc>
        <w:tc>
          <w:tcPr>
            <w:tcW w:type="dxa" w:w="1881"/>
          </w:tcPr>
          <w:p>
            <w:r>
              <w:rPr>
                <w:rFonts w:ascii="Meiryo UI" w:hAnsi="Meiryo UI"/>
                <w:sz w:val="18"/>
              </w:rPr>
              <w:t>9.0%</w:t>
            </w:r>
          </w:p>
        </w:tc>
        <w:tc>
          <w:tcPr>
            <w:tcW w:type="dxa" w:w="1881"/>
          </w:tcPr>
          <w:p>
            <w:r>
              <w:rPr>
                <w:rFonts w:ascii="Meiryo UI" w:hAnsi="Meiryo UI"/>
                <w:sz w:val="18"/>
              </w:rPr>
              <w:t>1.587倍</w:t>
            </w:r>
          </w:p>
        </w:tc>
        <w:tc>
          <w:tcPr>
            <w:tcW w:type="dxa" w:w="1881"/>
          </w:tcPr>
          <w:p>
            <w:r>
              <w:rPr>
                <w:rFonts w:ascii="Meiryo UI" w:hAnsi="Meiryo UI"/>
                <w:sz w:val="18"/>
              </w:rPr>
              <w:t>¥4,160</w:t>
            </w:r>
          </w:p>
        </w:tc>
        <w:tc>
          <w:tcPr>
            <w:tcW w:type="dxa" w:w="1881"/>
          </w:tcPr>
          <w:p>
            <w:r>
              <w:rPr>
                <w:rFonts w:ascii="Meiryo UI" w:hAnsi="Meiryo UI"/>
                <w:sz w:val="18"/>
              </w:rPr>
              <w:t>+52.7%</w:t>
            </w:r>
          </w:p>
        </w:tc>
      </w:tr>
    </w:tbl>
    <w:p/>
    <w:p>
      <w:r>
        <w:rPr>
          <w:rFonts w:ascii="Meiryo UI" w:hAnsi="Meiryo UI"/>
          <w:sz w:val="20"/>
        </w:rPr>
        <w:t>&gt; 📌 ROE改善シナリオ（7〜9%）は3年以上の長期を要する。短期（1〜2年）のROE低下リスクの方が現実的。</w:t>
      </w:r>
    </w:p>
    <w:p/>
    <w:p>
      <w:r>
        <w:t>──────────────────────────────────────────────────</w:t>
      </w:r>
    </w:p>
    <w:p/>
    <w:p>
      <w:pPr>
        <w:pStyle w:val="Heading2"/>
      </w:pPr>
      <w:r>
        <w:rPr>
          <w:rFonts w:ascii="Meiryo UI" w:hAnsi="Meiryo UI"/>
          <w:color w:val="2E74B5"/>
        </w:rPr>
        <w:t>付録：深井の総括コメント</w:t>
      </w:r>
    </w:p>
    <w:p/>
    <w:p>
      <w:pPr>
        <w:shd w:val="clear" w:color="auto" w:fill="F2F2F2"/>
      </w:pPr>
      <w:r>
        <w:rPr>
          <w:rFonts w:ascii="Courier New" w:hAnsi="Courier New"/>
          <w:sz w:val="16"/>
        </w:rPr>
        <w:t>━━━━━━━━━━━━━━━━━━━━━━━━━━━━━━━━━━━━</w:t>
        <w:br/>
        <w:t>【深井・総括コメント】2026年4月15日</w:t>
        <w:br/>
        <w:br/>
        <w:t>ゆうちょ銀行は「金利上昇恩恵銘柄」として市場に認知されているが、</w:t>
        <w:br/>
        <w:t>定量分析の結果は全く異なる像を示している。</w:t>
        <w:br/>
        <w:br/>
        <w:t>① 利上げ初年度のNIM改善効果は「マイナス」（預金コスト先行上昇）</w:t>
        <w:br/>
        <w:t>② 債券評価損（+0.25%利上げで約1.75兆円）がNIM改善を10〜20倍のスケールで上回る</w:t>
        <w:br/>
        <w:t>③ ROE5.3%はRe6.04%を下回る「資本コスト割れ」状態→本質的に価値破壊企業</w:t>
        <w:br/>
        <w:t>④ 89%の日本郵政保有は時価5〜6兆円の天井なき売り圧力</w:t>
        <w:br/>
        <w:t>⑤ PBR1.04倍は理論値0.85倍に対して20%のプレミアム→正当化根拠なし</w:t>
        <w:br/>
        <w:br/>
        <w:t>市場の「楽観的誤解」が解消されるタイミング（本決算・利上げ実施・法改正）</w:t>
        <w:br/>
        <w:t>こそが最大の利益確定機会。ショートは正当化される。</w:t>
        <w:br/>
        <w:br/>
        <w:t>損切り¥2,950を厳守すれば最大リスクは+8.3%、</w:t>
        <w:br/>
        <w:t>基本シナリオの利益は▲14.8%、弱気シナリオは▲34.0%。</w:t>
        <w:br/>
        <w:t>リスクリワードは1:1.8（基本）〜1:4.1（弱気）と十分。</w:t>
        <w:br/>
        <w:br/>
        <w:t>6178ロングとの組み合わせで「民営化オーバーハング」という</w:t>
        <w:br/>
        <w:t>単一リスクファクターに対する純粋なヘッジを構築できる点が</w:t>
        <w:br/>
        <w:t>このポジションの最大の戦略的価値である。</w:t>
        <w:br/>
        <w:br/>
        <w:t>— 深井（竹村トレードカンパニー アナリスト）</w:t>
        <w:br/>
        <w:t>━━━━━━━━━━━━━━━━━━━━━━━━━━━━━━━━━━━━</w:t>
      </w:r>
    </w:p>
    <w:p/>
    <w:p>
      <w:r>
        <w:t>──────────────────────────────────────────────────</w:t>
      </w:r>
    </w:p>
    <w:p/>
    <w:p>
      <w:r>
        <w:rPr>
          <w:rFonts w:ascii="Meiryo UI" w:hAnsi="Meiryo UI"/>
          <w:sz w:val="20"/>
        </w:rPr>
        <w:t>⚠️ 免責事項: 本レポートは竹村トレードカンパニー内部分析資料であり、投資勧誘を目的としない。財務指標はYahoo Financeリアルタイム取得値（2026-04-15 08:21 JST）を使用。推計値・将来予測には不確実性が伴う。最終的な投資判断は自己責任で行うこと。</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2.467%</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日本10年国債（JGB10Y）2.467%</w:t>
            </w:r>
          </w:p>
        </w:tc>
      </w:tr>
      <w:tr>
        <w:tc>
          <w:tcPr>
            <w:tcW w:type="dxa" w:w="4703"/>
          </w:tcPr>
          <w:p>
            <w:r>
              <w:rPr>
                <w:rFonts w:ascii="Meiryo UI" w:hAnsi="Meiryo UI"/>
                <w:sz w:val="18"/>
              </w:rPr>
              <w:t>データ取得日時</w:t>
            </w:r>
          </w:p>
        </w:tc>
        <w:tc>
          <w:tcPr>
            <w:tcW w:type="dxa" w:w="4703"/>
          </w:tcPr>
          <w:p>
            <w:r>
              <w:rPr>
                <w:rFonts w:ascii="Meiryo UI" w:hAnsi="Meiryo UI"/>
                <w:sz w:val="18"/>
              </w:rPr>
              <w:t>2026-04-15 08:21 JST（財務省日次 R8.4.13）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7182_ゆうちょ銀行_SELL_DeepResearch_20260415.md を出力しました。</w:t>
      </w:r>
    </w:p>
    <w:p>
      <w:r>
        <w:rPr>
          <w:rFonts w:ascii="Meiryo UI" w:hAnsi="Meiryo UI"/>
          <w:sz w:val="20"/>
        </w:rPr>
        <w:t>浅井スコア +62 の銘柄 [7182]ゆうちょ銀行 についてDeepResearch完了。</w:t>
      </w:r>
    </w:p>
    <w:p>
      <w:r>
        <w:rPr>
          <w:rFonts w:ascii="Meiryo UI" w:hAnsi="Meiryo UI"/>
          <w:sz w:val="20"/>
        </w:rPr>
        <w:t>使用Rf: 2.467%（取得: 2026-04-15 08:21 JST（財務省日次 R8.4.13））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