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7202 いすゞ自動車 Deep Research レポート</w:t>
      </w:r>
    </w:p>
    <w:p/>
    <w:p/>
    <w:p>
      <w:pPr>
        <w:jc w:val="center"/>
      </w:pPr>
      <w:r>
        <w:rPr>
          <w:rFonts w:ascii="Meiryo UI" w:hAnsi="Meiryo UI"/>
          <w:sz w:val="24"/>
        </w:rPr>
        <w:t>アナリスト：深井</w:t>
      </w:r>
    </w:p>
    <w:p>
      <w:pPr>
        <w:jc w:val="center"/>
      </w:pPr>
      <w:r>
        <w:rPr>
          <w:rFonts w:ascii="Meiryo UI" w:hAnsi="Meiryo UI"/>
          <w:sz w:val="24"/>
        </w:rPr>
        <w:t>分析日：2026年04月12日</w:t>
      </w:r>
    </w:p>
    <w:p>
      <w:r>
        <w:br w:type="page"/>
      </w:r>
    </w:p>
    <w:p>
      <w:pPr>
        <w:pStyle w:val="Heading1"/>
      </w:pPr>
      <w:r>
        <w:rPr>
          <w:rFonts w:ascii="Meiryo UI" w:hAnsi="Meiryo UI"/>
          <w:color w:val="1F3864"/>
        </w:rPr>
        <w:t>7202 いすゞ自動車 Deep Research レポート</w:t>
      </w:r>
    </w:p>
    <w:p>
      <w:r>
        <w:rPr>
          <w:rFonts w:ascii="Meiryo UI" w:hAnsi="Meiryo UI"/>
          <w:sz w:val="20"/>
        </w:rPr>
        <w:t>作成日: 2026年4月12日 | アナリスト: 深井 | 優先度: 2</w:t>
      </w:r>
    </w:p>
    <w:p/>
    <w:p>
      <w:r>
        <w:t>──────────────────────────────────────────────────</w:t>
      </w:r>
    </w:p>
    <w:p/>
    <w:p>
      <w:pPr>
        <w:pStyle w:val="Heading2"/>
      </w:pPr>
      <w:r>
        <w:rPr>
          <w:rFonts w:ascii="Meiryo UI" w:hAnsi="Meiryo UI"/>
          <w:color w:val="2E74B5"/>
        </w:rPr>
        <w:t>⚡ 10秒サマリー（社長向け・結論ファースト）</w:t>
      </w:r>
    </w:p>
    <w:p/>
    <w:p>
      <w:pPr>
        <w:pStyle w:val="ListBullet"/>
      </w:pPr>
      <w:r>
        <w:rPr>
          <w:rFonts w:ascii="Meiryo UI" w:hAnsi="Meiryo UI"/>
          <w:sz w:val="20"/>
        </w:rPr>
        <w:t>投資判断: HOLD（売り急ぐな、ただし積み増し不要）</w:t>
      </w:r>
    </w:p>
    <w:p>
      <w:pPr>
        <w:pStyle w:val="ListBullet"/>
      </w:pPr>
      <w:r>
        <w:rPr>
          <w:rFonts w:ascii="Meiryo UI" w:hAnsi="Meiryo UI"/>
          <w:sz w:val="20"/>
        </w:rPr>
        <w:t>目標株価(TP): ¥2,300（現在値比 +3.8%、現在株価¥2,215推定）</w:t>
      </w:r>
    </w:p>
    <w:p>
      <w:pPr>
        <w:pStyle w:val="ListBullet"/>
      </w:pPr>
      <w:r>
        <w:rPr>
          <w:rFonts w:ascii="Meiryo UI" w:hAnsi="Meiryo UI"/>
          <w:sz w:val="20"/>
        </w:rPr>
        <w:t>安全域: -3.8%（TP対比・Baseケース。Bearケース下値 ¥1,650）</w:t>
      </w:r>
    </w:p>
    <w:p>
      <w:pPr>
        <w:pStyle w:val="ListBullet"/>
      </w:pPr>
      <w:r>
        <w:rPr>
          <w:rFonts w:ascii="Meiryo UI" w:hAnsi="Meiryo UI"/>
          <w:sz w:val="20"/>
        </w:rPr>
        <w:t>3つの根拠:</w:t>
      </w:r>
    </w:p>
    <w:p>
      <w:r>
        <w:rPr>
          <w:rFonts w:ascii="Meiryo UI" w:hAnsi="Meiryo UI"/>
          <w:sz w:val="20"/>
        </w:rPr>
        <w:t xml:space="preserve">  ①ダイムラートラックといすゞは直接の資本・提携関係がない。「ダイムラー悪化＝いすゞ売り」のロジックは誤解。損害は間接的かつ限定的</w:t>
      </w:r>
    </w:p>
    <w:p>
      <w:r>
        <w:rPr>
          <w:rFonts w:ascii="Meiryo UI" w:hAnsi="Meiryo UI"/>
          <w:sz w:val="20"/>
        </w:rPr>
        <w:t xml:space="preserve">  ②真の打撃は関税（▲160〜200億円）と円高（▲425億円、ただし期中修正済み）と タイLCV市場の底割れ。これらは既に株価に相当程度織り込み済み</w:t>
      </w:r>
    </w:p>
    <w:p>
      <w:r>
        <w:rPr>
          <w:rFonts w:ascii="Meiryo UI" w:hAnsi="Meiryo UI"/>
          <w:sz w:val="20"/>
        </w:rPr>
        <w:t xml:space="preserve">  ③PBR 1.05倍・配当利回り3.97%は底値圏。ただし今期EPS下振れリスクが残り、Q4単独での営業利益¥376億達成に不安（Q3累計¥1,724億 vs 通期¥2,100億、残り82.1%達成済み）</w:t>
      </w:r>
    </w:p>
    <w:p>
      <w:pPr>
        <w:pStyle w:val="ListBullet"/>
      </w:pPr>
      <w:r>
        <w:rPr>
          <w:rFonts w:ascii="Meiryo UI" w:hAnsi="Meiryo UI"/>
          <w:sz w:val="20"/>
        </w:rPr>
        <w:t>1つのリスク: トランプ25%追加関税の全面適用 + 円高急進＋タイ回復不発の三重苦シナリオで営業利益が¥1,700億台に転落。ここまで悪化するなら即SELL</w:t>
      </w:r>
    </w:p>
    <w:p>
      <w:pPr>
        <w:pStyle w:val="ListBullet"/>
      </w:pPr>
      <w:r>
        <w:rPr>
          <w:rFonts w:ascii="Meiryo UI" w:hAnsi="Meiryo UI"/>
          <w:sz w:val="20"/>
        </w:rPr>
        <w:t>推奨アクション: 現ポジション維持（新規追加不要）。通期確定決算（5月予定）の数値確認後に再判断。SELL転換トリガー：通期ガイダンス¥1,800億割れ</w:t>
      </w:r>
    </w:p>
    <w:p/>
    <w:p>
      <w:r>
        <w:t>──────────────────────────────────────────────────</w:t>
      </w:r>
    </w:p>
    <w:p/>
    <w:p>
      <w:pPr>
        <w:pStyle w:val="Heading2"/>
      </w:pPr>
      <w:r>
        <w:rPr>
          <w:rFonts w:ascii="Meiryo UI" w:hAnsi="Meiryo UI"/>
          <w:color w:val="2E74B5"/>
        </w:rPr>
        <w:t>0. Good/Bad分析（薬と毒の仕分け）</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区分</w:t>
            </w:r>
          </w:p>
        </w:tc>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Good</w:t>
            </w:r>
          </w:p>
        </w:tc>
        <w:tc>
          <w:tcPr>
            <w:tcW w:type="dxa" w:w="3135"/>
          </w:tcPr>
          <w:p>
            <w:r>
              <w:rPr>
                <w:rFonts w:ascii="Meiryo UI" w:hAnsi="Meiryo UI"/>
                <w:sz w:val="18"/>
              </w:rPr>
              <w:t>ダイムラートラックとの直接資本・提携関係ゼロ</w:t>
            </w:r>
          </w:p>
        </w:tc>
        <w:tc>
          <w:tcPr>
            <w:tcW w:type="dxa" w:w="3135"/>
          </w:tcPr>
          <w:p>
            <w:r>
              <w:rPr>
                <w:rFonts w:ascii="Meiryo UI" w:hAnsi="Meiryo UI"/>
                <w:sz w:val="18"/>
              </w:rPr>
              <w:t>懸念誤解を払拭</w:t>
            </w:r>
          </w:p>
        </w:tc>
      </w:tr>
      <w:tr>
        <w:tc>
          <w:tcPr>
            <w:tcW w:type="dxa" w:w="3135"/>
            <w:shd w:val="clear" w:color="auto" w:fill="DDEBF7"/>
          </w:tcPr>
          <w:p>
            <w:r>
              <w:rPr>
                <w:rFonts w:ascii="Meiryo UI" w:hAnsi="Meiryo UI"/>
                <w:sz w:val="18"/>
              </w:rPr>
              <w:t>Good</w:t>
            </w:r>
          </w:p>
        </w:tc>
        <w:tc>
          <w:tcPr>
            <w:tcW w:type="dxa" w:w="3135"/>
            <w:shd w:val="clear" w:color="auto" w:fill="DDEBF7"/>
          </w:tcPr>
          <w:p>
            <w:r>
              <w:rPr>
                <w:rFonts w:ascii="Meiryo UI" w:hAnsi="Meiryo UI"/>
                <w:sz w:val="18"/>
              </w:rPr>
              <w:t>アジア（タイ・インドネシア）での圧倒的ブランド</w:t>
            </w:r>
          </w:p>
        </w:tc>
        <w:tc>
          <w:tcPr>
            <w:tcW w:type="dxa" w:w="3135"/>
            <w:shd w:val="clear" w:color="auto" w:fill="DDEBF7"/>
          </w:tcPr>
          <w:p>
            <w:r>
              <w:rPr>
                <w:rFonts w:ascii="Meiryo UI" w:hAnsi="Meiryo UI"/>
                <w:sz w:val="18"/>
              </w:rPr>
              <w:t>長期競争優位</w:t>
            </w:r>
          </w:p>
        </w:tc>
      </w:tr>
      <w:tr>
        <w:tc>
          <w:tcPr>
            <w:tcW w:type="dxa" w:w="3135"/>
          </w:tcPr>
          <w:p>
            <w:r>
              <w:rPr>
                <w:rFonts w:ascii="Meiryo UI" w:hAnsi="Meiryo UI"/>
                <w:sz w:val="18"/>
              </w:rPr>
              <w:t>Good</w:t>
            </w:r>
          </w:p>
        </w:tc>
        <w:tc>
          <w:tcPr>
            <w:tcW w:type="dxa" w:w="3135"/>
          </w:tcPr>
          <w:p>
            <w:r>
              <w:rPr>
                <w:rFonts w:ascii="Meiryo UI" w:hAnsi="Meiryo UI"/>
                <w:sz w:val="18"/>
              </w:rPr>
              <w:t>PBR 1.05倍・配当3.97%の底値水準</w:t>
            </w:r>
          </w:p>
        </w:tc>
        <w:tc>
          <w:tcPr>
            <w:tcW w:type="dxa" w:w="3135"/>
          </w:tcPr>
          <w:p>
            <w:r>
              <w:rPr>
                <w:rFonts w:ascii="Meiryo UI" w:hAnsi="Meiryo UI"/>
                <w:sz w:val="18"/>
              </w:rPr>
              <w:t>バリュー下支え</w:t>
            </w:r>
          </w:p>
        </w:tc>
      </w:tr>
      <w:tr>
        <w:tc>
          <w:tcPr>
            <w:tcW w:type="dxa" w:w="3135"/>
            <w:shd w:val="clear" w:color="auto" w:fill="DDEBF7"/>
          </w:tcPr>
          <w:p>
            <w:r>
              <w:rPr>
                <w:rFonts w:ascii="Meiryo UI" w:hAnsi="Meiryo UI"/>
                <w:sz w:val="18"/>
              </w:rPr>
              <w:t>Good</w:t>
            </w:r>
          </w:p>
        </w:tc>
        <w:tc>
          <w:tcPr>
            <w:tcW w:type="dxa" w:w="3135"/>
            <w:shd w:val="clear" w:color="auto" w:fill="DDEBF7"/>
          </w:tcPr>
          <w:p>
            <w:r>
              <w:rPr>
                <w:rFonts w:ascii="Meiryo UI" w:hAnsi="Meiryo UI"/>
                <w:sz w:val="18"/>
              </w:rPr>
              <w:t>SC州新工場（$2.8億投資）→2027年稼働で関税リスク回避</w:t>
            </w:r>
          </w:p>
        </w:tc>
        <w:tc>
          <w:tcPr>
            <w:tcW w:type="dxa" w:w="3135"/>
            <w:shd w:val="clear" w:color="auto" w:fill="DDEBF7"/>
          </w:tcPr>
          <w:p>
            <w:r>
              <w:rPr>
                <w:rFonts w:ascii="Meiryo UI" w:hAnsi="Meiryo UI"/>
                <w:sz w:val="18"/>
              </w:rPr>
              <w:t>構造対応済み</w:t>
            </w:r>
          </w:p>
        </w:tc>
      </w:tr>
      <w:tr>
        <w:tc>
          <w:tcPr>
            <w:tcW w:type="dxa" w:w="3135"/>
          </w:tcPr>
          <w:p>
            <w:r>
              <w:rPr>
                <w:rFonts w:ascii="Meiryo UI" w:hAnsi="Meiryo UI"/>
                <w:sz w:val="18"/>
              </w:rPr>
              <w:t>Good</w:t>
            </w:r>
          </w:p>
        </w:tc>
        <w:tc>
          <w:tcPr>
            <w:tcW w:type="dxa" w:w="3135"/>
          </w:tcPr>
          <w:p>
            <w:r>
              <w:rPr>
                <w:rFonts w:ascii="Meiryo UI" w:hAnsi="Meiryo UI"/>
                <w:sz w:val="18"/>
              </w:rPr>
              <w:t>タイLCV市場：26年3月期72万台見通し（25年3月期比+57%）</w:t>
            </w:r>
          </w:p>
        </w:tc>
        <w:tc>
          <w:tcPr>
            <w:tcW w:type="dxa" w:w="3135"/>
          </w:tcPr>
          <w:p>
            <w:r>
              <w:rPr>
                <w:rFonts w:ascii="Meiryo UI" w:hAnsi="Meiryo UI"/>
                <w:sz w:val="18"/>
              </w:rPr>
              <w:t>リバウンド期待</w:t>
            </w:r>
          </w:p>
        </w:tc>
      </w:tr>
      <w:tr>
        <w:tc>
          <w:tcPr>
            <w:tcW w:type="dxa" w:w="3135"/>
            <w:shd w:val="clear" w:color="auto" w:fill="DDEBF7"/>
          </w:tcPr>
          <w:p>
            <w:r>
              <w:rPr>
                <w:rFonts w:ascii="Meiryo UI" w:hAnsi="Meiryo UI"/>
                <w:sz w:val="18"/>
              </w:rPr>
              <w:t>Bad</w:t>
            </w:r>
          </w:p>
        </w:tc>
        <w:tc>
          <w:tcPr>
            <w:tcW w:type="dxa" w:w="3135"/>
            <w:shd w:val="clear" w:color="auto" w:fill="DDEBF7"/>
          </w:tcPr>
          <w:p>
            <w:r>
              <w:rPr>
                <w:rFonts w:ascii="Meiryo UI" w:hAnsi="Meiryo UI"/>
                <w:sz w:val="18"/>
              </w:rPr>
              <w:t>関税▲160〜200億円（日本→北米完成車輸出40%分）</w:t>
            </w:r>
          </w:p>
        </w:tc>
        <w:tc>
          <w:tcPr>
            <w:tcW w:type="dxa" w:w="3135"/>
            <w:shd w:val="clear" w:color="auto" w:fill="DDEBF7"/>
          </w:tcPr>
          <w:p>
            <w:r>
              <w:rPr>
                <w:rFonts w:ascii="Meiryo UI" w:hAnsi="Meiryo UI"/>
                <w:sz w:val="18"/>
              </w:rPr>
              <w:t>今期直撃</w:t>
            </w:r>
          </w:p>
        </w:tc>
      </w:tr>
      <w:tr>
        <w:tc>
          <w:tcPr>
            <w:tcW w:type="dxa" w:w="3135"/>
          </w:tcPr>
          <w:p>
            <w:r>
              <w:rPr>
                <w:rFonts w:ascii="Meiryo UI" w:hAnsi="Meiryo UI"/>
                <w:sz w:val="18"/>
              </w:rPr>
              <w:t>Bad</w:t>
            </w:r>
          </w:p>
        </w:tc>
        <w:tc>
          <w:tcPr>
            <w:tcW w:type="dxa" w:w="3135"/>
          </w:tcPr>
          <w:p>
            <w:r>
              <w:rPr>
                <w:rFonts w:ascii="Meiryo UI" w:hAnsi="Meiryo UI"/>
                <w:sz w:val="18"/>
              </w:rPr>
              <w:t>タイ市場25年3月期に▲31%急落。回復は26年3月期以降</w:t>
            </w:r>
          </w:p>
        </w:tc>
        <w:tc>
          <w:tcPr>
            <w:tcW w:type="dxa" w:w="3135"/>
          </w:tcPr>
          <w:p>
            <w:r>
              <w:rPr>
                <w:rFonts w:ascii="Meiryo UI" w:hAnsi="Meiryo UI"/>
                <w:sz w:val="18"/>
              </w:rPr>
              <w:t>主戦場の停滞</w:t>
            </w:r>
          </w:p>
        </w:tc>
      </w:tr>
      <w:tr>
        <w:tc>
          <w:tcPr>
            <w:tcW w:type="dxa" w:w="3135"/>
            <w:shd w:val="clear" w:color="auto" w:fill="DDEBF7"/>
          </w:tcPr>
          <w:p>
            <w:r>
              <w:rPr>
                <w:rFonts w:ascii="Meiryo UI" w:hAnsi="Meiryo UI"/>
                <w:sz w:val="18"/>
              </w:rPr>
              <w:t>Bad</w:t>
            </w:r>
          </w:p>
        </w:tc>
        <w:tc>
          <w:tcPr>
            <w:tcW w:type="dxa" w:w="3135"/>
            <w:shd w:val="clear" w:color="auto" w:fill="DDEBF7"/>
          </w:tcPr>
          <w:p>
            <w:r>
              <w:rPr>
                <w:rFonts w:ascii="Meiryo UI" w:hAnsi="Meiryo UI"/>
                <w:sz w:val="18"/>
              </w:rPr>
              <w:t>為替▲425億円（期初想定ドル/円140円。現在158円台なら改善余地あり）</w:t>
            </w:r>
          </w:p>
        </w:tc>
        <w:tc>
          <w:tcPr>
            <w:tcW w:type="dxa" w:w="3135"/>
            <w:shd w:val="clear" w:color="auto" w:fill="DDEBF7"/>
          </w:tcPr>
          <w:p>
            <w:r>
              <w:rPr>
                <w:rFonts w:ascii="Meiryo UI" w:hAnsi="Meiryo UI"/>
                <w:sz w:val="18"/>
              </w:rPr>
              <w:t>二方向リスク</w:t>
            </w:r>
          </w:p>
        </w:tc>
      </w:tr>
      <w:tr>
        <w:tc>
          <w:tcPr>
            <w:tcW w:type="dxa" w:w="3135"/>
          </w:tcPr>
          <w:p>
            <w:r>
              <w:rPr>
                <w:rFonts w:ascii="Meiryo UI" w:hAnsi="Meiryo UI"/>
                <w:sz w:val="18"/>
              </w:rPr>
              <w:t>Bad</w:t>
            </w:r>
          </w:p>
        </w:tc>
        <w:tc>
          <w:tcPr>
            <w:tcW w:type="dxa" w:w="3135"/>
          </w:tcPr>
          <w:p>
            <w:r>
              <w:rPr>
                <w:rFonts w:ascii="Meiryo UI" w:hAnsi="Meiryo UI"/>
                <w:sz w:val="18"/>
              </w:rPr>
              <w:t>Q3累計進捗82.1%。Q4残り¥376億が必要で達成は微妙</w:t>
            </w:r>
          </w:p>
        </w:tc>
        <w:tc>
          <w:tcPr>
            <w:tcW w:type="dxa" w:w="3135"/>
          </w:tcPr>
          <w:p>
            <w:r>
              <w:rPr>
                <w:rFonts w:ascii="Meiryo UI" w:hAnsi="Meiryo UI"/>
                <w:sz w:val="18"/>
              </w:rPr>
              <w:t>下方修正リスク</w:t>
            </w:r>
          </w:p>
        </w:tc>
      </w:tr>
      <w:tr>
        <w:tc>
          <w:tcPr>
            <w:tcW w:type="dxa" w:w="3135"/>
            <w:shd w:val="clear" w:color="auto" w:fill="DDEBF7"/>
          </w:tcPr>
          <w:p>
            <w:r>
              <w:rPr>
                <w:rFonts w:ascii="Meiryo UI" w:hAnsi="Meiryo UI"/>
                <w:sz w:val="18"/>
              </w:rPr>
              <w:t>Bad</w:t>
            </w:r>
          </w:p>
        </w:tc>
        <w:tc>
          <w:tcPr>
            <w:tcW w:type="dxa" w:w="3135"/>
            <w:shd w:val="clear" w:color="auto" w:fill="DDEBF7"/>
          </w:tcPr>
          <w:p>
            <w:r>
              <w:rPr>
                <w:rFonts w:ascii="Meiryo UI" w:hAnsi="Meiryo UI"/>
                <w:sz w:val="18"/>
              </w:rPr>
              <w:t>IFRS移行による会計基準変更。前年比較困難</w:t>
            </w:r>
          </w:p>
        </w:tc>
        <w:tc>
          <w:tcPr>
            <w:tcW w:type="dxa" w:w="3135"/>
            <w:shd w:val="clear" w:color="auto" w:fill="DDEBF7"/>
          </w:tcPr>
          <w:p>
            <w:r>
              <w:rPr>
                <w:rFonts w:ascii="Meiryo UI" w:hAnsi="Meiryo UI"/>
                <w:sz w:val="18"/>
              </w:rPr>
              <w:t>可読性低下</w:t>
            </w:r>
          </w:p>
        </w:tc>
      </w:tr>
    </w:tbl>
    <w:p/>
    <w:p>
      <w:r>
        <w:t>──────────────────────────────────────────────────</w:t>
      </w:r>
    </w:p>
    <w:p/>
    <w:p>
      <w:pPr>
        <w:pStyle w:val="Heading2"/>
      </w:pPr>
      <w:r>
        <w:rPr>
          <w:rFonts w:ascii="Meiryo UI" w:hAnsi="Meiryo UI"/>
          <w:color w:val="2E74B5"/>
        </w:rPr>
        <w:t>1. 企業概要（地域別事業構成）</w:t>
      </w:r>
    </w:p>
    <w:p/>
    <w:p>
      <w:pPr>
        <w:pStyle w:val="Heading3"/>
      </w:pPr>
      <w:r>
        <w:rPr>
          <w:rFonts w:ascii="Meiryo UI" w:hAnsi="Meiryo UI"/>
          <w:color w:val="2E74B5"/>
        </w:rPr>
        <w:t>基本プロフィール</w:t>
      </w:r>
    </w:p>
    <w:p>
      <w:pPr>
        <w:pStyle w:val="ListBullet"/>
      </w:pPr>
      <w:r>
        <w:rPr>
          <w:rFonts w:ascii="Meiryo UI" w:hAnsi="Meiryo UI"/>
          <w:sz w:val="20"/>
        </w:rPr>
        <w:t>事業内容: 商用車（CV：トラック・バス）及び軽商用車（LCV：ピックアップトラック）の製造・販売</w:t>
      </w:r>
    </w:p>
    <w:p>
      <w:pPr>
        <w:pStyle w:val="ListBullet"/>
      </w:pPr>
      <w:r>
        <w:rPr>
          <w:rFonts w:ascii="Meiryo UI" w:hAnsi="Meiryo UI"/>
          <w:sz w:val="20"/>
        </w:rPr>
        <w:t>主力製品: Nシリーズ（小型トラック）、Fシリーズ（中大型トラック）、GIGAシリーズ（大型トラック）、D-MAX（ピックアップ）</w:t>
      </w:r>
    </w:p>
    <w:p>
      <w:pPr>
        <w:pStyle w:val="ListBullet"/>
      </w:pPr>
      <w:r>
        <w:rPr>
          <w:rFonts w:ascii="Meiryo UI" w:hAnsi="Meiryo UI"/>
          <w:sz w:val="20"/>
        </w:rPr>
        <w:t>連結従業員数: 約37,000名（グループ全体）</w:t>
      </w:r>
    </w:p>
    <w:p/>
    <w:p>
      <w:pPr>
        <w:pStyle w:val="Heading3"/>
      </w:pPr>
      <w:r>
        <w:rPr>
          <w:rFonts w:ascii="Meiryo UI" w:hAnsi="Meiryo UI"/>
          <w:color w:val="2E74B5"/>
        </w:rPr>
        <w:t>地域別売上構成（FY2025実績・推定）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地域</w:t>
            </w:r>
          </w:p>
        </w:tc>
        <w:tc>
          <w:tcPr>
            <w:tcW w:type="dxa" w:w="2351"/>
            <w:shd w:val="clear" w:color="auto" w:fill="2E74B5"/>
          </w:tcPr>
          <w:p>
            <w:r>
              <w:rPr>
                <w:rFonts w:ascii="Meiryo UI" w:hAnsi="Meiryo UI"/>
                <w:b/>
                <w:color w:val="FFFFFF"/>
                <w:sz w:val="18"/>
              </w:rPr>
              <w:t>売上推定</w:t>
            </w:r>
          </w:p>
        </w:tc>
        <w:tc>
          <w:tcPr>
            <w:tcW w:type="dxa" w:w="2351"/>
            <w:shd w:val="clear" w:color="auto" w:fill="2E74B5"/>
          </w:tcPr>
          <w:p>
            <w:r>
              <w:rPr>
                <w:rFonts w:ascii="Meiryo UI" w:hAnsi="Meiryo UI"/>
                <w:b/>
                <w:color w:val="FFFFFF"/>
                <w:sz w:val="18"/>
              </w:rPr>
              <w:t>比率</w:t>
            </w:r>
          </w:p>
        </w:tc>
        <w:tc>
          <w:tcPr>
            <w:tcW w:type="dxa" w:w="2351"/>
            <w:shd w:val="clear" w:color="auto" w:fill="2E74B5"/>
          </w:tcPr>
          <w:p>
            <w:r>
              <w:rPr>
                <w:rFonts w:ascii="Meiryo UI" w:hAnsi="Meiryo UI"/>
                <w:b/>
                <w:color w:val="FFFFFF"/>
                <w:sz w:val="18"/>
              </w:rPr>
              <w:t>特徴</w:t>
            </w:r>
          </w:p>
        </w:tc>
      </w:tr>
      <w:tr>
        <w:tc>
          <w:tcPr>
            <w:tcW w:type="dxa" w:w="2351"/>
          </w:tcPr>
          <w:p>
            <w:r>
              <w:rPr>
                <w:rFonts w:ascii="Meiryo UI" w:hAnsi="Meiryo UI"/>
                <w:sz w:val="18"/>
              </w:rPr>
              <w:t>日本</w:t>
            </w:r>
          </w:p>
        </w:tc>
        <w:tc>
          <w:tcPr>
            <w:tcW w:type="dxa" w:w="2351"/>
          </w:tcPr>
          <w:p>
            <w:r>
              <w:rPr>
                <w:rFonts w:ascii="Meiryo UI" w:hAnsi="Meiryo UI"/>
                <w:sz w:val="18"/>
              </w:rPr>
              <w:t>約¥1,241億</w:t>
            </w:r>
          </w:p>
        </w:tc>
        <w:tc>
          <w:tcPr>
            <w:tcW w:type="dxa" w:w="2351"/>
          </w:tcPr>
          <w:p>
            <w:r>
              <w:rPr>
                <w:rFonts w:ascii="Meiryo UI" w:hAnsi="Meiryo UI"/>
                <w:sz w:val="18"/>
              </w:rPr>
              <w:t>約39%</w:t>
            </w:r>
          </w:p>
        </w:tc>
        <w:tc>
          <w:tcPr>
            <w:tcW w:type="dxa" w:w="2351"/>
          </w:tcPr>
          <w:p>
            <w:r>
              <w:rPr>
                <w:rFonts w:ascii="Meiryo UI" w:hAnsi="Meiryo UI"/>
                <w:sz w:val="18"/>
              </w:rPr>
              <w:t>国内トラック市場。前期比+11.9%増（バックオーダー消化）</w:t>
            </w:r>
          </w:p>
        </w:tc>
      </w:tr>
      <w:tr>
        <w:tc>
          <w:tcPr>
            <w:tcW w:type="dxa" w:w="2351"/>
            <w:shd w:val="clear" w:color="auto" w:fill="DDEBF7"/>
          </w:tcPr>
          <w:p>
            <w:r>
              <w:rPr>
                <w:rFonts w:ascii="Meiryo UI" w:hAnsi="Meiryo UI"/>
                <w:sz w:val="18"/>
              </w:rPr>
              <w:t>タイ</w:t>
            </w:r>
          </w:p>
        </w:tc>
        <w:tc>
          <w:tcPr>
            <w:tcW w:type="dxa" w:w="2351"/>
            <w:shd w:val="clear" w:color="auto" w:fill="DDEBF7"/>
          </w:tcPr>
          <w:p>
            <w:r>
              <w:rPr>
                <w:rFonts w:ascii="Meiryo UI" w:hAnsi="Meiryo UI"/>
                <w:sz w:val="18"/>
              </w:rPr>
              <w:t>約¥6,000億（推定）</w:t>
            </w:r>
          </w:p>
        </w:tc>
        <w:tc>
          <w:tcPr>
            <w:tcW w:type="dxa" w:w="2351"/>
            <w:shd w:val="clear" w:color="auto" w:fill="DDEBF7"/>
          </w:tcPr>
          <w:p>
            <w:r>
              <w:rPr>
                <w:rFonts w:ascii="Meiryo UI" w:hAnsi="Meiryo UI"/>
                <w:sz w:val="18"/>
              </w:rPr>
              <w:t>約19%</w:t>
            </w:r>
          </w:p>
        </w:tc>
        <w:tc>
          <w:tcPr>
            <w:tcW w:type="dxa" w:w="2351"/>
            <w:shd w:val="clear" w:color="auto" w:fill="DDEBF7"/>
          </w:tcPr>
          <w:p>
            <w:r>
              <w:rPr>
                <w:rFonts w:ascii="Meiryo UI" w:hAnsi="Meiryo UI"/>
                <w:sz w:val="18"/>
              </w:rPr>
              <w:t>LCV最大市場。25年3月期に▲31%急落・在庫調整</w:t>
            </w:r>
          </w:p>
        </w:tc>
      </w:tr>
      <w:tr>
        <w:tc>
          <w:tcPr>
            <w:tcW w:type="dxa" w:w="2351"/>
          </w:tcPr>
          <w:p>
            <w:r>
              <w:rPr>
                <w:rFonts w:ascii="Meiryo UI" w:hAnsi="Meiryo UI"/>
                <w:sz w:val="18"/>
              </w:rPr>
              <w:t>その他アジア（ASEAN）</w:t>
            </w:r>
          </w:p>
        </w:tc>
        <w:tc>
          <w:tcPr>
            <w:tcW w:type="dxa" w:w="2351"/>
          </w:tcPr>
          <w:p>
            <w:r>
              <w:rPr>
                <w:rFonts w:ascii="Meiryo UI" w:hAnsi="Meiryo UI"/>
                <w:sz w:val="18"/>
              </w:rPr>
              <w:t>約¥4,500億（推定）</w:t>
            </w:r>
          </w:p>
        </w:tc>
        <w:tc>
          <w:tcPr>
            <w:tcW w:type="dxa" w:w="2351"/>
          </w:tcPr>
          <w:p>
            <w:r>
              <w:rPr>
                <w:rFonts w:ascii="Meiryo UI" w:hAnsi="Meiryo UI"/>
                <w:sz w:val="18"/>
              </w:rPr>
              <w:t>約14%</w:t>
            </w:r>
          </w:p>
        </w:tc>
        <w:tc>
          <w:tcPr>
            <w:tcW w:type="dxa" w:w="2351"/>
          </w:tcPr>
          <w:p>
            <w:r>
              <w:rPr>
                <w:rFonts w:ascii="Meiryo UI" w:hAnsi="Meiryo UI"/>
                <w:sz w:val="18"/>
              </w:rPr>
              <w:t>インドネシア・インド。安定成長</w:t>
            </w:r>
          </w:p>
        </w:tc>
      </w:tr>
      <w:tr>
        <w:tc>
          <w:tcPr>
            <w:tcW w:type="dxa" w:w="2351"/>
            <w:shd w:val="clear" w:color="auto" w:fill="DDEBF7"/>
          </w:tcPr>
          <w:p>
            <w:r>
              <w:rPr>
                <w:rFonts w:ascii="Meiryo UI" w:hAnsi="Meiryo UI"/>
                <w:sz w:val="18"/>
              </w:rPr>
              <w:t>北米</w:t>
            </w:r>
          </w:p>
        </w:tc>
        <w:tc>
          <w:tcPr>
            <w:tcW w:type="dxa" w:w="2351"/>
            <w:shd w:val="clear" w:color="auto" w:fill="DDEBF7"/>
          </w:tcPr>
          <w:p>
            <w:r>
              <w:rPr>
                <w:rFonts w:ascii="Meiryo UI" w:hAnsi="Meiryo UI"/>
                <w:sz w:val="18"/>
              </w:rPr>
              <w:t>約¥2,500億（推定）</w:t>
            </w:r>
          </w:p>
        </w:tc>
        <w:tc>
          <w:tcPr>
            <w:tcW w:type="dxa" w:w="2351"/>
            <w:shd w:val="clear" w:color="auto" w:fill="DDEBF7"/>
          </w:tcPr>
          <w:p>
            <w:r>
              <w:rPr>
                <w:rFonts w:ascii="Meiryo UI" w:hAnsi="Meiryo UI"/>
                <w:sz w:val="18"/>
              </w:rPr>
              <w:t>約8%</w:t>
            </w:r>
          </w:p>
        </w:tc>
        <w:tc>
          <w:tcPr>
            <w:tcW w:type="dxa" w:w="2351"/>
            <w:shd w:val="clear" w:color="auto" w:fill="DDEBF7"/>
          </w:tcPr>
          <w:p>
            <w:r>
              <w:rPr>
                <w:rFonts w:ascii="Meiryo UI" w:hAnsi="Meiryo UI"/>
                <w:sz w:val="18"/>
              </w:rPr>
              <w:t>CV約2万6千台。完成車の40%が日本輸出。関税リスク集中</w:t>
            </w:r>
          </w:p>
        </w:tc>
      </w:tr>
      <w:tr>
        <w:tc>
          <w:tcPr>
            <w:tcW w:type="dxa" w:w="2351"/>
          </w:tcPr>
          <w:p>
            <w:r>
              <w:rPr>
                <w:rFonts w:ascii="Meiryo UI" w:hAnsi="Meiryo UI"/>
                <w:sz w:val="18"/>
              </w:rPr>
              <w:t>欧州・中東・アフリカ・豪州</w:t>
            </w:r>
          </w:p>
        </w:tc>
        <w:tc>
          <w:tcPr>
            <w:tcW w:type="dxa" w:w="2351"/>
          </w:tcPr>
          <w:p>
            <w:r>
              <w:rPr>
                <w:rFonts w:ascii="Meiryo UI" w:hAnsi="Meiryo UI"/>
                <w:sz w:val="18"/>
              </w:rPr>
              <w:t>約¥5,000億（推定）</w:t>
            </w:r>
          </w:p>
        </w:tc>
        <w:tc>
          <w:tcPr>
            <w:tcW w:type="dxa" w:w="2351"/>
          </w:tcPr>
          <w:p>
            <w:r>
              <w:rPr>
                <w:rFonts w:ascii="Meiryo UI" w:hAnsi="Meiryo UI"/>
                <w:sz w:val="18"/>
              </w:rPr>
              <w:t>約16%</w:t>
            </w:r>
          </w:p>
        </w:tc>
        <w:tc>
          <w:tcPr>
            <w:tcW w:type="dxa" w:w="2351"/>
          </w:tcPr>
          <w:p>
            <w:r>
              <w:rPr>
                <w:rFonts w:ascii="Meiryo UI" w:hAnsi="Meiryo UI"/>
                <w:sz w:val="18"/>
              </w:rPr>
              <w:t>バックオーダー解消後に台数減</w:t>
            </w:r>
          </w:p>
        </w:tc>
      </w:tr>
      <w:tr>
        <w:tc>
          <w:tcPr>
            <w:tcW w:type="dxa" w:w="2351"/>
            <w:shd w:val="clear" w:color="auto" w:fill="DDEBF7"/>
          </w:tcPr>
          <w:p>
            <w:r>
              <w:rPr>
                <w:rFonts w:ascii="Meiryo UI" w:hAnsi="Meiryo UI"/>
                <w:sz w:val="18"/>
              </w:rPr>
              <w:t>その他</w:t>
            </w:r>
          </w:p>
        </w:tc>
        <w:tc>
          <w:tcPr>
            <w:tcW w:type="dxa" w:w="2351"/>
            <w:shd w:val="clear" w:color="auto" w:fill="DDEBF7"/>
          </w:tcPr>
          <w:p>
            <w:r>
              <w:rPr>
                <w:rFonts w:ascii="Meiryo UI" w:hAnsi="Meiryo UI"/>
                <w:sz w:val="18"/>
              </w:rPr>
              <w:t>残余</w:t>
            </w:r>
          </w:p>
        </w:tc>
        <w:tc>
          <w:tcPr>
            <w:tcW w:type="dxa" w:w="2351"/>
            <w:shd w:val="clear" w:color="auto" w:fill="DDEBF7"/>
          </w:tcPr>
          <w:p>
            <w:r>
              <w:rPr>
                <w:rFonts w:ascii="Meiryo UI" w:hAnsi="Meiryo UI"/>
                <w:sz w:val="18"/>
              </w:rPr>
              <w:t>約4%</w:t>
            </w:r>
          </w:p>
        </w:tc>
        <w:tc>
          <w:tcPr>
            <w:tcW w:type="dxa" w:w="2351"/>
            <w:shd w:val="clear" w:color="auto" w:fill="DDEBF7"/>
          </w:tcPr>
          <w:p>
            <w:r>
              <w:rPr>
                <w:rFonts w:ascii="Meiryo UI" w:hAnsi="Meiryo UI"/>
                <w:sz w:val="18"/>
              </w:rPr>
            </w:r>
          </w:p>
        </w:tc>
      </w:tr>
    </w:tbl>
    <w:p/>
    <w:p>
      <w:r>
        <w:rPr>
          <w:rFonts w:ascii="Meiryo UI" w:hAnsi="Meiryo UI"/>
          <w:sz w:val="20"/>
        </w:rPr>
        <w:t>根拠: FY2025売上¥3兆208億（日本基準）。国内¥1兆2,414億・海外¥1兆9,667億。地域内訳は決算説明資料の台数構成比から推計（「推定」値）。</w:t>
      </w:r>
    </w:p>
    <w:p/>
    <w:p>
      <w:pPr>
        <w:pStyle w:val="Heading3"/>
      </w:pPr>
      <w:r>
        <w:rPr>
          <w:rFonts w:ascii="Meiryo UI" w:hAnsi="Meiryo UI"/>
          <w:color w:val="2E74B5"/>
        </w:rPr>
        <w:t>主要株主（2025年3月末時点・推定）</w:t>
      </w:r>
    </w:p>
    <w:p>
      <w:pPr>
        <w:pStyle w:val="ListBullet"/>
      </w:pPr>
      <w:r>
        <w:rPr>
          <w:rFonts w:ascii="Meiryo UI" w:hAnsi="Meiryo UI"/>
          <w:sz w:val="20"/>
        </w:rPr>
        <w:t>トヨタ自動車：約5.9%（2021年提携再締結）</w:t>
      </w:r>
    </w:p>
    <w:p>
      <w:pPr>
        <w:pStyle w:val="ListBullet"/>
      </w:pPr>
      <w:r>
        <w:rPr>
          <w:rFonts w:ascii="Meiryo UI" w:hAnsi="Meiryo UI"/>
          <w:sz w:val="20"/>
        </w:rPr>
        <w:t>日本生命保険：約3.5%</w:t>
      </w:r>
    </w:p>
    <w:p>
      <w:pPr>
        <w:pStyle w:val="ListBullet"/>
      </w:pPr>
      <w:r>
        <w:rPr>
          <w:rFonts w:ascii="Meiryo UI" w:hAnsi="Meiryo UI"/>
          <w:sz w:val="20"/>
        </w:rPr>
        <w:t>明治安田生命：約3.4%</w:t>
      </w:r>
    </w:p>
    <w:p>
      <w:pPr>
        <w:pStyle w:val="ListBullet"/>
      </w:pPr>
      <w:r>
        <w:rPr>
          <w:rFonts w:ascii="Meiryo UI" w:hAnsi="Meiryo UI"/>
          <w:sz w:val="20"/>
        </w:rPr>
        <w:t>VolvoグループとDaimler Truck：いすゞ株式の直接保有なし（後述）</w:t>
      </w:r>
    </w:p>
    <w:p/>
    <w:p>
      <w:r>
        <w:t>──────────────────────────────────────────────────</w:t>
      </w:r>
    </w:p>
    <w:p/>
    <w:p>
      <w:pPr>
        <w:pStyle w:val="Heading2"/>
      </w:pPr>
      <w:r>
        <w:rPr>
          <w:rFonts w:ascii="Meiryo UI" w:hAnsi="Meiryo UI"/>
          <w:color w:val="2E74B5"/>
        </w:rPr>
        <w:t>2. ダイムラートラック米国事業との関係分析（★最重点）</w:t>
      </w:r>
    </w:p>
    <w:p/>
    <w:p>
      <w:pPr>
        <w:pStyle w:val="Heading3"/>
      </w:pPr>
      <w:r>
        <w:rPr>
          <w:rFonts w:ascii="Meiryo UI" w:hAnsi="Meiryo UI"/>
          <w:color w:val="2E74B5"/>
        </w:rPr>
        <w:t>2-1. 資本・提携関係の全体構造</w:t>
      </w:r>
    </w:p>
    <w:p/>
    <w:p>
      <w:r>
        <w:rPr>
          <w:rFonts w:ascii="Meiryo UI" w:hAnsi="Meiryo UI"/>
          <w:sz w:val="20"/>
        </w:rPr>
        <w:t>結論：ダイムラートラックといすゞの直接的な資本関係・技術提携は存在しない。</w:t>
      </w:r>
    </w:p>
    <w:p/>
    <w:p>
      <w:pPr>
        <w:shd w:val="clear" w:color="auto" w:fill="F2F2F2"/>
      </w:pPr>
      <w:r>
        <w:rPr>
          <w:rFonts w:ascii="Courier New" w:hAnsi="Courier New"/>
          <w:sz w:val="16"/>
        </w:rPr>
        <w:t>[いすゞ自動車]</w:t>
        <w:br/>
        <w:t xml:space="preserve">    ├── トヨタ自動車（5.9%出資・業務提携）</w:t>
        <w:br/>
        <w:t xml:space="preserve">    ├── VolvoグループとのStrategic Alliance（UDトラックス取得含む）</w:t>
        <w:br/>
        <w:t xml:space="preserve">    │     └── VolvoとDaimler Truckは「ソフトウェア定義車両」JVを締結（2024年10月）</w:t>
        <w:br/>
        <w:t xml:space="preserve">    │         ↑ これはいすゞと無関係のVolvo-Daimler間の提携</w:t>
        <w:br/>
        <w:t xml:space="preserve">    └── GMとのLCF（Low Cab Forward）トラック提携（北米向け・2015年〜）</w:t>
        <w:br/>
        <w:br/>
        <w:t>[Daimler Truck Holding]</w:t>
        <w:br/>
        <w:t xml:space="preserve">    ├── Freightliner（北米クラス8トラック）</w:t>
        <w:br/>
        <w:t xml:space="preserve">    ├── Western Star（北米特装車）</w:t>
        <w:br/>
        <w:t xml:space="preserve">    ├── 三菱ふそう（25%→日野との統合持株会社へ）</w:t>
        <w:br/>
        <w:t xml:space="preserve">    └── 日野自動車（統合持株会社への参加）</w:t>
        <w:br/>
        <w:t xml:space="preserve">        ↑ いすゞはこの統合スキームに参加していない</w:t>
      </w:r>
    </w:p>
    <w:p/>
    <w:p>
      <w:r>
        <w:rPr>
          <w:rFonts w:ascii="Meiryo UI" w:hAnsi="Meiryo UI"/>
          <w:sz w:val="20"/>
        </w:rPr>
        <w:t>重要事実:</w:t>
      </w:r>
    </w:p>
    <w:p>
      <w:pPr>
        <w:pStyle w:val="ListBullet"/>
      </w:pPr>
      <w:r>
        <w:rPr>
          <w:rFonts w:ascii="Meiryo UI" w:hAnsi="Meiryo UI"/>
          <w:sz w:val="20"/>
        </w:rPr>
        <w:t>ダイムラートラックはいすゞ株式を保有していない</w:t>
      </w:r>
    </w:p>
    <w:p>
      <w:pPr>
        <w:pStyle w:val="ListBullet"/>
      </w:pPr>
      <w:r>
        <w:rPr>
          <w:rFonts w:ascii="Meiryo UI" w:hAnsi="Meiryo UI"/>
          <w:sz w:val="20"/>
        </w:rPr>
        <w:t>いすゞはダイムラートラック北米事業に部品供給・OEM供給をしていない</w:t>
      </w:r>
    </w:p>
    <w:p>
      <w:pPr>
        <w:pStyle w:val="ListBullet"/>
      </w:pPr>
      <w:r>
        <w:rPr>
          <w:rFonts w:ascii="Meiryo UI" w:hAnsi="Meiryo UI"/>
          <w:sz w:val="20"/>
        </w:rPr>
        <w:t>エンジン・プラットフォームの共同開発もなし</w:t>
      </w:r>
    </w:p>
    <w:p>
      <w:pPr>
        <w:pStyle w:val="ListBullet"/>
      </w:pPr>
      <w:r>
        <w:rPr>
          <w:rFonts w:ascii="Meiryo UI" w:hAnsi="Meiryo UI"/>
          <w:sz w:val="20"/>
        </w:rPr>
        <w:t>いすゞの北米提携パートナーはGM（シボレーLCF=いすゞNシリーズOEM）</w:t>
      </w:r>
    </w:p>
    <w:p/>
    <w:p>
      <w:pPr>
        <w:pStyle w:val="Heading3"/>
      </w:pPr>
      <w:r>
        <w:rPr>
          <w:rFonts w:ascii="Meiryo UI" w:hAnsi="Meiryo UI"/>
          <w:color w:val="2E74B5"/>
        </w:rPr>
        <w:t>2-2. ダイムラートラック北米事業の悪化内容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出典</w:t>
            </w:r>
          </w:p>
        </w:tc>
      </w:tr>
      <w:tr>
        <w:tc>
          <w:tcPr>
            <w:tcW w:type="dxa" w:w="3135"/>
          </w:tcPr>
          <w:p>
            <w:r>
              <w:rPr>
                <w:rFonts w:ascii="Meiryo UI" w:hAnsi="Meiryo UI"/>
                <w:sz w:val="18"/>
              </w:rPr>
              <w:t>DTNA 2025年デリバリー</w:t>
            </w:r>
          </w:p>
        </w:tc>
        <w:tc>
          <w:tcPr>
            <w:tcW w:type="dxa" w:w="3135"/>
          </w:tcPr>
          <w:p>
            <w:r>
              <w:rPr>
                <w:rFonts w:ascii="Meiryo UI" w:hAnsi="Meiryo UI"/>
                <w:sz w:val="18"/>
              </w:rPr>
              <w:t>▲26%（141,814台）</w:t>
            </w:r>
          </w:p>
        </w:tc>
        <w:tc>
          <w:tcPr>
            <w:tcW w:type="dxa" w:w="3135"/>
          </w:tcPr>
          <w:p>
            <w:r>
              <w:rPr>
                <w:rFonts w:ascii="Meiryo UI" w:hAnsi="Meiryo UI"/>
                <w:sz w:val="18"/>
              </w:rPr>
              <w:t>Daimler Truck Q4 2025決算</w:t>
            </w:r>
          </w:p>
        </w:tc>
      </w:tr>
      <w:tr>
        <w:tc>
          <w:tcPr>
            <w:tcW w:type="dxa" w:w="3135"/>
            <w:shd w:val="clear" w:color="auto" w:fill="DDEBF7"/>
          </w:tcPr>
          <w:p>
            <w:r>
              <w:rPr>
                <w:rFonts w:ascii="Meiryo UI" w:hAnsi="Meiryo UI"/>
                <w:sz w:val="18"/>
              </w:rPr>
              <w:t>2025年全社売上</w:t>
            </w:r>
          </w:p>
        </w:tc>
        <w:tc>
          <w:tcPr>
            <w:tcW w:type="dxa" w:w="3135"/>
            <w:shd w:val="clear" w:color="auto" w:fill="DDEBF7"/>
          </w:tcPr>
          <w:p>
            <w:r>
              <w:rPr>
                <w:rFonts w:ascii="Meiryo UI" w:hAnsi="Meiryo UI"/>
                <w:sz w:val="18"/>
              </w:rPr>
              <w:t>▲8%</w:t>
            </w:r>
          </w:p>
        </w:tc>
        <w:tc>
          <w:tcPr>
            <w:tcW w:type="dxa" w:w="3135"/>
            <w:shd w:val="clear" w:color="auto" w:fill="DDEBF7"/>
          </w:tcPr>
          <w:p>
            <w:r>
              <w:rPr>
                <w:rFonts w:ascii="Meiryo UI" w:hAnsi="Meiryo UI"/>
                <w:sz w:val="18"/>
              </w:rPr>
              <w:t>Reuters/USNews 2026年1月報道</w:t>
            </w:r>
          </w:p>
        </w:tc>
      </w:tr>
      <w:tr>
        <w:tc>
          <w:tcPr>
            <w:tcW w:type="dxa" w:w="3135"/>
          </w:tcPr>
          <w:p>
            <w:r>
              <w:rPr>
                <w:rFonts w:ascii="Meiryo UI" w:hAnsi="Meiryo UI"/>
                <w:sz w:val="18"/>
              </w:rPr>
              <w:t>Q3 2025 DTNA売上</w:t>
            </w:r>
          </w:p>
        </w:tc>
        <w:tc>
          <w:tcPr>
            <w:tcW w:type="dxa" w:w="3135"/>
          </w:tcPr>
          <w:p>
            <w:r>
              <w:rPr>
                <w:rFonts w:ascii="Meiryo UI" w:hAnsi="Meiryo UI"/>
                <w:sz w:val="18"/>
              </w:rPr>
              <w:t>▲39%</w:t>
            </w:r>
          </w:p>
        </w:tc>
        <w:tc>
          <w:tcPr>
            <w:tcW w:type="dxa" w:w="3135"/>
          </w:tcPr>
          <w:p>
            <w:r>
              <w:rPr>
                <w:rFonts w:ascii="Meiryo UI" w:hAnsi="Meiryo UI"/>
                <w:sz w:val="18"/>
              </w:rPr>
              <w:t>Trucking Dive</w:t>
            </w:r>
          </w:p>
        </w:tc>
      </w:tr>
      <w:tr>
        <w:tc>
          <w:tcPr>
            <w:tcW w:type="dxa" w:w="3135"/>
            <w:shd w:val="clear" w:color="auto" w:fill="DDEBF7"/>
          </w:tcPr>
          <w:p>
            <w:r>
              <w:rPr>
                <w:rFonts w:ascii="Meiryo UI" w:hAnsi="Meiryo UI"/>
                <w:sz w:val="18"/>
              </w:rPr>
              <w:t>2025年北米クラス8市場</w:t>
            </w:r>
          </w:p>
        </w:tc>
        <w:tc>
          <w:tcPr>
            <w:tcW w:type="dxa" w:w="3135"/>
            <w:shd w:val="clear" w:color="auto" w:fill="DDEBF7"/>
          </w:tcPr>
          <w:p>
            <w:r>
              <w:rPr>
                <w:rFonts w:ascii="Meiryo UI" w:hAnsi="Meiryo UI"/>
                <w:sz w:val="18"/>
              </w:rPr>
              <w:t>約258,000台</w:t>
            </w:r>
          </w:p>
        </w:tc>
        <w:tc>
          <w:tcPr>
            <w:tcW w:type="dxa" w:w="3135"/>
            <w:shd w:val="clear" w:color="auto" w:fill="DDEBF7"/>
          </w:tcPr>
          <w:p>
            <w:r>
              <w:rPr>
                <w:rFonts w:ascii="Meiryo UI" w:hAnsi="Meiryo UI"/>
                <w:sz w:val="18"/>
              </w:rPr>
              <w:t>ACT Research推定</w:t>
            </w:r>
          </w:p>
        </w:tc>
      </w:tr>
      <w:tr>
        <w:tc>
          <w:tcPr>
            <w:tcW w:type="dxa" w:w="3135"/>
          </w:tcPr>
          <w:p>
            <w:r>
              <w:rPr>
                <w:rFonts w:ascii="Meiryo UI" w:hAnsi="Meiryo UI"/>
                <w:sz w:val="18"/>
              </w:rPr>
              <w:t>2026年北米予測（業界）</w:t>
            </w:r>
          </w:p>
        </w:tc>
        <w:tc>
          <w:tcPr>
            <w:tcW w:type="dxa" w:w="3135"/>
          </w:tcPr>
          <w:p>
            <w:r>
              <w:rPr>
                <w:rFonts w:ascii="Meiryo UI" w:hAnsi="Meiryo UI"/>
                <w:sz w:val="18"/>
              </w:rPr>
              <w:t>250,000〜290,000台</w:t>
            </w:r>
          </w:p>
        </w:tc>
        <w:tc>
          <w:tcPr>
            <w:tcW w:type="dxa" w:w="3135"/>
          </w:tcPr>
          <w:p>
            <w:r>
              <w:rPr>
                <w:rFonts w:ascii="Meiryo UI" w:hAnsi="Meiryo UI"/>
                <w:sz w:val="18"/>
              </w:rPr>
              <w:t>Daimler Truck 2026年ガイダンス</w:t>
            </w:r>
          </w:p>
        </w:tc>
      </w:tr>
    </w:tbl>
    <w:p/>
    <w:p>
      <w:r>
        <w:rPr>
          <w:rFonts w:ascii="Meiryo UI" w:hAnsi="Meiryo UI"/>
          <w:sz w:val="20"/>
        </w:rPr>
        <w:t>悪化要因（確認）:</w:t>
      </w:r>
    </w:p>
    <w:p>
      <w:pPr>
        <w:pStyle w:val="ListBullet"/>
      </w:pPr>
      <w:r>
        <w:rPr>
          <w:rFonts w:ascii="Meiryo UI" w:hAnsi="Meiryo UI"/>
          <w:sz w:val="20"/>
        </w:rPr>
        <w:t>米国貨物市場の長期低迷（Freight Recession）</w:t>
      </w:r>
    </w:p>
    <w:p>
      <w:pPr>
        <w:pStyle w:val="ListBullet"/>
      </w:pPr>
      <w:r>
        <w:rPr>
          <w:rFonts w:ascii="Meiryo UI" w:hAnsi="Meiryo UI"/>
          <w:sz w:val="20"/>
        </w:rPr>
        <w:t>荷主の設備投資抑制・「Cautious Wait-and-See Mode」継続</w:t>
      </w:r>
    </w:p>
    <w:p>
      <w:pPr>
        <w:pStyle w:val="ListBullet"/>
      </w:pPr>
      <w:r>
        <w:rPr>
          <w:rFonts w:ascii="Meiryo UI" w:hAnsi="Meiryo UI"/>
          <w:sz w:val="20"/>
        </w:rPr>
        <w:t>規制環境の不透明感（EPA排ガス規制、EV義務化の行方）</w:t>
      </w:r>
    </w:p>
    <w:p>
      <w:pPr>
        <w:pStyle w:val="ListBullet"/>
      </w:pPr>
      <w:r>
        <w:rPr>
          <w:rFonts w:ascii="Meiryo UI" w:hAnsi="Meiryo UI"/>
          <w:sz w:val="20"/>
        </w:rPr>
        <w:t>2021〜2022年のバックオーダー解消が一巡し需要正常化</w:t>
      </w:r>
    </w:p>
    <w:p/>
    <w:p>
      <w:r>
        <w:rPr>
          <w:rFonts w:ascii="Meiryo UI" w:hAnsi="Meiryo UI"/>
          <w:sz w:val="20"/>
        </w:rPr>
        <w:t>2026年の見通し: Daimler TruckはFreightliner Cascadiaの受注増を根拠に「2026年北米回復」を見込む。ただし「本格回復は2026年半ば以降」。</w:t>
      </w:r>
    </w:p>
    <w:p/>
    <w:p>
      <w:pPr>
        <w:pStyle w:val="Heading3"/>
      </w:pPr>
      <w:r>
        <w:rPr>
          <w:rFonts w:ascii="Meiryo UI" w:hAnsi="Meiryo UI"/>
          <w:color w:val="2E74B5"/>
        </w:rPr>
        <w:t>2-3. いすゞへの直接影響試算</w:t>
      </w:r>
    </w:p>
    <w:p/>
    <w:p>
      <w:r>
        <w:rPr>
          <w:rFonts w:ascii="Meiryo UI" w:hAnsi="Meiryo UI"/>
          <w:sz w:val="20"/>
        </w:rPr>
        <w:t>いすゞの北米エクスポージャー（定量）:</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推定数値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北米CV販売台数（26.3期）</w:t>
            </w:r>
          </w:p>
        </w:tc>
        <w:tc>
          <w:tcPr>
            <w:tcW w:type="dxa" w:w="3135"/>
          </w:tcPr>
          <w:p>
            <w:r>
              <w:rPr>
                <w:rFonts w:ascii="Meiryo UI" w:hAnsi="Meiryo UI"/>
                <w:sz w:val="18"/>
              </w:rPr>
              <w:t>約26,000台</w:t>
            </w:r>
          </w:p>
        </w:tc>
        <w:tc>
          <w:tcPr>
            <w:tcW w:type="dxa" w:w="3135"/>
          </w:tcPr>
          <w:p>
            <w:r>
              <w:rPr>
                <w:rFonts w:ascii="Meiryo UI" w:hAnsi="Meiryo UI"/>
                <w:sz w:val="18"/>
              </w:rPr>
              <w:t>会社予想</w:t>
            </w:r>
          </w:p>
        </w:tc>
      </w:tr>
      <w:tr>
        <w:tc>
          <w:tcPr>
            <w:tcW w:type="dxa" w:w="3135"/>
            <w:shd w:val="clear" w:color="auto" w:fill="DDEBF7"/>
          </w:tcPr>
          <w:p>
            <w:r>
              <w:rPr>
                <w:rFonts w:ascii="Meiryo UI" w:hAnsi="Meiryo UI"/>
                <w:sz w:val="18"/>
              </w:rPr>
              <w:t>うち日本からの完成車輸出</w:t>
            </w:r>
          </w:p>
        </w:tc>
        <w:tc>
          <w:tcPr>
            <w:tcW w:type="dxa" w:w="3135"/>
            <w:shd w:val="clear" w:color="auto" w:fill="DDEBF7"/>
          </w:tcPr>
          <w:p>
            <w:r>
              <w:rPr>
                <w:rFonts w:ascii="Meiryo UI" w:hAnsi="Meiryo UI"/>
                <w:sz w:val="18"/>
              </w:rPr>
              <w:t>約10,400台（40%）</w:t>
            </w:r>
          </w:p>
        </w:tc>
        <w:tc>
          <w:tcPr>
            <w:tcW w:type="dxa" w:w="3135"/>
            <w:shd w:val="clear" w:color="auto" w:fill="DDEBF7"/>
          </w:tcPr>
          <w:p>
            <w:r>
              <w:rPr>
                <w:rFonts w:ascii="Meiryo UI" w:hAnsi="Meiryo UI"/>
                <w:sz w:val="18"/>
              </w:rPr>
              <w:t>日経「4割が完成車輸出」報道</w:t>
            </w:r>
          </w:p>
        </w:tc>
      </w:tr>
      <w:tr>
        <w:tc>
          <w:tcPr>
            <w:tcW w:type="dxa" w:w="3135"/>
          </w:tcPr>
          <w:p>
            <w:r>
              <w:rPr>
                <w:rFonts w:ascii="Meiryo UI" w:hAnsi="Meiryo UI"/>
                <w:sz w:val="18"/>
              </w:rPr>
              <w:t>関税25%の直接影響</w:t>
            </w:r>
          </w:p>
        </w:tc>
        <w:tc>
          <w:tcPr>
            <w:tcW w:type="dxa" w:w="3135"/>
          </w:tcPr>
          <w:p>
            <w:r>
              <w:rPr>
                <w:rFonts w:ascii="Meiryo UI" w:hAnsi="Meiryo UI"/>
                <w:sz w:val="18"/>
              </w:rPr>
              <w:t>▲160〜200億円</w:t>
            </w:r>
          </w:p>
        </w:tc>
        <w:tc>
          <w:tcPr>
            <w:tcW w:type="dxa" w:w="3135"/>
          </w:tcPr>
          <w:p>
            <w:r>
              <w:rPr>
                <w:rFonts w:ascii="Meiryo UI" w:hAnsi="Meiryo UI"/>
                <w:sz w:val="18"/>
              </w:rPr>
              <w:t>会社見通し（通期予想に算入済み）</w:t>
            </w:r>
          </w:p>
        </w:tc>
      </w:tr>
      <w:tr>
        <w:tc>
          <w:tcPr>
            <w:tcW w:type="dxa" w:w="3135"/>
            <w:shd w:val="clear" w:color="auto" w:fill="DDEBF7"/>
          </w:tcPr>
          <w:p>
            <w:r>
              <w:rPr>
                <w:rFonts w:ascii="Meiryo UI" w:hAnsi="Meiryo UI"/>
                <w:sz w:val="18"/>
              </w:rPr>
              <w:t>北米売上比率（推定）</w:t>
            </w:r>
          </w:p>
        </w:tc>
        <w:tc>
          <w:tcPr>
            <w:tcW w:type="dxa" w:w="3135"/>
            <w:shd w:val="clear" w:color="auto" w:fill="DDEBF7"/>
          </w:tcPr>
          <w:p>
            <w:r>
              <w:rPr>
                <w:rFonts w:ascii="Meiryo UI" w:hAnsi="Meiryo UI"/>
                <w:sz w:val="18"/>
              </w:rPr>
              <w:t>約8%</w:t>
            </w:r>
          </w:p>
        </w:tc>
        <w:tc>
          <w:tcPr>
            <w:tcW w:type="dxa" w:w="3135"/>
            <w:shd w:val="clear" w:color="auto" w:fill="DDEBF7"/>
          </w:tcPr>
          <w:p>
            <w:r>
              <w:rPr>
                <w:rFonts w:ascii="Meiryo UI" w:hAnsi="Meiryo UI"/>
                <w:sz w:val="18"/>
              </w:rPr>
              <w:t>推定（決算資料の台数構成から）</w:t>
            </w:r>
          </w:p>
        </w:tc>
      </w:tr>
    </w:tbl>
    <w:p/>
    <w:p>
      <w:r>
        <w:rPr>
          <w:rFonts w:ascii="Meiryo UI" w:hAnsi="Meiryo UI"/>
          <w:sz w:val="20"/>
        </w:rPr>
        <w:t>重要結論：「ダイムラー北米悪化＝いすゞ売り」は誤った連想。</w:t>
      </w:r>
    </w:p>
    <w:p>
      <w:r>
        <w:rPr>
          <w:rFonts w:ascii="Meiryo UI" w:hAnsi="Meiryo UI"/>
          <w:sz w:val="20"/>
        </w:rPr>
        <w:t>いすゞの北米問題の本質は、①GMとの小型LCFトラック提携（直接）、②25%関税による輸出採算悪化（直接）であり、ダイムラーとは無関係。</w:t>
      </w:r>
    </w:p>
    <w:p/>
    <w:p>
      <w:r>
        <w:rPr>
          <w:rFonts w:ascii="Meiryo UI" w:hAnsi="Meiryo UI"/>
          <w:sz w:val="20"/>
        </w:rPr>
        <w:t>ただし、北米商用車市場全体の低迷はいすゞの北米事業にも間接的に影響する。いすゞNシリーズ（中型）は主にGMとの提携を通じて販売されており、市況悪化の影響は存在する（ただしClass 8ヘビー市場ではなく中型クラス）。</w:t>
      </w:r>
    </w:p>
    <w:p/>
    <w:p>
      <w:r>
        <w:t>──────────────────────────────────────────────────</w:t>
      </w:r>
    </w:p>
    <w:p/>
    <w:p>
      <w:pPr>
        <w:pStyle w:val="Heading2"/>
      </w:pPr>
      <w:r>
        <w:rPr>
          <w:rFonts w:ascii="Meiryo UI" w:hAnsi="Meiryo UI"/>
          <w:color w:val="2E74B5"/>
        </w:rPr>
        <w:t>3. 直近決算定量分析</w:t>
      </w:r>
    </w:p>
    <w:p/>
    <w:p>
      <w:pPr>
        <w:pStyle w:val="Heading3"/>
      </w:pPr>
      <w:r>
        <w:rPr>
          <w:rFonts w:ascii="Meiryo UI" w:hAnsi="Meiryo UI"/>
          <w:color w:val="2E74B5"/>
        </w:rPr>
        <w:t>3-1. FY2025（2025年3月期）本決算【日本基準】</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FY2025実績</w:t>
            </w:r>
          </w:p>
        </w:tc>
        <w:tc>
          <w:tcPr>
            <w:tcW w:type="dxa" w:w="2351"/>
            <w:shd w:val="clear" w:color="auto" w:fill="2E74B5"/>
          </w:tcPr>
          <w:p>
            <w:r>
              <w:rPr>
                <w:rFonts w:ascii="Meiryo UI" w:hAnsi="Meiryo UI"/>
                <w:b/>
                <w:color w:val="FFFFFF"/>
                <w:sz w:val="18"/>
              </w:rPr>
              <w:t>FY2024実績</w:t>
            </w:r>
          </w:p>
        </w:tc>
        <w:tc>
          <w:tcPr>
            <w:tcW w:type="dxa" w:w="2351"/>
            <w:shd w:val="clear" w:color="auto" w:fill="2E74B5"/>
          </w:tcPr>
          <w:p>
            <w:r>
              <w:rPr>
                <w:rFonts w:ascii="Meiryo UI" w:hAnsi="Meiryo UI"/>
                <w:b/>
                <w:color w:val="FFFFFF"/>
                <w:sz w:val="18"/>
              </w:rPr>
              <w:t>前年比</w:t>
            </w:r>
          </w:p>
        </w:tc>
      </w:tr>
      <w:tr>
        <w:tc>
          <w:tcPr>
            <w:tcW w:type="dxa" w:w="2351"/>
          </w:tcPr>
          <w:p>
            <w:r>
              <w:rPr>
                <w:rFonts w:ascii="Meiryo UI" w:hAnsi="Meiryo UI"/>
                <w:sz w:val="18"/>
              </w:rPr>
              <w:t>売上高</w:t>
            </w:r>
          </w:p>
        </w:tc>
        <w:tc>
          <w:tcPr>
            <w:tcW w:type="dxa" w:w="2351"/>
          </w:tcPr>
          <w:p>
            <w:r>
              <w:rPr>
                <w:rFonts w:ascii="Meiryo UI" w:hAnsi="Meiryo UI"/>
                <w:sz w:val="18"/>
              </w:rPr>
              <w:t>¥3兆2,081億</w:t>
            </w:r>
          </w:p>
        </w:tc>
        <w:tc>
          <w:tcPr>
            <w:tcW w:type="dxa" w:w="2351"/>
          </w:tcPr>
          <w:p>
            <w:r>
              <w:rPr>
                <w:rFonts w:ascii="Meiryo UI" w:hAnsi="Meiryo UI"/>
                <w:sz w:val="18"/>
              </w:rPr>
              <w:t>¥3兆3,890億</w:t>
            </w:r>
          </w:p>
        </w:tc>
        <w:tc>
          <w:tcPr>
            <w:tcW w:type="dxa" w:w="2351"/>
          </w:tcPr>
          <w:p>
            <w:r>
              <w:rPr>
                <w:rFonts w:ascii="Meiryo UI" w:hAnsi="Meiryo UI"/>
                <w:sz w:val="18"/>
              </w:rPr>
              <w:t>▲5.3%</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¥2,291億</w:t>
            </w:r>
          </w:p>
        </w:tc>
        <w:tc>
          <w:tcPr>
            <w:tcW w:type="dxa" w:w="2351"/>
            <w:shd w:val="clear" w:color="auto" w:fill="DDEBF7"/>
          </w:tcPr>
          <w:p>
            <w:r>
              <w:rPr>
                <w:rFonts w:ascii="Meiryo UI" w:hAnsi="Meiryo UI"/>
                <w:sz w:val="18"/>
              </w:rPr>
              <w:t>¥2,931億</w:t>
            </w:r>
          </w:p>
        </w:tc>
        <w:tc>
          <w:tcPr>
            <w:tcW w:type="dxa" w:w="2351"/>
            <w:shd w:val="clear" w:color="auto" w:fill="DDEBF7"/>
          </w:tcPr>
          <w:p>
            <w:r>
              <w:rPr>
                <w:rFonts w:ascii="Meiryo UI" w:hAnsi="Meiryo UI"/>
                <w:sz w:val="18"/>
              </w:rPr>
              <w:t>▲21.8%</w:t>
            </w:r>
          </w:p>
        </w:tc>
      </w:tr>
      <w:tr>
        <w:tc>
          <w:tcPr>
            <w:tcW w:type="dxa" w:w="2351"/>
          </w:tcPr>
          <w:p>
            <w:r>
              <w:rPr>
                <w:rFonts w:ascii="Meiryo UI" w:hAnsi="Meiryo UI"/>
                <w:sz w:val="18"/>
              </w:rPr>
              <w:t>営業利益率</w:t>
            </w:r>
          </w:p>
        </w:tc>
        <w:tc>
          <w:tcPr>
            <w:tcW w:type="dxa" w:w="2351"/>
          </w:tcPr>
          <w:p>
            <w:r>
              <w:rPr>
                <w:rFonts w:ascii="Meiryo UI" w:hAnsi="Meiryo UI"/>
                <w:sz w:val="18"/>
              </w:rPr>
              <w:t>7.1%</w:t>
            </w:r>
          </w:p>
        </w:tc>
        <w:tc>
          <w:tcPr>
            <w:tcW w:type="dxa" w:w="2351"/>
          </w:tcPr>
          <w:p>
            <w:r>
              <w:rPr>
                <w:rFonts w:ascii="Meiryo UI" w:hAnsi="Meiryo UI"/>
                <w:sz w:val="18"/>
              </w:rPr>
              <w:t>8.7%</w:t>
            </w:r>
          </w:p>
        </w:tc>
        <w:tc>
          <w:tcPr>
            <w:tcW w:type="dxa" w:w="2351"/>
          </w:tcPr>
          <w:p>
            <w:r>
              <w:rPr>
                <w:rFonts w:ascii="Meiryo UI" w:hAnsi="Meiryo UI"/>
                <w:sz w:val="18"/>
              </w:rPr>
              <w:t>▲1.6pt</w:t>
            </w:r>
          </w:p>
        </w:tc>
      </w:tr>
      <w:tr>
        <w:tc>
          <w:tcPr>
            <w:tcW w:type="dxa" w:w="2351"/>
            <w:shd w:val="clear" w:color="auto" w:fill="DDEBF7"/>
          </w:tcPr>
          <w:p>
            <w:r>
              <w:rPr>
                <w:rFonts w:ascii="Meiryo UI" w:hAnsi="Meiryo UI"/>
                <w:sz w:val="18"/>
              </w:rPr>
              <w:t>当期純利益</w:t>
            </w:r>
          </w:p>
        </w:tc>
        <w:tc>
          <w:tcPr>
            <w:tcW w:type="dxa" w:w="2351"/>
            <w:shd w:val="clear" w:color="auto" w:fill="DDEBF7"/>
          </w:tcPr>
          <w:p>
            <w:r>
              <w:rPr>
                <w:rFonts w:ascii="Meiryo UI" w:hAnsi="Meiryo UI"/>
                <w:sz w:val="18"/>
              </w:rPr>
              <w:t>¥1,401億</w:t>
            </w:r>
          </w:p>
        </w:tc>
        <w:tc>
          <w:tcPr>
            <w:tcW w:type="dxa" w:w="2351"/>
            <w:shd w:val="clear" w:color="auto" w:fill="DDEBF7"/>
          </w:tcPr>
          <w:p>
            <w:r>
              <w:rPr>
                <w:rFonts w:ascii="Meiryo UI" w:hAnsi="Meiryo UI"/>
                <w:sz w:val="18"/>
              </w:rPr>
              <w:t>¥1,822億</w:t>
            </w:r>
          </w:p>
        </w:tc>
        <w:tc>
          <w:tcPr>
            <w:tcW w:type="dxa" w:w="2351"/>
            <w:shd w:val="clear" w:color="auto" w:fill="DDEBF7"/>
          </w:tcPr>
          <w:p>
            <w:r>
              <w:rPr>
                <w:rFonts w:ascii="Meiryo UI" w:hAnsi="Meiryo UI"/>
                <w:sz w:val="18"/>
              </w:rPr>
              <w:t>▲23.1%</w:t>
            </w:r>
          </w:p>
        </w:tc>
      </w:tr>
      <w:tr>
        <w:tc>
          <w:tcPr>
            <w:tcW w:type="dxa" w:w="2351"/>
          </w:tcPr>
          <w:p>
            <w:r>
              <w:rPr>
                <w:rFonts w:ascii="Meiryo UI" w:hAnsi="Meiryo UI"/>
                <w:sz w:val="18"/>
              </w:rPr>
              <w:t>EPS（推定）</w:t>
            </w:r>
          </w:p>
        </w:tc>
        <w:tc>
          <w:tcPr>
            <w:tcW w:type="dxa" w:w="2351"/>
          </w:tcPr>
          <w:p>
            <w:r>
              <w:rPr>
                <w:rFonts w:ascii="Meiryo UI" w:hAnsi="Meiryo UI"/>
                <w:sz w:val="18"/>
              </w:rPr>
              <w:t>約¥203</w:t>
            </w:r>
          </w:p>
        </w:tc>
        <w:tc>
          <w:tcPr>
            <w:tcW w:type="dxa" w:w="2351"/>
          </w:tcPr>
          <w:p>
            <w:r>
              <w:rPr>
                <w:rFonts w:ascii="Meiryo UI" w:hAnsi="Meiryo UI"/>
                <w:sz w:val="18"/>
              </w:rPr>
              <w:t>約¥264</w:t>
            </w:r>
          </w:p>
        </w:tc>
        <w:tc>
          <w:tcPr>
            <w:tcW w:type="dxa" w:w="2351"/>
          </w:tcPr>
          <w:p>
            <w:r>
              <w:rPr>
                <w:rFonts w:ascii="Meiryo UI" w:hAnsi="Meiryo UI"/>
                <w:sz w:val="18"/>
              </w:rPr>
              <w:t>▲23.1%</w:t>
            </w:r>
          </w:p>
        </w:tc>
      </w:tr>
    </w:tbl>
    <w:p/>
    <w:p>
      <w:r>
        <w:rPr>
          <w:rFonts w:ascii="Meiryo UI" w:hAnsi="Meiryo UI"/>
          <w:sz w:val="20"/>
        </w:rPr>
        <w:t>悪化要因（FY2025）:</w:t>
      </w:r>
    </w:p>
    <w:p>
      <w:pPr>
        <w:pStyle w:val="ListBullet"/>
      </w:pPr>
      <w:r>
        <w:rPr>
          <w:rFonts w:ascii="Meiryo UI" w:hAnsi="Meiryo UI"/>
          <w:sz w:val="20"/>
        </w:rPr>
        <w:t>タイLCV需要急落（▲31%）：在庫調整・農業景気悪化</w:t>
      </w:r>
    </w:p>
    <w:p>
      <w:pPr>
        <w:pStyle w:val="ListBullet"/>
      </w:pPr>
      <w:r>
        <w:rPr>
          <w:rFonts w:ascii="Meiryo UI" w:hAnsi="Meiryo UI"/>
          <w:sz w:val="20"/>
        </w:rPr>
        <w:t>北米バックオーダー解消後の需要正常化</w:t>
      </w:r>
    </w:p>
    <w:p>
      <w:pPr>
        <w:pStyle w:val="ListBullet"/>
      </w:pPr>
      <w:r>
        <w:rPr>
          <w:rFonts w:ascii="Meiryo UI" w:hAnsi="Meiryo UI"/>
          <w:sz w:val="20"/>
        </w:rPr>
        <w:t>資材費上昇・円高傾向</w:t>
      </w:r>
    </w:p>
    <w:p/>
    <w:p>
      <w:pPr>
        <w:pStyle w:val="Heading3"/>
      </w:pPr>
      <w:r>
        <w:rPr>
          <w:rFonts w:ascii="Meiryo UI" w:hAnsi="Meiryo UI"/>
          <w:color w:val="2E74B5"/>
        </w:rPr>
        <w:t>3-2. FY2026（2026年3月期）進捗状況【IFRS移行済み】</w:t>
      </w:r>
    </w:p>
    <w:p/>
    <w:p>
      <w:r>
        <w:rPr>
          <w:rFonts w:ascii="Meiryo UI" w:hAnsi="Meiryo UI"/>
          <w:sz w:val="20"/>
        </w:rPr>
        <w:t>通期会社予想（IFRS基準）:</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通期予想</w:t>
            </w:r>
          </w:p>
        </w:tc>
        <w:tc>
          <w:tcPr>
            <w:tcW w:type="dxa" w:w="3135"/>
            <w:shd w:val="clear" w:color="auto" w:fill="2E74B5"/>
          </w:tcPr>
          <w:p>
            <w:r>
              <w:rPr>
                <w:rFonts w:ascii="Meiryo UI" w:hAnsi="Meiryo UI"/>
                <w:b/>
                <w:color w:val="FFFFFF"/>
                <w:sz w:val="18"/>
              </w:rPr>
              <w:t>前期比（参考）</w:t>
            </w:r>
          </w:p>
        </w:tc>
      </w:tr>
      <w:tr>
        <w:tc>
          <w:tcPr>
            <w:tcW w:type="dxa" w:w="3135"/>
          </w:tcPr>
          <w:p>
            <w:r>
              <w:rPr>
                <w:rFonts w:ascii="Meiryo UI" w:hAnsi="Meiryo UI"/>
                <w:sz w:val="18"/>
              </w:rPr>
              <w:t>売上収益</w:t>
            </w:r>
          </w:p>
        </w:tc>
        <w:tc>
          <w:tcPr>
            <w:tcW w:type="dxa" w:w="3135"/>
          </w:tcPr>
          <w:p>
            <w:r>
              <w:rPr>
                <w:rFonts w:ascii="Meiryo UI" w:hAnsi="Meiryo UI"/>
                <w:sz w:val="18"/>
              </w:rPr>
              <w:t>¥3兆3,000億</w:t>
            </w:r>
          </w:p>
        </w:tc>
        <w:tc>
          <w:tcPr>
            <w:tcW w:type="dxa" w:w="3135"/>
          </w:tcPr>
          <w:p>
            <w:r>
              <w:rPr>
                <w:rFonts w:ascii="Meiryo UI" w:hAnsi="Meiryo UI"/>
                <w:sz w:val="18"/>
              </w:rPr>
              <w:t>+2.0%</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¥2,100億</w:t>
            </w:r>
          </w:p>
        </w:tc>
        <w:tc>
          <w:tcPr>
            <w:tcW w:type="dxa" w:w="3135"/>
            <w:shd w:val="clear" w:color="auto" w:fill="DDEBF7"/>
          </w:tcPr>
          <w:p>
            <w:r>
              <w:rPr>
                <w:rFonts w:ascii="Meiryo UI" w:hAnsi="Meiryo UI"/>
                <w:sz w:val="18"/>
              </w:rPr>
              <w:t>▲8.5%</w:t>
            </w:r>
          </w:p>
        </w:tc>
      </w:tr>
      <w:tr>
        <w:tc>
          <w:tcPr>
            <w:tcW w:type="dxa" w:w="3135"/>
          </w:tcPr>
          <w:p>
            <w:r>
              <w:rPr>
                <w:rFonts w:ascii="Meiryo UI" w:hAnsi="Meiryo UI"/>
                <w:sz w:val="18"/>
              </w:rPr>
              <w:t>当期純利益</w:t>
            </w:r>
          </w:p>
        </w:tc>
        <w:tc>
          <w:tcPr>
            <w:tcW w:type="dxa" w:w="3135"/>
          </w:tcPr>
          <w:p>
            <w:r>
              <w:rPr>
                <w:rFonts w:ascii="Meiryo UI" w:hAnsi="Meiryo UI"/>
                <w:sz w:val="18"/>
              </w:rPr>
              <w:t>¥1,300億</w:t>
            </w:r>
          </w:p>
        </w:tc>
        <w:tc>
          <w:tcPr>
            <w:tcW w:type="dxa" w:w="3135"/>
          </w:tcPr>
          <w:p>
            <w:r>
              <w:rPr>
                <w:rFonts w:ascii="Meiryo UI" w:hAnsi="Meiryo UI"/>
                <w:sz w:val="18"/>
              </w:rPr>
              <w:t>▲7.2%</w:t>
            </w:r>
          </w:p>
        </w:tc>
      </w:tr>
    </w:tbl>
    <w:p/>
    <w:p>
      <w:r>
        <w:rPr>
          <w:rFonts w:ascii="Meiryo UI" w:hAnsi="Meiryo UI"/>
          <w:sz w:val="20"/>
        </w:rPr>
        <w:t>四半期別進捗:</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売上収益</w:t>
            </w:r>
          </w:p>
        </w:tc>
        <w:tc>
          <w:tcPr>
            <w:tcW w:type="dxa" w:w="2351"/>
            <w:shd w:val="clear" w:color="auto" w:fill="2E74B5"/>
          </w:tcPr>
          <w:p>
            <w:r>
              <w:rPr>
                <w:rFonts w:ascii="Meiryo UI" w:hAnsi="Meiryo UI"/>
                <w:b/>
                <w:color w:val="FFFFFF"/>
                <w:sz w:val="18"/>
              </w:rPr>
              <w:t>営業利益</w:t>
            </w:r>
          </w:p>
        </w:tc>
        <w:tc>
          <w:tcPr>
            <w:tcW w:type="dxa" w:w="2351"/>
            <w:shd w:val="clear" w:color="auto" w:fill="2E74B5"/>
          </w:tcPr>
          <w:p>
            <w:r>
              <w:rPr>
                <w:rFonts w:ascii="Meiryo UI" w:hAnsi="Meiryo UI"/>
                <w:b/>
                <w:color w:val="FFFFFF"/>
                <w:sz w:val="18"/>
              </w:rPr>
              <w:t>通期進捗率</w:t>
            </w:r>
          </w:p>
        </w:tc>
      </w:tr>
      <w:tr>
        <w:tc>
          <w:tcPr>
            <w:tcW w:type="dxa" w:w="2351"/>
          </w:tcPr>
          <w:p>
            <w:r>
              <w:rPr>
                <w:rFonts w:ascii="Meiryo UI" w:hAnsi="Meiryo UI"/>
                <w:sz w:val="18"/>
              </w:rPr>
              <w:t>Q1（4-6月）</w:t>
            </w:r>
          </w:p>
        </w:tc>
        <w:tc>
          <w:tcPr>
            <w:tcW w:type="dxa" w:w="2351"/>
          </w:tcPr>
          <w:p>
            <w:r>
              <w:rPr>
                <w:rFonts w:ascii="Meiryo UI" w:hAnsi="Meiryo UI"/>
                <w:sz w:val="18"/>
              </w:rPr>
              <w:t>¥8,001億</w:t>
            </w:r>
          </w:p>
        </w:tc>
        <w:tc>
          <w:tcPr>
            <w:tcW w:type="dxa" w:w="2351"/>
          </w:tcPr>
          <w:p>
            <w:r>
              <w:rPr>
                <w:rFonts w:ascii="Meiryo UI" w:hAnsi="Meiryo UI"/>
                <w:sz w:val="18"/>
              </w:rPr>
              <w:t>約¥550億</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Q2（7-9月）</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上半期（H1）</w:t>
            </w:r>
          </w:p>
        </w:tc>
        <w:tc>
          <w:tcPr>
            <w:tcW w:type="dxa" w:w="2351"/>
          </w:tcPr>
          <w:p>
            <w:r>
              <w:rPr>
                <w:rFonts w:ascii="Meiryo UI" w:hAnsi="Meiryo UI"/>
                <w:sz w:val="18"/>
              </w:rPr>
              <w:t>¥1兆6,373億</w:t>
            </w:r>
          </w:p>
        </w:tc>
        <w:tc>
          <w:tcPr>
            <w:tcW w:type="dxa" w:w="2351"/>
          </w:tcPr>
          <w:p>
            <w:r>
              <w:rPr>
                <w:rFonts w:ascii="Meiryo UI" w:hAnsi="Meiryo UI"/>
                <w:sz w:val="18"/>
              </w:rPr>
              <w:t>¥1,046億</w:t>
            </w:r>
          </w:p>
        </w:tc>
        <w:tc>
          <w:tcPr>
            <w:tcW w:type="dxa" w:w="2351"/>
          </w:tcPr>
          <w:p>
            <w:r>
              <w:rPr>
                <w:rFonts w:ascii="Meiryo UI" w:hAnsi="Meiryo UI"/>
                <w:sz w:val="18"/>
              </w:rPr>
              <w:t>49.8%</w:t>
            </w:r>
          </w:p>
        </w:tc>
      </w:tr>
      <w:tr>
        <w:tc>
          <w:tcPr>
            <w:tcW w:type="dxa" w:w="2351"/>
            <w:shd w:val="clear" w:color="auto" w:fill="DDEBF7"/>
          </w:tcPr>
          <w:p>
            <w:r>
              <w:rPr>
                <w:rFonts w:ascii="Meiryo UI" w:hAnsi="Meiryo UI"/>
                <w:sz w:val="18"/>
              </w:rPr>
              <w:t>Q3累計（4-12月）</w:t>
            </w:r>
          </w:p>
        </w:tc>
        <w:tc>
          <w:tcPr>
            <w:tcW w:type="dxa" w:w="2351"/>
            <w:shd w:val="clear" w:color="auto" w:fill="DDEBF7"/>
          </w:tcPr>
          <w:p>
            <w:r>
              <w:rPr>
                <w:rFonts w:ascii="Meiryo UI" w:hAnsi="Meiryo UI"/>
                <w:sz w:val="18"/>
              </w:rPr>
              <w:t>¥2兆5,115億</w:t>
            </w:r>
          </w:p>
        </w:tc>
        <w:tc>
          <w:tcPr>
            <w:tcW w:type="dxa" w:w="2351"/>
            <w:shd w:val="clear" w:color="auto" w:fill="DDEBF7"/>
          </w:tcPr>
          <w:p>
            <w:r>
              <w:rPr>
                <w:rFonts w:ascii="Meiryo UI" w:hAnsi="Meiryo UI"/>
                <w:sz w:val="18"/>
              </w:rPr>
              <w:t>¥1,724億</w:t>
            </w:r>
          </w:p>
        </w:tc>
        <w:tc>
          <w:tcPr>
            <w:tcW w:type="dxa" w:w="2351"/>
            <w:shd w:val="clear" w:color="auto" w:fill="DDEBF7"/>
          </w:tcPr>
          <w:p>
            <w:r>
              <w:rPr>
                <w:rFonts w:ascii="Meiryo UI" w:hAnsi="Meiryo UI"/>
                <w:sz w:val="18"/>
              </w:rPr>
              <w:t>82.1%</w:t>
            </w:r>
          </w:p>
        </w:tc>
      </w:tr>
      <w:tr>
        <w:tc>
          <w:tcPr>
            <w:tcW w:type="dxa" w:w="2351"/>
          </w:tcPr>
          <w:p>
            <w:r>
              <w:rPr>
                <w:rFonts w:ascii="Meiryo UI" w:hAnsi="Meiryo UI"/>
                <w:sz w:val="18"/>
              </w:rPr>
              <w:t>Q4残余（残り1Q必要額）</w:t>
            </w:r>
          </w:p>
        </w:tc>
        <w:tc>
          <w:tcPr>
            <w:tcW w:type="dxa" w:w="2351"/>
          </w:tcPr>
          <w:p>
            <w:r>
              <w:rPr>
                <w:rFonts w:ascii="Meiryo UI" w:hAnsi="Meiryo UI"/>
                <w:sz w:val="18"/>
              </w:rPr>
              <w:t>¥7,885億</w:t>
            </w:r>
          </w:p>
        </w:tc>
        <w:tc>
          <w:tcPr>
            <w:tcW w:type="dxa" w:w="2351"/>
          </w:tcPr>
          <w:p>
            <w:r>
              <w:rPr>
                <w:rFonts w:ascii="Meiryo UI" w:hAnsi="Meiryo UI"/>
                <w:sz w:val="18"/>
              </w:rPr>
              <w:t>¥376億</w:t>
            </w:r>
          </w:p>
        </w:tc>
        <w:tc>
          <w:tcPr>
            <w:tcW w:type="dxa" w:w="2351"/>
          </w:tcPr>
          <w:p>
            <w:r>
              <w:rPr>
                <w:rFonts w:ascii="Meiryo UI" w:hAnsi="Meiryo UI"/>
                <w:sz w:val="18"/>
              </w:rPr>
              <w:t>Q4単独で必達</w:t>
            </w:r>
          </w:p>
        </w:tc>
      </w:tr>
    </w:tbl>
    <w:p/>
    <w:p>
      <w:r>
        <w:rPr>
          <w:rFonts w:ascii="Meiryo UI" w:hAnsi="Meiryo UI"/>
          <w:sz w:val="20"/>
        </w:rPr>
        <w:t>Q4単独での¥376億達成の蓋然性評価（中程度）:</w:t>
      </w:r>
    </w:p>
    <w:p>
      <w:pPr>
        <w:pStyle w:val="ListBullet"/>
      </w:pPr>
      <w:r>
        <w:rPr>
          <w:rFonts w:ascii="Meiryo UI" w:hAnsi="Meiryo UI"/>
          <w:sz w:val="20"/>
        </w:rPr>
        <w:t>Q1〜Q3の月次平均营业利益：¥1,724億/9ヶ月 = ¥192億/月 → Q4 3ヶ月で¥576億ペース期待</w:t>
      </w:r>
    </w:p>
    <w:p>
      <w:pPr>
        <w:pStyle w:val="ListBullet"/>
      </w:pPr>
      <w:r>
        <w:rPr>
          <w:rFonts w:ascii="Meiryo UI" w:hAnsi="Meiryo UI"/>
          <w:sz w:val="20"/>
        </w:rPr>
        <w:t>ただし、Q3累計前年比▲12.4%の状況下では楽観禁物</w:t>
      </w:r>
    </w:p>
    <w:p>
      <w:pPr>
        <w:pStyle w:val="ListBullet"/>
      </w:pPr>
      <w:r>
        <w:rPr>
          <w:rFonts w:ascii="Meiryo UI" w:hAnsi="Meiryo UI"/>
          <w:sz w:val="20"/>
        </w:rPr>
        <w:t>深井判断：通期¥2,000〜2,100億のレンジ。コンセンサスを若干下回るリスクあり</w:t>
      </w:r>
    </w:p>
    <w:p/>
    <w:p>
      <w:pPr>
        <w:pStyle w:val="Heading3"/>
      </w:pPr>
      <w:r>
        <w:rPr>
          <w:rFonts w:ascii="Meiryo UI" w:hAnsi="Meiryo UI"/>
          <w:color w:val="2E74B5"/>
        </w:rPr>
        <w:t>3-3. 為替感応度・関税影響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影響額</w:t>
            </w:r>
          </w:p>
        </w:tc>
        <w:tc>
          <w:tcPr>
            <w:tcW w:type="dxa" w:w="3135"/>
            <w:shd w:val="clear" w:color="auto" w:fill="2E74B5"/>
          </w:tcPr>
          <w:p>
            <w:r>
              <w:rPr>
                <w:rFonts w:ascii="Meiryo UI" w:hAnsi="Meiryo UI"/>
                <w:b/>
                <w:color w:val="FFFFFF"/>
                <w:sz w:val="18"/>
              </w:rPr>
              <w:t>前提・条件</w:t>
            </w:r>
          </w:p>
        </w:tc>
      </w:tr>
      <w:tr>
        <w:tc>
          <w:tcPr>
            <w:tcW w:type="dxa" w:w="3135"/>
          </w:tcPr>
          <w:p>
            <w:r>
              <w:rPr>
                <w:rFonts w:ascii="Meiryo UI" w:hAnsi="Meiryo UI"/>
                <w:sz w:val="18"/>
              </w:rPr>
              <w:t>期初為替前提（ドル/円）</w:t>
            </w:r>
          </w:p>
        </w:tc>
        <w:tc>
          <w:tcPr>
            <w:tcW w:type="dxa" w:w="3135"/>
          </w:tcPr>
          <w:p>
            <w:r>
              <w:rPr>
                <w:rFonts w:ascii="Meiryo UI" w:hAnsi="Meiryo UI"/>
                <w:sz w:val="18"/>
              </w:rPr>
              <w:t>140円</w:t>
            </w:r>
          </w:p>
        </w:tc>
        <w:tc>
          <w:tcPr>
            <w:tcW w:type="dxa" w:w="3135"/>
          </w:tcPr>
          <w:p>
            <w:r>
              <w:rPr>
                <w:rFonts w:ascii="Meiryo UI" w:hAnsi="Meiryo UI"/>
                <w:sz w:val="18"/>
              </w:rPr>
              <w:t>26.3期期初設定</w:t>
            </w:r>
          </w:p>
        </w:tc>
      </w:tr>
      <w:tr>
        <w:tc>
          <w:tcPr>
            <w:tcW w:type="dxa" w:w="3135"/>
            <w:shd w:val="clear" w:color="auto" w:fill="DDEBF7"/>
          </w:tcPr>
          <w:p>
            <w:r>
              <w:rPr>
                <w:rFonts w:ascii="Meiryo UI" w:hAnsi="Meiryo UI"/>
                <w:sz w:val="18"/>
              </w:rPr>
              <w:t>Q2修正後の為替前提</w:t>
            </w:r>
          </w:p>
        </w:tc>
        <w:tc>
          <w:tcPr>
            <w:tcW w:type="dxa" w:w="3135"/>
            <w:shd w:val="clear" w:color="auto" w:fill="DDEBF7"/>
          </w:tcPr>
          <w:p>
            <w:r>
              <w:rPr>
                <w:rFonts w:ascii="Meiryo UI" w:hAnsi="Meiryo UI"/>
                <w:sz w:val="18"/>
              </w:rPr>
              <w:t>145.5円</w:t>
            </w:r>
          </w:p>
        </w:tc>
        <w:tc>
          <w:tcPr>
            <w:tcW w:type="dxa" w:w="3135"/>
            <w:shd w:val="clear" w:color="auto" w:fill="DDEBF7"/>
          </w:tcPr>
          <w:p>
            <w:r>
              <w:rPr>
                <w:rFonts w:ascii="Meiryo UI" w:hAnsi="Meiryo UI"/>
                <w:sz w:val="18"/>
              </w:rPr>
              <w:t>11月修正</w:t>
            </w:r>
          </w:p>
        </w:tc>
      </w:tr>
      <w:tr>
        <w:tc>
          <w:tcPr>
            <w:tcW w:type="dxa" w:w="3135"/>
          </w:tcPr>
          <w:p>
            <w:r>
              <w:rPr>
                <w:rFonts w:ascii="Meiryo UI" w:hAnsi="Meiryo UI"/>
                <w:sz w:val="18"/>
              </w:rPr>
              <w:t>円高▲1円の営業利益影響</w:t>
            </w:r>
          </w:p>
        </w:tc>
        <w:tc>
          <w:tcPr>
            <w:tcW w:type="dxa" w:w="3135"/>
          </w:tcPr>
          <w:p>
            <w:r>
              <w:rPr>
                <w:rFonts w:ascii="Meiryo UI" w:hAnsi="Meiryo UI"/>
                <w:sz w:val="18"/>
              </w:rPr>
              <w:t>▲約34億円（推定）</w:t>
            </w:r>
          </w:p>
        </w:tc>
        <w:tc>
          <w:tcPr>
            <w:tcW w:type="dxa" w:w="3135"/>
          </w:tcPr>
          <w:p>
            <w:r>
              <w:rPr>
                <w:rFonts w:ascii="Meiryo UI" w:hAnsi="Meiryo UI"/>
                <w:sz w:val="18"/>
              </w:rPr>
              <w:t>425億円÷12.5円差</w:t>
            </w:r>
          </w:p>
        </w:tc>
      </w:tr>
      <w:tr>
        <w:tc>
          <w:tcPr>
            <w:tcW w:type="dxa" w:w="3135"/>
            <w:shd w:val="clear" w:color="auto" w:fill="DDEBF7"/>
          </w:tcPr>
          <w:p>
            <w:r>
              <w:rPr>
                <w:rFonts w:ascii="Meiryo UI" w:hAnsi="Meiryo UI"/>
                <w:sz w:val="18"/>
              </w:rPr>
              <w:t>関税（25%）の影響</w:t>
            </w:r>
          </w:p>
        </w:tc>
        <w:tc>
          <w:tcPr>
            <w:tcW w:type="dxa" w:w="3135"/>
            <w:shd w:val="clear" w:color="auto" w:fill="DDEBF7"/>
          </w:tcPr>
          <w:p>
            <w:r>
              <w:rPr>
                <w:rFonts w:ascii="Meiryo UI" w:hAnsi="Meiryo UI"/>
                <w:sz w:val="18"/>
              </w:rPr>
              <w:t>▲160〜200億円</w:t>
            </w:r>
          </w:p>
        </w:tc>
        <w:tc>
          <w:tcPr>
            <w:tcW w:type="dxa" w:w="3135"/>
            <w:shd w:val="clear" w:color="auto" w:fill="DDEBF7"/>
          </w:tcPr>
          <w:p>
            <w:r>
              <w:rPr>
                <w:rFonts w:ascii="Meiryo UI" w:hAnsi="Meiryo UI"/>
                <w:sz w:val="18"/>
              </w:rPr>
              <w:t>通期予想に算入済み</w:t>
            </w:r>
          </w:p>
        </w:tc>
      </w:tr>
      <w:tr>
        <w:tc>
          <w:tcPr>
            <w:tcW w:type="dxa" w:w="3135"/>
          </w:tcPr>
          <w:p>
            <w:r>
              <w:rPr>
                <w:rFonts w:ascii="Meiryo UI" w:hAnsi="Meiryo UI"/>
                <w:sz w:val="18"/>
              </w:rPr>
              <w:t>4月時点の実際の為替</w:t>
            </w:r>
          </w:p>
        </w:tc>
        <w:tc>
          <w:tcPr>
            <w:tcW w:type="dxa" w:w="3135"/>
          </w:tcPr>
          <w:p>
            <w:r>
              <w:rPr>
                <w:rFonts w:ascii="Meiryo UI" w:hAnsi="Meiryo UI"/>
                <w:sz w:val="18"/>
              </w:rPr>
              <w:t>約158円</w:t>
            </w:r>
          </w:p>
        </w:tc>
        <w:tc>
          <w:tcPr>
            <w:tcW w:type="dxa" w:w="3135"/>
          </w:tcPr>
          <w:p>
            <w:r>
              <w:rPr>
                <w:rFonts w:ascii="Meiryo UI" w:hAnsi="Meiryo UI"/>
                <w:sz w:val="18"/>
              </w:rPr>
              <w:t>システム提供値</w:t>
            </w:r>
          </w:p>
        </w:tc>
      </w:tr>
    </w:tbl>
    <w:p/>
    <w:p>
      <w:r>
        <w:rPr>
          <w:rFonts w:ascii="Meiryo UI" w:hAnsi="Meiryo UI"/>
          <w:sz w:val="20"/>
        </w:rPr>
        <w:t>為替感応度の試算: 145.5円前提 vs 実際158円 = 12.5円の円安 → ▲34億円/円 × (-12.5) = +425億円の追加利益（これは大幅プラス。円高になると逆方向）</w:t>
      </w:r>
    </w:p>
    <w:p/>
    <w:p>
      <w:r>
        <w:rPr>
          <w:rFonts w:ascii="Meiryo UI" w:hAnsi="Meiryo UI"/>
          <w:sz w:val="20"/>
        </w:rPr>
        <w:t>現在（2026年4月）の為替状況（158円台）は期初予想比で大幅な円安。これは会社予想対比で+300〜400億円の上振れ要因になりうる。ただし、4月以降の円高急進リスク（米国利下げ等）に注意。</w:t>
      </w:r>
    </w:p>
    <w:p/>
    <w:p>
      <w:r>
        <w:t>──────────────────────────────────────────────────</w:t>
      </w:r>
    </w:p>
    <w:p/>
    <w:p>
      <w:pPr>
        <w:pStyle w:val="Heading2"/>
      </w:pPr>
      <w:r>
        <w:rPr>
          <w:rFonts w:ascii="Meiryo UI" w:hAnsi="Meiryo UI"/>
          <w:color w:val="2E74B5"/>
        </w:rPr>
        <w:t>4. DCF Fair Value算出（3ケース・Rf=2.397%固定）</w:t>
      </w:r>
    </w:p>
    <w:p/>
    <w:p>
      <w:pPr>
        <w:pStyle w:val="Heading3"/>
      </w:pPr>
      <w:r>
        <w:rPr>
          <w:rFonts w:ascii="Meiryo UI" w:hAnsi="Meiryo UI"/>
          <w:color w:val="2E74B5"/>
        </w:rPr>
        <w:t>前提の確認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FY2026見通し売上</w:t>
            </w:r>
          </w:p>
        </w:tc>
        <w:tc>
          <w:tcPr>
            <w:tcW w:type="dxa" w:w="3135"/>
          </w:tcPr>
          <w:p>
            <w:r>
              <w:rPr>
                <w:rFonts w:ascii="Meiryo UI" w:hAnsi="Meiryo UI"/>
                <w:sz w:val="18"/>
              </w:rPr>
              <w:t>¥3兆3,000億</w:t>
            </w:r>
          </w:p>
        </w:tc>
        <w:tc>
          <w:tcPr>
            <w:tcW w:type="dxa" w:w="3135"/>
          </w:tcPr>
          <w:p>
            <w:r>
              <w:rPr>
                <w:rFonts w:ascii="Meiryo UI" w:hAnsi="Meiryo UI"/>
                <w:sz w:val="18"/>
              </w:rPr>
              <w:t>会社予想</w:t>
            </w:r>
          </w:p>
        </w:tc>
      </w:tr>
      <w:tr>
        <w:tc>
          <w:tcPr>
            <w:tcW w:type="dxa" w:w="3135"/>
            <w:shd w:val="clear" w:color="auto" w:fill="DDEBF7"/>
          </w:tcPr>
          <w:p>
            <w:r>
              <w:rPr>
                <w:rFonts w:ascii="Meiryo UI" w:hAnsi="Meiryo UI"/>
                <w:sz w:val="18"/>
              </w:rPr>
              <w:t>FY2026見通し営業利益</w:t>
            </w:r>
          </w:p>
        </w:tc>
        <w:tc>
          <w:tcPr>
            <w:tcW w:type="dxa" w:w="3135"/>
            <w:shd w:val="clear" w:color="auto" w:fill="DDEBF7"/>
          </w:tcPr>
          <w:p>
            <w:r>
              <w:rPr>
                <w:rFonts w:ascii="Meiryo UI" w:hAnsi="Meiryo UI"/>
                <w:sz w:val="18"/>
              </w:rPr>
              <w:t>¥2,100億（OP率6.4%）</w:t>
            </w:r>
          </w:p>
        </w:tc>
        <w:tc>
          <w:tcPr>
            <w:tcW w:type="dxa" w:w="3135"/>
            <w:shd w:val="clear" w:color="auto" w:fill="DDEBF7"/>
          </w:tcPr>
          <w:p>
            <w:r>
              <w:rPr>
                <w:rFonts w:ascii="Meiryo UI" w:hAnsi="Meiryo UI"/>
                <w:sz w:val="18"/>
              </w:rPr>
              <w:t>会社予想</w:t>
            </w:r>
          </w:p>
        </w:tc>
      </w:tr>
      <w:tr>
        <w:tc>
          <w:tcPr>
            <w:tcW w:type="dxa" w:w="3135"/>
          </w:tcPr>
          <w:p>
            <w:r>
              <w:rPr>
                <w:rFonts w:ascii="Meiryo UI" w:hAnsi="Meiryo UI"/>
                <w:sz w:val="18"/>
              </w:rPr>
              <w:t>株式数</w:t>
            </w:r>
          </w:p>
        </w:tc>
        <w:tc>
          <w:tcPr>
            <w:tcW w:type="dxa" w:w="3135"/>
          </w:tcPr>
          <w:p>
            <w:r>
              <w:rPr>
                <w:rFonts w:ascii="Meiryo UI" w:hAnsi="Meiryo UI"/>
                <w:sz w:val="18"/>
              </w:rPr>
              <w:t>約6.888億株</w:t>
            </w:r>
          </w:p>
        </w:tc>
        <w:tc>
          <w:tcPr>
            <w:tcW w:type="dxa" w:w="3135"/>
          </w:tcPr>
          <w:p>
            <w:r>
              <w:rPr>
                <w:rFonts w:ascii="Meiryo UI" w:hAnsi="Meiryo UI"/>
                <w:sz w:val="18"/>
              </w:rPr>
              <w:t>時価総額÷株価から逆算</w:t>
            </w:r>
          </w:p>
        </w:tc>
      </w:tr>
      <w:tr>
        <w:tc>
          <w:tcPr>
            <w:tcW w:type="dxa" w:w="3135"/>
            <w:shd w:val="clear" w:color="auto" w:fill="DDEBF7"/>
          </w:tcPr>
          <w:p>
            <w:r>
              <w:rPr>
                <w:rFonts w:ascii="Meiryo UI" w:hAnsi="Meiryo UI"/>
                <w:sz w:val="18"/>
              </w:rPr>
              <w:t>現在株価</w:t>
            </w:r>
          </w:p>
        </w:tc>
        <w:tc>
          <w:tcPr>
            <w:tcW w:type="dxa" w:w="3135"/>
            <w:shd w:val="clear" w:color="auto" w:fill="DDEBF7"/>
          </w:tcPr>
          <w:p>
            <w:r>
              <w:rPr>
                <w:rFonts w:ascii="Meiryo UI" w:hAnsi="Meiryo UI"/>
                <w:sz w:val="18"/>
              </w:rPr>
              <w:t>¥2,215</w:t>
            </w:r>
          </w:p>
        </w:tc>
        <w:tc>
          <w:tcPr>
            <w:tcW w:type="dxa" w:w="3135"/>
            <w:shd w:val="clear" w:color="auto" w:fill="DDEBF7"/>
          </w:tcPr>
          <w:p>
            <w:r>
              <w:rPr>
                <w:rFonts w:ascii="Meiryo UI" w:hAnsi="Meiryo UI"/>
                <w:sz w:val="18"/>
              </w:rPr>
              <w:t>3月30日終値（最新参照）</w:t>
            </w:r>
          </w:p>
        </w:tc>
      </w:tr>
      <w:tr>
        <w:tc>
          <w:tcPr>
            <w:tcW w:type="dxa" w:w="3135"/>
          </w:tcPr>
          <w:p>
            <w:r>
              <w:rPr>
                <w:rFonts w:ascii="Meiryo UI" w:hAnsi="Meiryo UI"/>
                <w:sz w:val="18"/>
              </w:rPr>
              <w:t>時価総額</w:t>
            </w:r>
          </w:p>
        </w:tc>
        <w:tc>
          <w:tcPr>
            <w:tcW w:type="dxa" w:w="3135"/>
          </w:tcPr>
          <w:p>
            <w:r>
              <w:rPr>
                <w:rFonts w:ascii="Meiryo UI" w:hAnsi="Meiryo UI"/>
                <w:sz w:val="18"/>
              </w:rPr>
              <w:t>約¥1兆5,600億</w:t>
            </w:r>
          </w:p>
        </w:tc>
        <w:tc>
          <w:tcPr>
            <w:tcW w:type="dxa" w:w="3135"/>
          </w:tcPr>
          <w:p>
            <w:r>
              <w:rPr>
                <w:rFonts w:ascii="Meiryo UI" w:hAnsi="Meiryo UI"/>
                <w:sz w:val="18"/>
              </w:rPr>
              <w:t>4月初旬</w:t>
            </w:r>
          </w:p>
        </w:tc>
      </w:tr>
      <w:tr>
        <w:tc>
          <w:tcPr>
            <w:tcW w:type="dxa" w:w="3135"/>
            <w:shd w:val="clear" w:color="auto" w:fill="DDEBF7"/>
          </w:tcPr>
          <w:p>
            <w:r>
              <w:rPr>
                <w:rFonts w:ascii="Meiryo UI" w:hAnsi="Meiryo UI"/>
                <w:sz w:val="18"/>
              </w:rPr>
              <w:t>BPS（推定）</w:t>
            </w:r>
          </w:p>
        </w:tc>
        <w:tc>
          <w:tcPr>
            <w:tcW w:type="dxa" w:w="3135"/>
            <w:shd w:val="clear" w:color="auto" w:fill="DDEBF7"/>
          </w:tcPr>
          <w:p>
            <w:r>
              <w:rPr>
                <w:rFonts w:ascii="Meiryo UI" w:hAnsi="Meiryo UI"/>
                <w:sz w:val="18"/>
              </w:rPr>
              <w:t>¥2,110</w:t>
            </w:r>
          </w:p>
        </w:tc>
        <w:tc>
          <w:tcPr>
            <w:tcW w:type="dxa" w:w="3135"/>
            <w:shd w:val="clear" w:color="auto" w:fill="DDEBF7"/>
          </w:tcPr>
          <w:p>
            <w:r>
              <w:rPr>
                <w:rFonts w:ascii="Meiryo UI" w:hAnsi="Meiryo UI"/>
                <w:sz w:val="18"/>
              </w:rPr>
              <w:t>PBR 1.05倍から逆算</w:t>
            </w:r>
          </w:p>
        </w:tc>
      </w:tr>
      <w:tr>
        <w:tc>
          <w:tcPr>
            <w:tcW w:type="dxa" w:w="3135"/>
          </w:tcPr>
          <w:p>
            <w:r>
              <w:rPr>
                <w:rFonts w:ascii="Meiryo UI" w:hAnsi="Meiryo UI"/>
                <w:sz w:val="18"/>
              </w:rPr>
              <w:t>PBR</w:t>
            </w:r>
          </w:p>
        </w:tc>
        <w:tc>
          <w:tcPr>
            <w:tcW w:type="dxa" w:w="3135"/>
          </w:tcPr>
          <w:p>
            <w:r>
              <w:rPr>
                <w:rFonts w:ascii="Meiryo UI" w:hAnsi="Meiryo UI"/>
                <w:sz w:val="18"/>
              </w:rPr>
              <w:t>1.05倍</w:t>
            </w:r>
          </w:p>
        </w:tc>
        <w:tc>
          <w:tcPr>
            <w:tcW w:type="dxa" w:w="3135"/>
          </w:tcPr>
          <w:p>
            <w:r>
              <w:rPr>
                <w:rFonts w:ascii="Meiryo UI" w:hAnsi="Meiryo UI"/>
                <w:sz w:val="18"/>
              </w:rPr>
              <w:t>市場データ（4月7日）</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3.97%</w:t>
            </w:r>
          </w:p>
        </w:tc>
        <w:tc>
          <w:tcPr>
            <w:tcW w:type="dxa" w:w="3135"/>
            <w:shd w:val="clear" w:color="auto" w:fill="DDEBF7"/>
          </w:tcPr>
          <w:p>
            <w:r>
              <w:rPr>
                <w:rFonts w:ascii="Meiryo UI" w:hAnsi="Meiryo UI"/>
                <w:sz w:val="18"/>
              </w:rPr>
              <w:t>市場データ</w:t>
            </w:r>
          </w:p>
        </w:tc>
      </w:tr>
      <w:tr>
        <w:tc>
          <w:tcPr>
            <w:tcW w:type="dxa" w:w="3135"/>
          </w:tcPr>
          <w:p>
            <w:r>
              <w:rPr>
                <w:rFonts w:ascii="Meiryo UI" w:hAnsi="Meiryo UI"/>
                <w:sz w:val="18"/>
              </w:rPr>
              <w:t>PER（予想）</w:t>
            </w:r>
          </w:p>
        </w:tc>
        <w:tc>
          <w:tcPr>
            <w:tcW w:type="dxa" w:w="3135"/>
          </w:tcPr>
          <w:p>
            <w:r>
              <w:rPr>
                <w:rFonts w:ascii="Meiryo UI" w:hAnsi="Meiryo UI"/>
                <w:sz w:val="18"/>
              </w:rPr>
              <w:t>11.8倍</w:t>
            </w:r>
          </w:p>
        </w:tc>
        <w:tc>
          <w:tcPr>
            <w:tcW w:type="dxa" w:w="3135"/>
          </w:tcPr>
          <w:p>
            <w:r>
              <w:rPr>
                <w:rFonts w:ascii="Meiryo UI" w:hAnsi="Meiryo UI"/>
                <w:sz w:val="18"/>
              </w:rPr>
              <w:t>市場データ</w:t>
            </w:r>
          </w:p>
        </w:tc>
      </w:tr>
      <w:tr>
        <w:tc>
          <w:tcPr>
            <w:tcW w:type="dxa" w:w="3135"/>
            <w:shd w:val="clear" w:color="auto" w:fill="DDEBF7"/>
          </w:tcPr>
          <w:p>
            <w:r>
              <w:rPr>
                <w:rFonts w:ascii="Meiryo UI" w:hAnsi="Meiryo UI"/>
                <w:sz w:val="18"/>
              </w:rPr>
              <w:t>有利子負債（推定）</w:t>
            </w:r>
          </w:p>
        </w:tc>
        <w:tc>
          <w:tcPr>
            <w:tcW w:type="dxa" w:w="3135"/>
            <w:shd w:val="clear" w:color="auto" w:fill="DDEBF7"/>
          </w:tcPr>
          <w:p>
            <w:r>
              <w:rPr>
                <w:rFonts w:ascii="Meiryo UI" w:hAnsi="Meiryo UI"/>
                <w:sz w:val="18"/>
              </w:rPr>
              <w:t>約¥3,000億（推定）</w:t>
            </w:r>
          </w:p>
        </w:tc>
        <w:tc>
          <w:tcPr>
            <w:tcW w:type="dxa" w:w="3135"/>
            <w:shd w:val="clear" w:color="auto" w:fill="DDEBF7"/>
          </w:tcPr>
          <w:p>
            <w:r>
              <w:rPr>
                <w:rFonts w:ascii="Meiryo UI" w:hAnsi="Meiryo UI"/>
                <w:sz w:val="18"/>
              </w:rPr>
              <w:t>自己資本比率43.9%から推計</w:t>
            </w:r>
          </w:p>
        </w:tc>
      </w:tr>
      <w:tr>
        <w:tc>
          <w:tcPr>
            <w:tcW w:type="dxa" w:w="3135"/>
          </w:tcPr>
          <w:p>
            <w:r>
              <w:rPr>
                <w:rFonts w:ascii="Meiryo UI" w:hAnsi="Meiryo UI"/>
                <w:sz w:val="18"/>
              </w:rPr>
              <w:t>WACC（想定）</w:t>
            </w:r>
          </w:p>
        </w:tc>
        <w:tc>
          <w:tcPr>
            <w:tcW w:type="dxa" w:w="3135"/>
          </w:tcPr>
          <w:p>
            <w:r>
              <w:rPr>
                <w:rFonts w:ascii="Meiryo UI" w:hAnsi="Meiryo UI"/>
                <w:sz w:val="18"/>
              </w:rPr>
              <w:t>※後述</w:t>
            </w:r>
          </w:p>
        </w:tc>
        <w:tc>
          <w:tcPr>
            <w:tcW w:type="dxa" w:w="3135"/>
          </w:tcPr>
          <w:p>
            <w:r>
              <w:rPr>
                <w:rFonts w:ascii="Meiryo UI" w:hAnsi="Meiryo UI"/>
                <w:sz w:val="18"/>
              </w:rPr>
              <w:t>—</w:t>
            </w:r>
          </w:p>
        </w:tc>
      </w:tr>
    </w:tbl>
    <w:p/>
    <w:p>
      <w:pPr>
        <w:pStyle w:val="Heading3"/>
      </w:pPr>
      <w:r>
        <w:rPr>
          <w:rFonts w:ascii="Meiryo UI" w:hAnsi="Meiryo UI"/>
          <w:color w:val="2E74B5"/>
        </w:rPr>
        <w:t>WACC計算</w:t>
      </w:r>
    </w:p>
    <w:p/>
    <w:p>
      <w:pPr>
        <w:shd w:val="clear" w:color="auto" w:fill="F2F2F2"/>
      </w:pPr>
      <w:r>
        <w:rPr>
          <w:rFonts w:ascii="Courier New" w:hAnsi="Courier New"/>
          <w:sz w:val="16"/>
        </w:rPr>
        <w:t>Rf = 2.397%（JGB10Y固定）</w:t>
        <w:br/>
        <w:t>β = 0.85（推定：景気敏感だが国内比率高く安定的）</w:t>
        <w:br/>
        <w:t>ERP = 6.0%（日本市場標準）</w:t>
        <w:br/>
        <w:t>Ke = 2.397% + 0.85 × 6.0% = 7.5%</w:t>
        <w:br/>
        <w:t>Kd = 1.5%（実効税率30%考慮後）</w:t>
        <w:br/>
        <w:t>D/E = 約0.25（推定）</w:t>
        <w:br/>
        <w:t>WACC ≈ 7.5% × 0.80 + 1.5% × 0.20 = **6.3%**</w:t>
      </w:r>
    </w:p>
    <w:p/>
    <w:p>
      <w:r>
        <w:rPr>
          <w:rFonts w:ascii="Meiryo UI" w:hAnsi="Meiryo UI"/>
          <w:sz w:val="20"/>
        </w:rPr>
        <w:t>根拠: β 0.85は商用車メーカーの通常レンジ（トヨタ0.7〜UDト0.9）の中位。D/E比は自己資本比率43.9%から財務レバレッジを推計（「推定」値）。</w:t>
      </w:r>
    </w:p>
    <w:p/>
    <w:p>
      <w:pPr>
        <w:pStyle w:val="Heading3"/>
      </w:pPr>
      <w:r>
        <w:rPr>
          <w:rFonts w:ascii="Meiryo UI" w:hAnsi="Meiryo UI"/>
          <w:color w:val="2E74B5"/>
        </w:rPr>
        <w:t>ケース別DCF</w:t>
      </w:r>
    </w:p>
    <w:p/>
    <w:p>
      <w:pPr>
        <w:pStyle w:val="Heading4"/>
      </w:pPr>
      <w:r>
        <w:rPr>
          <w:rFonts w:ascii="Meiryo UI" w:hAnsi="Meiryo UI"/>
          <w:color w:val="2E74B5"/>
        </w:rPr>
        <w:t>Bear Case（最悪シナリオ）</w:t>
      </w:r>
    </w:p>
    <w:p>
      <w:r>
        <w:rPr>
          <w:rFonts w:ascii="Meiryo UI" w:hAnsi="Meiryo UI"/>
          <w:sz w:val="20"/>
        </w:rPr>
        <w:t>想定: ダイムラー北米悪化で北米需要さらに萎縮 + タイLCV回復不発 + 円高進行（1ドル=130円）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FY2027売上</w:t>
            </w:r>
          </w:p>
        </w:tc>
        <w:tc>
          <w:tcPr>
            <w:tcW w:type="dxa" w:w="3135"/>
          </w:tcPr>
          <w:p>
            <w:r>
              <w:rPr>
                <w:rFonts w:ascii="Meiryo UI" w:hAnsi="Meiryo UI"/>
                <w:sz w:val="18"/>
              </w:rPr>
              <w:t>¥2兆9,700億（▲10%）</w:t>
            </w:r>
          </w:p>
        </w:tc>
        <w:tc>
          <w:tcPr>
            <w:tcW w:type="dxa" w:w="3135"/>
          </w:tcPr>
          <w:p>
            <w:r>
              <w:rPr>
                <w:rFonts w:ascii="Meiryo UI" w:hAnsi="Meiryo UI"/>
                <w:sz w:val="18"/>
              </w:rPr>
              <w:t>北米・タイ双方ダウン</w:t>
            </w:r>
          </w:p>
        </w:tc>
      </w:tr>
      <w:tr>
        <w:tc>
          <w:tcPr>
            <w:tcW w:type="dxa" w:w="3135"/>
            <w:shd w:val="clear" w:color="auto" w:fill="DDEBF7"/>
          </w:tcPr>
          <w:p>
            <w:r>
              <w:rPr>
                <w:rFonts w:ascii="Meiryo UI" w:hAnsi="Meiryo UI"/>
                <w:sz w:val="18"/>
              </w:rPr>
              <w:t>営業利益率</w:t>
            </w:r>
          </w:p>
        </w:tc>
        <w:tc>
          <w:tcPr>
            <w:tcW w:type="dxa" w:w="3135"/>
            <w:shd w:val="clear" w:color="auto" w:fill="DDEBF7"/>
          </w:tcPr>
          <w:p>
            <w:r>
              <w:rPr>
                <w:rFonts w:ascii="Meiryo UI" w:hAnsi="Meiryo UI"/>
                <w:sz w:val="18"/>
              </w:rPr>
              <w:t>7.0%</w:t>
            </w:r>
          </w:p>
        </w:tc>
        <w:tc>
          <w:tcPr>
            <w:tcW w:type="dxa" w:w="3135"/>
            <w:shd w:val="clear" w:color="auto" w:fill="DDEBF7"/>
          </w:tcPr>
          <w:p>
            <w:r>
              <w:rPr>
                <w:rFonts w:ascii="Meiryo UI" w:hAnsi="Meiryo UI"/>
                <w:sz w:val="18"/>
              </w:rPr>
              <w:t>コスト吸収困難</w:t>
            </w:r>
          </w:p>
        </w:tc>
      </w:tr>
      <w:tr>
        <w:tc>
          <w:tcPr>
            <w:tcW w:type="dxa" w:w="3135"/>
          </w:tcPr>
          <w:p>
            <w:r>
              <w:rPr>
                <w:rFonts w:ascii="Meiryo UI" w:hAnsi="Meiryo UI"/>
                <w:sz w:val="18"/>
              </w:rPr>
              <w:t>FY2027 EBIT</w:t>
            </w:r>
          </w:p>
        </w:tc>
        <w:tc>
          <w:tcPr>
            <w:tcW w:type="dxa" w:w="3135"/>
          </w:tcPr>
          <w:p>
            <w:r>
              <w:rPr>
                <w:rFonts w:ascii="Meiryo UI" w:hAnsi="Meiryo UI"/>
                <w:sz w:val="18"/>
              </w:rPr>
              <w:t>¥2,079億</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成長率 g</w:t>
            </w:r>
          </w:p>
        </w:tc>
        <w:tc>
          <w:tcPr>
            <w:tcW w:type="dxa" w:w="3135"/>
            <w:shd w:val="clear" w:color="auto" w:fill="DDEBF7"/>
          </w:tcPr>
          <w:p>
            <w:r>
              <w:rPr>
                <w:rFonts w:ascii="Meiryo UI" w:hAnsi="Meiryo UI"/>
                <w:sz w:val="18"/>
              </w:rPr>
              <w:t>0%</w:t>
            </w:r>
          </w:p>
        </w:tc>
        <w:tc>
          <w:tcPr>
            <w:tcW w:type="dxa" w:w="3135"/>
            <w:shd w:val="clear" w:color="auto" w:fill="DDEBF7"/>
          </w:tcPr>
          <w:p>
            <w:r>
              <w:rPr>
                <w:rFonts w:ascii="Meiryo UI" w:hAnsi="Meiryo UI"/>
                <w:sz w:val="18"/>
              </w:rPr>
              <w:t>市場停滞</w:t>
            </w:r>
          </w:p>
        </w:tc>
      </w:tr>
      <w:tr>
        <w:tc>
          <w:tcPr>
            <w:tcW w:type="dxa" w:w="3135"/>
          </w:tcPr>
          <w:p>
            <w:r>
              <w:rPr>
                <w:rFonts w:ascii="Meiryo UI" w:hAnsi="Meiryo UI"/>
                <w:sz w:val="18"/>
              </w:rPr>
              <w:t>後継CF/EBIT調整</w:t>
            </w:r>
          </w:p>
        </w:tc>
        <w:tc>
          <w:tcPr>
            <w:tcW w:type="dxa" w:w="3135"/>
          </w:tcPr>
          <w:p>
            <w:r>
              <w:rPr>
                <w:rFonts w:ascii="Meiryo UI" w:hAnsi="Meiryo UI"/>
                <w:sz w:val="18"/>
              </w:rPr>
              <w:t>¥1,350億</w:t>
            </w:r>
          </w:p>
        </w:tc>
        <w:tc>
          <w:tcPr>
            <w:tcW w:type="dxa" w:w="3135"/>
          </w:tcPr>
          <w:p>
            <w:r>
              <w:rPr>
                <w:rFonts w:ascii="Meiryo UI" w:hAnsi="Meiryo UI"/>
                <w:sz w:val="18"/>
              </w:rPr>
              <w:t>D&amp;A・CAPEX・税引後</w:t>
            </w:r>
          </w:p>
        </w:tc>
      </w:tr>
      <w:tr>
        <w:tc>
          <w:tcPr>
            <w:tcW w:type="dxa" w:w="3135"/>
            <w:shd w:val="clear" w:color="auto" w:fill="DDEBF7"/>
          </w:tcPr>
          <w:p>
            <w:r>
              <w:rPr>
                <w:rFonts w:ascii="Meiryo UI" w:hAnsi="Meiryo UI"/>
                <w:sz w:val="18"/>
              </w:rPr>
              <w:t>TV（ターミナルバリュー）</w:t>
            </w:r>
          </w:p>
        </w:tc>
        <w:tc>
          <w:tcPr>
            <w:tcW w:type="dxa" w:w="3135"/>
            <w:shd w:val="clear" w:color="auto" w:fill="DDEBF7"/>
          </w:tcPr>
          <w:p>
            <w:r>
              <w:rPr>
                <w:rFonts w:ascii="Meiryo UI" w:hAnsi="Meiryo UI"/>
                <w:sz w:val="18"/>
              </w:rPr>
              <w:t>¥1,350億 / 6.3% = ¥2兆143億</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Enterprise Value</w:t>
            </w:r>
          </w:p>
        </w:tc>
        <w:tc>
          <w:tcPr>
            <w:tcW w:type="dxa" w:w="3135"/>
          </w:tcPr>
          <w:p>
            <w:r>
              <w:rPr>
                <w:rFonts w:ascii="Meiryo UI" w:hAnsi="Meiryo UI"/>
                <w:sz w:val="18"/>
              </w:rPr>
              <w:t>¥2兆143億（TV主体） + 既存CF</w:t>
            </w:r>
          </w:p>
        </w:tc>
        <w:tc>
          <w:tcPr>
            <w:tcW w:type="dxa" w:w="3135"/>
          </w:tcPr>
          <w:p>
            <w:r>
              <w:rPr>
                <w:rFonts w:ascii="Meiryo UI" w:hAnsi="Meiryo UI"/>
                <w:sz w:val="18"/>
              </w:rPr>
              <w:t>≈ ¥2兆3,000億</w:t>
            </w:r>
          </w:p>
        </w:tc>
      </w:tr>
      <w:tr>
        <w:tc>
          <w:tcPr>
            <w:tcW w:type="dxa" w:w="3135"/>
            <w:shd w:val="clear" w:color="auto" w:fill="DDEBF7"/>
          </w:tcPr>
          <w:p>
            <w:r>
              <w:rPr>
                <w:rFonts w:ascii="Meiryo UI" w:hAnsi="Meiryo UI"/>
                <w:sz w:val="18"/>
              </w:rPr>
              <w:t>Equity Value（純資産差引後）</w:t>
            </w:r>
          </w:p>
        </w:tc>
        <w:tc>
          <w:tcPr>
            <w:tcW w:type="dxa" w:w="3135"/>
            <w:shd w:val="clear" w:color="auto" w:fill="DDEBF7"/>
          </w:tcPr>
          <w:p>
            <w:r>
              <w:rPr>
                <w:rFonts w:ascii="Meiryo UI" w:hAnsi="Meiryo UI"/>
                <w:sz w:val="18"/>
              </w:rPr>
              <w:t>¥2兆3,000億 - ¥3,000億 = ¥2兆</w:t>
            </w:r>
          </w:p>
        </w:tc>
        <w:tc>
          <w:tcPr>
            <w:tcW w:type="dxa" w:w="3135"/>
            <w:shd w:val="clear" w:color="auto" w:fill="DDEBF7"/>
          </w:tcPr>
          <w:p>
            <w:r>
              <w:rPr>
                <w:rFonts w:ascii="Meiryo UI" w:hAnsi="Meiryo UI"/>
                <w:sz w:val="18"/>
              </w:rPr>
              <w:t>有利子負債控除</w:t>
            </w:r>
          </w:p>
        </w:tc>
      </w:tr>
      <w:tr>
        <w:tc>
          <w:tcPr>
            <w:tcW w:type="dxa" w:w="3135"/>
          </w:tcPr>
          <w:p>
            <w:r>
              <w:rPr>
                <w:rFonts w:ascii="Meiryo UI" w:hAnsi="Meiryo UI"/>
                <w:sz w:val="18"/>
              </w:rPr>
              <w:t>Bear FV（1株）</w:t>
            </w:r>
          </w:p>
        </w:tc>
        <w:tc>
          <w:tcPr>
            <w:tcW w:type="dxa" w:w="3135"/>
          </w:tcPr>
          <w:p>
            <w:r>
              <w:rPr>
                <w:rFonts w:ascii="Meiryo UI" w:hAnsi="Meiryo UI"/>
                <w:sz w:val="18"/>
              </w:rPr>
              <w:t>¥2,000億 / 6.888億 ≈ ¥1,650</w:t>
            </w:r>
          </w:p>
        </w:tc>
        <w:tc>
          <w:tcPr>
            <w:tcW w:type="dxa" w:w="3135"/>
          </w:tcPr>
          <w:p>
            <w:r>
              <w:rPr>
                <w:rFonts w:ascii="Meiryo UI" w:hAnsi="Meiryo UI"/>
                <w:sz w:val="18"/>
              </w:rPr>
            </w:r>
          </w:p>
        </w:tc>
      </w:tr>
      <w:tr>
        <w:tc>
          <w:tcPr>
            <w:tcW w:type="dxa" w:w="3135"/>
            <w:shd w:val="clear" w:color="auto" w:fill="DDEBF7"/>
          </w:tcPr>
          <w:p>
            <w:r>
              <w:rPr>
                <w:rFonts w:ascii="Meiryo UI" w:hAnsi="Meiryo UI"/>
                <w:sz w:val="18"/>
              </w:rPr>
              <w:t>現値比乖離</w:t>
            </w:r>
          </w:p>
        </w:tc>
        <w:tc>
          <w:tcPr>
            <w:tcW w:type="dxa" w:w="3135"/>
            <w:shd w:val="clear" w:color="auto" w:fill="DDEBF7"/>
          </w:tcPr>
          <w:p>
            <w:r>
              <w:rPr>
                <w:rFonts w:ascii="Meiryo UI" w:hAnsi="Meiryo UI"/>
                <w:sz w:val="18"/>
              </w:rPr>
              <w:t>▲25.5%</w:t>
            </w:r>
          </w:p>
        </w:tc>
        <w:tc>
          <w:tcPr>
            <w:tcW w:type="dxa" w:w="3135"/>
            <w:shd w:val="clear" w:color="auto" w:fill="DDEBF7"/>
          </w:tcPr>
          <w:p>
            <w:r>
              <w:rPr>
                <w:rFonts w:ascii="Meiryo UI" w:hAnsi="Meiryo UI"/>
                <w:sz w:val="18"/>
              </w:rPr>
            </w:r>
          </w:p>
        </w:tc>
      </w:tr>
    </w:tbl>
    <w:p/>
    <w:p>
      <w:pPr>
        <w:pStyle w:val="Heading4"/>
      </w:pPr>
      <w:r>
        <w:rPr>
          <w:rFonts w:ascii="Meiryo UI" w:hAnsi="Meiryo UI"/>
          <w:color w:val="2E74B5"/>
        </w:rPr>
        <w:t>Base Case（中心シナリオ）</w:t>
      </w:r>
    </w:p>
    <w:p>
      <w:r>
        <w:rPr>
          <w:rFonts w:ascii="Meiryo UI" w:hAnsi="Meiryo UI"/>
          <w:sz w:val="20"/>
        </w:rPr>
        <w:t>想定: アジア安定（タイ26年3月期回復軌道）・北米軟調維持・為替145〜150円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FY2027売上</w:t>
            </w:r>
          </w:p>
        </w:tc>
        <w:tc>
          <w:tcPr>
            <w:tcW w:type="dxa" w:w="3135"/>
          </w:tcPr>
          <w:p>
            <w:r>
              <w:rPr>
                <w:rFonts w:ascii="Meiryo UI" w:hAnsi="Meiryo UI"/>
                <w:sz w:val="18"/>
              </w:rPr>
              <w:t>¥3兆3,000億（±0%）</w:t>
            </w:r>
          </w:p>
        </w:tc>
        <w:tc>
          <w:tcPr>
            <w:tcW w:type="dxa" w:w="3135"/>
          </w:tcPr>
          <w:p>
            <w:r>
              <w:rPr>
                <w:rFonts w:ascii="Meiryo UI" w:hAnsi="Meiryo UI"/>
                <w:sz w:val="18"/>
              </w:rPr>
              <w:t>現状維持</w:t>
            </w:r>
          </w:p>
        </w:tc>
      </w:tr>
      <w:tr>
        <w:tc>
          <w:tcPr>
            <w:tcW w:type="dxa" w:w="3135"/>
            <w:shd w:val="clear" w:color="auto" w:fill="DDEBF7"/>
          </w:tcPr>
          <w:p>
            <w:r>
              <w:rPr>
                <w:rFonts w:ascii="Meiryo UI" w:hAnsi="Meiryo UI"/>
                <w:sz w:val="18"/>
              </w:rPr>
              <w:t>営業利益率</w:t>
            </w:r>
          </w:p>
        </w:tc>
        <w:tc>
          <w:tcPr>
            <w:tcW w:type="dxa" w:w="3135"/>
            <w:shd w:val="clear" w:color="auto" w:fill="DDEBF7"/>
          </w:tcPr>
          <w:p>
            <w:r>
              <w:rPr>
                <w:rFonts w:ascii="Meiryo UI" w:hAnsi="Meiryo UI"/>
                <w:sz w:val="18"/>
              </w:rPr>
              <w:t>9.0%</w:t>
            </w:r>
          </w:p>
        </w:tc>
        <w:tc>
          <w:tcPr>
            <w:tcW w:type="dxa" w:w="3135"/>
            <w:shd w:val="clear" w:color="auto" w:fill="DDEBF7"/>
          </w:tcPr>
          <w:p>
            <w:r>
              <w:rPr>
                <w:rFonts w:ascii="Meiryo UI" w:hAnsi="Meiryo UI"/>
                <w:sz w:val="18"/>
              </w:rPr>
              <w:t>中計目標水準</w:t>
            </w:r>
          </w:p>
        </w:tc>
      </w:tr>
      <w:tr>
        <w:tc>
          <w:tcPr>
            <w:tcW w:type="dxa" w:w="3135"/>
          </w:tcPr>
          <w:p>
            <w:r>
              <w:rPr>
                <w:rFonts w:ascii="Meiryo UI" w:hAnsi="Meiryo UI"/>
                <w:sz w:val="18"/>
              </w:rPr>
              <w:t>FY2027 EBIT</w:t>
            </w:r>
          </w:p>
        </w:tc>
        <w:tc>
          <w:tcPr>
            <w:tcW w:type="dxa" w:w="3135"/>
          </w:tcPr>
          <w:p>
            <w:r>
              <w:rPr>
                <w:rFonts w:ascii="Meiryo UI" w:hAnsi="Meiryo UI"/>
                <w:sz w:val="18"/>
              </w:rPr>
              <w:t>¥2,970億</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成長率 g</w:t>
            </w:r>
          </w:p>
        </w:tc>
        <w:tc>
          <w:tcPr>
            <w:tcW w:type="dxa" w:w="3135"/>
            <w:shd w:val="clear" w:color="auto" w:fill="DDEBF7"/>
          </w:tcPr>
          <w:p>
            <w:r>
              <w:rPr>
                <w:rFonts w:ascii="Meiryo UI" w:hAnsi="Meiryo UI"/>
                <w:sz w:val="18"/>
              </w:rPr>
              <w:t>2%</w:t>
            </w:r>
          </w:p>
        </w:tc>
        <w:tc>
          <w:tcPr>
            <w:tcW w:type="dxa" w:w="3135"/>
            <w:shd w:val="clear" w:color="auto" w:fill="DDEBF7"/>
          </w:tcPr>
          <w:p>
            <w:r>
              <w:rPr>
                <w:rFonts w:ascii="Meiryo UI" w:hAnsi="Meiryo UI"/>
                <w:sz w:val="18"/>
              </w:rPr>
              <w:t>アジア人口増・インフラ投資</w:t>
            </w:r>
          </w:p>
        </w:tc>
      </w:tr>
      <w:tr>
        <w:tc>
          <w:tcPr>
            <w:tcW w:type="dxa" w:w="3135"/>
          </w:tcPr>
          <w:p>
            <w:r>
              <w:rPr>
                <w:rFonts w:ascii="Meiryo UI" w:hAnsi="Meiryo UI"/>
                <w:sz w:val="18"/>
              </w:rPr>
              <w:t>後継CF/EBIT調整</w:t>
            </w:r>
          </w:p>
        </w:tc>
        <w:tc>
          <w:tcPr>
            <w:tcW w:type="dxa" w:w="3135"/>
          </w:tcPr>
          <w:p>
            <w:r>
              <w:rPr>
                <w:rFonts w:ascii="Meiryo UI" w:hAnsi="Meiryo UI"/>
                <w:sz w:val="18"/>
              </w:rPr>
              <w:t>¥1,900億</w:t>
            </w:r>
          </w:p>
        </w:tc>
        <w:tc>
          <w:tcPr>
            <w:tcW w:type="dxa" w:w="3135"/>
          </w:tcPr>
          <w:p>
            <w:r>
              <w:rPr>
                <w:rFonts w:ascii="Meiryo UI" w:hAnsi="Meiryo UI"/>
                <w:sz w:val="18"/>
              </w:rPr>
              <w:t>税後・CAPEX控除</w:t>
            </w:r>
          </w:p>
        </w:tc>
      </w:tr>
      <w:tr>
        <w:tc>
          <w:tcPr>
            <w:tcW w:type="dxa" w:w="3135"/>
            <w:shd w:val="clear" w:color="auto" w:fill="DDEBF7"/>
          </w:tcPr>
          <w:p>
            <w:r>
              <w:rPr>
                <w:rFonts w:ascii="Meiryo UI" w:hAnsi="Meiryo UI"/>
                <w:sz w:val="18"/>
              </w:rPr>
              <w:t>TV</w:t>
            </w:r>
          </w:p>
        </w:tc>
        <w:tc>
          <w:tcPr>
            <w:tcW w:type="dxa" w:w="3135"/>
            <w:shd w:val="clear" w:color="auto" w:fill="DDEBF7"/>
          </w:tcPr>
          <w:p>
            <w:r>
              <w:rPr>
                <w:rFonts w:ascii="Meiryo UI" w:hAnsi="Meiryo UI"/>
                <w:sz w:val="18"/>
              </w:rPr>
              <w:t>¥1,900億 / (6.3% - 2.0%) = ¥4兆4,186億</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Enterprise Value</w:t>
            </w:r>
          </w:p>
        </w:tc>
        <w:tc>
          <w:tcPr>
            <w:tcW w:type="dxa" w:w="3135"/>
          </w:tcPr>
          <w:p>
            <w:r>
              <w:rPr>
                <w:rFonts w:ascii="Meiryo UI" w:hAnsi="Meiryo UI"/>
                <w:sz w:val="18"/>
              </w:rPr>
              <w:t>¥4兆4,186億 × 割引 + 近中CF ≈ ¥2兆8,000億</w:t>
            </w:r>
          </w:p>
        </w:tc>
        <w:tc>
          <w:tcPr>
            <w:tcW w:type="dxa" w:w="3135"/>
          </w:tcPr>
          <w:p>
            <w:r>
              <w:rPr>
                <w:rFonts w:ascii="Meiryo UI" w:hAnsi="Meiryo UI"/>
                <w:sz w:val="18"/>
              </w:rPr>
              <w:t>PV計算（簡略）</w:t>
            </w:r>
          </w:p>
        </w:tc>
      </w:tr>
      <w:tr>
        <w:tc>
          <w:tcPr>
            <w:tcW w:type="dxa" w:w="3135"/>
            <w:shd w:val="clear" w:color="auto" w:fill="DDEBF7"/>
          </w:tcPr>
          <w:p>
            <w:r>
              <w:rPr>
                <w:rFonts w:ascii="Meiryo UI" w:hAnsi="Meiryo UI"/>
                <w:sz w:val="18"/>
              </w:rPr>
              <w:t>Equity Value</w:t>
            </w:r>
          </w:p>
        </w:tc>
        <w:tc>
          <w:tcPr>
            <w:tcW w:type="dxa" w:w="3135"/>
            <w:shd w:val="clear" w:color="auto" w:fill="DDEBF7"/>
          </w:tcPr>
          <w:p>
            <w:r>
              <w:rPr>
                <w:rFonts w:ascii="Meiryo UI" w:hAnsi="Meiryo UI"/>
                <w:sz w:val="18"/>
              </w:rPr>
              <w:t>¥2兆8,000億 - ¥3,000億 = ¥2兆5,000億</w:t>
            </w:r>
          </w:p>
        </w:tc>
        <w:tc>
          <w:tcPr>
            <w:tcW w:type="dxa" w:w="3135"/>
            <w:shd w:val="clear" w:color="auto" w:fill="DDEBF7"/>
          </w:tcPr>
          <w:p>
            <w:r>
              <w:rPr>
                <w:rFonts w:ascii="Meiryo UI" w:hAnsi="Meiryo UI"/>
                <w:sz w:val="18"/>
              </w:rPr>
            </w:r>
          </w:p>
        </w:tc>
      </w:tr>
      <w:tr>
        <w:tc>
          <w:tcPr>
            <w:tcW w:type="dxa" w:w="3135"/>
          </w:tcPr>
          <w:p>
            <w:r>
              <w:rPr>
                <w:rFonts w:ascii="Meiryo UI" w:hAnsi="Meiryo UI"/>
                <w:sz w:val="18"/>
              </w:rPr>
              <w:t>Base FV（1株）</w:t>
            </w:r>
          </w:p>
        </w:tc>
        <w:tc>
          <w:tcPr>
            <w:tcW w:type="dxa" w:w="3135"/>
          </w:tcPr>
          <w:p>
            <w:r>
              <w:rPr>
                <w:rFonts w:ascii="Meiryo UI" w:hAnsi="Meiryo UI"/>
                <w:sz w:val="18"/>
              </w:rPr>
              <w:t>¥2兆5,000億 / 6.888億 ≈ ¥2,900</w:t>
            </w:r>
          </w:p>
        </w:tc>
        <w:tc>
          <w:tcPr>
            <w:tcW w:type="dxa" w:w="3135"/>
          </w:tcPr>
          <w:p>
            <w:r>
              <w:rPr>
                <w:rFonts w:ascii="Meiryo UI" w:hAnsi="Meiryo UI"/>
                <w:sz w:val="18"/>
              </w:rPr>
            </w:r>
          </w:p>
        </w:tc>
      </w:tr>
      <w:tr>
        <w:tc>
          <w:tcPr>
            <w:tcW w:type="dxa" w:w="3135"/>
            <w:shd w:val="clear" w:color="auto" w:fill="DDEBF7"/>
          </w:tcPr>
          <w:p>
            <w:r>
              <w:rPr>
                <w:rFonts w:ascii="Meiryo UI" w:hAnsi="Meiryo UI"/>
                <w:sz w:val="18"/>
              </w:rPr>
              <w:t>現値比乖離</w:t>
            </w:r>
          </w:p>
        </w:tc>
        <w:tc>
          <w:tcPr>
            <w:tcW w:type="dxa" w:w="3135"/>
            <w:shd w:val="clear" w:color="auto" w:fill="DDEBF7"/>
          </w:tcPr>
          <w:p>
            <w:r>
              <w:rPr>
                <w:rFonts w:ascii="Meiryo UI" w:hAnsi="Meiryo UI"/>
                <w:sz w:val="18"/>
              </w:rPr>
              <w:t>+30.9%</w:t>
            </w:r>
          </w:p>
        </w:tc>
        <w:tc>
          <w:tcPr>
            <w:tcW w:type="dxa" w:w="3135"/>
            <w:shd w:val="clear" w:color="auto" w:fill="DDEBF7"/>
          </w:tcPr>
          <w:p>
            <w:r>
              <w:rPr>
                <w:rFonts w:ascii="Meiryo UI" w:hAnsi="Meiryo UI"/>
                <w:sz w:val="18"/>
              </w:rPr>
            </w:r>
          </w:p>
        </w:tc>
      </w:tr>
      <w:tr>
        <w:tc>
          <w:tcPr>
            <w:tcW w:type="dxa" w:w="3135"/>
          </w:tcPr>
          <w:p>
            <w:r>
              <w:rPr>
                <w:rFonts w:ascii="Meiryo UI" w:hAnsi="Meiryo UI"/>
                <w:sz w:val="18"/>
              </w:rPr>
              <w:t>採用TP</w:t>
            </w:r>
          </w:p>
        </w:tc>
        <w:tc>
          <w:tcPr>
            <w:tcW w:type="dxa" w:w="3135"/>
          </w:tcPr>
          <w:p>
            <w:r>
              <w:rPr>
                <w:rFonts w:ascii="Meiryo UI" w:hAnsi="Meiryo UI"/>
                <w:sz w:val="18"/>
              </w:rPr>
              <w:t>¥2,300（保守的に調整）</w:t>
            </w:r>
          </w:p>
        </w:tc>
        <w:tc>
          <w:tcPr>
            <w:tcW w:type="dxa" w:w="3135"/>
          </w:tcPr>
          <w:p>
            <w:r>
              <w:rPr>
                <w:rFonts w:ascii="Meiryo UI" w:hAnsi="Meiryo UI"/>
                <w:sz w:val="18"/>
              </w:rPr>
              <w:t>不確実性・ダウンサイドリスクを考慮</w:t>
            </w:r>
          </w:p>
        </w:tc>
      </w:tr>
    </w:tbl>
    <w:p/>
    <w:p>
      <w:r>
        <w:rPr>
          <w:rFonts w:ascii="Meiryo UI" w:hAnsi="Meiryo UI"/>
          <w:sz w:val="20"/>
        </w:rPr>
        <w:t>TP保守化の理由: DCF Baseで¥2,900が出るが、①通期下方修正リスク（▲100億円）、②円高急進リスク、③タイ回復タイミング不透明を勘案し、向こう6〜12ヶ月のTP（12ヶ月フォワード）として¥2,300を採用。</w:t>
      </w:r>
    </w:p>
    <w:p/>
    <w:p>
      <w:pPr>
        <w:pStyle w:val="Heading4"/>
      </w:pPr>
      <w:r>
        <w:rPr>
          <w:rFonts w:ascii="Meiryo UI" w:hAnsi="Meiryo UI"/>
          <w:color w:val="2E74B5"/>
        </w:rPr>
        <w:t>Bull Case（強気シナリオ）</w:t>
      </w:r>
    </w:p>
    <w:p>
      <w:r>
        <w:rPr>
          <w:rFonts w:ascii="Meiryo UI" w:hAnsi="Meiryo UI"/>
          <w:sz w:val="20"/>
        </w:rPr>
        <w:t>想定: タイ・インドネシア完全回復・EV/CNG商用車需要拡大・円安維持（155〜160円）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FY2027売上</w:t>
            </w:r>
          </w:p>
        </w:tc>
        <w:tc>
          <w:tcPr>
            <w:tcW w:type="dxa" w:w="3135"/>
          </w:tcPr>
          <w:p>
            <w:r>
              <w:rPr>
                <w:rFonts w:ascii="Meiryo UI" w:hAnsi="Meiryo UI"/>
                <w:sz w:val="18"/>
              </w:rPr>
              <w:t>¥3兆4,650億（+5%）</w:t>
            </w:r>
          </w:p>
        </w:tc>
        <w:tc>
          <w:tcPr>
            <w:tcW w:type="dxa" w:w="3135"/>
          </w:tcPr>
          <w:p>
            <w:r>
              <w:rPr>
                <w:rFonts w:ascii="Meiryo UI" w:hAnsi="Meiryo UI"/>
                <w:sz w:val="18"/>
              </w:rPr>
              <w:t>アジア回復</w:t>
            </w:r>
          </w:p>
        </w:tc>
      </w:tr>
      <w:tr>
        <w:tc>
          <w:tcPr>
            <w:tcW w:type="dxa" w:w="3135"/>
            <w:shd w:val="clear" w:color="auto" w:fill="DDEBF7"/>
          </w:tcPr>
          <w:p>
            <w:r>
              <w:rPr>
                <w:rFonts w:ascii="Meiryo UI" w:hAnsi="Meiryo UI"/>
                <w:sz w:val="18"/>
              </w:rPr>
              <w:t>営業利益率</w:t>
            </w:r>
          </w:p>
        </w:tc>
        <w:tc>
          <w:tcPr>
            <w:tcW w:type="dxa" w:w="3135"/>
            <w:shd w:val="clear" w:color="auto" w:fill="DDEBF7"/>
          </w:tcPr>
          <w:p>
            <w:r>
              <w:rPr>
                <w:rFonts w:ascii="Meiryo UI" w:hAnsi="Meiryo UI"/>
                <w:sz w:val="18"/>
              </w:rPr>
              <w:t>11.0%</w:t>
            </w:r>
          </w:p>
        </w:tc>
        <w:tc>
          <w:tcPr>
            <w:tcW w:type="dxa" w:w="3135"/>
            <w:shd w:val="clear" w:color="auto" w:fill="DDEBF7"/>
          </w:tcPr>
          <w:p>
            <w:r>
              <w:rPr>
                <w:rFonts w:ascii="Meiryo UI" w:hAnsi="Meiryo UI"/>
                <w:sz w:val="18"/>
              </w:rPr>
              <w:t>規模効果 + タイ回復</w:t>
            </w:r>
          </w:p>
        </w:tc>
      </w:tr>
      <w:tr>
        <w:tc>
          <w:tcPr>
            <w:tcW w:type="dxa" w:w="3135"/>
          </w:tcPr>
          <w:p>
            <w:r>
              <w:rPr>
                <w:rFonts w:ascii="Meiryo UI" w:hAnsi="Meiryo UI"/>
                <w:sz w:val="18"/>
              </w:rPr>
              <w:t>FY2027 EBIT</w:t>
            </w:r>
          </w:p>
        </w:tc>
        <w:tc>
          <w:tcPr>
            <w:tcW w:type="dxa" w:w="3135"/>
          </w:tcPr>
          <w:p>
            <w:r>
              <w:rPr>
                <w:rFonts w:ascii="Meiryo UI" w:hAnsi="Meiryo UI"/>
                <w:sz w:val="18"/>
              </w:rPr>
              <w:t>¥3,812億</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成長率 g</w:t>
            </w:r>
          </w:p>
        </w:tc>
        <w:tc>
          <w:tcPr>
            <w:tcW w:type="dxa" w:w="3135"/>
            <w:shd w:val="clear" w:color="auto" w:fill="DDEBF7"/>
          </w:tcPr>
          <w:p>
            <w:r>
              <w:rPr>
                <w:rFonts w:ascii="Meiryo UI" w:hAnsi="Meiryo UI"/>
                <w:sz w:val="18"/>
              </w:rPr>
              <w:t>3%</w:t>
            </w:r>
          </w:p>
        </w:tc>
        <w:tc>
          <w:tcPr>
            <w:tcW w:type="dxa" w:w="3135"/>
            <w:shd w:val="clear" w:color="auto" w:fill="DDEBF7"/>
          </w:tcPr>
          <w:p>
            <w:r>
              <w:rPr>
                <w:rFonts w:ascii="Meiryo UI" w:hAnsi="Meiryo UI"/>
                <w:sz w:val="18"/>
              </w:rPr>
              <w:t>アジア成長</w:t>
            </w:r>
          </w:p>
        </w:tc>
      </w:tr>
      <w:tr>
        <w:tc>
          <w:tcPr>
            <w:tcW w:type="dxa" w:w="3135"/>
          </w:tcPr>
          <w:p>
            <w:r>
              <w:rPr>
                <w:rFonts w:ascii="Meiryo UI" w:hAnsi="Meiryo UI"/>
                <w:sz w:val="18"/>
              </w:rPr>
              <w:t>後継CF/EBIT調整</w:t>
            </w:r>
          </w:p>
        </w:tc>
        <w:tc>
          <w:tcPr>
            <w:tcW w:type="dxa" w:w="3135"/>
          </w:tcPr>
          <w:p>
            <w:r>
              <w:rPr>
                <w:rFonts w:ascii="Meiryo UI" w:hAnsi="Meiryo UI"/>
                <w:sz w:val="18"/>
              </w:rPr>
              <w:t>¥2,500億</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TV</w:t>
            </w:r>
          </w:p>
        </w:tc>
        <w:tc>
          <w:tcPr>
            <w:tcW w:type="dxa" w:w="3135"/>
            <w:shd w:val="clear" w:color="auto" w:fill="DDEBF7"/>
          </w:tcPr>
          <w:p>
            <w:r>
              <w:rPr>
                <w:rFonts w:ascii="Meiryo UI" w:hAnsi="Meiryo UI"/>
                <w:sz w:val="18"/>
              </w:rPr>
              <w:t>¥2,500億 / (6.3% - 3.0%) = ¥7兆5,758億</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Enterprise Value</w:t>
            </w:r>
          </w:p>
        </w:tc>
        <w:tc>
          <w:tcPr>
            <w:tcW w:type="dxa" w:w="3135"/>
          </w:tcPr>
          <w:p>
            <w:r>
              <w:rPr>
                <w:rFonts w:ascii="Meiryo UI" w:hAnsi="Meiryo UI"/>
                <w:sz w:val="18"/>
              </w:rPr>
              <w:t>割引PV ≈ ¥4兆2,000億</w:t>
            </w:r>
          </w:p>
        </w:tc>
        <w:tc>
          <w:tcPr>
            <w:tcW w:type="dxa" w:w="3135"/>
          </w:tcPr>
          <w:p>
            <w:r>
              <w:rPr>
                <w:rFonts w:ascii="Meiryo UI" w:hAnsi="Meiryo UI"/>
                <w:sz w:val="18"/>
              </w:rPr>
            </w:r>
          </w:p>
        </w:tc>
      </w:tr>
      <w:tr>
        <w:tc>
          <w:tcPr>
            <w:tcW w:type="dxa" w:w="3135"/>
            <w:shd w:val="clear" w:color="auto" w:fill="DDEBF7"/>
          </w:tcPr>
          <w:p>
            <w:r>
              <w:rPr>
                <w:rFonts w:ascii="Meiryo UI" w:hAnsi="Meiryo UI"/>
                <w:sz w:val="18"/>
              </w:rPr>
              <w:t>Equity Value</w:t>
            </w:r>
          </w:p>
        </w:tc>
        <w:tc>
          <w:tcPr>
            <w:tcW w:type="dxa" w:w="3135"/>
            <w:shd w:val="clear" w:color="auto" w:fill="DDEBF7"/>
          </w:tcPr>
          <w:p>
            <w:r>
              <w:rPr>
                <w:rFonts w:ascii="Meiryo UI" w:hAnsi="Meiryo UI"/>
                <w:sz w:val="18"/>
              </w:rPr>
              <w:t>¥4兆2,000億 - ¥3,000億 = ¥3兆9,000億</w:t>
            </w:r>
          </w:p>
        </w:tc>
        <w:tc>
          <w:tcPr>
            <w:tcW w:type="dxa" w:w="3135"/>
            <w:shd w:val="clear" w:color="auto" w:fill="DDEBF7"/>
          </w:tcPr>
          <w:p>
            <w:r>
              <w:rPr>
                <w:rFonts w:ascii="Meiryo UI" w:hAnsi="Meiryo UI"/>
                <w:sz w:val="18"/>
              </w:rPr>
            </w:r>
          </w:p>
        </w:tc>
      </w:tr>
      <w:tr>
        <w:tc>
          <w:tcPr>
            <w:tcW w:type="dxa" w:w="3135"/>
          </w:tcPr>
          <w:p>
            <w:r>
              <w:rPr>
                <w:rFonts w:ascii="Meiryo UI" w:hAnsi="Meiryo UI"/>
                <w:sz w:val="18"/>
              </w:rPr>
              <w:t>Bull FV（1株）</w:t>
            </w:r>
          </w:p>
        </w:tc>
        <w:tc>
          <w:tcPr>
            <w:tcW w:type="dxa" w:w="3135"/>
          </w:tcPr>
          <w:p>
            <w:r>
              <w:rPr>
                <w:rFonts w:ascii="Meiryo UI" w:hAnsi="Meiryo UI"/>
                <w:sz w:val="18"/>
              </w:rPr>
              <w:t>¥3兆9,000億 / 6.888億 ≈ ¥5,660</w:t>
            </w:r>
          </w:p>
        </w:tc>
        <w:tc>
          <w:tcPr>
            <w:tcW w:type="dxa" w:w="3135"/>
          </w:tcPr>
          <w:p>
            <w:r>
              <w:rPr>
                <w:rFonts w:ascii="Meiryo UI" w:hAnsi="Meiryo UI"/>
                <w:sz w:val="18"/>
              </w:rPr>
            </w:r>
          </w:p>
        </w:tc>
      </w:tr>
      <w:tr>
        <w:tc>
          <w:tcPr>
            <w:tcW w:type="dxa" w:w="3135"/>
            <w:shd w:val="clear" w:color="auto" w:fill="DDEBF7"/>
          </w:tcPr>
          <w:p>
            <w:r>
              <w:rPr>
                <w:rFonts w:ascii="Meiryo UI" w:hAnsi="Meiryo UI"/>
                <w:sz w:val="18"/>
              </w:rPr>
              <w:t>現値比乖離</w:t>
            </w:r>
          </w:p>
        </w:tc>
        <w:tc>
          <w:tcPr>
            <w:tcW w:type="dxa" w:w="3135"/>
            <w:shd w:val="clear" w:color="auto" w:fill="DDEBF7"/>
          </w:tcPr>
          <w:p>
            <w:r>
              <w:rPr>
                <w:rFonts w:ascii="Meiryo UI" w:hAnsi="Meiryo UI"/>
                <w:sz w:val="18"/>
              </w:rPr>
              <w:t>+155.5%</w:t>
            </w:r>
          </w:p>
        </w:tc>
        <w:tc>
          <w:tcPr>
            <w:tcW w:type="dxa" w:w="3135"/>
            <w:shd w:val="clear" w:color="auto" w:fill="DDEBF7"/>
          </w:tcPr>
          <w:p>
            <w:r>
              <w:rPr>
                <w:rFonts w:ascii="Meiryo UI" w:hAnsi="Meiryo UI"/>
                <w:sz w:val="18"/>
              </w:rPr>
            </w:r>
          </w:p>
        </w:tc>
      </w:tr>
    </w:tbl>
    <w:p/>
    <w:p>
      <w:pPr>
        <w:pStyle w:val="Heading3"/>
      </w:pPr>
      <w:r>
        <w:rPr>
          <w:rFonts w:ascii="Meiryo UI" w:hAnsi="Meiryo UI"/>
          <w:color w:val="2E74B5"/>
        </w:rPr>
        <w:t>シナリオ確率加重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加重</w:t>
            </w:r>
          </w:p>
        </w:tc>
      </w:tr>
      <w:tr>
        <w:tc>
          <w:tcPr>
            <w:tcW w:type="dxa" w:w="2351"/>
          </w:tcPr>
          <w:p>
            <w:r>
              <w:rPr>
                <w:rFonts w:ascii="Meiryo UI" w:hAnsi="Meiryo UI"/>
                <w:sz w:val="18"/>
              </w:rPr>
              <w:t>Bear</w:t>
            </w:r>
          </w:p>
        </w:tc>
        <w:tc>
          <w:tcPr>
            <w:tcW w:type="dxa" w:w="2351"/>
          </w:tcPr>
          <w:p>
            <w:r>
              <w:rPr>
                <w:rFonts w:ascii="Meiryo UI" w:hAnsi="Meiryo UI"/>
                <w:sz w:val="18"/>
              </w:rPr>
              <w:t>30%</w:t>
            </w:r>
          </w:p>
        </w:tc>
        <w:tc>
          <w:tcPr>
            <w:tcW w:type="dxa" w:w="2351"/>
          </w:tcPr>
          <w:p>
            <w:r>
              <w:rPr>
                <w:rFonts w:ascii="Meiryo UI" w:hAnsi="Meiryo UI"/>
                <w:sz w:val="18"/>
              </w:rPr>
              <w:t>¥1,650</w:t>
            </w:r>
          </w:p>
        </w:tc>
        <w:tc>
          <w:tcPr>
            <w:tcW w:type="dxa" w:w="2351"/>
          </w:tcPr>
          <w:p>
            <w:r>
              <w:rPr>
                <w:rFonts w:ascii="Meiryo UI" w:hAnsi="Meiryo UI"/>
                <w:sz w:val="18"/>
              </w:rPr>
              <w:t>¥495</w:t>
            </w:r>
          </w:p>
        </w:tc>
      </w:tr>
      <w:tr>
        <w:tc>
          <w:tcPr>
            <w:tcW w:type="dxa" w:w="2351"/>
            <w:shd w:val="clear" w:color="auto" w:fill="DDEBF7"/>
          </w:tcPr>
          <w:p>
            <w:r>
              <w:rPr>
                <w:rFonts w:ascii="Meiryo UI" w:hAnsi="Meiryo UI"/>
                <w:sz w:val="18"/>
              </w:rPr>
              <w:t>Base</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¥2,900</w:t>
            </w:r>
          </w:p>
        </w:tc>
        <w:tc>
          <w:tcPr>
            <w:tcW w:type="dxa" w:w="2351"/>
            <w:shd w:val="clear" w:color="auto" w:fill="DDEBF7"/>
          </w:tcPr>
          <w:p>
            <w:r>
              <w:rPr>
                <w:rFonts w:ascii="Meiryo UI" w:hAnsi="Meiryo UI"/>
                <w:sz w:val="18"/>
              </w:rPr>
              <w:t>¥1,450</w:t>
            </w:r>
          </w:p>
        </w:tc>
      </w:tr>
      <w:tr>
        <w:tc>
          <w:tcPr>
            <w:tcW w:type="dxa" w:w="2351"/>
          </w:tcPr>
          <w:p>
            <w:r>
              <w:rPr>
                <w:rFonts w:ascii="Meiryo UI" w:hAnsi="Meiryo UI"/>
                <w:sz w:val="18"/>
              </w:rPr>
              <w:t>Bull</w:t>
            </w:r>
          </w:p>
        </w:tc>
        <w:tc>
          <w:tcPr>
            <w:tcW w:type="dxa" w:w="2351"/>
          </w:tcPr>
          <w:p>
            <w:r>
              <w:rPr>
                <w:rFonts w:ascii="Meiryo UI" w:hAnsi="Meiryo UI"/>
                <w:sz w:val="18"/>
              </w:rPr>
              <w:t>20%</w:t>
            </w:r>
          </w:p>
        </w:tc>
        <w:tc>
          <w:tcPr>
            <w:tcW w:type="dxa" w:w="2351"/>
          </w:tcPr>
          <w:p>
            <w:r>
              <w:rPr>
                <w:rFonts w:ascii="Meiryo UI" w:hAnsi="Meiryo UI"/>
                <w:sz w:val="18"/>
              </w:rPr>
              <w:t>¥5,660</w:t>
            </w:r>
          </w:p>
        </w:tc>
        <w:tc>
          <w:tcPr>
            <w:tcW w:type="dxa" w:w="2351"/>
          </w:tcPr>
          <w:p>
            <w:r>
              <w:rPr>
                <w:rFonts w:ascii="Meiryo UI" w:hAnsi="Meiryo UI"/>
                <w:sz w:val="18"/>
              </w:rPr>
              <w:t>¥1,132</w:t>
            </w:r>
          </w:p>
        </w:tc>
      </w:tr>
      <w:tr>
        <w:tc>
          <w:tcPr>
            <w:tcW w:type="dxa" w:w="2351"/>
            <w:shd w:val="clear" w:color="auto" w:fill="DDEBF7"/>
          </w:tcPr>
          <w:p>
            <w:r>
              <w:rPr>
                <w:rFonts w:ascii="Meiryo UI" w:hAnsi="Meiryo UI"/>
                <w:sz w:val="18"/>
              </w:rPr>
              <w:t>加重平均FV</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¥3,077</w:t>
            </w:r>
          </w:p>
        </w:tc>
      </w:tr>
    </w:tbl>
    <w:p/>
    <w:p>
      <w:r>
        <w:rPr>
          <w:rFonts w:ascii="Meiryo UI" w:hAnsi="Meiryo UI"/>
          <w:sz w:val="20"/>
        </w:rPr>
        <w:t>加重平均FV ¥3,077 vs 現値¥2,215 = +38.9%の理論上昇余地。</w:t>
      </w:r>
    </w:p>
    <w:p>
      <w:r>
        <w:rPr>
          <w:rFonts w:ascii="Meiryo UI" w:hAnsi="Meiryo UI"/>
          <w:sz w:val="20"/>
        </w:rPr>
        <w:t>ただし、確率調整後も①通期リスク、②市場センチメントの悪化を考慮し、実用TP=¥2,300（上方余地は確認したうえで保守的に設定）。</w:t>
      </w:r>
    </w:p>
    <w:p/>
    <w:p>
      <w:r>
        <w:t>──────────────────────────────────────────────────</w:t>
      </w:r>
    </w:p>
    <w:p/>
    <w:p>
      <w:pPr>
        <w:pStyle w:val="Heading2"/>
      </w:pPr>
      <w:r>
        <w:rPr>
          <w:rFonts w:ascii="Meiryo UI" w:hAnsi="Meiryo UI"/>
          <w:color w:val="2E74B5"/>
        </w:rPr>
        <w:t>5. 財務指標サマリー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現在株価</w:t>
            </w:r>
          </w:p>
        </w:tc>
        <w:tc>
          <w:tcPr>
            <w:tcW w:type="dxa" w:w="3135"/>
          </w:tcPr>
          <w:p>
            <w:r>
              <w:rPr>
                <w:rFonts w:ascii="Meiryo UI" w:hAnsi="Meiryo UI"/>
                <w:sz w:val="18"/>
              </w:rPr>
              <w:t>¥2,215</w:t>
            </w:r>
          </w:p>
        </w:tc>
        <w:tc>
          <w:tcPr>
            <w:tcW w:type="dxa" w:w="3135"/>
          </w:tcPr>
          <w:p>
            <w:r>
              <w:rPr>
                <w:rFonts w:ascii="Meiryo UI" w:hAnsi="Meiryo UI"/>
                <w:sz w:val="18"/>
              </w:rPr>
              <w:t>3月30日終値（最新確認値）</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約¥1.56兆</w:t>
            </w:r>
          </w:p>
        </w:tc>
        <w:tc>
          <w:tcPr>
            <w:tcW w:type="dxa" w:w="3135"/>
            <w:shd w:val="clear" w:color="auto" w:fill="DDEBF7"/>
          </w:tcPr>
          <w:p>
            <w:r>
              <w:rPr>
                <w:rFonts w:ascii="Meiryo UI" w:hAnsi="Meiryo UI"/>
                <w:sz w:val="18"/>
              </w:rPr>
              <w:t>4月初旬</w:t>
            </w:r>
          </w:p>
        </w:tc>
      </w:tr>
      <w:tr>
        <w:tc>
          <w:tcPr>
            <w:tcW w:type="dxa" w:w="3135"/>
          </w:tcPr>
          <w:p>
            <w:r>
              <w:rPr>
                <w:rFonts w:ascii="Meiryo UI" w:hAnsi="Meiryo UI"/>
                <w:sz w:val="18"/>
              </w:rPr>
              <w:t>PER（予想）</w:t>
            </w:r>
          </w:p>
        </w:tc>
        <w:tc>
          <w:tcPr>
            <w:tcW w:type="dxa" w:w="3135"/>
          </w:tcPr>
          <w:p>
            <w:r>
              <w:rPr>
                <w:rFonts w:ascii="Meiryo UI" w:hAnsi="Meiryo UI"/>
                <w:sz w:val="18"/>
              </w:rPr>
              <w:t>11.8倍</w:t>
            </w:r>
          </w:p>
        </w:tc>
        <w:tc>
          <w:tcPr>
            <w:tcW w:type="dxa" w:w="3135"/>
          </w:tcPr>
          <w:p>
            <w:r>
              <w:rPr>
                <w:rFonts w:ascii="Meiryo UI" w:hAnsi="Meiryo UI"/>
                <w:sz w:val="18"/>
              </w:rPr>
              <w:t>市場データ（4月7日）</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1.05倍</w:t>
            </w:r>
          </w:p>
        </w:tc>
        <w:tc>
          <w:tcPr>
            <w:tcW w:type="dxa" w:w="3135"/>
            <w:shd w:val="clear" w:color="auto" w:fill="DDEBF7"/>
          </w:tcPr>
          <w:p>
            <w:r>
              <w:rPr>
                <w:rFonts w:ascii="Meiryo UI" w:hAnsi="Meiryo UI"/>
                <w:sz w:val="18"/>
              </w:rPr>
              <w:t>市場データ（4月7日）</w:t>
            </w:r>
          </w:p>
        </w:tc>
      </w:tr>
      <w:tr>
        <w:tc>
          <w:tcPr>
            <w:tcW w:type="dxa" w:w="3135"/>
          </w:tcPr>
          <w:p>
            <w:r>
              <w:rPr>
                <w:rFonts w:ascii="Meiryo UI" w:hAnsi="Meiryo UI"/>
                <w:sz w:val="18"/>
              </w:rPr>
              <w:t>BPS（逆算）</w:t>
            </w:r>
          </w:p>
        </w:tc>
        <w:tc>
          <w:tcPr>
            <w:tcW w:type="dxa" w:w="3135"/>
          </w:tcPr>
          <w:p>
            <w:r>
              <w:rPr>
                <w:rFonts w:ascii="Meiryo UI" w:hAnsi="Meiryo UI"/>
                <w:sz w:val="18"/>
              </w:rPr>
              <w:t>約¥2,110</w:t>
            </w:r>
          </w:p>
        </w:tc>
        <w:tc>
          <w:tcPr>
            <w:tcW w:type="dxa" w:w="3135"/>
          </w:tcPr>
          <w:p>
            <w:r>
              <w:rPr>
                <w:rFonts w:ascii="Meiryo UI" w:hAnsi="Meiryo UI"/>
                <w:sz w:val="18"/>
              </w:rPr>
              <w:t>PBR 1.05倍 × 現在株価から算出</w:t>
            </w:r>
          </w:p>
        </w:tc>
      </w:tr>
      <w:tr>
        <w:tc>
          <w:tcPr>
            <w:tcW w:type="dxa" w:w="3135"/>
            <w:shd w:val="clear" w:color="auto" w:fill="DDEBF7"/>
          </w:tcPr>
          <w:p>
            <w:r>
              <w:rPr>
                <w:rFonts w:ascii="Meiryo UI" w:hAnsi="Meiryo UI"/>
                <w:sz w:val="18"/>
              </w:rPr>
              <w:t>ROE（予想）</w:t>
            </w:r>
          </w:p>
        </w:tc>
        <w:tc>
          <w:tcPr>
            <w:tcW w:type="dxa" w:w="3135"/>
            <w:shd w:val="clear" w:color="auto" w:fill="DDEBF7"/>
          </w:tcPr>
          <w:p>
            <w:r>
              <w:rPr>
                <w:rFonts w:ascii="Meiryo UI" w:hAnsi="Meiryo UI"/>
                <w:sz w:val="18"/>
              </w:rPr>
              <w:t>8.94%</w:t>
            </w:r>
          </w:p>
        </w:tc>
        <w:tc>
          <w:tcPr>
            <w:tcW w:type="dxa" w:w="3135"/>
            <w:shd w:val="clear" w:color="auto" w:fill="DDEBF7"/>
          </w:tcPr>
          <w:p>
            <w:r>
              <w:rPr>
                <w:rFonts w:ascii="Meiryo UI" w:hAnsi="Meiryo UI"/>
                <w:sz w:val="18"/>
              </w:rPr>
              <w:t>市場データ</w:t>
            </w:r>
          </w:p>
        </w:tc>
      </w:tr>
      <w:tr>
        <w:tc>
          <w:tcPr>
            <w:tcW w:type="dxa" w:w="3135"/>
          </w:tcPr>
          <w:p>
            <w:r>
              <w:rPr>
                <w:rFonts w:ascii="Meiryo UI" w:hAnsi="Meiryo UI"/>
                <w:sz w:val="18"/>
              </w:rPr>
              <w:t>ROA（予想）</w:t>
            </w:r>
          </w:p>
        </w:tc>
        <w:tc>
          <w:tcPr>
            <w:tcW w:type="dxa" w:w="3135"/>
          </w:tcPr>
          <w:p>
            <w:r>
              <w:rPr>
                <w:rFonts w:ascii="Meiryo UI" w:hAnsi="Meiryo UI"/>
                <w:sz w:val="18"/>
              </w:rPr>
              <w:t>3.66%</w:t>
            </w:r>
          </w:p>
        </w:tc>
        <w:tc>
          <w:tcPr>
            <w:tcW w:type="dxa" w:w="3135"/>
          </w:tcPr>
          <w:p>
            <w:r>
              <w:rPr>
                <w:rFonts w:ascii="Meiryo UI" w:hAnsi="Meiryo UI"/>
                <w:sz w:val="18"/>
              </w:rPr>
              <w:t>市場データ</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3.97%</w:t>
            </w:r>
          </w:p>
        </w:tc>
        <w:tc>
          <w:tcPr>
            <w:tcW w:type="dxa" w:w="3135"/>
            <w:shd w:val="clear" w:color="auto" w:fill="DDEBF7"/>
          </w:tcPr>
          <w:p>
            <w:r>
              <w:rPr>
                <w:rFonts w:ascii="Meiryo UI" w:hAnsi="Meiryo UI"/>
                <w:sz w:val="18"/>
              </w:rPr>
              <w:t>市場データ</w:t>
            </w:r>
          </w:p>
        </w:tc>
      </w:tr>
      <w:tr>
        <w:tc>
          <w:tcPr>
            <w:tcW w:type="dxa" w:w="3135"/>
          </w:tcPr>
          <w:p>
            <w:r>
              <w:rPr>
                <w:rFonts w:ascii="Meiryo UI" w:hAnsi="Meiryo UI"/>
                <w:sz w:val="18"/>
              </w:rPr>
              <w:t>自己資本比率</w:t>
            </w:r>
          </w:p>
        </w:tc>
        <w:tc>
          <w:tcPr>
            <w:tcW w:type="dxa" w:w="3135"/>
          </w:tcPr>
          <w:p>
            <w:r>
              <w:rPr>
                <w:rFonts w:ascii="Meiryo UI" w:hAnsi="Meiryo UI"/>
                <w:sz w:val="18"/>
              </w:rPr>
              <w:t>43.9%</w:t>
            </w:r>
          </w:p>
        </w:tc>
        <w:tc>
          <w:tcPr>
            <w:tcW w:type="dxa" w:w="3135"/>
          </w:tcPr>
          <w:p>
            <w:r>
              <w:rPr>
                <w:rFonts w:ascii="Meiryo UI" w:hAnsi="Meiryo UI"/>
                <w:sz w:val="18"/>
              </w:rPr>
              <w:t>FY2025実績（日本基準）</w:t>
            </w:r>
          </w:p>
        </w:tc>
      </w:tr>
      <w:tr>
        <w:tc>
          <w:tcPr>
            <w:tcW w:type="dxa" w:w="3135"/>
            <w:shd w:val="clear" w:color="auto" w:fill="DDEBF7"/>
          </w:tcPr>
          <w:p>
            <w:r>
              <w:rPr>
                <w:rFonts w:ascii="Meiryo UI" w:hAnsi="Meiryo UI"/>
                <w:sz w:val="18"/>
              </w:rPr>
              <w:t>EPS（FY2026予想）</w:t>
            </w:r>
          </w:p>
        </w:tc>
        <w:tc>
          <w:tcPr>
            <w:tcW w:type="dxa" w:w="3135"/>
            <w:shd w:val="clear" w:color="auto" w:fill="DDEBF7"/>
          </w:tcPr>
          <w:p>
            <w:r>
              <w:rPr>
                <w:rFonts w:ascii="Meiryo UI" w:hAnsi="Meiryo UI"/>
                <w:sz w:val="18"/>
              </w:rPr>
              <w:t>約¥189</w:t>
            </w:r>
          </w:p>
        </w:tc>
        <w:tc>
          <w:tcPr>
            <w:tcW w:type="dxa" w:w="3135"/>
            <w:shd w:val="clear" w:color="auto" w:fill="DDEBF7"/>
          </w:tcPr>
          <w:p>
            <w:r>
              <w:rPr>
                <w:rFonts w:ascii="Meiryo UI" w:hAnsi="Meiryo UI"/>
                <w:sz w:val="18"/>
              </w:rPr>
              <w:t>純利益¥1,300億÷6.888億株</w:t>
            </w:r>
          </w:p>
        </w:tc>
      </w:tr>
      <w:tr>
        <w:tc>
          <w:tcPr>
            <w:tcW w:type="dxa" w:w="3135"/>
          </w:tcPr>
          <w:p>
            <w:r>
              <w:rPr>
                <w:rFonts w:ascii="Meiryo UI" w:hAnsi="Meiryo UI"/>
                <w:sz w:val="18"/>
              </w:rPr>
              <w:t>52週高値</w:t>
            </w:r>
          </w:p>
        </w:tc>
        <w:tc>
          <w:tcPr>
            <w:tcW w:type="dxa" w:w="3135"/>
          </w:tcPr>
          <w:p>
            <w:r>
              <w:rPr>
                <w:rFonts w:ascii="Meiryo UI" w:hAnsi="Meiryo UI"/>
                <w:sz w:val="18"/>
              </w:rPr>
              <w:t>—</w:t>
            </w:r>
          </w:p>
        </w:tc>
        <w:tc>
          <w:tcPr>
            <w:tcW w:type="dxa" w:w="3135"/>
          </w:tcPr>
          <w:p>
            <w:r>
              <w:rPr>
                <w:rFonts w:ascii="Meiryo UI" w:hAnsi="Meiryo UI"/>
                <w:sz w:val="18"/>
              </w:rPr>
              <w:t>要確認</w:t>
            </w:r>
          </w:p>
        </w:tc>
      </w:tr>
      <w:tr>
        <w:tc>
          <w:tcPr>
            <w:tcW w:type="dxa" w:w="3135"/>
            <w:shd w:val="clear" w:color="auto" w:fill="DDEBF7"/>
          </w:tcPr>
          <w:p>
            <w:r>
              <w:rPr>
                <w:rFonts w:ascii="Meiryo UI" w:hAnsi="Meiryo UI"/>
                <w:sz w:val="18"/>
              </w:rPr>
              <w:t>52週安値</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要確認</w:t>
            </w:r>
          </w:p>
        </w:tc>
      </w:tr>
    </w:tbl>
    <w:p/>
    <w:p>
      <w:r>
        <w:t>──────────────────────────────────────────────────</w:t>
      </w:r>
    </w:p>
    <w:p/>
    <w:p>
      <w:pPr>
        <w:pStyle w:val="Heading2"/>
      </w:pPr>
      <w:r>
        <w:rPr>
          <w:rFonts w:ascii="Meiryo UI" w:hAnsi="Meiryo UI"/>
          <w:color w:val="2E74B5"/>
        </w:rPr>
        <w:t>6. 不動産含み益NAV算出</w:t>
      </w:r>
    </w:p>
    <w:p/>
    <w:p>
      <w:pPr>
        <w:pStyle w:val="Heading3"/>
      </w:pPr>
      <w:r>
        <w:rPr>
          <w:rFonts w:ascii="Meiryo UI" w:hAnsi="Meiryo UI"/>
          <w:color w:val="2E74B5"/>
        </w:rPr>
        <w:t>保有不動産の帳簿価額推計</w:t>
      </w:r>
    </w:p>
    <w:p/>
    <w:p>
      <w:r>
        <w:rPr>
          <w:rFonts w:ascii="Meiryo UI" w:hAnsi="Meiryo UI"/>
          <w:sz w:val="20"/>
        </w:rPr>
        <w:t>いすゞは藤沢・横浜市・栃木県佐野市に主要製造拠点を持ち、国内工場・研究開発施設の土地資産を保有。</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資産区分</w:t>
            </w:r>
          </w:p>
        </w:tc>
        <w:tc>
          <w:tcPr>
            <w:tcW w:type="dxa" w:w="2351"/>
            <w:shd w:val="clear" w:color="auto" w:fill="2E74B5"/>
          </w:tcPr>
          <w:p>
            <w:r>
              <w:rPr>
                <w:rFonts w:ascii="Meiryo UI" w:hAnsi="Meiryo UI"/>
                <w:b/>
                <w:color w:val="FFFFFF"/>
                <w:sz w:val="18"/>
              </w:rPr>
              <w:t>帳簿価額（推定）</w:t>
            </w:r>
          </w:p>
        </w:tc>
        <w:tc>
          <w:tcPr>
            <w:tcW w:type="dxa" w:w="2351"/>
            <w:shd w:val="clear" w:color="auto" w:fill="2E74B5"/>
          </w:tcPr>
          <w:p>
            <w:r>
              <w:rPr>
                <w:rFonts w:ascii="Meiryo UI" w:hAnsi="Meiryo UI"/>
                <w:b/>
                <w:color w:val="FFFFFF"/>
                <w:sz w:val="18"/>
              </w:rPr>
              <w:t>含み益率（推定）</w:t>
            </w:r>
          </w:p>
        </w:tc>
        <w:tc>
          <w:tcPr>
            <w:tcW w:type="dxa" w:w="2351"/>
            <w:shd w:val="clear" w:color="auto" w:fill="2E74B5"/>
          </w:tcPr>
          <w:p>
            <w:r>
              <w:rPr>
                <w:rFonts w:ascii="Meiryo UI" w:hAnsi="Meiryo UI"/>
                <w:b/>
                <w:color w:val="FFFFFF"/>
                <w:sz w:val="18"/>
              </w:rPr>
              <w:t>推定含み益</w:t>
            </w:r>
          </w:p>
        </w:tc>
      </w:tr>
      <w:tr>
        <w:tc>
          <w:tcPr>
            <w:tcW w:type="dxa" w:w="2351"/>
          </w:tcPr>
          <w:p>
            <w:r>
              <w:rPr>
                <w:rFonts w:ascii="Meiryo UI" w:hAnsi="Meiryo UI"/>
                <w:sz w:val="18"/>
              </w:rPr>
              <w:t>国内工場土地（藤沢・横浜）</w:t>
            </w:r>
          </w:p>
        </w:tc>
        <w:tc>
          <w:tcPr>
            <w:tcW w:type="dxa" w:w="2351"/>
          </w:tcPr>
          <w:p>
            <w:r>
              <w:rPr>
                <w:rFonts w:ascii="Meiryo UI" w:hAnsi="Meiryo UI"/>
                <w:sz w:val="18"/>
              </w:rPr>
              <w:t>約¥500億</w:t>
            </w:r>
          </w:p>
        </w:tc>
        <w:tc>
          <w:tcPr>
            <w:tcW w:type="dxa" w:w="2351"/>
          </w:tcPr>
          <w:p>
            <w:r>
              <w:rPr>
                <w:rFonts w:ascii="Meiryo UI" w:hAnsi="Meiryo UI"/>
                <w:sz w:val="18"/>
              </w:rPr>
              <w:t>+50〜100%</w:t>
            </w:r>
          </w:p>
        </w:tc>
        <w:tc>
          <w:tcPr>
            <w:tcW w:type="dxa" w:w="2351"/>
          </w:tcPr>
          <w:p>
            <w:r>
              <w:rPr>
                <w:rFonts w:ascii="Meiryo UI" w:hAnsi="Meiryo UI"/>
                <w:sz w:val="18"/>
              </w:rPr>
              <w:t>¥250〜500億</w:t>
            </w:r>
          </w:p>
        </w:tc>
      </w:tr>
      <w:tr>
        <w:tc>
          <w:tcPr>
            <w:tcW w:type="dxa" w:w="2351"/>
            <w:shd w:val="clear" w:color="auto" w:fill="DDEBF7"/>
          </w:tcPr>
          <w:p>
            <w:r>
              <w:rPr>
                <w:rFonts w:ascii="Meiryo UI" w:hAnsi="Meiryo UI"/>
                <w:sz w:val="18"/>
              </w:rPr>
              <w:t>国内建物・設備</w:t>
            </w:r>
          </w:p>
        </w:tc>
        <w:tc>
          <w:tcPr>
            <w:tcW w:type="dxa" w:w="2351"/>
            <w:shd w:val="clear" w:color="auto" w:fill="DDEBF7"/>
          </w:tcPr>
          <w:p>
            <w:r>
              <w:rPr>
                <w:rFonts w:ascii="Meiryo UI" w:hAnsi="Meiryo UI"/>
                <w:sz w:val="18"/>
              </w:rPr>
              <w:t>約¥2,000億</w:t>
            </w:r>
          </w:p>
        </w:tc>
        <w:tc>
          <w:tcPr>
            <w:tcW w:type="dxa" w:w="2351"/>
            <w:shd w:val="clear" w:color="auto" w:fill="DDEBF7"/>
          </w:tcPr>
          <w:p>
            <w:r>
              <w:rPr>
                <w:rFonts w:ascii="Meiryo UI" w:hAnsi="Meiryo UI"/>
                <w:sz w:val="18"/>
              </w:rPr>
              <w:t>ほぼ実勢通り（製造用）</w:t>
            </w:r>
          </w:p>
        </w:tc>
        <w:tc>
          <w:tcPr>
            <w:tcW w:type="dxa" w:w="2351"/>
            <w:shd w:val="clear" w:color="auto" w:fill="DDEBF7"/>
          </w:tcPr>
          <w:p>
            <w:r>
              <w:rPr>
                <w:rFonts w:ascii="Meiryo UI" w:hAnsi="Meiryo UI"/>
                <w:sz w:val="18"/>
              </w:rPr>
              <w:t>ほぼなし</w:t>
            </w:r>
          </w:p>
        </w:tc>
      </w:tr>
      <w:tr>
        <w:tc>
          <w:tcPr>
            <w:tcW w:type="dxa" w:w="2351"/>
          </w:tcPr>
          <w:p>
            <w:r>
              <w:rPr>
                <w:rFonts w:ascii="Meiryo UI" w:hAnsi="Meiryo UI"/>
                <w:sz w:val="18"/>
              </w:rPr>
              <w:t>海外子会社不動産</w:t>
            </w:r>
          </w:p>
        </w:tc>
        <w:tc>
          <w:tcPr>
            <w:tcW w:type="dxa" w:w="2351"/>
          </w:tcPr>
          <w:p>
            <w:r>
              <w:rPr>
                <w:rFonts w:ascii="Meiryo UI" w:hAnsi="Meiryo UI"/>
                <w:sz w:val="18"/>
              </w:rPr>
              <w:t>約¥500億（推定）</w:t>
            </w:r>
          </w:p>
        </w:tc>
        <w:tc>
          <w:tcPr>
            <w:tcW w:type="dxa" w:w="2351"/>
          </w:tcPr>
          <w:p>
            <w:r>
              <w:rPr>
                <w:rFonts w:ascii="Meiryo UI" w:hAnsi="Meiryo UI"/>
                <w:sz w:val="18"/>
              </w:rPr>
              <w:t>+10〜20%</w:t>
            </w:r>
          </w:p>
        </w:tc>
        <w:tc>
          <w:tcPr>
            <w:tcW w:type="dxa" w:w="2351"/>
          </w:tcPr>
          <w:p>
            <w:r>
              <w:rPr>
                <w:rFonts w:ascii="Meiryo UI" w:hAnsi="Meiryo UI"/>
                <w:sz w:val="18"/>
              </w:rPr>
              <w:t>¥50〜100億</w:t>
            </w:r>
          </w:p>
        </w:tc>
      </w:tr>
      <w:tr>
        <w:tc>
          <w:tcPr>
            <w:tcW w:type="dxa" w:w="2351"/>
            <w:shd w:val="clear" w:color="auto" w:fill="DDEBF7"/>
          </w:tcPr>
          <w:p>
            <w:r>
              <w:rPr>
                <w:rFonts w:ascii="Meiryo UI" w:hAnsi="Meiryo UI"/>
                <w:sz w:val="18"/>
              </w:rPr>
              <w:t>合計含み益</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¥300〜600億（推定）</w:t>
            </w:r>
          </w:p>
        </w:tc>
      </w:tr>
    </w:tbl>
    <w:p/>
    <w:p>
      <w:r>
        <w:rPr>
          <w:rFonts w:ascii="Meiryo UI" w:hAnsi="Meiryo UI"/>
          <w:sz w:val="20"/>
        </w:rPr>
        <w:t>NAV計算（推定）:</w:t>
      </w:r>
    </w:p>
    <w:p>
      <w:pPr>
        <w:pStyle w:val="ListBullet"/>
      </w:pPr>
      <w:r>
        <w:rPr>
          <w:rFonts w:ascii="Meiryo UI" w:hAnsi="Meiryo UI"/>
          <w:sz w:val="20"/>
        </w:rPr>
        <w:t>純資産（日本基準・FY2025）：¥1兆3,728億（親会社株主持分）</w:t>
      </w:r>
    </w:p>
    <w:p>
      <w:pPr>
        <w:pStyle w:val="ListBullet"/>
      </w:pPr>
      <w:r>
        <w:rPr>
          <w:rFonts w:ascii="Meiryo UI" w:hAnsi="Meiryo UI"/>
          <w:sz w:val="20"/>
        </w:rPr>
        <w:t>推定含み益：+¥400億（中心値）</w:t>
      </w:r>
    </w:p>
    <w:p>
      <w:pPr>
        <w:pStyle w:val="ListBullet"/>
      </w:pPr>
      <w:r>
        <w:rPr>
          <w:rFonts w:ascii="Meiryo UI" w:hAnsi="Meiryo UI"/>
          <w:sz w:val="20"/>
        </w:rPr>
        <w:t>修正NAV：¥1兆4,128億 / 6.888億株 ≈ ¥2,051/株</w:t>
      </w:r>
    </w:p>
    <w:p>
      <w:pPr>
        <w:pStyle w:val="ListBullet"/>
      </w:pPr>
      <w:r>
        <w:rPr>
          <w:rFonts w:ascii="Meiryo UI" w:hAnsi="Meiryo UI"/>
          <w:sz w:val="20"/>
        </w:rPr>
        <w:t>現在株価¥2,215 はNAVに対し+8.0%プレミアム</w:t>
      </w:r>
    </w:p>
    <w:p/>
    <w:p>
      <w:r>
        <w:rPr>
          <w:rFonts w:ascii="Meiryo UI" w:hAnsi="Meiryo UI"/>
          <w:sz w:val="20"/>
        </w:rPr>
        <w:t>結論: 不動産含み益を加味したNAVとの乖離は小さく、現株価はNAV+プレミアムの適正水準。下値はNAV（¥2,051）近辺。</w:t>
      </w:r>
    </w:p>
    <w:p/>
    <w:p>
      <w:r>
        <w:rPr>
          <w:rFonts w:ascii="Meiryo UI" w:hAnsi="Meiryo UI"/>
          <w:sz w:val="20"/>
        </w:rPr>
        <w:t>重要注記: 上記推計はいすゞの有価証券報告書の固定資産明細から定量化できず、業界平均的な含み益率から算出した「推定」値。精緻な数値は有報の不動産担保情報を参照されたい。</w:t>
      </w:r>
    </w:p>
    <w:p/>
    <w:p>
      <w:r>
        <w:t>──────────────────────────────────────────────────</w:t>
      </w:r>
    </w:p>
    <w:p/>
    <w:p>
      <w:pPr>
        <w:pStyle w:val="Heading2"/>
      </w:pPr>
      <w:r>
        <w:rPr>
          <w:rFonts w:ascii="Meiryo UI" w:hAnsi="Meiryo UI"/>
          <w:color w:val="2E74B5"/>
        </w:rPr>
        <w:t>7. リスクシナリオ定量化</w:t>
      </w:r>
    </w:p>
    <w:p/>
    <w:p>
      <w:pPr>
        <w:pStyle w:val="Heading3"/>
      </w:pPr>
      <w:r>
        <w:rPr>
          <w:rFonts w:ascii="Meiryo UI" w:hAnsi="Meiryo UI"/>
          <w:color w:val="2E74B5"/>
        </w:rPr>
        <w:t>リスク①：ダイムラー持ち株売却リスク</w:t>
      </w:r>
    </w:p>
    <w:p>
      <w:r>
        <w:rPr>
          <w:rFonts w:ascii="Meiryo UI" w:hAnsi="Meiryo UI"/>
          <w:sz w:val="20"/>
        </w:rPr>
        <w:t>評価：低（リスクなし）</w:t>
      </w:r>
    </w:p>
    <w:p>
      <w:pPr>
        <w:pStyle w:val="ListBullet"/>
      </w:pPr>
      <w:r>
        <w:rPr>
          <w:rFonts w:ascii="Meiryo UI" w:hAnsi="Meiryo UI"/>
          <w:sz w:val="20"/>
        </w:rPr>
        <w:t>ダイムラートラックはいすゞ株式を保有していない</w:t>
      </w:r>
    </w:p>
    <w:p>
      <w:pPr>
        <w:pStyle w:val="ListBullet"/>
      </w:pPr>
      <w:r>
        <w:rPr>
          <w:rFonts w:ascii="Meiryo UI" w:hAnsi="Meiryo UI"/>
          <w:sz w:val="20"/>
        </w:rPr>
        <w:t>影響：ゼロ</w:t>
      </w:r>
    </w:p>
    <w:p/>
    <w:p>
      <w:pPr>
        <w:pStyle w:val="Heading3"/>
      </w:pPr>
      <w:r>
        <w:rPr>
          <w:rFonts w:ascii="Meiryo UI" w:hAnsi="Meiryo UI"/>
          <w:color w:val="2E74B5"/>
        </w:rPr>
        <w:t>リスク②：北米市場さらなる悪化（クラス8トラック市場崩壊）</w:t>
      </w:r>
    </w:p>
    <w:p>
      <w:r>
        <w:rPr>
          <w:rFonts w:ascii="Meiryo UI" w:hAnsi="Meiryo UI"/>
          <w:sz w:val="20"/>
        </w:rPr>
        <w:t>評価：中</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前提</w:t>
            </w:r>
          </w:p>
        </w:tc>
        <w:tc>
          <w:tcPr>
            <w:tcW w:type="dxa" w:w="2351"/>
            <w:shd w:val="clear" w:color="auto" w:fill="2E74B5"/>
          </w:tcPr>
          <w:p>
            <w:r>
              <w:rPr>
                <w:rFonts w:ascii="Meiryo UI" w:hAnsi="Meiryo UI"/>
                <w:b/>
                <w:color w:val="FFFFFF"/>
                <w:sz w:val="18"/>
              </w:rPr>
              <w:t>変化量</w:t>
            </w:r>
          </w:p>
        </w:tc>
        <w:tc>
          <w:tcPr>
            <w:tcW w:type="dxa" w:w="2351"/>
            <w:shd w:val="clear" w:color="auto" w:fill="2E74B5"/>
          </w:tcPr>
          <w:p>
            <w:r>
              <w:rPr>
                <w:rFonts w:ascii="Meiryo UI" w:hAnsi="Meiryo UI"/>
                <w:b/>
                <w:color w:val="FFFFFF"/>
                <w:sz w:val="18"/>
              </w:rPr>
              <w:t>営業利益影響</w:t>
            </w:r>
          </w:p>
        </w:tc>
        <w:tc>
          <w:tcPr>
            <w:tcW w:type="dxa" w:w="2351"/>
            <w:shd w:val="clear" w:color="auto" w:fill="2E74B5"/>
          </w:tcPr>
          <w:p>
            <w:r>
              <w:rPr>
                <w:rFonts w:ascii="Meiryo UI" w:hAnsi="Meiryo UI"/>
                <w:b/>
                <w:color w:val="FFFFFF"/>
                <w:sz w:val="18"/>
              </w:rPr>
              <w:t>株価影響（試算）</w:t>
            </w:r>
          </w:p>
        </w:tc>
      </w:tr>
      <w:tr>
        <w:tc>
          <w:tcPr>
            <w:tcW w:type="dxa" w:w="2351"/>
          </w:tcPr>
          <w:p>
            <w:r>
              <w:rPr>
                <w:rFonts w:ascii="Meiryo UI" w:hAnsi="Meiryo UI"/>
                <w:sz w:val="18"/>
              </w:rPr>
              <w:t>北米販売台数▲50%（2.6万台→1.3万台）</w:t>
            </w:r>
          </w:p>
        </w:tc>
        <w:tc>
          <w:tcPr>
            <w:tcW w:type="dxa" w:w="2351"/>
          </w:tcPr>
          <w:p>
            <w:r>
              <w:rPr>
                <w:rFonts w:ascii="Meiryo UI" w:hAnsi="Meiryo UI"/>
                <w:sz w:val="18"/>
              </w:rPr>
              <w:t>▲1.3万台</w:t>
            </w:r>
          </w:p>
        </w:tc>
        <w:tc>
          <w:tcPr>
            <w:tcW w:type="dxa" w:w="2351"/>
          </w:tcPr>
          <w:p>
            <w:r>
              <w:rPr>
                <w:rFonts w:ascii="Meiryo UI" w:hAnsi="Meiryo UI"/>
                <w:sz w:val="18"/>
              </w:rPr>
              <w:t>▲約80〜100億円</w:t>
            </w:r>
          </w:p>
        </w:tc>
        <w:tc>
          <w:tcPr>
            <w:tcW w:type="dxa" w:w="2351"/>
          </w:tcPr>
          <w:p>
            <w:r>
              <w:rPr>
                <w:rFonts w:ascii="Meiryo UI" w:hAnsi="Meiryo UI"/>
                <w:sz w:val="18"/>
              </w:rPr>
              <w:t>▲約8〜10%</w:t>
            </w:r>
          </w:p>
        </w:tc>
      </w:tr>
      <w:tr>
        <w:tc>
          <w:tcPr>
            <w:tcW w:type="dxa" w:w="2351"/>
            <w:shd w:val="clear" w:color="auto" w:fill="DDEBF7"/>
          </w:tcPr>
          <w:p>
            <w:r>
              <w:rPr>
                <w:rFonts w:ascii="Meiryo UI" w:hAnsi="Meiryo UI"/>
                <w:sz w:val="18"/>
              </w:rPr>
              <w:t>関税25%完全適用（現在は一部猶予想定）</w:t>
            </w:r>
          </w:p>
        </w:tc>
        <w:tc>
          <w:tcPr>
            <w:tcW w:type="dxa" w:w="2351"/>
            <w:shd w:val="clear" w:color="auto" w:fill="DDEBF7"/>
          </w:tcPr>
          <w:p>
            <w:r>
              <w:rPr>
                <w:rFonts w:ascii="Meiryo UI" w:hAnsi="Meiryo UI"/>
                <w:sz w:val="18"/>
              </w:rPr>
              <w:t>追加▲40〜60億円</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▲約4〜6%</w:t>
            </w:r>
          </w:p>
        </w:tc>
      </w:tr>
    </w:tbl>
    <w:p/>
    <w:p>
      <w:r>
        <w:rPr>
          <w:rFonts w:ascii="Meiryo UI" w:hAnsi="Meiryo UI"/>
          <w:sz w:val="20"/>
        </w:rPr>
        <w:t>合計下値試算（北米シナリオ悪化）: 現値▲12〜16%（¥1,860〜¥1,960）</w:t>
      </w:r>
    </w:p>
    <w:p/>
    <w:p>
      <w:pPr>
        <w:pStyle w:val="Heading3"/>
      </w:pPr>
      <w:r>
        <w:rPr>
          <w:rFonts w:ascii="Meiryo UI" w:hAnsi="Meiryo UI"/>
          <w:color w:val="2E74B5"/>
        </w:rPr>
        <w:t>リスク③：為替（円高急進）</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前提</w:t>
            </w:r>
          </w:p>
        </w:tc>
        <w:tc>
          <w:tcPr>
            <w:tcW w:type="dxa" w:w="3135"/>
            <w:shd w:val="clear" w:color="auto" w:fill="2E74B5"/>
          </w:tcPr>
          <w:p>
            <w:r>
              <w:rPr>
                <w:rFonts w:ascii="Meiryo UI" w:hAnsi="Meiryo UI"/>
                <w:b/>
                <w:color w:val="FFFFFF"/>
                <w:sz w:val="18"/>
              </w:rPr>
              <w:t>変化量</w:t>
            </w:r>
          </w:p>
        </w:tc>
        <w:tc>
          <w:tcPr>
            <w:tcW w:type="dxa" w:w="3135"/>
            <w:shd w:val="clear" w:color="auto" w:fill="2E74B5"/>
          </w:tcPr>
          <w:p>
            <w:r>
              <w:rPr>
                <w:rFonts w:ascii="Meiryo UI" w:hAnsi="Meiryo UI"/>
                <w:b/>
                <w:color w:val="FFFFFF"/>
                <w:sz w:val="18"/>
              </w:rPr>
              <w:t>営業利益影響</w:t>
            </w:r>
          </w:p>
        </w:tc>
      </w:tr>
      <w:tr>
        <w:tc>
          <w:tcPr>
            <w:tcW w:type="dxa" w:w="3135"/>
          </w:tcPr>
          <w:p>
            <w:r>
              <w:rPr>
                <w:rFonts w:ascii="Meiryo UI" w:hAnsi="Meiryo UI"/>
                <w:sz w:val="18"/>
              </w:rPr>
              <w:t>ドル/円が158円→140円に戻る</w:t>
            </w:r>
          </w:p>
        </w:tc>
        <w:tc>
          <w:tcPr>
            <w:tcW w:type="dxa" w:w="3135"/>
          </w:tcPr>
          <w:p>
            <w:r>
              <w:rPr>
                <w:rFonts w:ascii="Meiryo UI" w:hAnsi="Meiryo UI"/>
                <w:sz w:val="18"/>
              </w:rPr>
              <w:t>▲18円</w:t>
            </w:r>
          </w:p>
        </w:tc>
        <w:tc>
          <w:tcPr>
            <w:tcW w:type="dxa" w:w="3135"/>
          </w:tcPr>
          <w:p>
            <w:r>
              <w:rPr>
                <w:rFonts w:ascii="Meiryo UI" w:hAnsi="Meiryo UI"/>
                <w:sz w:val="18"/>
              </w:rPr>
              <w:t>▲34億円/円 × 18円 = ▲612億円</w:t>
            </w:r>
          </w:p>
        </w:tc>
      </w:tr>
      <w:tr>
        <w:tc>
          <w:tcPr>
            <w:tcW w:type="dxa" w:w="3135"/>
            <w:shd w:val="clear" w:color="auto" w:fill="DDEBF7"/>
          </w:tcPr>
          <w:p>
            <w:r>
              <w:rPr>
                <w:rFonts w:ascii="Meiryo UI" w:hAnsi="Meiryo UI"/>
                <w:sz w:val="18"/>
              </w:rPr>
              <w:t>ドル/円が158円→130円に急落</w:t>
            </w:r>
          </w:p>
        </w:tc>
        <w:tc>
          <w:tcPr>
            <w:tcW w:type="dxa" w:w="3135"/>
            <w:shd w:val="clear" w:color="auto" w:fill="DDEBF7"/>
          </w:tcPr>
          <w:p>
            <w:r>
              <w:rPr>
                <w:rFonts w:ascii="Meiryo UI" w:hAnsi="Meiryo UI"/>
                <w:sz w:val="18"/>
              </w:rPr>
              <w:t>▲28円</w:t>
            </w:r>
          </w:p>
        </w:tc>
        <w:tc>
          <w:tcPr>
            <w:tcW w:type="dxa" w:w="3135"/>
            <w:shd w:val="clear" w:color="auto" w:fill="DDEBF7"/>
          </w:tcPr>
          <w:p>
            <w:r>
              <w:rPr>
                <w:rFonts w:ascii="Meiryo UI" w:hAnsi="Meiryo UI"/>
                <w:sz w:val="18"/>
              </w:rPr>
              <w:t>▲952億円</w:t>
            </w:r>
          </w:p>
        </w:tc>
      </w:tr>
    </w:tbl>
    <w:p/>
    <w:p>
      <w:r>
        <w:rPr>
          <w:rFonts w:ascii="Meiryo UI" w:hAnsi="Meiryo UI"/>
          <w:sz w:val="20"/>
        </w:rPr>
        <w:t>急激な円高（130円台）は通期営業利益を¥1,148億まで毀損。深刻な下方修正要因。</w:t>
      </w:r>
    </w:p>
    <w:p/>
    <w:p>
      <w:pPr>
        <w:pStyle w:val="Heading3"/>
      </w:pPr>
      <w:r>
        <w:rPr>
          <w:rFonts w:ascii="Meiryo UI" w:hAnsi="Meiryo UI"/>
          <w:color w:val="2E74B5"/>
        </w:rPr>
        <w:t>リスク④：アジア新興国経済減速（タイ・インドネシア）</w:t>
      </w:r>
    </w:p>
    <w:p>
      <w:r>
        <w:rPr>
          <w:rFonts w:ascii="Meiryo UI" w:hAnsi="Meiryo UI"/>
          <w:sz w:val="20"/>
        </w:rPr>
        <w:t>評価：中〜高（既に一部顕在化）</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前提</w:t>
            </w:r>
          </w:p>
        </w:tc>
        <w:tc>
          <w:tcPr>
            <w:tcW w:type="dxa" w:w="4703"/>
            <w:shd w:val="clear" w:color="auto" w:fill="2E74B5"/>
          </w:tcPr>
          <w:p>
            <w:r>
              <w:rPr>
                <w:rFonts w:ascii="Meiryo UI" w:hAnsi="Meiryo UI"/>
                <w:b/>
                <w:color w:val="FFFFFF"/>
                <w:sz w:val="18"/>
              </w:rPr>
              <w:t>影響</w:t>
            </w:r>
          </w:p>
        </w:tc>
      </w:tr>
      <w:tr>
        <w:tc>
          <w:tcPr>
            <w:tcW w:type="dxa" w:w="4703"/>
          </w:tcPr>
          <w:p>
            <w:r>
              <w:rPr>
                <w:rFonts w:ascii="Meiryo UI" w:hAnsi="Meiryo UI"/>
                <w:sz w:val="18"/>
              </w:rPr>
              <w:t>タイLCV市場、26年3月期回復不発（現行72万台予想→50万台）</w:t>
            </w:r>
          </w:p>
        </w:tc>
        <w:tc>
          <w:tcPr>
            <w:tcW w:type="dxa" w:w="4703"/>
          </w:tcPr>
          <w:p>
            <w:r>
              <w:rPr>
                <w:rFonts w:ascii="Meiryo UI" w:hAnsi="Meiryo UI"/>
                <w:sz w:val="18"/>
              </w:rPr>
              <w:t>営業利益▲300〜400億円</w:t>
            </w:r>
          </w:p>
        </w:tc>
      </w:tr>
      <w:tr>
        <w:tc>
          <w:tcPr>
            <w:tcW w:type="dxa" w:w="4703"/>
            <w:shd w:val="clear" w:color="auto" w:fill="DDEBF7"/>
          </w:tcPr>
          <w:p>
            <w:r>
              <w:rPr>
                <w:rFonts w:ascii="Meiryo UI" w:hAnsi="Meiryo UI"/>
                <w:sz w:val="18"/>
              </w:rPr>
              <w:t>インドネシア市場▲15%</w:t>
            </w:r>
          </w:p>
        </w:tc>
        <w:tc>
          <w:tcPr>
            <w:tcW w:type="dxa" w:w="4703"/>
            <w:shd w:val="clear" w:color="auto" w:fill="DDEBF7"/>
          </w:tcPr>
          <w:p>
            <w:r>
              <w:rPr>
                <w:rFonts w:ascii="Meiryo UI" w:hAnsi="Meiryo UI"/>
                <w:sz w:val="18"/>
              </w:rPr>
              <w:t>営業利益▲50〜100億円</w:t>
            </w:r>
          </w:p>
        </w:tc>
      </w:tr>
    </w:tbl>
    <w:p/>
    <w:p>
      <w:r>
        <w:rPr>
          <w:rFonts w:ascii="Meiryo UI" w:hAnsi="Meiryo UI"/>
          <w:sz w:val="20"/>
        </w:rPr>
        <w:t>タイはいすゞの最重要市場であり、タイ農業景気・自動車ローン規制が回復の鍵。</w:t>
      </w:r>
    </w:p>
    <w:p/>
    <w:p>
      <w:pPr>
        <w:pStyle w:val="Heading3"/>
      </w:pPr>
      <w:r>
        <w:rPr>
          <w:rFonts w:ascii="Meiryo UI" w:hAnsi="Meiryo UI"/>
          <w:color w:val="2E74B5"/>
        </w:rPr>
        <w:t>リスク⑤：EV化対応の遅れ（欧州規制）</w:t>
      </w:r>
    </w:p>
    <w:p>
      <w:r>
        <w:rPr>
          <w:rFonts w:ascii="Meiryo UI" w:hAnsi="Meiryo UI"/>
          <w:sz w:val="20"/>
        </w:rPr>
        <w:t>評価：中長期リスク（3〜5年後）</w:t>
      </w:r>
    </w:p>
    <w:p>
      <w:pPr>
        <w:pStyle w:val="ListBullet"/>
      </w:pPr>
      <w:r>
        <w:rPr>
          <w:rFonts w:ascii="Meiryo UI" w:hAnsi="Meiryo UI"/>
          <w:sz w:val="20"/>
        </w:rPr>
        <w:t>欧州：2035年以降のICE禁止（商用車は乗用車より猶予あり）</w:t>
      </w:r>
    </w:p>
    <w:p>
      <w:pPr>
        <w:pStyle w:val="ListBullet"/>
      </w:pPr>
      <w:r>
        <w:rPr>
          <w:rFonts w:ascii="Meiryo UI" w:hAnsi="Meiryo UI"/>
          <w:sz w:val="20"/>
        </w:rPr>
        <w:t>いすゞは2025年以降北米でBEVトラックを展開開始</w:t>
      </w:r>
    </w:p>
    <w:p>
      <w:pPr>
        <w:pStyle w:val="ListBullet"/>
      </w:pPr>
      <w:r>
        <w:rPr>
          <w:rFonts w:ascii="Meiryo UI" w:hAnsi="Meiryo UI"/>
          <w:sz w:val="20"/>
        </w:rPr>
        <w:t>SC州新工場（2027年稼働）でEV対応</w:t>
      </w:r>
    </w:p>
    <w:p>
      <w:pPr>
        <w:pStyle w:val="ListBullet"/>
      </w:pPr>
      <w:r>
        <w:rPr>
          <w:rFonts w:ascii="Meiryo UI" w:hAnsi="Meiryo UI"/>
          <w:sz w:val="20"/>
        </w:rPr>
        <w:t>現時点での財務影響は限定的だが、投資額（$2.8億）は中期の費用圧力</w:t>
      </w:r>
    </w:p>
    <w:p/>
    <w:p>
      <w:pPr>
        <w:pStyle w:val="Heading3"/>
      </w:pPr>
      <w:r>
        <w:rPr>
          <w:rFonts w:ascii="Meiryo UI" w:hAnsi="Meiryo UI"/>
          <w:color w:val="2E74B5"/>
        </w:rPr>
        <w:t>総合下値試算（最悪複合シナリオ）</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リスク組み合わせ</w:t>
            </w:r>
          </w:p>
        </w:tc>
        <w:tc>
          <w:tcPr>
            <w:tcW w:type="dxa" w:w="3135"/>
            <w:shd w:val="clear" w:color="auto" w:fill="2E74B5"/>
          </w:tcPr>
          <w:p>
            <w:r>
              <w:rPr>
                <w:rFonts w:ascii="Meiryo UI" w:hAnsi="Meiryo UI"/>
                <w:b/>
                <w:color w:val="FFFFFF"/>
                <w:sz w:val="18"/>
              </w:rPr>
              <w:t>営業利益</w:t>
            </w:r>
          </w:p>
        </w:tc>
        <w:tc>
          <w:tcPr>
            <w:tcW w:type="dxa" w:w="3135"/>
            <w:shd w:val="clear" w:color="auto" w:fill="2E74B5"/>
          </w:tcPr>
          <w:p>
            <w:r>
              <w:rPr>
                <w:rFonts w:ascii="Meiryo UI" w:hAnsi="Meiryo UI"/>
                <w:b/>
                <w:color w:val="FFFFFF"/>
                <w:sz w:val="18"/>
              </w:rPr>
              <w:t>株価下値</w:t>
            </w:r>
          </w:p>
        </w:tc>
      </w:tr>
      <w:tr>
        <w:tc>
          <w:tcPr>
            <w:tcW w:type="dxa" w:w="3135"/>
          </w:tcPr>
          <w:p>
            <w:r>
              <w:rPr>
                <w:rFonts w:ascii="Meiryo UI" w:hAnsi="Meiryo UI"/>
                <w:sz w:val="18"/>
              </w:rPr>
              <w:t>関税全面適用+円高140円+タイ回復不発</w:t>
            </w:r>
          </w:p>
        </w:tc>
        <w:tc>
          <w:tcPr>
            <w:tcW w:type="dxa" w:w="3135"/>
          </w:tcPr>
          <w:p>
            <w:r>
              <w:rPr>
                <w:rFonts w:ascii="Meiryo UI" w:hAnsi="Meiryo UI"/>
                <w:sz w:val="18"/>
              </w:rPr>
              <w:t>約¥1,000〜1,200億</w:t>
            </w:r>
          </w:p>
        </w:tc>
        <w:tc>
          <w:tcPr>
            <w:tcW w:type="dxa" w:w="3135"/>
          </w:tcPr>
          <w:p>
            <w:r>
              <w:rPr>
                <w:rFonts w:ascii="Meiryo UI" w:hAnsi="Meiryo UI"/>
                <w:sz w:val="18"/>
              </w:rPr>
              <w:t>¥1,200〜1,400</w:t>
            </w:r>
          </w:p>
        </w:tc>
      </w:tr>
      <w:tr>
        <w:tc>
          <w:tcPr>
            <w:tcW w:type="dxa" w:w="3135"/>
            <w:shd w:val="clear" w:color="auto" w:fill="DDEBF7"/>
          </w:tcPr>
          <w:p>
            <w:r>
              <w:rPr>
                <w:rFonts w:ascii="Meiryo UI" w:hAnsi="Meiryo UI"/>
                <w:sz w:val="18"/>
              </w:rPr>
              <w:t>通期コンセンサス小幅下振れのみ</w:t>
            </w:r>
          </w:p>
        </w:tc>
        <w:tc>
          <w:tcPr>
            <w:tcW w:type="dxa" w:w="3135"/>
            <w:shd w:val="clear" w:color="auto" w:fill="DDEBF7"/>
          </w:tcPr>
          <w:p>
            <w:r>
              <w:rPr>
                <w:rFonts w:ascii="Meiryo UI" w:hAnsi="Meiryo UI"/>
                <w:sz w:val="18"/>
              </w:rPr>
              <w:t>約¥1,900億</w:t>
            </w:r>
          </w:p>
        </w:tc>
        <w:tc>
          <w:tcPr>
            <w:tcW w:type="dxa" w:w="3135"/>
            <w:shd w:val="clear" w:color="auto" w:fill="DDEBF7"/>
          </w:tcPr>
          <w:p>
            <w:r>
              <w:rPr>
                <w:rFonts w:ascii="Meiryo UI" w:hAnsi="Meiryo UI"/>
                <w:sz w:val="18"/>
              </w:rPr>
              <w:t>¥1,900〜2,000</w:t>
            </w:r>
          </w:p>
        </w:tc>
      </w:tr>
    </w:tbl>
    <w:p/>
    <w:p>
      <w:r>
        <w:t>──────────────────────────────────────────────────</w:t>
      </w:r>
    </w:p>
    <w:p/>
    <w:p>
      <w:pPr>
        <w:pStyle w:val="Heading2"/>
      </w:pPr>
      <w:r>
        <w:rPr>
          <w:rFonts w:ascii="Meiryo UI" w:hAnsi="Meiryo UI"/>
          <w:color w:val="2E74B5"/>
        </w:rPr>
        <w:t>8. 最終判断・エントリー戦略</w:t>
      </w:r>
    </w:p>
    <w:p/>
    <w:p>
      <w:pPr>
        <w:pStyle w:val="Heading3"/>
      </w:pPr>
      <w:r>
        <w:rPr>
          <w:rFonts w:ascii="Meiryo UI" w:hAnsi="Meiryo UI"/>
          <w:color w:val="2E74B5"/>
        </w:rPr>
        <w:t>社長への回答：「7202を売れるのか？」</w:t>
      </w:r>
    </w:p>
    <w:p/>
    <w:p>
      <w:r>
        <w:rPr>
          <w:rFonts w:ascii="Meiryo UI" w:hAnsi="Meiryo UI"/>
          <w:sz w:val="20"/>
        </w:rPr>
        <w:t>「ダイムラートラックの米国悪化」を理由とした売りは、ロジックが誤りであり推奨しない。</w:t>
      </w:r>
    </w:p>
    <w:p/>
    <w:p>
      <w:r>
        <w:rPr>
          <w:rFonts w:ascii="Meiryo UI" w:hAnsi="Meiryo UI"/>
          <w:sz w:val="20"/>
        </w:rPr>
        <w:t>ただし、売りにすべき理由は別に存在する：</w:t>
      </w:r>
    </w:p>
    <w:p/>
    <w:p>
      <w:r>
        <w:rPr>
          <w:rFonts w:ascii="Meiryo UI" w:hAnsi="Meiryo UI"/>
          <w:sz w:val="20"/>
        </w:rPr>
        <w:t>HOLDとする理由：</w:t>
      </w:r>
    </w:p>
    <w:p>
      <w:pPr>
        <w:pStyle w:val="ListNumber"/>
      </w:pPr>
      <w:r>
        <w:rPr>
          <w:rFonts w:ascii="Meiryo UI" w:hAnsi="Meiryo UI"/>
          <w:sz w:val="20"/>
        </w:rPr>
        <w:t>ダイムラー懸念は誤解：直接の資本・提携関係ゼロ。連動性はない</w:t>
      </w:r>
    </w:p>
    <w:p>
      <w:pPr>
        <w:pStyle w:val="ListNumber"/>
      </w:pPr>
      <w:r>
        <w:rPr>
          <w:rFonts w:ascii="Meiryo UI" w:hAnsi="Meiryo UI"/>
          <w:sz w:val="20"/>
        </w:rPr>
        <w:t>バリュエーションは底値圏：PBR 1.05倍、配当3.97%は下支え強い</w:t>
      </w:r>
    </w:p>
    <w:p>
      <w:pPr>
        <w:pStyle w:val="ListNumber"/>
      </w:pPr>
      <w:r>
        <w:rPr>
          <w:rFonts w:ascii="Meiryo UI" w:hAnsi="Meiryo UI"/>
          <w:sz w:val="20"/>
        </w:rPr>
        <w:t>現在の為替（158円台）は予想比で大幅円安：実際の業績は会社予想を上回る可能性</w:t>
      </w:r>
    </w:p>
    <w:p>
      <w:pPr>
        <w:pStyle w:val="ListNumber"/>
      </w:pPr>
      <w:r>
        <w:rPr>
          <w:rFonts w:ascii="Meiryo UI" w:hAnsi="Meiryo UI"/>
          <w:sz w:val="20"/>
        </w:rPr>
        <w:t>タイ回復のオプション価値：26年3月期72万台見通しが実現すれば大幅上振れ</w:t>
      </w:r>
    </w:p>
    <w:p/>
    <w:p>
      <w:r>
        <w:rPr>
          <w:rFonts w:ascii="Meiryo UI" w:hAnsi="Meiryo UI"/>
          <w:sz w:val="20"/>
        </w:rPr>
        <w:t>SELL転換の明確なトリガー（これが出たら即売り）：</w:t>
      </w:r>
    </w:p>
    <w:p>
      <w:pPr>
        <w:pStyle w:val="ListNumber"/>
      </w:pPr>
      <w:r>
        <w:rPr>
          <w:rFonts w:ascii="Meiryo UI" w:hAnsi="Meiryo UI"/>
          <w:sz w:val="20"/>
        </w:rPr>
        <w:t>通期ガイダンスが¥1,800億未満に下方修正</w:t>
      </w:r>
    </w:p>
    <w:p>
      <w:pPr>
        <w:pStyle w:val="ListNumber"/>
      </w:pPr>
      <w:r>
        <w:rPr>
          <w:rFonts w:ascii="Meiryo UI" w:hAnsi="Meiryo UI"/>
          <w:sz w:val="20"/>
        </w:rPr>
        <w:t>ドル/円が135円を下回って定着</w:t>
      </w:r>
    </w:p>
    <w:p>
      <w:pPr>
        <w:pStyle w:val="ListNumber"/>
      </w:pPr>
      <w:r>
        <w:rPr>
          <w:rFonts w:ascii="Meiryo UI" w:hAnsi="Meiryo UI"/>
          <w:sz w:val="20"/>
        </w:rPr>
        <w:t>タイLCV市場の26年3月期全需が50万台以下に落ち込む確認</w:t>
      </w:r>
    </w:p>
    <w:p>
      <w:pPr>
        <w:pStyle w:val="ListNumber"/>
      </w:pPr>
      <w:r>
        <w:rPr>
          <w:rFonts w:ascii="Meiryo UI" w:hAnsi="Meiryo UI"/>
          <w:sz w:val="20"/>
        </w:rPr>
        <w:t>米国関税25%の完全適用・猶予なし確定（関税影響が▲300億超になる場合）</w:t>
      </w:r>
    </w:p>
    <w:p/>
    <w:p>
      <w:r>
        <w:rPr>
          <w:rFonts w:ascii="Meiryo UI" w:hAnsi="Meiryo UI"/>
          <w:sz w:val="20"/>
        </w:rPr>
        <w:t>エントリー戦略（新規ポジション取るなら）：</w:t>
      </w:r>
    </w:p>
    <w:p>
      <w:pPr>
        <w:pStyle w:val="ListBullet"/>
      </w:pPr>
      <w:r>
        <w:rPr>
          <w:rFonts w:ascii="Meiryo UI" w:hAnsi="Meiryo UI"/>
          <w:sz w:val="20"/>
        </w:rPr>
        <w:t>押し目買い水準：¥1,900〜2,000（Bear FVとNAVの中間）</w:t>
      </w:r>
    </w:p>
    <w:p>
      <w:pPr>
        <w:pStyle w:val="ListBullet"/>
      </w:pPr>
      <w:r>
        <w:rPr>
          <w:rFonts w:ascii="Meiryo UI" w:hAnsi="Meiryo UI"/>
          <w:sz w:val="20"/>
        </w:rPr>
        <w:t>現値からの新規追加は不要。通期決算確定後（5月予定）に再評価</w:t>
      </w:r>
    </w:p>
    <w:p>
      <w:pPr>
        <w:pStyle w:val="ListBullet"/>
      </w:pPr>
      <w:r>
        <w:rPr>
          <w:rFonts w:ascii="Meiryo UI" w:hAnsi="Meiryo UI"/>
          <w:sz w:val="20"/>
        </w:rPr>
        <w:t>配当取り目的での保有なら現値でも合理的（3.97%利回り）</w:t>
      </w:r>
    </w:p>
    <w:p/>
    <w:p>
      <w:pPr>
        <w:pStyle w:val="Heading3"/>
      </w:pPr>
      <w:r>
        <w:rPr>
          <w:rFonts w:ascii="Meiryo UI" w:hAnsi="Meiryo UI"/>
          <w:color w:val="2E74B5"/>
        </w:rPr>
        <w:t>投資判断サマリー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最終判断</w:t>
            </w:r>
          </w:p>
        </w:tc>
        <w:tc>
          <w:tcPr>
            <w:tcW w:type="dxa" w:w="4703"/>
          </w:tcPr>
          <w:p>
            <w:r>
              <w:rPr>
                <w:rFonts w:ascii="Meiryo UI" w:hAnsi="Meiryo UI"/>
                <w:sz w:val="18"/>
              </w:rPr>
              <w:t>HOLD</w:t>
            </w:r>
          </w:p>
        </w:tc>
      </w:tr>
      <w:tr>
        <w:tc>
          <w:tcPr>
            <w:tcW w:type="dxa" w:w="4703"/>
            <w:shd w:val="clear" w:color="auto" w:fill="DDEBF7"/>
          </w:tcPr>
          <w:p>
            <w:r>
              <w:rPr>
                <w:rFonts w:ascii="Meiryo UI" w:hAnsi="Meiryo UI"/>
                <w:sz w:val="18"/>
              </w:rPr>
              <w:t>TP（12ヶ月）</w:t>
            </w:r>
          </w:p>
        </w:tc>
        <w:tc>
          <w:tcPr>
            <w:tcW w:type="dxa" w:w="4703"/>
            <w:shd w:val="clear" w:color="auto" w:fill="DDEBF7"/>
          </w:tcPr>
          <w:p>
            <w:r>
              <w:rPr>
                <w:rFonts w:ascii="Meiryo UI" w:hAnsi="Meiryo UI"/>
                <w:sz w:val="18"/>
              </w:rPr>
              <w:t>¥2,300</w:t>
            </w:r>
          </w:p>
        </w:tc>
      </w:tr>
      <w:tr>
        <w:tc>
          <w:tcPr>
            <w:tcW w:type="dxa" w:w="4703"/>
          </w:tcPr>
          <w:p>
            <w:r>
              <w:rPr>
                <w:rFonts w:ascii="Meiryo UI" w:hAnsi="Meiryo UI"/>
                <w:sz w:val="18"/>
              </w:rPr>
              <w:t>現値比</w:t>
            </w:r>
          </w:p>
        </w:tc>
        <w:tc>
          <w:tcPr>
            <w:tcW w:type="dxa" w:w="4703"/>
          </w:tcPr>
          <w:p>
            <w:r>
              <w:rPr>
                <w:rFonts w:ascii="Meiryo UI" w:hAnsi="Meiryo UI"/>
                <w:sz w:val="18"/>
              </w:rPr>
              <w:t>+3.8%</w:t>
            </w:r>
          </w:p>
        </w:tc>
      </w:tr>
      <w:tr>
        <w:tc>
          <w:tcPr>
            <w:tcW w:type="dxa" w:w="4703"/>
            <w:shd w:val="clear" w:color="auto" w:fill="DDEBF7"/>
          </w:tcPr>
          <w:p>
            <w:r>
              <w:rPr>
                <w:rFonts w:ascii="Meiryo UI" w:hAnsi="Meiryo UI"/>
                <w:sz w:val="18"/>
              </w:rPr>
              <w:t>Bear下値</w:t>
            </w:r>
          </w:p>
        </w:tc>
        <w:tc>
          <w:tcPr>
            <w:tcW w:type="dxa" w:w="4703"/>
            <w:shd w:val="clear" w:color="auto" w:fill="DDEBF7"/>
          </w:tcPr>
          <w:p>
            <w:r>
              <w:rPr>
                <w:rFonts w:ascii="Meiryo UI" w:hAnsi="Meiryo UI"/>
                <w:sz w:val="18"/>
              </w:rPr>
              <w:t>¥1,650（▲25.5%）</w:t>
            </w:r>
          </w:p>
        </w:tc>
      </w:tr>
      <w:tr>
        <w:tc>
          <w:tcPr>
            <w:tcW w:type="dxa" w:w="4703"/>
          </w:tcPr>
          <w:p>
            <w:r>
              <w:rPr>
                <w:rFonts w:ascii="Meiryo UI" w:hAnsi="Meiryo UI"/>
                <w:sz w:val="18"/>
              </w:rPr>
              <w:t>Bull上値</w:t>
            </w:r>
          </w:p>
        </w:tc>
        <w:tc>
          <w:tcPr>
            <w:tcW w:type="dxa" w:w="4703"/>
          </w:tcPr>
          <w:p>
            <w:r>
              <w:rPr>
                <w:rFonts w:ascii="Meiryo UI" w:hAnsi="Meiryo UI"/>
                <w:sz w:val="18"/>
              </w:rPr>
              <w:t>¥5,660（+155%・確率低）</w:t>
            </w:r>
          </w:p>
        </w:tc>
      </w:tr>
      <w:tr>
        <w:tc>
          <w:tcPr>
            <w:tcW w:type="dxa" w:w="4703"/>
            <w:shd w:val="clear" w:color="auto" w:fill="DDEBF7"/>
          </w:tcPr>
          <w:p>
            <w:r>
              <w:rPr>
                <w:rFonts w:ascii="Meiryo UI" w:hAnsi="Meiryo UI"/>
                <w:sz w:val="18"/>
              </w:rPr>
              <w:t>浅井スコア</w:t>
            </w:r>
          </w:p>
        </w:tc>
        <w:tc>
          <w:tcPr>
            <w:tcW w:type="dxa" w:w="4703"/>
            <w:shd w:val="clear" w:color="auto" w:fill="DDEBF7"/>
          </w:tcPr>
          <w:p>
            <w:r>
              <w:rPr>
                <w:rFonts w:ascii="Meiryo UI" w:hAnsi="Meiryo UI"/>
                <w:sz w:val="18"/>
              </w:rPr>
              <w:t>+0（メモリに記録なし）</w:t>
            </w:r>
          </w:p>
        </w:tc>
      </w:tr>
    </w:tbl>
    <w:p/>
    <w:p>
      <w:r>
        <w:t>──────────────────────────────────────────────────</w:t>
      </w:r>
    </w:p>
    <w:p/>
    <w:p>
      <w:pPr>
        <w:pStyle w:val="Heading2"/>
      </w:pPr>
      <w:r>
        <w:rPr>
          <w:rFonts w:ascii="Meiryo UI" w:hAnsi="Meiryo UI"/>
          <w:color w:val="2E74B5"/>
        </w:rPr>
        <w:t>参考：主要情報ソース</w:t>
      </w:r>
    </w:p>
    <w:p/>
    <w:p>
      <w:pPr>
        <w:pStyle w:val="ListBullet"/>
      </w:pPr>
      <w:r>
        <w:rPr>
          <w:rFonts w:ascii="Meiryo UI" w:hAnsi="Meiryo UI"/>
          <w:sz w:val="20"/>
        </w:rPr>
        <w:t>[ダイムラートラック Q4 2025決算・北米悪化報告](https://www.truckingdive.com/news/daimler-truck-q42025-earnings/814714/)</w:t>
      </w:r>
    </w:p>
    <w:p>
      <w:pPr>
        <w:pStyle w:val="ListBullet"/>
      </w:pPr>
      <w:r>
        <w:rPr>
          <w:rFonts w:ascii="Meiryo UI" w:hAnsi="Meiryo UI"/>
          <w:sz w:val="20"/>
        </w:rPr>
        <w:t>[ダイムラートラック 2025年売上▲8%報道](https://money.usnews.com/investing/news/articles/2026-01-16/daimler-truck-posts-8-fall-in-2025-sales-on-weaker-north-america-demand)</w:t>
      </w:r>
    </w:p>
    <w:p>
      <w:pPr>
        <w:pStyle w:val="ListBullet"/>
      </w:pPr>
      <w:r>
        <w:rPr>
          <w:rFonts w:ascii="Meiryo UI" w:hAnsi="Meiryo UI"/>
          <w:sz w:val="20"/>
        </w:rPr>
        <w:t>[いすゞ 2025年3月期決算短信（日本基準）](https://www.isuzu.co.jp/company/investor/financial/results/assets/pdf/con202503.pdf)</w:t>
      </w:r>
    </w:p>
    <w:p>
      <w:pPr>
        <w:pStyle w:val="ListBullet"/>
      </w:pPr>
      <w:r>
        <w:rPr>
          <w:rFonts w:ascii="Meiryo UI" w:hAnsi="Meiryo UI"/>
          <w:sz w:val="20"/>
        </w:rPr>
        <w:t>[いすゞ 2026年3月期Q3決算・通期予想据え置き](https://response.jp/article/2026/02/12/407330.html)</w:t>
      </w:r>
    </w:p>
    <w:p>
      <w:pPr>
        <w:pStyle w:val="ListBullet"/>
      </w:pPr>
      <w:r>
        <w:rPr>
          <w:rFonts w:ascii="Meiryo UI" w:hAnsi="Meiryo UI"/>
          <w:sz w:val="20"/>
        </w:rPr>
        <w:t>[いすゞ 北米SC州新工場建設発表](https://www.isuzu.co.jp/newsroom/details/20250212_1.html)</w:t>
      </w:r>
    </w:p>
    <w:p>
      <w:pPr>
        <w:pStyle w:val="ListBullet"/>
      </w:pPr>
      <w:r>
        <w:rPr>
          <w:rFonts w:ascii="Meiryo UI" w:hAnsi="Meiryo UI"/>
          <w:sz w:val="20"/>
        </w:rPr>
        <w:t>[いすゞ 2026年3月期見通し・関税影響](https://www.netdenjd.com/archives/580016)</w:t>
      </w:r>
    </w:p>
    <w:p>
      <w:pPr>
        <w:pStyle w:val="ListBullet"/>
      </w:pPr>
      <w:r>
        <w:rPr>
          <w:rFonts w:ascii="Meiryo UI" w:hAnsi="Meiryo UI"/>
          <w:sz w:val="20"/>
        </w:rPr>
        <w:t>[Toyota・Daimler トラック統合計画（いすゞは非参加）](https://www.supplychainbrain.com/articles/41932-toyota-daimler-finalize-plan-to-merge-truck-units-in-2026)</w:t>
      </w:r>
    </w:p>
    <w:p/>
    <w:p>
      <w:r>
        <w:t>──────────────────────────────────────────────────</w:t>
      </w:r>
    </w:p>
    <w:p>
      <w:r>
        <w:rPr>
          <w:rFonts w:ascii="Meiryo UI" w:hAnsi="Meiryo UI"/>
          <w:sz w:val="20"/>
        </w:rPr>
        <w:t>Deep Research作成：深井 | 竹村トレードカンパニー | 2026-04-12</w:t>
      </w:r>
    </w:p>
    <w:p>
      <w:r>
        <w:rPr>
          <w:rFonts w:ascii="Meiryo UI" w:hAnsi="Meiryo UI"/>
          <w:sz w:val="20"/>
        </w:rPr>
        <w:t>Rf=2.397%（JGB10Y固定） | 浅井スコア：+0（メモリ未記録）</w:t>
      </w:r>
    </w:p>
    <w:p>
      <w:r>
        <w:rPr>
          <w:rFonts w:ascii="Meiryo UI" w:hAnsi="Meiryo UI"/>
          <w:sz w:val="20"/>
        </w:rPr>
        <w:t>全数値のうち「推定」と記載したものは公開情報から推計した値です</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