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7224 新明和工業 —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分析日：2026年04月21日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7224 新明和工業 — Deep Research</w:t>
      </w:r>
    </w:p>
    <w:p>
      <w:r>
        <w:rPr>
          <w:rFonts w:ascii="Meiryo UI" w:hAnsi="Meiryo UI"/>
          <w:sz w:val="20"/>
        </w:rPr>
        <w:t>作成日：2026-04-21　担当：深井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冒頭10秒サマリー（結論ファースト）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公正価値（FV）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¥2,700（4手法ブレンド）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¥2,442（2026-04-21取得）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安全域（Upside）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現値近辺でのエントリー。¥2,000割れで損切り（Beta論争決着まで分割エントリー推奨）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3弾丸（Invest Thesis）</w:t>
      </w:r>
    </w:p>
    <w:p>
      <w:pPr>
        <w:pStyle w:val="ListNumber"/>
      </w:pPr>
      <w:r>
        <w:rPr>
          <w:rFonts w:ascii="Meiryo UI" w:hAnsi="Meiryo UI"/>
          <w:sz w:val="20"/>
        </w:rPr>
        <w:t>飛翔体（ミサイル系部品）売上：¥2B→¥20B（FY2030目標）：防衛航空機セグメントの防衛関連売上が4年で10倍。提供分析にこの成長エンジンが一切ない。日本防衛予算倍増（1%→2%GDP）の直接受益者。参入障壁（情報管理体制・戦前からの航空機実績）で寡占</w:t>
      </w:r>
    </w:p>
    <w:p>
      <w:pPr>
        <w:pStyle w:val="ListNumber"/>
      </w:pPr>
      <w:r>
        <w:rPr>
          <w:rFonts w:ascii="Meiryo UI" w:hAnsi="Meiryo UI"/>
          <w:sz w:val="20"/>
        </w:rPr>
        <w:t>特装車受注残14ヶ月・翌2期分の売上確定：塵芥車（ゴミ収集車）は2年待ち。受注高＞売上が継続しており、FY27・FY28の業績はほぼロック済み。OPマージン5%→7〜8%回復途上中</w:t>
      </w:r>
    </w:p>
    <w:p>
      <w:pPr>
        <w:pStyle w:val="ListNumber"/>
      </w:pPr>
      <w:r>
        <w:rPr>
          <w:rFonts w:ascii="Meiryo UI" w:hAnsi="Meiryo UI"/>
          <w:sz w:val="20"/>
        </w:rPr>
        <w:t>Beta=0.415（政府系売上60%超の低感応度）：提供分析のBeta1.24は誤り。自治体向け特装車・下水ポンプ・防衛省向け航空機等の政府系売上が大半を占め、景気感応度が構造的に低い</w:t>
      </w:r>
    </w:p>
    <w:p/>
    <w:p>
      <w:pPr>
        <w:pStyle w:val="Heading3"/>
      </w:pPr>
      <w:r>
        <w:rPr>
          <w:rFonts w:ascii="Meiryo UI" w:hAnsi="Meiryo UI"/>
          <w:color w:val="2E74B5"/>
        </w:rPr>
        <w:t>1リスク（Delta最大）</w:t>
      </w:r>
    </w:p>
    <w:p>
      <w:r>
        <w:rPr>
          <w:rFonts w:ascii="Meiryo UI" w:hAnsi="Meiryo UI"/>
          <w:sz w:val="20"/>
        </w:rPr>
        <w:t>Beta論争：提供分析（Bloomberg）はBeta=1.24を使用。もしこれが正しければr=9.82%となりFV¥1,750〜1,900（SELL領域）。薄商いによるβ計測誤差（Scholes-Williams効果）の可能性が高いが、Beta値の選択が判断を180度変える最大感応度要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IRページ・連絡先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https://www.shinmaywa.co.jp/ir/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IR担当メール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ir@shinmaywa.co.jp（要確認）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決算発表予定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FY3/26 通期：2026年5月予定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IRインタビュー出典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オーキッドツリーキャピタル 板谷氏主導（2026年3月、香港時間実施）— 本DRの定性情報源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ビジネスモデル概要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事業構造（FY3/26予想ベース）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FY26E OP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特装車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¥6.4B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ダンプ・塵芥車。国内2強（シェア50-60%）。受注残14ヶ月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パーキングシステム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タワー型3強（IHI・三菱重工）。アフター売上50%・高利益率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産機・環境システム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¥1.3B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EV向け真空乾燥装置が足を引っ張り。環境プラントは安定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航空機・防衛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US-2・ボーイング787部品・飛翔体¥2B（FY30目標¥20B）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流体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¥0.8B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下水用ポンプ。60%が官公庁向け（タイ工場・海外展開中）</w:t>
            </w:r>
          </w:p>
        </w:tc>
      </w:tr>
    </w:tbl>
    <w:p/>
    <w:p>
      <w:r>
        <w:rPr>
          <w:rFonts w:ascii="Meiryo UI" w:hAnsi="Meiryo UI"/>
          <w:sz w:val="20"/>
        </w:rPr>
        <w:t>政府系売上比率の推計（重要）：</w:t>
      </w:r>
    </w:p>
    <w:p>
      <w:pPr>
        <w:pStyle w:val="ListBullet"/>
      </w:pPr>
      <w:r>
        <w:rPr>
          <w:rFonts w:ascii="Meiryo UI" w:hAnsi="Meiryo UI"/>
          <w:sz w:val="20"/>
        </w:rPr>
        <w:t>特装車：官公庁向けゴミ収集車・災害対応→ 50%政府系</w:t>
      </w:r>
    </w:p>
    <w:p>
      <w:pPr>
        <w:pStyle w:val="ListBullet"/>
      </w:pPr>
      <w:r>
        <w:rPr>
          <w:rFonts w:ascii="Meiryo UI" w:hAnsi="Meiryo UI"/>
          <w:sz w:val="20"/>
        </w:rPr>
        <w:t>流体：官公庁60%</w:t>
      </w:r>
    </w:p>
    <w:p>
      <w:pPr>
        <w:pStyle w:val="ListBullet"/>
      </w:pPr>
      <w:r>
        <w:rPr>
          <w:rFonts w:ascii="Meiryo UI" w:hAnsi="Meiryo UI"/>
          <w:sz w:val="20"/>
        </w:rPr>
        <w:t>航空機：防衛省向け（US-2・飛翔体）→ 90%政府系</w:t>
      </w:r>
    </w:p>
    <w:p>
      <w:pPr>
        <w:pStyle w:val="ListBullet"/>
      </w:pPr>
      <w:r>
        <w:rPr>
          <w:rFonts w:ascii="Meiryo UI" w:hAnsi="Meiryo UI"/>
          <w:sz w:val="20"/>
        </w:rPr>
        <w:t>パーキング：公共施設含め40%政府系</w:t>
      </w:r>
    </w:p>
    <w:p>
      <w:pPr>
        <w:pStyle w:val="ListBullet"/>
      </w:pPr>
      <w:r>
        <w:rPr>
          <w:rFonts w:ascii="Meiryo UI" w:hAnsi="Meiryo UI"/>
          <w:sz w:val="20"/>
        </w:rPr>
        <w:t>全体推計：政府系売上比率 55〜65% → Beta構造的に低い根拠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Q-1定性変化（IRインタビュー 2026年3月 最新情報）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特装車受注残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平均14ヶ月（塵芥車は2年）。受注高&gt;売上の継続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強くポジティブ（FY27-28収益確定）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飛翔体防衛拡大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現在¥2B→FY2030目標¥20B。設備投資に補助金活用済み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最大成長カタリスト（未織込み）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特装車価格改定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2022年以降3回実施。OPマージン4.5%→5%。歴史的7-8%に向け継続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ポジティブ（マージン拡大余地大）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ボーイング787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月産8-9機（コロナ前は月1-2機→14機が目標）。まだ回復余地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ポジティブ（非対称アップサイド）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産機・環境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EVバッテリー用真空装置が低迷。データセンター蓄電池への転用検討中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中立（時間軸待ち）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独禁法問題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課徴金¥55.87M = 売上比0.02%。競合他社（IHI・三菱重工）も同時処分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軽微（管理可能）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業績予想・ガイダンス考察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業績推移と予想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売上（¥B）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OP（¥B）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NI（¥B）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EPS（¥）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FY3/25（実績）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~260B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~10.7B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8.6E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129.6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FY3/26E（会社）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285B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139E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FY3/27E（深井）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310E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18.0E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10.8E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163E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FY3/28E（深井）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340E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21.0E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12.6E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190E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FY3/30E（深井）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390E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28.0E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16.8E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254E</w:t>
            </w:r>
          </w:p>
        </w:tc>
      </w:tr>
    </w:tbl>
    <w:p/>
    <w:p>
      <w:r>
        <w:rPr>
          <w:rFonts w:ascii="Meiryo UI" w:hAnsi="Meiryo UI"/>
          <w:sz w:val="20"/>
        </w:rPr>
        <w:t>成長ドライバーの内訳（FY27E OP ¥18B想定）：</w:t>
      </w:r>
    </w:p>
    <w:p>
      <w:pPr>
        <w:pStyle w:val="ListBullet"/>
      </w:pPr>
      <w:r>
        <w:rPr>
          <w:rFonts w:ascii="Meiryo UI" w:hAnsi="Meiryo UI"/>
          <w:sz w:val="20"/>
        </w:rPr>
        <w:t>特装車マージン回復（5%→6%）：+¥1.0B</w:t>
      </w:r>
    </w:p>
    <w:p>
      <w:pPr>
        <w:pStyle w:val="ListBullet"/>
      </w:pPr>
      <w:r>
        <w:rPr>
          <w:rFonts w:ascii="Meiryo UI" w:hAnsi="Meiryo UI"/>
          <w:sz w:val="20"/>
        </w:rPr>
        <w:t>パーキング成長：+¥0.7B</w:t>
      </w:r>
    </w:p>
    <w:p>
      <w:pPr>
        <w:pStyle w:val="ListBullet"/>
      </w:pPr>
      <w:r>
        <w:rPr>
          <w:rFonts w:ascii="Meiryo UI" w:hAnsi="Meiryo UI"/>
          <w:sz w:val="20"/>
        </w:rPr>
        <w:t>飛翔体防衛（¥2B→¥4B規模）：+¥0.5B（OP率10%+想定）</w:t>
      </w:r>
    </w:p>
    <w:p>
      <w:pPr>
        <w:pStyle w:val="ListBullet"/>
      </w:pPr>
      <w:r>
        <w:rPr>
          <w:rFonts w:ascii="Meiryo UI" w:hAnsi="Meiryo UI"/>
          <w:sz w:val="20"/>
        </w:rPr>
        <w:t>ボーイング回復：+¥0.3B</w:t>
      </w:r>
    </w:p>
    <w:p>
      <w:pPr>
        <w:pStyle w:val="ListBullet"/>
      </w:pPr>
      <w:r>
        <w:rPr>
          <w:rFonts w:ascii="Meiryo UI" w:hAnsi="Meiryo UI"/>
          <w:sz w:val="20"/>
        </w:rPr>
        <w:t>合計：OP ¥15B→¥18B (+¥3B)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公正価値算定（4手法ブレンド）</w:t>
      </w:r>
    </w:p>
    <w:p/>
    <w:p>
      <w:pPr>
        <w:pStyle w:val="Heading3"/>
      </w:pPr>
      <w:r>
        <w:rPr>
          <w:rFonts w:ascii="Meiryo UI" w:hAnsi="Meiryo UI"/>
          <w:color w:val="2E74B5"/>
        </w:rPr>
        <w:t>CAPM前提と重要論点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yfinance値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提供分析（Bloomberg）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Rf（10年JGB）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1.236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0.415（yfinance）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r（株主資本コスト）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4.870%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4.870%</w:t>
            </w:r>
          </w:p>
        </w:tc>
      </w:tr>
    </w:tbl>
    <w:p/>
    <w:p>
      <w:r>
        <w:rPr>
          <w:rFonts w:ascii="Meiryo UI" w:hAnsi="Meiryo UI"/>
          <w:sz w:val="20"/>
        </w:rPr>
        <w:t>&gt; ⚠️ Beta論争（本DRの最重要論点）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提供分析はBeta=1.24（Bloomberg）を使用→ r=9.82% → FV¥1,750-1,900（SELL）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yfinanceはBeta=0.415 → r=4.87% → FV¥2,700（BUY）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深井見解：Beta=0.415が正当。根拠：①政府系売上55-65%（官公庁・防衛省）は非景気感応性 ②流体・特装車の自治体向けは景気無相関 ③日次出来高4万株の薄商い=Scholes-Williams効果によるβ過小計測リスクもあるが、むしろゼロでない経済的正当性あり ④IHI（防衛寄り）・川崎重工（防衛）のBetaも0.6-0.8で低め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手法1：Forward P/E（FY3/27E、1年先）</w:t>
      </w:r>
    </w:p>
    <w:p/>
    <w:p>
      <w:pPr>
        <w:pStyle w:val="ListBullet"/>
      </w:pPr>
      <w:r>
        <w:rPr>
          <w:rFonts w:ascii="Meiryo UI" w:hAnsi="Meiryo UI"/>
          <w:sz w:val="20"/>
        </w:rPr>
        <w:t>FY3/27E EPS：¥163E（深井）/ yfinance forward ¥110.7（保守的コンセンサス）</w:t>
      </w:r>
    </w:p>
    <w:p>
      <w:pPr>
        <w:pStyle w:val="ListBullet"/>
      </w:pPr>
      <w:r>
        <w:rPr>
          <w:rFonts w:ascii="Meiryo UI" w:hAnsi="Meiryo UI"/>
          <w:sz w:val="20"/>
        </w:rPr>
        <w:t>採用：¥140E（中間値。防衛ランプ＋特装車マージン回復で保守保守的）</w:t>
      </w:r>
    </w:p>
    <w:p>
      <w:pPr>
        <w:pStyle w:val="ListBullet"/>
      </w:pPr>
      <w:r>
        <w:rPr>
          <w:rFonts w:ascii="Meiryo UI" w:hAnsi="Meiryo UI"/>
          <w:sz w:val="20"/>
        </w:rPr>
        <w:t>Justified P/E算定：r=4.870%、terminal g=2.5%</w:t>
      </w:r>
    </w:p>
    <w:p>
      <w:pPr>
        <w:pStyle w:val="ListBullet"/>
      </w:pPr>
      <w:r>
        <w:rPr>
          <w:rFonts w:ascii="Meiryo UI" w:hAnsi="Meiryo UI"/>
          <w:sz w:val="20"/>
        </w:rPr>
        <w:t>P/E terminal = (payout × (1+g)) / (r - g) = (0.38 × 1.025) / (0.0487 - 0.025) = 0.390 / 0.0237 = 16.5x</w:t>
      </w:r>
    </w:p>
    <w:p>
      <w:pPr>
        <w:pStyle w:val="ListBullet"/>
      </w:pPr>
      <w:r>
        <w:rPr>
          <w:rFonts w:ascii="Meiryo UI" w:hAnsi="Meiryo UI"/>
          <w:sz w:val="20"/>
        </w:rPr>
        <w:t>成長フェーズプレミアム（飛翔体10倍成長期）：+2x → 18x採用</w:t>
      </w:r>
    </w:p>
    <w:p>
      <w:pPr>
        <w:pStyle w:val="ListBullet"/>
      </w:pPr>
      <w:r>
        <w:rPr>
          <w:rFonts w:ascii="Meiryo UI" w:hAnsi="Meiryo UI"/>
          <w:sz w:val="20"/>
        </w:rPr>
        <w:t>FV = ¥140 × 18x = ¥2,520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手法2：PBR/ROE Justified Model</w:t>
      </w:r>
    </w:p>
    <w:p/>
    <w:p>
      <w:pPr>
        <w:pStyle w:val="ListBullet"/>
      </w:pPr>
      <w:r>
        <w:rPr>
          <w:rFonts w:ascii="Meiryo UI" w:hAnsi="Meiryo UI"/>
          <w:sz w:val="20"/>
        </w:rPr>
        <w:t>ROE：9.2%（現在）→ 目標11%（マージン回復後）</w:t>
      </w:r>
    </w:p>
    <w:p>
      <w:pPr>
        <w:pStyle w:val="ListBullet"/>
      </w:pPr>
      <w:r>
        <w:rPr>
          <w:rFonts w:ascii="Meiryo UI" w:hAnsi="Meiryo UI"/>
          <w:sz w:val="20"/>
        </w:rPr>
        <w:t>r = 4.870%、terminal g = 2.5%</w:t>
      </w:r>
    </w:p>
    <w:p>
      <w:pPr>
        <w:pStyle w:val="ListBullet"/>
      </w:pPr>
      <w:r>
        <w:rPr>
          <w:rFonts w:ascii="Meiryo UI" w:hAnsi="Meiryo UI"/>
          <w:sz w:val="20"/>
        </w:rPr>
        <w:t>Justified PBR = (ROE - g) / (r - g) = (0.092 - 0.025) / (0.0487 - 0.025) = 0.067 / 0.0237 = 2.83x</w:t>
      </w:r>
    </w:p>
    <w:p>
      <w:pPr>
        <w:pStyle w:val="ListBullet"/>
      </w:pPr>
      <w:r>
        <w:rPr>
          <w:rFonts w:ascii="Meiryo UI" w:hAnsi="Meiryo UI"/>
          <w:sz w:val="20"/>
        </w:rPr>
        <w:t>現在PBR 1.38x → 著しく過小評価されている</w:t>
      </w:r>
    </w:p>
    <w:p>
      <w:pPr>
        <w:pStyle w:val="ListBullet"/>
      </w:pPr>
      <w:r>
        <w:rPr>
          <w:rFonts w:ascii="Meiryo UI" w:hAnsi="Meiryo UI"/>
          <w:sz w:val="20"/>
        </w:rPr>
        <w:t>FY27E BPS：¥1,775 × (1 + 9.2% × 62%) = ¥1,775 × 1.057 = ¥1,876</w:t>
      </w:r>
    </w:p>
    <w:p>
      <w:pPr>
        <w:pStyle w:val="ListBullet"/>
      </w:pPr>
      <w:r>
        <w:rPr>
          <w:rFonts w:ascii="Meiryo UI" w:hAnsi="Meiryo UI"/>
          <w:sz w:val="20"/>
        </w:rPr>
        <w:t>保守的に現在PBRと Justified PBRの中間値（2.1x）を採用</w:t>
      </w:r>
    </w:p>
    <w:p>
      <w:pPr>
        <w:pStyle w:val="ListBullet"/>
      </w:pPr>
      <w:r>
        <w:rPr>
          <w:rFonts w:ascii="Meiryo UI" w:hAnsi="Meiryo UI"/>
          <w:sz w:val="20"/>
        </w:rPr>
        <w:t>FV = ¥1,876 × 2.10x = ¥3,940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手法3：Sum-of-Parts（防衛オプション価値込み、FY3/28E基準）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FY28E OP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EV/EBIT倍率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特装車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インフラ車両2強・受注残高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¥67.5B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パーキング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¥5.2B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アフター50%・3強寡占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¥52.0B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産機・環境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景気連動・回復待ち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¥14.0B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航空機・防衛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政府契約・参入障壁・飛翔体成長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¥72.0B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流体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官公庁60%・海外展開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¥12.0B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合計EV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¥217.5B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純有利子負債（推定）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総資産¥285.7B×自己資本比率41.1%調整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▲¥25.0B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株主価値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¥192.5B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FV/株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66.14M株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¥2,910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2年割引（r=4.87%）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÷1.0487²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¥2,645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手法4：Two-Stage DDM</w:t>
      </w:r>
    </w:p>
    <w:p/>
    <w:p>
      <w:pPr>
        <w:pStyle w:val="ListBullet"/>
      </w:pPr>
      <w:r>
        <w:rPr>
          <w:rFonts w:ascii="Meiryo UI" w:hAnsi="Meiryo UI"/>
          <w:sz w:val="20"/>
        </w:rPr>
        <w:t>現配当：¥54/share（DPS、利回り2.2%）</w:t>
      </w:r>
    </w:p>
    <w:p>
      <w:pPr>
        <w:pStyle w:val="ListBullet"/>
      </w:pPr>
      <w:r>
        <w:rPr>
          <w:rFonts w:ascii="Meiryo UI" w:hAnsi="Meiryo UI"/>
          <w:sz w:val="20"/>
        </w:rPr>
        <w:t>Phase 1（3年）：g=8%（特装車マージン回復＋防衛拡大で増配期）</w:t>
      </w:r>
    </w:p>
    <w:p>
      <w:pPr>
        <w:pStyle w:val="ListBullet"/>
      </w:pPr>
      <w:r>
        <w:rPr>
          <w:rFonts w:ascii="Meiryo UI" w:hAnsi="Meiryo UI"/>
          <w:sz w:val="20"/>
        </w:rPr>
        <w:t>Phase 2（terminal）：g=2%</w:t>
      </w:r>
    </w:p>
    <w:p>
      <w:pPr>
        <w:pStyle w:val="ListBullet"/>
      </w:pPr>
      <w:r>
        <w:rPr>
          <w:rFonts w:ascii="Meiryo UI" w:hAnsi="Meiryo UI"/>
          <w:sz w:val="20"/>
        </w:rPr>
        <w:t>r=4.870%</w:t>
      </w:r>
    </w:p>
    <w:p>
      <w:pPr>
        <w:pStyle w:val="ListBullet"/>
      </w:pPr>
      <w:r>
        <w:rPr>
          <w:rFonts w:ascii="Meiryo UI" w:hAnsi="Meiryo UI"/>
          <w:sz w:val="20"/>
        </w:rPr>
        <w:t>PV Phase 1：¥55.6 + ¥57.2 + ¥58.9 = ¥171.7</w:t>
      </w:r>
    </w:p>
    <w:p>
      <w:pPr>
        <w:pStyle w:val="ListBullet"/>
      </w:pPr>
      <w:r>
        <w:rPr>
          <w:rFonts w:ascii="Meiryo UI" w:hAnsi="Meiryo UI"/>
          <w:sz w:val="20"/>
        </w:rPr>
        <w:t>ターミナルPV：¥68×1.02/(0.0487-0.02)/1.0487³ = ¥69.4/0.0287/1.154 = ¥2,094</w:t>
      </w:r>
    </w:p>
    <w:p>
      <w:pPr>
        <w:pStyle w:val="ListBullet"/>
      </w:pPr>
      <w:r>
        <w:rPr>
          <w:rFonts w:ascii="Meiryo UI" w:hAnsi="Meiryo UI"/>
          <w:sz w:val="20"/>
        </w:rPr>
        <w:t>FV（DDM） = ¥2,266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FVブレンド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①Forward P/E（FY27E）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¥882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主軸・最保守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②PBR/ROE（保守調整）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低r環境でのPBR上昇余地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③SoTP（防衛込み）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防衛オプション最大反映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④Two-Stage DDM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低payout補正後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ブレンドFV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¥2,739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採用FV：¥2,700（切り捨て）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Beta=1.24が正しく、防衛拡大遅延。提供分析の結論と一致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Beta=0.415・飛翔体計画通り推移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US-2インド売却（¥100B+）実現・防衛FY2030前倒し達成・Boeing14機/月回復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0.20×1,750+0.55×2,700+0.25×3,500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感応度Δ（主要変数）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+0.1（0.415→0.515）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▲¥158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最大感応度変数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+0.5（提供分析値1.24へ）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▲¥950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SELLに転換するトリガー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飛翔体OP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+¥1B（FY28E）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+¥162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防衛省発注加速時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特装車OPM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+1%pt（5→6%）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価格改定浸透で実現可能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US-2インド成約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¥100B受注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10年議論が最終的に実現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設備投資加速時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リスクシナリオ定量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リスク①：Beta誤認（最大リスク）</w:t>
      </w:r>
    </w:p>
    <w:p>
      <w:pPr>
        <w:pStyle w:val="ListBullet"/>
      </w:pPr>
      <w:r>
        <w:rPr>
          <w:rFonts w:ascii="Meiryo UI" w:hAnsi="Meiryo UI"/>
          <w:sz w:val="20"/>
        </w:rPr>
        <w:t>現状：yfinance Beta=0.415 vs Bloomberg Beta=1.24</w:t>
      </w:r>
    </w:p>
    <w:p>
      <w:pPr>
        <w:pStyle w:val="ListBullet"/>
      </w:pPr>
      <w:r>
        <w:rPr>
          <w:rFonts w:ascii="Meiryo UI" w:hAnsi="Meiryo UI"/>
          <w:sz w:val="20"/>
        </w:rPr>
        <w:t>検証：薄商い銘柄のBeta低下バイアス（Scholes-Williams問題）は実在するが、政府系売上60%+の構造を考慮すると0.415は経済的に正当</w:t>
      </w:r>
    </w:p>
    <w:p>
      <w:pPr>
        <w:pStyle w:val="ListBullet"/>
      </w:pPr>
      <w:r>
        <w:rPr>
          <w:rFonts w:ascii="Meiryo UI" w:hAnsi="Meiryo UI"/>
          <w:sz w:val="20"/>
        </w:rPr>
        <w:t>Beta=1.24の場合：r=9.82% → FV推定¥1,750 → 現値から▲28.3%</w:t>
      </w:r>
    </w:p>
    <w:p>
      <w:pPr>
        <w:pStyle w:val="ListBullet"/>
      </w:pPr>
      <w:r>
        <w:rPr>
          <w:rFonts w:ascii="Meiryo UI" w:hAnsi="Meiryo UI"/>
          <w:sz w:val="20"/>
        </w:rPr>
        <w:t>判断：Beta=0.415を採用するが、Beta確認のためIR問合せ推奨（Q5参照）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リスク②：防衛拡大の遅延</w:t>
      </w:r>
    </w:p>
    <w:p>
      <w:pPr>
        <w:pStyle w:val="ListBullet"/>
      </w:pPr>
      <w:r>
        <w:rPr>
          <w:rFonts w:ascii="Meiryo UI" w:hAnsi="Meiryo UI"/>
          <w:sz w:val="20"/>
        </w:rPr>
        <w:t>現状：飛翔体¥2B→FY2030¥20B目標</w:t>
      </w:r>
    </w:p>
    <w:p>
      <w:pPr>
        <w:pStyle w:val="ListBullet"/>
      </w:pPr>
      <w:r>
        <w:rPr>
          <w:rFonts w:ascii="Meiryo UI" w:hAnsi="Meiryo UI"/>
          <w:sz w:val="20"/>
        </w:rPr>
        <w:t>遅延シナリオ：FY2030達成が¥10B（目標50%）にとどまる</w:t>
      </w:r>
    </w:p>
    <w:p>
      <w:pPr>
        <w:pStyle w:val="ListBullet"/>
      </w:pPr>
      <w:r>
        <w:rPr>
          <w:rFonts w:ascii="Meiryo UI" w:hAnsi="Meiryo UI"/>
          <w:sz w:val="20"/>
        </w:rPr>
        <w:t>OP影響：FY28E航空OP ¥4.0B → ¥2.5B → FV SoTP▲¥215（▲7.9%）→FV¥2,485</w:t>
      </w:r>
    </w:p>
    <w:p>
      <w:pPr>
        <w:pStyle w:val="ListBullet"/>
      </w:pPr>
      <w:r>
        <w:rPr>
          <w:rFonts w:ascii="Meiryo UI" w:hAnsi="Meiryo UI"/>
          <w:sz w:val="20"/>
        </w:rPr>
        <w:t>BUY判断維持（¥2,485 &gt; ¥2,442現値）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リスク③：特装車需要急落（景気後退）</w:t>
      </w:r>
    </w:p>
    <w:p>
      <w:pPr>
        <w:pStyle w:val="ListBullet"/>
      </w:pPr>
      <w:r>
        <w:rPr>
          <w:rFonts w:ascii="Meiryo UI" w:hAnsi="Meiryo UI"/>
          <w:sz w:val="20"/>
        </w:rPr>
        <w:t>現状：受注残14ヶ月、翌2期分確定</w:t>
      </w:r>
    </w:p>
    <w:p>
      <w:pPr>
        <w:pStyle w:val="ListBullet"/>
      </w:pPr>
      <w:r>
        <w:rPr>
          <w:rFonts w:ascii="Meiryo UI" w:hAnsi="Meiryo UI"/>
          <w:sz w:val="20"/>
        </w:rPr>
        <w:t>急落シナリオ：受注残消化後にFY2028受注が前年比▲30%</w:t>
      </w:r>
    </w:p>
    <w:p>
      <w:pPr>
        <w:pStyle w:val="ListBullet"/>
      </w:pPr>
      <w:r>
        <w:rPr>
          <w:rFonts w:ascii="Meiryo UI" w:hAnsi="Meiryo UI"/>
          <w:sz w:val="20"/>
        </w:rPr>
        <w:t>OP影響：特装車OP ¥7.5B → ¥5.3B → FV▲¥180（▲6.7%）→FV¥2,520</w:t>
      </w:r>
    </w:p>
    <w:p>
      <w:pPr>
        <w:pStyle w:val="ListBullet"/>
      </w:pPr>
      <w:r>
        <w:rPr>
          <w:rFonts w:ascii="Meiryo UI" w:hAnsi="Meiryo UI"/>
          <w:sz w:val="20"/>
        </w:rPr>
        <w:t>BUY判断維持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提供分析との差異（なぜ判断が逆転したか）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論点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提供分析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本DR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差異の理由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1.236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0.415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政府系売上60%の低感応度構造。yfinance実測値を採用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Betaの差が割引率を±5ptずらす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SELL（▲29〜44%）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BUY（+10.6%）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rの差がそのまま判断を逆転させた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言及のみ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¥2B→¥20B定量化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PDFインタビューに基づく。FY2030まで10倍成長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未記載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14ヶ月・翌2期確定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IRインタビュー情報。業績リスクを大幅低下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DDM適切性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DDMが主軸（g=3.5%）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DDM15%ウェイト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低payout・成長企業にDDM主軸は不適</w:t>
            </w:r>
          </w:p>
        </w:tc>
      </w:tr>
    </w:tbl>
    <w:p/>
    <w:p>
      <w:r>
        <w:rPr>
          <w:rFonts w:ascii="Meiryo UI" w:hAnsi="Meiryo UI"/>
          <w:sz w:val="20"/>
        </w:rPr>
        <w:t>&gt; ⚠️ 社長への確認事項：Beta=0.415 vs 1.24の選択がFVを±¥950変動させます。提供分析はBloomberg値（1.24）を使用しており、これが正しければSELLです。IR問合せQ5でβ確認を推奨します。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IR質問状（竹村トレードカンパニー 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件名：7224 新明和工業 IR照会（竹村トレードカンパニー）</w:t>
        <w:br/>
        <w:br/>
        <w:t>IR担当者様</w:t>
        <w:br/>
        <w:br/>
        <w:t>竹村トレードカンパニーの深井と申します。</w:t>
        <w:br/>
        <w:t>貴社株式の分析にあたり、以下の点についてご教示いただけますでしょうか。</w:t>
        <w:br/>
        <w:br/>
        <w:t>【Q1】飛翔体関連防衛事業の進捗についてお伺いします。</w:t>
        <w:br/>
        <w:t xml:space="preserve">　2025年3月IRインタビューにて「FY2030年頃に特装車+航空機セグメント合計で</w:t>
        <w:br/>
        <w:t xml:space="preserve">　防衛関連売上¥200億円規模」とお聞きしています。現時点（FY3/26中）での</w:t>
        <w:br/>
        <w:t xml:space="preserve">　実績・受注状況および目標達成の確度をご教示ください。</w:t>
        <w:br/>
        <w:br/>
        <w:t>【Q2】特装車の受注残高と価格改定の最新状況についてお伺いします。</w:t>
        <w:br/>
        <w:t xml:space="preserve">　Q3資料（FY3/26 12月期）で受注残平均14ヶ月とお聞きしていますが、</w:t>
        <w:br/>
        <w:t xml:space="preserve">　直近の動向（増減）と、2025年7月以降の価格改定効果が</w:t>
        <w:br/>
        <w:t xml:space="preserve">　来期（FY3/27）のOPマージンに与える影響額をご教示ください。</w:t>
        <w:br/>
        <w:br/>
        <w:t>【Q3】ボーイング787生産回復の見通しについてお伺いします。</w:t>
        <w:br/>
        <w:t xml:space="preserve">　現在月産8-9機と理解していますが、目標の月産14機への</w:t>
        <w:br/>
        <w:t xml:space="preserve">　回復タイミングと貴社航空機セグメントへの影響額（売上・OP）を</w:t>
        <w:br/>
        <w:t xml:space="preserve">　ご教示いただけますでしょうか。</w:t>
        <w:br/>
        <w:br/>
        <w:t>【Q4】独禁法問題（課徴金¥5,587万円）の最終決着見通しについてお伺いします。</w:t>
        <w:br/>
        <w:t xml:space="preserve">　審判手続きの進捗状況と、今後の業績・信用格付けへの影響の</w:t>
        <w:br/>
        <w:t xml:space="preserve">　想定をお聞かせください。</w:t>
        <w:br/>
        <w:br/>
        <w:t>【Q5】株価Betaの実態についてお伺いします。</w:t>
        <w:br/>
        <w:t xml:space="preserve">　当社の株価Betaについて、データベースによって0.4〜1.2と幅があります。</w:t>
        <w:br/>
        <w:t xml:space="preserve">　貴社のWACC算定に使用しているBeta値（社内CAPM計算）と、</w:t>
        <w:br/>
        <w:t xml:space="preserve">　政府向け売上比率（官公庁・防衛省等）の正確な割合をお聞かせください。</w:t>
        <w:br/>
        <w:br/>
        <w:t>以上、お手数ですがご確認をお願いいたします。</w:t>
        <w:br/>
        <w:t>竹村トレードカンパニー　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投資判断まとめ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¥2,442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Upside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エントリーゾーン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¥2,200〜2,500（分割エントリー推奨）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¥2,000（Beta=1.24確認またはBULL CASE崩壊時）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①FY3/26通期決算（5月）特装車OPマージン確認 ②防衛省発注増加情報 ③US-2インド輸出合意 ④Boeing787月産増加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Beta=1.24（Bloomberg）が正しい場合：FV¥1,750（▲28.3%）→SELL転換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Deep Research作成：深井 / 2026-04-21 / 竹村トレードカンパニー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