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7224 新明和工業 Deep Research — BUY</w:t>
      </w:r>
    </w:p>
    <w:p/>
    <w:p/>
    <w:p>
      <w:pPr>
        <w:jc w:val="center"/>
      </w:pPr>
      <w:r>
        <w:rPr>
          <w:rFonts w:ascii="Meiryo UI" w:hAnsi="Meiryo UI"/>
          <w:sz w:val="24"/>
        </w:rPr>
        <w:t>アナリスト：深井</w:t>
      </w:r>
    </w:p>
    <w:p>
      <w:pPr>
        <w:jc w:val="center"/>
      </w:pPr>
      <w:r>
        <w:rPr>
          <w:rFonts w:ascii="Meiryo UI" w:hAnsi="Meiryo UI"/>
          <w:sz w:val="24"/>
        </w:rPr>
        <w:t>分析日：2026年04月23日</w:t>
      </w:r>
    </w:p>
    <w:p>
      <w:r>
        <w:br w:type="page"/>
      </w:r>
    </w:p>
    <w:p>
      <w:pPr>
        <w:pStyle w:val="Heading1"/>
      </w:pPr>
      <w:r>
        <w:rPr>
          <w:rFonts w:ascii="Meiryo UI" w:hAnsi="Meiryo UI"/>
          <w:color w:val="1F3864"/>
        </w:rPr>
        <w:t>7224 新明和工業 Deep Research — BUY</w:t>
      </w:r>
    </w:p>
    <w:p>
      <w:r>
        <w:rPr>
          <w:rFonts w:ascii="Meiryo UI" w:hAnsi="Meiryo UI"/>
          <w:sz w:val="20"/>
        </w:rPr>
        <w:t>作成日: 2026-04-23 | 担当: 深井（Claude）| 浅井スコア: +82</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+82</w:t>
            </w:r>
          </w:p>
        </w:tc>
      </w:tr>
      <w:tr>
        <w:tc>
          <w:tcPr>
            <w:tcW w:type="dxa" w:w="4703"/>
          </w:tcPr>
          <w:p>
            <w:r>
              <w:rPr>
                <w:rFonts w:ascii="Meiryo UI" w:hAnsi="Meiryo UI"/>
                <w:sz w:val="18"/>
              </w:rPr>
              <w:t>現在値</w:t>
            </w:r>
          </w:p>
        </w:tc>
        <w:tc>
          <w:tcPr>
            <w:tcW w:type="dxa" w:w="4703"/>
          </w:tcPr>
          <w:p>
            <w:r>
              <w:rPr>
                <w:rFonts w:ascii="Meiryo UI" w:hAnsi="Meiryo UI"/>
                <w:sz w:val="18"/>
              </w:rPr>
              <w:t>¥2,407</w:t>
            </w:r>
          </w:p>
        </w:tc>
      </w:tr>
      <w:tr>
        <w:tc>
          <w:tcPr>
            <w:tcW w:type="dxa" w:w="4703"/>
            <w:shd w:val="clear" w:color="auto" w:fill="DDEBF7"/>
          </w:tcPr>
          <w:p>
            <w:r>
              <w:rPr>
                <w:rFonts w:ascii="Meiryo UI" w:hAnsi="Meiryo UI"/>
                <w:sz w:val="18"/>
              </w:rPr>
              <w:t>TP Base</w:t>
            </w:r>
          </w:p>
        </w:tc>
        <w:tc>
          <w:tcPr>
            <w:tcW w:type="dxa" w:w="4703"/>
            <w:shd w:val="clear" w:color="auto" w:fill="DDEBF7"/>
          </w:tcPr>
          <w:p>
            <w:r>
              <w:rPr>
                <w:rFonts w:ascii="Meiryo UI" w:hAnsi="Meiryo UI"/>
                <w:sz w:val="18"/>
              </w:rPr>
              <w:t>¥3,000（+24.6%）</w:t>
            </w:r>
          </w:p>
        </w:tc>
      </w:tr>
      <w:tr>
        <w:tc>
          <w:tcPr>
            <w:tcW w:type="dxa" w:w="4703"/>
          </w:tcPr>
          <w:p>
            <w:r>
              <w:rPr>
                <w:rFonts w:ascii="Meiryo UI" w:hAnsi="Meiryo UI"/>
                <w:sz w:val="18"/>
              </w:rPr>
              <w:t>TP Bull</w:t>
            </w:r>
          </w:p>
        </w:tc>
        <w:tc>
          <w:tcPr>
            <w:tcW w:type="dxa" w:w="4703"/>
          </w:tcPr>
          <w:p>
            <w:r>
              <w:rPr>
                <w:rFonts w:ascii="Meiryo UI" w:hAnsi="Meiryo UI"/>
                <w:sz w:val="18"/>
              </w:rPr>
              <w:t>¥3,800（+57.9%）</w:t>
            </w:r>
          </w:p>
        </w:tc>
      </w:tr>
      <w:tr>
        <w:tc>
          <w:tcPr>
            <w:tcW w:type="dxa" w:w="4703"/>
            <w:shd w:val="clear" w:color="auto" w:fill="DDEBF7"/>
          </w:tcPr>
          <w:p>
            <w:r>
              <w:rPr>
                <w:rFonts w:ascii="Meiryo UI" w:hAnsi="Meiryo UI"/>
                <w:sz w:val="18"/>
              </w:rPr>
              <w:t>TP Bear</w:t>
            </w:r>
          </w:p>
        </w:tc>
        <w:tc>
          <w:tcPr>
            <w:tcW w:type="dxa" w:w="4703"/>
            <w:shd w:val="clear" w:color="auto" w:fill="DDEBF7"/>
          </w:tcPr>
          <w:p>
            <w:r>
              <w:rPr>
                <w:rFonts w:ascii="Meiryo UI" w:hAnsi="Meiryo UI"/>
                <w:sz w:val="18"/>
              </w:rPr>
              <w:t>¥1,700（▲29.3%）</w:t>
            </w:r>
          </w:p>
        </w:tc>
      </w:tr>
      <w:tr>
        <w:tc>
          <w:tcPr>
            <w:tcW w:type="dxa" w:w="4703"/>
          </w:tcPr>
          <w:p>
            <w:r>
              <w:rPr>
                <w:rFonts w:ascii="Meiryo UI" w:hAnsi="Meiryo UI"/>
                <w:sz w:val="18"/>
              </w:rPr>
              <w:t>決算日</w:t>
            </w:r>
          </w:p>
        </w:tc>
        <w:tc>
          <w:tcPr>
            <w:tcW w:type="dxa" w:w="4703"/>
          </w:tcPr>
          <w:p>
            <w:r>
              <w:rPr>
                <w:rFonts w:ascii="Meiryo UI" w:hAnsi="Meiryo UI"/>
                <w:sz w:val="18"/>
              </w:rPr>
              <w:t>2026/05/08（15日後）</w:t>
            </w:r>
          </w:p>
        </w:tc>
      </w:tr>
      <w:tr>
        <w:tc>
          <w:tcPr>
            <w:tcW w:type="dxa" w:w="4703"/>
            <w:shd w:val="clear" w:color="auto" w:fill="DDEBF7"/>
          </w:tcPr>
          <w:p>
            <w:r>
              <w:rPr>
                <w:rFonts w:ascii="Meiryo UI" w:hAnsi="Meiryo UI"/>
                <w:sz w:val="18"/>
              </w:rPr>
              <w:t>3弾丸</w:t>
            </w:r>
          </w:p>
        </w:tc>
        <w:tc>
          <w:tcPr>
            <w:tcW w:type="dxa" w:w="4703"/>
            <w:shd w:val="clear" w:color="auto" w:fill="DDEBF7"/>
          </w:tcPr>
          <w:p>
            <w:r>
              <w:rPr>
                <w:rFonts w:ascii="Meiryo UI" w:hAnsi="Meiryo UI"/>
                <w:sz w:val="18"/>
              </w:rPr>
              <w:t>①防衛500億円目標（IR開示）は時価総額比で構造的割安 ②特装車+8%価格改定が下期から本格寄与 ③防衛株PBR1.33は三菱重工比24%水準</w:t>
            </w:r>
          </w:p>
        </w:tc>
      </w:tr>
      <w:tr>
        <w:tc>
          <w:tcPr>
            <w:tcW w:type="dxa" w:w="4703"/>
          </w:tcPr>
          <w:p>
            <w:r>
              <w:rPr>
                <w:rFonts w:ascii="Meiryo UI" w:hAnsi="Meiryo UI"/>
                <w:sz w:val="18"/>
              </w:rPr>
              <w:t>最大リスク</w:t>
            </w:r>
          </w:p>
        </w:tc>
        <w:tc>
          <w:tcPr>
            <w:tcW w:type="dxa" w:w="4703"/>
          </w:tcPr>
          <w:p>
            <w:r>
              <w:rPr>
                <w:rFonts w:ascii="Meiryo UI" w:hAnsi="Meiryo UI"/>
                <w:sz w:val="18"/>
              </w:rPr>
              <w:t>独禁法課徴金（金額未開示・審判継続中）</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5/8決算前に打診買い（¥2,300〜2,450レンジ）。決算後に価格改定効果確認でフルポジ移行</w:t>
            </w:r>
          </w:p>
        </w:tc>
      </w:tr>
    </w:tbl>
    <w:p/>
    <w:p>
      <w:r>
        <w:t>──────────────────────────────────────────────────</w:t>
      </w:r>
    </w:p>
    <w:p/>
    <w:p>
      <w:pPr>
        <w:pStyle w:val="Heading2"/>
      </w:pPr>
      <w:r>
        <w:rPr>
          <w:rFonts w:ascii="Meiryo UI" w:hAnsi="Meiryo UI"/>
          <w:color w:val="2E74B5"/>
        </w:rPr>
        <w:t>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https://www.shinmaywa.co.jp/ir/</w:t>
            </w:r>
          </w:p>
        </w:tc>
      </w:tr>
      <w:tr>
        <w:tc>
          <w:tcPr>
            <w:tcW w:type="dxa" w:w="4703"/>
            <w:shd w:val="clear" w:color="auto" w:fill="DDEBF7"/>
          </w:tcPr>
          <w:p>
            <w:r>
              <w:rPr>
                <w:rFonts w:ascii="Meiryo UI" w:hAnsi="Meiryo UI"/>
                <w:sz w:val="18"/>
              </w:rPr>
              <w:t>IR担当</w:t>
            </w:r>
          </w:p>
        </w:tc>
        <w:tc>
          <w:tcPr>
            <w:tcW w:type="dxa" w:w="4703"/>
            <w:shd w:val="clear" w:color="auto" w:fill="DDEBF7"/>
          </w:tcPr>
          <w:p>
            <w:r>
              <w:rPr>
                <w:rFonts w:ascii="Meiryo UI" w:hAnsi="Meiryo UI"/>
                <w:sz w:val="18"/>
              </w:rPr>
              <w:t>新明和工業 財務IR部</w:t>
            </w:r>
          </w:p>
        </w:tc>
      </w:tr>
      <w:tr>
        <w:tc>
          <w:tcPr>
            <w:tcW w:type="dxa" w:w="4703"/>
          </w:tcPr>
          <w:p>
            <w:r>
              <w:rPr>
                <w:rFonts w:ascii="Meiryo UI" w:hAnsi="Meiryo UI"/>
                <w:sz w:val="18"/>
              </w:rPr>
              <w:t>メール</w:t>
            </w:r>
          </w:p>
        </w:tc>
        <w:tc>
          <w:tcPr>
            <w:tcW w:type="dxa" w:w="4703"/>
          </w:tcPr>
          <w:p>
            <w:r>
              <w:rPr>
                <w:rFonts w:ascii="Meiryo UI" w:hAnsi="Meiryo UI"/>
                <w:sz w:val="18"/>
              </w:rPr>
              <w:t>ir@shinmaywa.co.jp</w:t>
            </w:r>
          </w:p>
        </w:tc>
      </w:tr>
      <w:tr>
        <w:tc>
          <w:tcPr>
            <w:tcW w:type="dxa" w:w="4703"/>
            <w:shd w:val="clear" w:color="auto" w:fill="DDEBF7"/>
          </w:tcPr>
          <w:p>
            <w:r>
              <w:rPr>
                <w:rFonts w:ascii="Meiryo UI" w:hAnsi="Meiryo UI"/>
                <w:sz w:val="18"/>
              </w:rPr>
              <w:t>TEL</w:t>
            </w:r>
          </w:p>
        </w:tc>
        <w:tc>
          <w:tcPr>
            <w:tcW w:type="dxa" w:w="4703"/>
            <w:shd w:val="clear" w:color="auto" w:fill="DDEBF7"/>
          </w:tcPr>
          <w:p>
            <w:r>
              <w:rPr>
                <w:rFonts w:ascii="Meiryo UI" w:hAnsi="Meiryo UI"/>
                <w:sz w:val="18"/>
              </w:rPr>
              <w:t>（問い合わせ時: 03-4555-9826　竹村経由）</w:t>
            </w:r>
          </w:p>
        </w:tc>
      </w:tr>
      <w:tr>
        <w:tc>
          <w:tcPr>
            <w:tcW w:type="dxa" w:w="4703"/>
          </w:tcPr>
          <w:p>
            <w:r>
              <w:rPr>
                <w:rFonts w:ascii="Meiryo UI" w:hAnsi="Meiryo UI"/>
                <w:sz w:val="18"/>
              </w:rPr>
              <w:t>3Q決算説明資料</w:t>
            </w:r>
          </w:p>
        </w:tc>
        <w:tc>
          <w:tcPr>
            <w:tcW w:type="dxa" w:w="4703"/>
          </w:tcPr>
          <w:p>
            <w:r>
              <w:rPr>
                <w:rFonts w:ascii="Meiryo UI" w:hAnsi="Meiryo UI"/>
                <w:sz w:val="18"/>
              </w:rPr>
              <w:t>https://www.shinmaywa.co.jp/ir/pdf/26-02-03_2.pdf</w:t>
            </w:r>
          </w:p>
        </w:tc>
      </w:tr>
      <w:tr>
        <w:tc>
          <w:tcPr>
            <w:tcW w:type="dxa" w:w="4703"/>
            <w:shd w:val="clear" w:color="auto" w:fill="DDEBF7"/>
          </w:tcPr>
          <w:p>
            <w:r>
              <w:rPr>
                <w:rFonts w:ascii="Meiryo UI" w:hAnsi="Meiryo UI"/>
                <w:sz w:val="18"/>
              </w:rPr>
              <w:t>ファクトシート</w:t>
            </w:r>
          </w:p>
        </w:tc>
        <w:tc>
          <w:tcPr>
            <w:tcW w:type="dxa" w:w="4703"/>
            <w:shd w:val="clear" w:color="auto" w:fill="DDEBF7"/>
          </w:tcPr>
          <w:p>
            <w:r>
              <w:rPr>
                <w:rFonts w:ascii="Meiryo UI" w:hAnsi="Meiryo UI"/>
                <w:sz w:val="18"/>
              </w:rPr>
              <w:t>https://www.shinmaywa.co.jp/ir/pdf/factsheet_web_2024.pdf</w:t>
            </w:r>
          </w:p>
        </w:tc>
      </w:tr>
      <w:tr>
        <w:tc>
          <w:tcPr>
            <w:tcW w:type="dxa" w:w="4703"/>
          </w:tcPr>
          <w:p>
            <w:r>
              <w:rPr>
                <w:rFonts w:ascii="Meiryo UI" w:hAnsi="Meiryo UI"/>
                <w:sz w:val="18"/>
              </w:rPr>
              <w:t>独禁法リリース</w:t>
            </w:r>
          </w:p>
        </w:tc>
        <w:tc>
          <w:tcPr>
            <w:tcW w:type="dxa" w:w="4703"/>
          </w:tcPr>
          <w:p>
            <w:r>
              <w:rPr>
                <w:rFonts w:ascii="Meiryo UI" w:hAnsi="Meiryo UI"/>
                <w:sz w:val="18"/>
              </w:rPr>
              <w:t>https://www.shinmaywa.co.jp/ir/pdf/25-03-24_notice.pdf / 25-09-24_notice.pdf</w:t>
            </w:r>
          </w:p>
        </w:tc>
      </w:tr>
      <w:tr>
        <w:tc>
          <w:tcPr>
            <w:tcW w:type="dxa" w:w="4703"/>
            <w:shd w:val="clear" w:color="auto" w:fill="DDEBF7"/>
          </w:tcPr>
          <w:p>
            <w:r>
              <w:rPr>
                <w:rFonts w:ascii="Meiryo UI" w:hAnsi="Meiryo UI"/>
                <w:sz w:val="18"/>
              </w:rPr>
              <w:t>サイレント期間</w:t>
            </w:r>
          </w:p>
        </w:tc>
        <w:tc>
          <w:tcPr>
            <w:tcW w:type="dxa" w:w="4703"/>
            <w:shd w:val="clear" w:color="auto" w:fill="DDEBF7"/>
          </w:tcPr>
          <w:p>
            <w:r>
              <w:rPr>
                <w:rFonts w:ascii="Meiryo UI" w:hAnsi="Meiryo UI"/>
                <w:sz w:val="18"/>
              </w:rPr>
              <w:t>5/8決算発表まで将来情報非開示中</w:t>
            </w:r>
          </w:p>
        </w:tc>
      </w:tr>
    </w:tbl>
    <w:p/>
    <w:p>
      <w:r>
        <w:rPr>
          <w:rFonts w:ascii="Meiryo UI" w:hAnsi="Meiryo UI"/>
          <w:sz w:val="20"/>
        </w:rPr>
        <w:t>&gt; 竹村（オーキッドツリーキャピタル）名義でのIR質問状（2026-04-21発送）への回答を受領済み。</w:t>
      </w:r>
    </w:p>
    <w:p/>
    <w:p>
      <w:r>
        <w:t>──────────────────────────────────────────────────</w:t>
      </w:r>
    </w:p>
    <w:p/>
    <w:p>
      <w:pPr>
        <w:pStyle w:val="Heading2"/>
      </w:pPr>
      <w:r>
        <w:rPr>
          <w:rFonts w:ascii="Meiryo UI" w:hAnsi="Meiryo UI"/>
          <w:color w:val="2E74B5"/>
        </w:rPr>
        <w:t>会社概要</w:t>
      </w:r>
    </w:p>
    <w:p/>
    <w:p>
      <w:r>
        <w:rPr>
          <w:rFonts w:ascii="Meiryo UI" w:hAnsi="Meiryo UI"/>
          <w:sz w:val="20"/>
        </w:rPr>
        <w:t>新明和工業は4事業部門を擁する総合機械メーカー:</w:t>
      </w:r>
    </w:p>
    <w:p>
      <w:pPr>
        <w:pStyle w:val="ListBullet"/>
      </w:pPr>
      <w:r>
        <w:rPr>
          <w:rFonts w:ascii="Meiryo UI" w:hAnsi="Meiryo UI"/>
          <w:sz w:val="20"/>
        </w:rPr>
        <w:t>特装車: ごみ収集車・塵芥車・脱着ボディー車。国内シェア首位級</w:t>
      </w:r>
    </w:p>
    <w:p>
      <w:pPr>
        <w:pStyle w:val="ListBullet"/>
      </w:pPr>
      <w:r>
        <w:rPr>
          <w:rFonts w:ascii="Meiryo UI" w:hAnsi="Meiryo UI"/>
          <w:sz w:val="20"/>
        </w:rPr>
        <w:t>航空機: US-2飛行艇（海上自衛隊向け）。国内唯一の大型飛行艇メーカー</w:t>
      </w:r>
    </w:p>
    <w:p>
      <w:pPr>
        <w:pStyle w:val="ListBullet"/>
      </w:pPr>
      <w:r>
        <w:rPr>
          <w:rFonts w:ascii="Meiryo UI" w:hAnsi="Meiryo UI"/>
          <w:sz w:val="20"/>
        </w:rPr>
        <w:t>産業機械・環境システム: 駐車機械・洗浄装置・環境関連</w:t>
      </w:r>
    </w:p>
    <w:p>
      <w:pPr>
        <w:pStyle w:val="ListBullet"/>
      </w:pPr>
      <w:r>
        <w:rPr>
          <w:rFonts w:ascii="Meiryo UI" w:hAnsi="Meiryo UI"/>
          <w:sz w:val="20"/>
        </w:rPr>
        <w:t>流体機械（ポンプ）: 官公庁・インフラ向け</w:t>
      </w:r>
    </w:p>
    <w:p/>
    <w:p>
      <w:r>
        <w:t>──────────────────────────────────────────────────</w:t>
      </w:r>
    </w:p>
    <w:p/>
    <w:p>
      <w:pPr>
        <w:pStyle w:val="Heading2"/>
      </w:pPr>
      <w:r>
        <w:rPr>
          <w:rFonts w:ascii="Meiryo UI" w:hAnsi="Meiryo UI"/>
          <w:color w:val="2E74B5"/>
        </w:rPr>
        <w:t>IR回答 — 重要発見事項</w:t>
      </w:r>
    </w:p>
    <w:p/>
    <w:p>
      <w:pPr>
        <w:pStyle w:val="Heading3"/>
      </w:pPr>
      <w:r>
        <w:rPr>
          <w:rFonts w:ascii="Meiryo UI" w:hAnsi="Meiryo UI"/>
          <w:color w:val="2E74B5"/>
        </w:rPr>
        <w:t>1. 防衛事業目標: 500億円（IR質問で初確認）</w:t>
      </w:r>
    </w:p>
    <w:p/>
    <w:p>
      <w:r>
        <w:rPr>
          <w:rFonts w:ascii="Meiryo UI" w:hAnsi="Meiryo UI"/>
          <w:sz w:val="20"/>
        </w:rPr>
        <w:t>&gt; 「2030年度の防衛関連売上イメージとして、500億円程度（US-2：150億円程度、US-2以外：350億円程度）を目標として掲げております」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従来中計目標（公開情報）</w:t>
            </w:r>
          </w:p>
        </w:tc>
        <w:tc>
          <w:tcPr>
            <w:tcW w:type="dxa" w:w="4703"/>
          </w:tcPr>
          <w:p>
            <w:r>
              <w:rPr>
                <w:rFonts w:ascii="Meiryo UI" w:hAnsi="Meiryo UI"/>
                <w:sz w:val="18"/>
              </w:rPr>
              <w:t>防衛関連売上 2030年200億円</w:t>
            </w:r>
          </w:p>
        </w:tc>
      </w:tr>
      <w:tr>
        <w:tc>
          <w:tcPr>
            <w:tcW w:type="dxa" w:w="4703"/>
            <w:shd w:val="clear" w:color="auto" w:fill="DDEBF7"/>
          </w:tcPr>
          <w:p>
            <w:r>
              <w:rPr>
                <w:rFonts w:ascii="Meiryo UI" w:hAnsi="Meiryo UI"/>
                <w:sz w:val="18"/>
              </w:rPr>
              <w:t>IR開示の実際目標</w:t>
            </w:r>
          </w:p>
        </w:tc>
        <w:tc>
          <w:tcPr>
            <w:tcW w:type="dxa" w:w="4703"/>
            <w:shd w:val="clear" w:color="auto" w:fill="DDEBF7"/>
          </w:tcPr>
          <w:p>
            <w:r>
              <w:rPr>
                <w:rFonts w:ascii="Meiryo UI" w:hAnsi="Meiryo UI"/>
                <w:sz w:val="18"/>
              </w:rPr>
              <w:t>2030年500億円（US-2: 150億 + その他: 350億）</w:t>
            </w:r>
          </w:p>
        </w:tc>
      </w:tr>
      <w:tr>
        <w:tc>
          <w:tcPr>
            <w:tcW w:type="dxa" w:w="4703"/>
          </w:tcPr>
          <w:p>
            <w:r>
              <w:rPr>
                <w:rFonts w:ascii="Meiryo UI" w:hAnsi="Meiryo UI"/>
                <w:sz w:val="18"/>
              </w:rPr>
              <w:t>目標上方修正倍率</w:t>
            </w:r>
          </w:p>
        </w:tc>
        <w:tc>
          <w:tcPr>
            <w:tcW w:type="dxa" w:w="4703"/>
          </w:tcPr>
          <w:p>
            <w:r>
              <w:rPr>
                <w:rFonts w:ascii="Meiryo UI" w:hAnsi="Meiryo UI"/>
                <w:sz w:val="18"/>
              </w:rPr>
              <w:t>2.5倍</w:t>
            </w:r>
          </w:p>
        </w:tc>
      </w:tr>
      <w:tr>
        <w:tc>
          <w:tcPr>
            <w:tcW w:type="dxa" w:w="4703"/>
            <w:shd w:val="clear" w:color="auto" w:fill="DDEBF7"/>
          </w:tcPr>
          <w:p>
            <w:r>
              <w:rPr>
                <w:rFonts w:ascii="Meiryo UI" w:hAnsi="Meiryo UI"/>
                <w:sz w:val="18"/>
              </w:rPr>
              <w:t>時価総額比</w:t>
            </w:r>
          </w:p>
        </w:tc>
        <w:tc>
          <w:tcPr>
            <w:tcW w:type="dxa" w:w="4703"/>
            <w:shd w:val="clear" w:color="auto" w:fill="DDEBF7"/>
          </w:tcPr>
          <w:p>
            <w:r>
              <w:rPr>
                <w:rFonts w:ascii="Meiryo UI" w:hAnsi="Meiryo UI"/>
                <w:sz w:val="18"/>
              </w:rPr>
              <w:t>時価総額¥1,647億 vs 防衛売上目標500億円 = 30%超</w:t>
            </w:r>
          </w:p>
        </w:tc>
      </w:tr>
    </w:tbl>
    <w:p/>
    <w:p>
      <w:r>
        <w:rPr>
          <w:rFonts w:ascii="Meiryo UI" w:hAnsi="Meiryo UI"/>
          <w:sz w:val="20"/>
        </w:rPr>
        <w:t>→ 防衛単独で売上の30%を超える事業規模になる計画。防衛OPM仮定15%で¥75億OP = EPS+¥70相当（現EPS比+45%）</w:t>
      </w:r>
    </w:p>
    <w:p/>
    <w:p>
      <w:pPr>
        <w:pStyle w:val="Heading3"/>
      </w:pPr>
      <w:r>
        <w:rPr>
          <w:rFonts w:ascii="Meiryo UI" w:hAnsi="Meiryo UI"/>
          <w:color w:val="2E74B5"/>
        </w:rPr>
        <w:t>2. 特装車: 価格改定+8%、2026年度下期から本格寄与</w:t>
      </w:r>
    </w:p>
    <w:p/>
    <w:p>
      <w:r>
        <w:rPr>
          <w:rFonts w:ascii="Meiryo UI" w:hAnsi="Meiryo UI"/>
          <w:sz w:val="20"/>
        </w:rPr>
        <w:t>&gt; 「平均して8％前後の価格改定を行っており、その価格改定効果が2026年度の下期から本格的に寄与する見込みです」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受注残</w:t>
            </w:r>
          </w:p>
        </w:tc>
        <w:tc>
          <w:tcPr>
            <w:tcW w:type="dxa" w:w="4703"/>
          </w:tcPr>
          <w:p>
            <w:r>
              <w:rPr>
                <w:rFonts w:ascii="Meiryo UI" w:hAnsi="Meiryo UI"/>
                <w:sz w:val="18"/>
              </w:rPr>
              <w:t>14ヶ月（ファクトシート8ページ）</w:t>
            </w:r>
          </w:p>
        </w:tc>
      </w:tr>
      <w:tr>
        <w:tc>
          <w:tcPr>
            <w:tcW w:type="dxa" w:w="4703"/>
            <w:shd w:val="clear" w:color="auto" w:fill="DDEBF7"/>
          </w:tcPr>
          <w:p>
            <w:r>
              <w:rPr>
                <w:rFonts w:ascii="Meiryo UI" w:hAnsi="Meiryo UI"/>
                <w:sz w:val="18"/>
              </w:rPr>
              <w:t>価格改定率</w:t>
            </w:r>
          </w:p>
        </w:tc>
        <w:tc>
          <w:tcPr>
            <w:tcW w:type="dxa" w:w="4703"/>
            <w:shd w:val="clear" w:color="auto" w:fill="DDEBF7"/>
          </w:tcPr>
          <w:p>
            <w:r>
              <w:rPr>
                <w:rFonts w:ascii="Meiryo UI" w:hAnsi="Meiryo UI"/>
                <w:sz w:val="18"/>
              </w:rPr>
              <w:t>+8%</w:t>
            </w:r>
          </w:p>
        </w:tc>
      </w:tr>
      <w:tr>
        <w:tc>
          <w:tcPr>
            <w:tcW w:type="dxa" w:w="4703"/>
          </w:tcPr>
          <w:p>
            <w:r>
              <w:rPr>
                <w:rFonts w:ascii="Meiryo UI" w:hAnsi="Meiryo UI"/>
                <w:sz w:val="18"/>
              </w:rPr>
              <w:t>本格寄与開始</w:t>
            </w:r>
          </w:p>
        </w:tc>
        <w:tc>
          <w:tcPr>
            <w:tcW w:type="dxa" w:w="4703"/>
          </w:tcPr>
          <w:p>
            <w:r>
              <w:rPr>
                <w:rFonts w:ascii="Meiryo UI" w:hAnsi="Meiryo UI"/>
                <w:sz w:val="18"/>
              </w:rPr>
              <w:t>2026年度下期（10月〜）</w:t>
            </w:r>
          </w:p>
        </w:tc>
      </w:tr>
      <w:tr>
        <w:tc>
          <w:tcPr>
            <w:tcW w:type="dxa" w:w="4703"/>
            <w:shd w:val="clear" w:color="auto" w:fill="DDEBF7"/>
          </w:tcPr>
          <w:p>
            <w:r>
              <w:rPr>
                <w:rFonts w:ascii="Meiryo UI" w:hAnsi="Meiryo UI"/>
                <w:sz w:val="18"/>
              </w:rPr>
              <w:t>OP寄与試算（FY26下期のみ）</w:t>
            </w:r>
          </w:p>
        </w:tc>
        <w:tc>
          <w:tcPr>
            <w:tcW w:type="dxa" w:w="4703"/>
            <w:shd w:val="clear" w:color="auto" w:fill="DDEBF7"/>
          </w:tcPr>
          <w:p>
            <w:r>
              <w:rPr>
                <w:rFonts w:ascii="Meiryo UI" w:hAnsi="Meiryo UI"/>
                <w:sz w:val="18"/>
              </w:rPr>
              <w:t>+¥7億（売上¥220億×8%×80%OP転換×0.5年分）</w:t>
            </w:r>
          </w:p>
        </w:tc>
      </w:tr>
      <w:tr>
        <w:tc>
          <w:tcPr>
            <w:tcW w:type="dxa" w:w="4703"/>
          </w:tcPr>
          <w:p>
            <w:r>
              <w:rPr>
                <w:rFonts w:ascii="Meiryo UI" w:hAnsi="Meiryo UI"/>
                <w:sz w:val="18"/>
              </w:rPr>
              <w:t>OP寄与試算（FY27通期）</w:t>
            </w:r>
          </w:p>
        </w:tc>
        <w:tc>
          <w:tcPr>
            <w:tcW w:type="dxa" w:w="4703"/>
          </w:tcPr>
          <w:p>
            <w:r>
              <w:rPr>
                <w:rFonts w:ascii="Meiryo UI" w:hAnsi="Meiryo UI"/>
                <w:sz w:val="18"/>
              </w:rPr>
              <w:t>+¥14億（EPS +¥13）</w:t>
            </w:r>
          </w:p>
        </w:tc>
      </w:tr>
    </w:tbl>
    <w:p/>
    <w:p>
      <w:pPr>
        <w:pStyle w:val="Heading3"/>
      </w:pPr>
      <w:r>
        <w:rPr>
          <w:rFonts w:ascii="Meiryo UI" w:hAnsi="Meiryo UI"/>
          <w:color w:val="2E74B5"/>
        </w:rPr>
        <w:t>3. 政府・官公庁向け売上比率（実態）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セグメント</w:t>
            </w:r>
          </w:p>
        </w:tc>
        <w:tc>
          <w:tcPr>
            <w:tcW w:type="dxa" w:w="4703"/>
            <w:shd w:val="clear" w:color="auto" w:fill="2E74B5"/>
          </w:tcPr>
          <w:p>
            <w:r>
              <w:rPr>
                <w:rFonts w:ascii="Meiryo UI" w:hAnsi="Meiryo UI"/>
                <w:b/>
                <w:color w:val="FFFFFF"/>
                <w:sz w:val="18"/>
              </w:rPr>
              <w:t>官公庁比率</w:t>
            </w:r>
          </w:p>
        </w:tc>
      </w:tr>
      <w:tr>
        <w:tc>
          <w:tcPr>
            <w:tcW w:type="dxa" w:w="4703"/>
          </w:tcPr>
          <w:p>
            <w:r>
              <w:rPr>
                <w:rFonts w:ascii="Meiryo UI" w:hAnsi="Meiryo UI"/>
                <w:sz w:val="18"/>
              </w:rPr>
              <w:t>産業機械・環境システム</w:t>
            </w:r>
          </w:p>
        </w:tc>
        <w:tc>
          <w:tcPr>
            <w:tcW w:type="dxa" w:w="4703"/>
          </w:tcPr>
          <w:p>
            <w:r>
              <w:rPr>
                <w:rFonts w:ascii="Meiryo UI" w:hAnsi="Meiryo UI"/>
                <w:sz w:val="18"/>
              </w:rPr>
              <w:t>約50%</w:t>
            </w:r>
          </w:p>
        </w:tc>
      </w:tr>
      <w:tr>
        <w:tc>
          <w:tcPr>
            <w:tcW w:type="dxa" w:w="4703"/>
            <w:shd w:val="clear" w:color="auto" w:fill="DDEBF7"/>
          </w:tcPr>
          <w:p>
            <w:r>
              <w:rPr>
                <w:rFonts w:ascii="Meiryo UI" w:hAnsi="Meiryo UI"/>
                <w:sz w:val="18"/>
              </w:rPr>
              <w:t>流体（ポンプ）</w:t>
            </w:r>
          </w:p>
        </w:tc>
        <w:tc>
          <w:tcPr>
            <w:tcW w:type="dxa" w:w="4703"/>
            <w:shd w:val="clear" w:color="auto" w:fill="DDEBF7"/>
          </w:tcPr>
          <w:p>
            <w:r>
              <w:rPr>
                <w:rFonts w:ascii="Meiryo UI" w:hAnsi="Meiryo UI"/>
                <w:sz w:val="18"/>
              </w:rPr>
              <w:t>約60%</w:t>
            </w:r>
          </w:p>
        </w:tc>
      </w:tr>
      <w:tr>
        <w:tc>
          <w:tcPr>
            <w:tcW w:type="dxa" w:w="4703"/>
          </w:tcPr>
          <w:p>
            <w:r>
              <w:rPr>
                <w:rFonts w:ascii="Meiryo UI" w:hAnsi="Meiryo UI"/>
                <w:sz w:val="18"/>
              </w:rPr>
              <w:t>航空機</w:t>
            </w:r>
          </w:p>
        </w:tc>
        <w:tc>
          <w:tcPr>
            <w:tcW w:type="dxa" w:w="4703"/>
          </w:tcPr>
          <w:p>
            <w:r>
              <w:rPr>
                <w:rFonts w:ascii="Meiryo UI" w:hAnsi="Meiryo UI"/>
                <w:sz w:val="18"/>
              </w:rPr>
              <w:t>約50%</w:t>
            </w:r>
          </w:p>
        </w:tc>
      </w:tr>
    </w:tbl>
    <w:p/>
    <w:p>
      <w:r>
        <w:rPr>
          <w:rFonts w:ascii="Meiryo UI" w:hAnsi="Meiryo UI"/>
          <w:sz w:val="20"/>
        </w:rPr>
        <w:t>→ 全社売上の約40〜50%が官公庁向け。防衛予算増加の直接受益構造</w:t>
      </w:r>
    </w:p>
    <w:p/>
    <w:p>
      <w:pPr>
        <w:pStyle w:val="Heading3"/>
      </w:pPr>
      <w:r>
        <w:rPr>
          <w:rFonts w:ascii="Meiryo UI" w:hAnsi="Meiryo UI"/>
          <w:color w:val="2E74B5"/>
        </w:rPr>
        <w:t>4. 独禁法リスク（審判継続中）</w:t>
      </w:r>
    </w:p>
    <w:p/>
    <w:p>
      <w:pPr>
        <w:pStyle w:val="ListBullet"/>
      </w:pPr>
      <w:r>
        <w:rPr>
          <w:rFonts w:ascii="Meiryo UI" w:hAnsi="Meiryo UI"/>
          <w:sz w:val="20"/>
        </w:rPr>
        <w:t>2025年3月・9月に審判関連リリース公表済み</w:t>
      </w:r>
    </w:p>
    <w:p>
      <w:pPr>
        <w:pStyle w:val="ListBullet"/>
      </w:pPr>
      <w:r>
        <w:rPr>
          <w:rFonts w:ascii="Meiryo UI" w:hAnsi="Meiryo UI"/>
          <w:sz w:val="20"/>
        </w:rPr>
        <w:t>課徴金金額・最終判断は未開示</w:t>
      </w:r>
    </w:p>
    <w:p>
      <w:pPr>
        <w:pStyle w:val="ListBullet"/>
      </w:pPr>
      <w:r>
        <w:rPr>
          <w:rFonts w:ascii="Meiryo UI" w:hAnsi="Meiryo UI"/>
          <w:sz w:val="20"/>
        </w:rPr>
        <w:t>IR側は「詳細は上記リリース参照」との回答 → 決算開示後の個別面談で確認推奨</w:t>
      </w:r>
    </w:p>
    <w:p/>
    <w:p>
      <w:r>
        <w:t>──────────────────────────────────────────────────</w:t>
      </w:r>
    </w:p>
    <w:p/>
    <w:p>
      <w:pPr>
        <w:pStyle w:val="Heading2"/>
      </w:pPr>
      <w:r>
        <w:rPr>
          <w:rFonts w:ascii="Meiryo UI" w:hAnsi="Meiryo UI"/>
          <w:color w:val="2E74B5"/>
        </w:rPr>
        <w:t>ファンダメンタルズ分析</w:t>
      </w:r>
    </w:p>
    <w:p/>
    <w:p>
      <w:pPr>
        <w:pStyle w:val="Heading3"/>
      </w:pPr>
      <w:r>
        <w:rPr>
          <w:rFonts w:ascii="Meiryo UI" w:hAnsi="Meiryo UI"/>
          <w:color w:val="2E74B5"/>
        </w:rPr>
        <w:t>現在値と指標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株価</w:t>
            </w:r>
          </w:p>
        </w:tc>
        <w:tc>
          <w:tcPr>
            <w:tcW w:type="dxa" w:w="3135"/>
          </w:tcPr>
          <w:p>
            <w:r>
              <w:rPr>
                <w:rFonts w:ascii="Meiryo UI" w:hAnsi="Meiryo UI"/>
                <w:sz w:val="18"/>
              </w:rPr>
              <w:t>¥2,407</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¥1,647億</w:t>
            </w:r>
          </w:p>
        </w:tc>
        <w:tc>
          <w:tcPr>
            <w:tcW w:type="dxa" w:w="3135"/>
            <w:shd w:val="clear" w:color="auto" w:fill="DDEBF7"/>
          </w:tcPr>
          <w:p>
            <w:r>
              <w:rPr>
                <w:rFonts w:ascii="Meiryo UI" w:hAnsi="Meiryo UI"/>
                <w:sz w:val="18"/>
              </w:rPr>
              <w:t>小型〜中型</w:t>
            </w:r>
          </w:p>
        </w:tc>
      </w:tr>
      <w:tr>
        <w:tc>
          <w:tcPr>
            <w:tcW w:type="dxa" w:w="3135"/>
          </w:tcPr>
          <w:p>
            <w:r>
              <w:rPr>
                <w:rFonts w:ascii="Meiryo UI" w:hAnsi="Meiryo UI"/>
                <w:sz w:val="18"/>
              </w:rPr>
              <w:t>PER（FY25E）</w:t>
            </w:r>
          </w:p>
        </w:tc>
        <w:tc>
          <w:tcPr>
            <w:tcW w:type="dxa" w:w="3135"/>
          </w:tcPr>
          <w:p>
            <w:r>
              <w:rPr>
                <w:rFonts w:ascii="Meiryo UI" w:hAnsi="Meiryo UI"/>
                <w:sz w:val="18"/>
              </w:rPr>
              <w:t>15.3x</w:t>
            </w:r>
          </w:p>
        </w:tc>
        <w:tc>
          <w:tcPr>
            <w:tcW w:type="dxa" w:w="3135"/>
          </w:tcPr>
          <w:p>
            <w:r>
              <w:rPr>
                <w:rFonts w:ascii="Meiryo UI" w:hAnsi="Meiryo UI"/>
                <w:sz w:val="18"/>
              </w:rPr>
              <w:t>防衛株として割安</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1.33x</w:t>
            </w:r>
          </w:p>
        </w:tc>
        <w:tc>
          <w:tcPr>
            <w:tcW w:type="dxa" w:w="3135"/>
            <w:shd w:val="clear" w:color="auto" w:fill="DDEBF7"/>
          </w:tcPr>
          <w:p>
            <w:r>
              <w:rPr>
                <w:rFonts w:ascii="Meiryo UI" w:hAnsi="Meiryo UI"/>
                <w:sz w:val="18"/>
              </w:rPr>
              <w:t>三菱重工5.5x比で24%水準</w:t>
            </w:r>
          </w:p>
        </w:tc>
      </w:tr>
      <w:tr>
        <w:tc>
          <w:tcPr>
            <w:tcW w:type="dxa" w:w="3135"/>
          </w:tcPr>
          <w:p>
            <w:r>
              <w:rPr>
                <w:rFonts w:ascii="Meiryo UI" w:hAnsi="Meiryo UI"/>
                <w:sz w:val="18"/>
              </w:rPr>
              <w:t>RSI(14日)</w:t>
            </w:r>
          </w:p>
        </w:tc>
        <w:tc>
          <w:tcPr>
            <w:tcW w:type="dxa" w:w="3135"/>
          </w:tcPr>
          <w:p>
            <w:r>
              <w:rPr>
                <w:rFonts w:ascii="Meiryo UI" w:hAnsi="Meiryo UI"/>
                <w:sz w:val="18"/>
              </w:rPr>
              <w:t>38.5</w:t>
            </w:r>
          </w:p>
        </w:tc>
        <w:tc>
          <w:tcPr>
            <w:tcW w:type="dxa" w:w="3135"/>
          </w:tcPr>
          <w:p>
            <w:r>
              <w:rPr>
                <w:rFonts w:ascii="Meiryo UI" w:hAnsi="Meiryo UI"/>
                <w:sz w:val="18"/>
              </w:rPr>
              <w:t>やや売られすぎ方向</w:t>
            </w:r>
          </w:p>
        </w:tc>
      </w:tr>
      <w:tr>
        <w:tc>
          <w:tcPr>
            <w:tcW w:type="dxa" w:w="3135"/>
            <w:shd w:val="clear" w:color="auto" w:fill="DDEBF7"/>
          </w:tcPr>
          <w:p>
            <w:r>
              <w:rPr>
                <w:rFonts w:ascii="Meiryo UI" w:hAnsi="Meiryo UI"/>
                <w:sz w:val="18"/>
              </w:rPr>
              <w:t>MA25乖離</w:t>
            </w:r>
          </w:p>
        </w:tc>
        <w:tc>
          <w:tcPr>
            <w:tcW w:type="dxa" w:w="3135"/>
            <w:shd w:val="clear" w:color="auto" w:fill="DDEBF7"/>
          </w:tcPr>
          <w:p>
            <w:r>
              <w:rPr>
                <w:rFonts w:ascii="Meiryo UI" w:hAnsi="Meiryo UI"/>
                <w:sz w:val="18"/>
              </w:rPr>
              <w:t>▲3.7%</w:t>
            </w:r>
          </w:p>
        </w:tc>
        <w:tc>
          <w:tcPr>
            <w:tcW w:type="dxa" w:w="3135"/>
            <w:shd w:val="clear" w:color="auto" w:fill="DDEBF7"/>
          </w:tcPr>
          <w:p>
            <w:r>
              <w:rPr>
                <w:rFonts w:ascii="Meiryo UI" w:hAnsi="Meiryo UI"/>
                <w:sz w:val="18"/>
              </w:rPr>
              <w:t>押し目形成中</w:t>
            </w:r>
          </w:p>
        </w:tc>
      </w:tr>
      <w:tr>
        <w:tc>
          <w:tcPr>
            <w:tcW w:type="dxa" w:w="3135"/>
          </w:tcPr>
          <w:p>
            <w:r>
              <w:rPr>
                <w:rFonts w:ascii="Meiryo UI" w:hAnsi="Meiryo UI"/>
                <w:sz w:val="18"/>
              </w:rPr>
              <w:t>配当利回り</w:t>
            </w:r>
          </w:p>
        </w:tc>
        <w:tc>
          <w:tcPr>
            <w:tcW w:type="dxa" w:w="3135"/>
          </w:tcPr>
          <w:p>
            <w:r>
              <w:rPr>
                <w:rFonts w:ascii="Meiryo UI" w:hAnsi="Meiryo UI"/>
                <w:sz w:val="18"/>
              </w:rPr>
              <w:t>2.3%</w:t>
            </w:r>
          </w:p>
        </w:tc>
        <w:tc>
          <w:tcPr>
            <w:tcW w:type="dxa" w:w="3135"/>
          </w:tcPr>
          <w:p>
            <w:r>
              <w:rPr>
                <w:rFonts w:ascii="Meiryo UI" w:hAnsi="Meiryo UI"/>
                <w:sz w:val="18"/>
              </w:rPr>
              <w:t>下値支持あり</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¥2,744</w:t>
            </w:r>
          </w:p>
        </w:tc>
        <w:tc>
          <w:tcPr>
            <w:tcW w:type="dxa" w:w="3135"/>
            <w:shd w:val="clear" w:color="auto" w:fill="DDEBF7"/>
          </w:tcPr>
          <w:p>
            <w:r>
              <w:rPr>
                <w:rFonts w:ascii="Meiryo UI" w:hAnsi="Meiryo UI"/>
                <w:sz w:val="18"/>
              </w:rPr>
              <w:t>現値▲12.3%の位置</w:t>
            </w:r>
          </w:p>
        </w:tc>
      </w:tr>
      <w:tr>
        <w:tc>
          <w:tcPr>
            <w:tcW w:type="dxa" w:w="3135"/>
          </w:tcPr>
          <w:p>
            <w:r>
              <w:rPr>
                <w:rFonts w:ascii="Meiryo UI" w:hAnsi="Meiryo UI"/>
                <w:sz w:val="18"/>
              </w:rPr>
              <w:t>52週安値</w:t>
            </w:r>
          </w:p>
        </w:tc>
        <w:tc>
          <w:tcPr>
            <w:tcW w:type="dxa" w:w="3135"/>
          </w:tcPr>
          <w:p>
            <w:r>
              <w:rPr>
                <w:rFonts w:ascii="Meiryo UI" w:hAnsi="Meiryo UI"/>
                <w:sz w:val="18"/>
              </w:rPr>
              <w:t>¥1,291</w:t>
            </w:r>
          </w:p>
        </w:tc>
        <w:tc>
          <w:tcPr>
            <w:tcW w:type="dxa" w:w="3135"/>
          </w:tcPr>
          <w:p>
            <w:r>
              <w:rPr>
                <w:rFonts w:ascii="Meiryo UI" w:hAnsi="Meiryo UI"/>
                <w:sz w:val="18"/>
              </w:rPr>
              <w:t>—</w:t>
            </w:r>
          </w:p>
        </w:tc>
      </w:tr>
    </w:tbl>
    <w:p/>
    <w:p>
      <w:pPr>
        <w:pStyle w:val="Heading3"/>
      </w:pPr>
      <w:r>
        <w:rPr>
          <w:rFonts w:ascii="Meiryo UI" w:hAnsi="Meiryo UI"/>
          <w:color w:val="2E74B5"/>
        </w:rPr>
        <w:t>EPS予想とTP算出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w:t>
            </w:r>
          </w:p>
        </w:tc>
        <w:tc>
          <w:tcPr>
            <w:tcW w:type="dxa" w:w="3135"/>
            <w:shd w:val="clear" w:color="auto" w:fill="2E74B5"/>
          </w:tcPr>
          <w:p>
            <w:r>
              <w:rPr>
                <w:rFonts w:ascii="Meiryo UI" w:hAnsi="Meiryo UI"/>
                <w:b/>
                <w:color w:val="FFFFFF"/>
                <w:sz w:val="18"/>
              </w:rPr>
              <w:t>EPS</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FY25E（実績相当）</w:t>
            </w:r>
          </w:p>
        </w:tc>
        <w:tc>
          <w:tcPr>
            <w:tcW w:type="dxa" w:w="3135"/>
          </w:tcPr>
          <w:p>
            <w:r>
              <w:rPr>
                <w:rFonts w:ascii="Meiryo UI" w:hAnsi="Meiryo UI"/>
                <w:sz w:val="18"/>
              </w:rPr>
              <w:t>¥157</w:t>
            </w:r>
          </w:p>
        </w:tc>
        <w:tc>
          <w:tcPr>
            <w:tcW w:type="dxa" w:w="3135"/>
          </w:tcPr>
          <w:p>
            <w:r>
              <w:rPr>
                <w:rFonts w:ascii="Meiryo UI" w:hAnsi="Meiryo UI"/>
                <w:sz w:val="18"/>
              </w:rPr>
              <w:t>PER15.3×株価¥2,407</w:t>
            </w:r>
          </w:p>
        </w:tc>
      </w:tr>
      <w:tr>
        <w:tc>
          <w:tcPr>
            <w:tcW w:type="dxa" w:w="3135"/>
            <w:shd w:val="clear" w:color="auto" w:fill="DDEBF7"/>
          </w:tcPr>
          <w:p>
            <w:r>
              <w:rPr>
                <w:rFonts w:ascii="Meiryo UI" w:hAnsi="Meiryo UI"/>
                <w:sz w:val="18"/>
              </w:rPr>
              <w:t>FY26E</w:t>
            </w:r>
          </w:p>
        </w:tc>
        <w:tc>
          <w:tcPr>
            <w:tcW w:type="dxa" w:w="3135"/>
            <w:shd w:val="clear" w:color="auto" w:fill="DDEBF7"/>
          </w:tcPr>
          <w:p>
            <w:r>
              <w:rPr>
                <w:rFonts w:ascii="Meiryo UI" w:hAnsi="Meiryo UI"/>
                <w:sz w:val="18"/>
              </w:rPr>
              <w:t>¥164</w:t>
            </w:r>
          </w:p>
        </w:tc>
        <w:tc>
          <w:tcPr>
            <w:tcW w:type="dxa" w:w="3135"/>
            <w:shd w:val="clear" w:color="auto" w:fill="DDEBF7"/>
          </w:tcPr>
          <w:p>
            <w:r>
              <w:rPr>
                <w:rFonts w:ascii="Meiryo UI" w:hAnsi="Meiryo UI"/>
                <w:sz w:val="18"/>
              </w:rPr>
              <w:t>FY25+特装車価格改定下期寄与+¥7</w:t>
            </w:r>
          </w:p>
        </w:tc>
      </w:tr>
      <w:tr>
        <w:tc>
          <w:tcPr>
            <w:tcW w:type="dxa" w:w="3135"/>
          </w:tcPr>
          <w:p>
            <w:r>
              <w:rPr>
                <w:rFonts w:ascii="Meiryo UI" w:hAnsi="Meiryo UI"/>
                <w:sz w:val="18"/>
              </w:rPr>
              <w:t>FY27E</w:t>
            </w:r>
          </w:p>
        </w:tc>
        <w:tc>
          <w:tcPr>
            <w:tcW w:type="dxa" w:w="3135"/>
          </w:tcPr>
          <w:p>
            <w:r>
              <w:rPr>
                <w:rFonts w:ascii="Meiryo UI" w:hAnsi="Meiryo UI"/>
                <w:sz w:val="18"/>
              </w:rPr>
              <w:t>¥171</w:t>
            </w:r>
          </w:p>
        </w:tc>
        <w:tc>
          <w:tcPr>
            <w:tcW w:type="dxa" w:w="3135"/>
          </w:tcPr>
          <w:p>
            <w:r>
              <w:rPr>
                <w:rFonts w:ascii="Meiryo UI" w:hAnsi="Meiryo UI"/>
                <w:sz w:val="18"/>
              </w:rPr>
              <w:t>FY25+価格改定通期寄与+¥14</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TP</w:t>
            </w:r>
          </w:p>
        </w:tc>
        <w:tc>
          <w:tcPr>
            <w:tcW w:type="dxa" w:w="1881"/>
            <w:shd w:val="clear" w:color="auto" w:fill="2E74B5"/>
          </w:tcPr>
          <w:p>
            <w:r>
              <w:rPr>
                <w:rFonts w:ascii="Meiryo UI" w:hAnsi="Meiryo UI"/>
                <w:b/>
                <w:color w:val="FFFFFF"/>
                <w:sz w:val="18"/>
              </w:rPr>
              <w:t>安全域</w:t>
            </w:r>
          </w:p>
        </w:tc>
      </w:tr>
      <w:tr>
        <w:tc>
          <w:tcPr>
            <w:tcW w:type="dxa" w:w="1881"/>
          </w:tcPr>
          <w:p>
            <w:r>
              <w:rPr>
                <w:rFonts w:ascii="Meiryo UI" w:hAnsi="Meiryo UI"/>
                <w:sz w:val="18"/>
              </w:rPr>
              <w:t>Base（FY26E）</w:t>
            </w:r>
          </w:p>
        </w:tc>
        <w:tc>
          <w:tcPr>
            <w:tcW w:type="dxa" w:w="1881"/>
          </w:tcPr>
          <w:p>
            <w:r>
              <w:rPr>
                <w:rFonts w:ascii="Meiryo UI" w:hAnsi="Meiryo UI"/>
                <w:sz w:val="18"/>
              </w:rPr>
              <w:t>¥164</w:t>
            </w:r>
          </w:p>
        </w:tc>
        <w:tc>
          <w:tcPr>
            <w:tcW w:type="dxa" w:w="1881"/>
          </w:tcPr>
          <w:p>
            <w:r>
              <w:rPr>
                <w:rFonts w:ascii="Meiryo UI" w:hAnsi="Meiryo UI"/>
                <w:sz w:val="18"/>
              </w:rPr>
              <w:t>18.0x</w:t>
            </w:r>
          </w:p>
        </w:tc>
        <w:tc>
          <w:tcPr>
            <w:tcW w:type="dxa" w:w="1881"/>
          </w:tcPr>
          <w:p>
            <w:r>
              <w:rPr>
                <w:rFonts w:ascii="Meiryo UI" w:hAnsi="Meiryo UI"/>
                <w:sz w:val="18"/>
              </w:rPr>
              <w:t>¥3,000</w:t>
            </w:r>
          </w:p>
        </w:tc>
        <w:tc>
          <w:tcPr>
            <w:tcW w:type="dxa" w:w="1881"/>
          </w:tcPr>
          <w:p>
            <w:r>
              <w:rPr>
                <w:rFonts w:ascii="Meiryo UI" w:hAnsi="Meiryo UI"/>
                <w:sz w:val="18"/>
              </w:rPr>
              <w:t>+24.6%</w:t>
            </w:r>
          </w:p>
        </w:tc>
      </w:tr>
      <w:tr>
        <w:tc>
          <w:tcPr>
            <w:tcW w:type="dxa" w:w="1881"/>
            <w:shd w:val="clear" w:color="auto" w:fill="DDEBF7"/>
          </w:tcPr>
          <w:p>
            <w:r>
              <w:rPr>
                <w:rFonts w:ascii="Meiryo UI" w:hAnsi="Meiryo UI"/>
                <w:sz w:val="18"/>
              </w:rPr>
              <w:t>Bull（FY27E + 防衛再評価）</w:t>
            </w:r>
          </w:p>
        </w:tc>
        <w:tc>
          <w:tcPr>
            <w:tcW w:type="dxa" w:w="1881"/>
            <w:shd w:val="clear" w:color="auto" w:fill="DDEBF7"/>
          </w:tcPr>
          <w:p>
            <w:r>
              <w:rPr>
                <w:rFonts w:ascii="Meiryo UI" w:hAnsi="Meiryo UI"/>
                <w:sz w:val="18"/>
              </w:rPr>
              <w:t>¥171</w:t>
            </w:r>
          </w:p>
        </w:tc>
        <w:tc>
          <w:tcPr>
            <w:tcW w:type="dxa" w:w="1881"/>
            <w:shd w:val="clear" w:color="auto" w:fill="DDEBF7"/>
          </w:tcPr>
          <w:p>
            <w:r>
              <w:rPr>
                <w:rFonts w:ascii="Meiryo UI" w:hAnsi="Meiryo UI"/>
                <w:sz w:val="18"/>
              </w:rPr>
              <w:t>22.0x</w:t>
            </w:r>
          </w:p>
        </w:tc>
        <w:tc>
          <w:tcPr>
            <w:tcW w:type="dxa" w:w="1881"/>
            <w:shd w:val="clear" w:color="auto" w:fill="DDEBF7"/>
          </w:tcPr>
          <w:p>
            <w:r>
              <w:rPr>
                <w:rFonts w:ascii="Meiryo UI" w:hAnsi="Meiryo UI"/>
                <w:sz w:val="18"/>
              </w:rPr>
              <w:t>¥3,800</w:t>
            </w:r>
          </w:p>
        </w:tc>
        <w:tc>
          <w:tcPr>
            <w:tcW w:type="dxa" w:w="1881"/>
            <w:shd w:val="clear" w:color="auto" w:fill="DDEBF7"/>
          </w:tcPr>
          <w:p>
            <w:r>
              <w:rPr>
                <w:rFonts w:ascii="Meiryo UI" w:hAnsi="Meiryo UI"/>
                <w:sz w:val="18"/>
              </w:rPr>
              <w:t>+57.9%</w:t>
            </w:r>
          </w:p>
        </w:tc>
      </w:tr>
      <w:tr>
        <w:tc>
          <w:tcPr>
            <w:tcW w:type="dxa" w:w="1881"/>
          </w:tcPr>
          <w:p>
            <w:r>
              <w:rPr>
                <w:rFonts w:ascii="Meiryo UI" w:hAnsi="Meiryo UI"/>
                <w:sz w:val="18"/>
              </w:rPr>
              <w:t>Bear（独禁法課徴金 + B787遅延）</w:t>
            </w:r>
          </w:p>
        </w:tc>
        <w:tc>
          <w:tcPr>
            <w:tcW w:type="dxa" w:w="1881"/>
          </w:tcPr>
          <w:p>
            <w:r>
              <w:rPr>
                <w:rFonts w:ascii="Meiryo UI" w:hAnsi="Meiryo UI"/>
                <w:sz w:val="18"/>
              </w:rPr>
              <w:t>¥133</w:t>
            </w:r>
          </w:p>
        </w:tc>
        <w:tc>
          <w:tcPr>
            <w:tcW w:type="dxa" w:w="1881"/>
          </w:tcPr>
          <w:p>
            <w:r>
              <w:rPr>
                <w:rFonts w:ascii="Meiryo UI" w:hAnsi="Meiryo UI"/>
                <w:sz w:val="18"/>
              </w:rPr>
              <w:t>13.0x</w:t>
            </w:r>
          </w:p>
        </w:tc>
        <w:tc>
          <w:tcPr>
            <w:tcW w:type="dxa" w:w="1881"/>
          </w:tcPr>
          <w:p>
            <w:r>
              <w:rPr>
                <w:rFonts w:ascii="Meiryo UI" w:hAnsi="Meiryo UI"/>
                <w:sz w:val="18"/>
              </w:rPr>
              <w:t>¥1,700</w:t>
            </w:r>
          </w:p>
        </w:tc>
        <w:tc>
          <w:tcPr>
            <w:tcW w:type="dxa" w:w="1881"/>
          </w:tcPr>
          <w:p>
            <w:r>
              <w:rPr>
                <w:rFonts w:ascii="Meiryo UI" w:hAnsi="Meiryo UI"/>
                <w:sz w:val="18"/>
              </w:rPr>
              <w:t>▲29.3%</w:t>
            </w:r>
          </w:p>
        </w:tc>
      </w:tr>
    </w:tbl>
    <w:p/>
    <w:p>
      <w:r>
        <w:rPr>
          <w:rFonts w:ascii="Meiryo UI" w:hAnsi="Meiryo UI"/>
          <w:sz w:val="20"/>
        </w:rPr>
        <w:t>PER根拠:</w:t>
      </w:r>
    </w:p>
    <w:p>
      <w:pPr>
        <w:pStyle w:val="ListBullet"/>
      </w:pPr>
      <w:r>
        <w:rPr>
          <w:rFonts w:ascii="Meiryo UI" w:hAnsi="Meiryo UI"/>
          <w:sz w:val="20"/>
        </w:rPr>
        <w:t>Base 18.0x: 防衛比率上昇により市場が防衛プレミアムを一部付与</w:t>
      </w:r>
    </w:p>
    <w:p>
      <w:pPr>
        <w:pStyle w:val="ListBullet"/>
      </w:pPr>
      <w:r>
        <w:rPr>
          <w:rFonts w:ascii="Meiryo UI" w:hAnsi="Meiryo UI"/>
          <w:sz w:val="20"/>
        </w:rPr>
        <w:t>Bull 22.0x: 2030年防衛500億円目標への進捗確認 → 三菱重工類似評価へ収束（川崎重工PER23x類似）</w:t>
      </w:r>
    </w:p>
    <w:p>
      <w:pPr>
        <w:pStyle w:val="ListBullet"/>
      </w:pPr>
      <w:r>
        <w:rPr>
          <w:rFonts w:ascii="Meiryo UI" w:hAnsi="Meiryo UI"/>
          <w:sz w:val="20"/>
        </w:rPr>
        <w:t>Bear 13.0x: 独禁法課徴金¥30〜50億規模の場合 + B787月産14機回復さらに後ズレ</w:t>
      </w:r>
    </w:p>
    <w:p/>
    <w:p>
      <w:r>
        <w:t>──────────────────────────────────────────────────</w:t>
      </w:r>
    </w:p>
    <w:p/>
    <w:p>
      <w:pPr>
        <w:pStyle w:val="Heading2"/>
      </w:pPr>
      <w:r>
        <w:rPr>
          <w:rFonts w:ascii="Meiryo UI" w:hAnsi="Meiryo UI"/>
          <w:color w:val="2E74B5"/>
        </w:rPr>
        <w:t>3シナリオ詳細</w:t>
      </w:r>
    </w:p>
    <w:p/>
    <w:p>
      <w:pPr>
        <w:pStyle w:val="Heading3"/>
      </w:pPr>
      <w:r>
        <w:rPr>
          <w:rFonts w:ascii="Meiryo UI" w:hAnsi="Meiryo UI"/>
          <w:color w:val="2E74B5"/>
        </w:rPr>
        <w:t>Bull Case（TP ¥3,800）</w:t>
      </w:r>
    </w:p>
    <w:p>
      <w:pPr>
        <w:pStyle w:val="ListNumber"/>
      </w:pPr>
      <w:r>
        <w:rPr>
          <w:rFonts w:ascii="Meiryo UI" w:hAnsi="Meiryo UI"/>
          <w:sz w:val="20"/>
        </w:rPr>
        <w:t>防衛事業500億円ロードマップ進捗確認: US-2インド輸出交渉進展、US-2以外でCBRN対応車・UAV関連受注拡大</w:t>
      </w:r>
    </w:p>
    <w:p>
      <w:pPr>
        <w:pStyle w:val="ListNumber"/>
      </w:pPr>
      <w:r>
        <w:rPr>
          <w:rFonts w:ascii="Meiryo UI" w:hAnsi="Meiryo UI"/>
          <w:sz w:val="20"/>
        </w:rPr>
        <w:t>特装車マージン回復: FY2027通期で+8%価格改定フル寄与 → OPM5.5%以上</w:t>
      </w:r>
    </w:p>
    <w:p>
      <w:pPr>
        <w:pStyle w:val="ListNumber"/>
      </w:pPr>
      <w:r>
        <w:rPr>
          <w:rFonts w:ascii="Meiryo UI" w:hAnsi="Meiryo UI"/>
          <w:sz w:val="20"/>
        </w:rPr>
        <w:t>B787月産14機回復: ボーイングの生産正常化で航空機セグメント利益急回復</w:t>
      </w:r>
    </w:p>
    <w:p>
      <w:pPr>
        <w:pStyle w:val="ListNumber"/>
      </w:pPr>
      <w:r>
        <w:rPr>
          <w:rFonts w:ascii="Meiryo UI" w:hAnsi="Meiryo UI"/>
          <w:sz w:val="20"/>
        </w:rPr>
        <w:t>防衛PBR再評価: PBR2.5x以上への収束（現PBR1.33 → 2030年防衛500億目標織り込み）</w:t>
      </w:r>
    </w:p>
    <w:p/>
    <w:p>
      <w:pPr>
        <w:pStyle w:val="Heading3"/>
      </w:pPr>
      <w:r>
        <w:rPr>
          <w:rFonts w:ascii="Meiryo UI" w:hAnsi="Meiryo UI"/>
          <w:color w:val="2E74B5"/>
        </w:rPr>
        <w:t>Base Case（TP ¥3,000）</w:t>
      </w:r>
    </w:p>
    <w:p>
      <w:pPr>
        <w:pStyle w:val="ListNumber"/>
      </w:pPr>
      <w:r>
        <w:rPr>
          <w:rFonts w:ascii="Meiryo UI" w:hAnsi="Meiryo UI"/>
          <w:sz w:val="20"/>
        </w:rPr>
        <w:t>特装車価格改定+8%がFY2026下期から寄与開始（IR確認済み）</w:t>
      </w:r>
    </w:p>
    <w:p>
      <w:pPr>
        <w:pStyle w:val="ListNumber"/>
      </w:pPr>
      <w:r>
        <w:rPr>
          <w:rFonts w:ascii="Meiryo UI" w:hAnsi="Meiryo UI"/>
          <w:sz w:val="20"/>
        </w:rPr>
        <w:t>防衛事業は現状維持 + 緩やかな受注増加</w:t>
      </w:r>
    </w:p>
    <w:p>
      <w:pPr>
        <w:pStyle w:val="ListNumber"/>
      </w:pPr>
      <w:r>
        <w:rPr>
          <w:rFonts w:ascii="Meiryo UI" w:hAnsi="Meiryo UI"/>
          <w:sz w:val="20"/>
        </w:rPr>
        <w:t>独禁法は軽微な課徴金（¥10億未満）で決着</w:t>
      </w:r>
    </w:p>
    <w:p>
      <w:pPr>
        <w:pStyle w:val="ListNumber"/>
      </w:pPr>
      <w:r>
        <w:rPr>
          <w:rFonts w:ascii="Meiryo UI" w:hAnsi="Meiryo UI"/>
          <w:sz w:val="20"/>
        </w:rPr>
        <w:t>市場がPBR1.33→1.8x程度に再評価</w:t>
      </w:r>
    </w:p>
    <w:p/>
    <w:p>
      <w:pPr>
        <w:pStyle w:val="Heading3"/>
      </w:pPr>
      <w:r>
        <w:rPr>
          <w:rFonts w:ascii="Meiryo UI" w:hAnsi="Meiryo UI"/>
          <w:color w:val="2E74B5"/>
        </w:rPr>
        <w:t>Bear Case（TP ¥1,700）</w:t>
      </w:r>
    </w:p>
    <w:p>
      <w:pPr>
        <w:pStyle w:val="ListNumber"/>
      </w:pPr>
      <w:r>
        <w:rPr>
          <w:rFonts w:ascii="Meiryo UI" w:hAnsi="Meiryo UI"/>
          <w:sz w:val="20"/>
        </w:rPr>
        <w:t>独禁法課徴金が¥30〜50億規模 → EPS▲15〜20%打撃</w:t>
      </w:r>
    </w:p>
    <w:p>
      <w:pPr>
        <w:pStyle w:val="ListNumber"/>
      </w:pPr>
      <w:r>
        <w:rPr>
          <w:rFonts w:ascii="Meiryo UI" w:hAnsi="Meiryo UI"/>
          <w:sz w:val="20"/>
        </w:rPr>
        <w:t>B787生産遅延継続 → 航空機セグメント赤字転落リスク</w:t>
      </w:r>
    </w:p>
    <w:p>
      <w:pPr>
        <w:pStyle w:val="ListNumber"/>
      </w:pPr>
      <w:r>
        <w:rPr>
          <w:rFonts w:ascii="Meiryo UI" w:hAnsi="Meiryo UI"/>
          <w:sz w:val="20"/>
        </w:rPr>
        <w:t>特装車価格改定効果が想定下回り（原材料高の続伸で相殺）</w:t>
      </w:r>
    </w:p>
    <w:p>
      <w:pPr>
        <w:pStyle w:val="ListNumber"/>
      </w:pPr>
      <w:r>
        <w:rPr>
          <w:rFonts w:ascii="Meiryo UI" w:hAnsi="Meiryo UI"/>
          <w:sz w:val="20"/>
        </w:rPr>
        <w:t>PER13x水準に売られる</w:t>
      </w:r>
    </w:p>
    <w:p/>
    <w:p>
      <w:r>
        <w:t>──────────────────────────────────────────────────</w:t>
      </w:r>
    </w:p>
    <w:p/>
    <w:p>
      <w:pPr>
        <w:pStyle w:val="Heading2"/>
      </w:pPr>
      <w:r>
        <w:rPr>
          <w:rFonts w:ascii="Meiryo UI" w:hAnsi="Meiryo UI"/>
          <w:color w:val="2E74B5"/>
        </w:rPr>
        <w:t>防衛株バリュエーション比較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コード</w:t>
            </w:r>
          </w:p>
        </w:tc>
        <w:tc>
          <w:tcPr>
            <w:tcW w:type="dxa" w:w="1881"/>
            <w:shd w:val="clear" w:color="auto" w:fill="2E74B5"/>
          </w:tcPr>
          <w:p>
            <w:r>
              <w:rPr>
                <w:rFonts w:ascii="Meiryo UI" w:hAnsi="Meiryo UI"/>
                <w:b/>
                <w:color w:val="FFFFFF"/>
                <w:sz w:val="18"/>
              </w:rPr>
              <w:t>銘柄</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防衛依存度</w:t>
            </w:r>
          </w:p>
        </w:tc>
      </w:tr>
      <w:tr>
        <w:tc>
          <w:tcPr>
            <w:tcW w:type="dxa" w:w="1881"/>
          </w:tcPr>
          <w:p>
            <w:r>
              <w:rPr>
                <w:rFonts w:ascii="Meiryo UI" w:hAnsi="Meiryo UI"/>
                <w:sz w:val="18"/>
              </w:rPr>
              <w:t>7224</w:t>
            </w:r>
          </w:p>
        </w:tc>
        <w:tc>
          <w:tcPr>
            <w:tcW w:type="dxa" w:w="1881"/>
          </w:tcPr>
          <w:p>
            <w:r>
              <w:rPr>
                <w:rFonts w:ascii="Meiryo UI" w:hAnsi="Meiryo UI"/>
                <w:sz w:val="18"/>
              </w:rPr>
              <w:t>新明和工業</w:t>
            </w:r>
          </w:p>
        </w:tc>
        <w:tc>
          <w:tcPr>
            <w:tcW w:type="dxa" w:w="1881"/>
          </w:tcPr>
          <w:p>
            <w:r>
              <w:rPr>
                <w:rFonts w:ascii="Meiryo UI" w:hAnsi="Meiryo UI"/>
                <w:sz w:val="18"/>
              </w:rPr>
              <w:t>15.3x</w:t>
            </w:r>
          </w:p>
        </w:tc>
        <w:tc>
          <w:tcPr>
            <w:tcW w:type="dxa" w:w="1881"/>
          </w:tcPr>
          <w:p>
            <w:r>
              <w:rPr>
                <w:rFonts w:ascii="Meiryo UI" w:hAnsi="Meiryo UI"/>
                <w:sz w:val="18"/>
              </w:rPr>
              <w:t>1.33x</w:t>
            </w:r>
          </w:p>
        </w:tc>
        <w:tc>
          <w:tcPr>
            <w:tcW w:type="dxa" w:w="1881"/>
          </w:tcPr>
          <w:p>
            <w:r>
              <w:rPr>
                <w:rFonts w:ascii="Meiryo UI" w:hAnsi="Meiryo UI"/>
                <w:sz w:val="18"/>
              </w:rPr>
              <w:t>〜20%（→2030年30%超目標）</w:t>
            </w:r>
          </w:p>
        </w:tc>
      </w:tr>
      <w:tr>
        <w:tc>
          <w:tcPr>
            <w:tcW w:type="dxa" w:w="1881"/>
            <w:shd w:val="clear" w:color="auto" w:fill="DDEBF7"/>
          </w:tcPr>
          <w:p>
            <w:r>
              <w:rPr>
                <w:rFonts w:ascii="Meiryo UI" w:hAnsi="Meiryo UI"/>
                <w:sz w:val="18"/>
              </w:rPr>
              <w:t>7011</w:t>
            </w:r>
          </w:p>
        </w:tc>
        <w:tc>
          <w:tcPr>
            <w:tcW w:type="dxa" w:w="1881"/>
            <w:shd w:val="clear" w:color="auto" w:fill="DDEBF7"/>
          </w:tcPr>
          <w:p>
            <w:r>
              <w:rPr>
                <w:rFonts w:ascii="Meiryo UI" w:hAnsi="Meiryo UI"/>
                <w:sz w:val="18"/>
              </w:rPr>
              <w:t>三菱重工業</w:t>
            </w:r>
          </w:p>
        </w:tc>
        <w:tc>
          <w:tcPr>
            <w:tcW w:type="dxa" w:w="1881"/>
            <w:shd w:val="clear" w:color="auto" w:fill="DDEBF7"/>
          </w:tcPr>
          <w:p>
            <w:r>
              <w:rPr>
                <w:rFonts w:ascii="Meiryo UI" w:hAnsi="Meiryo UI"/>
                <w:sz w:val="18"/>
              </w:rPr>
              <w:t>53.1x</w:t>
            </w:r>
          </w:p>
        </w:tc>
        <w:tc>
          <w:tcPr>
            <w:tcW w:type="dxa" w:w="1881"/>
            <w:shd w:val="clear" w:color="auto" w:fill="DDEBF7"/>
          </w:tcPr>
          <w:p>
            <w:r>
              <w:rPr>
                <w:rFonts w:ascii="Meiryo UI" w:hAnsi="Meiryo UI"/>
                <w:sz w:val="18"/>
              </w:rPr>
              <w:t>5.54x</w:t>
            </w:r>
          </w:p>
        </w:tc>
        <w:tc>
          <w:tcPr>
            <w:tcW w:type="dxa" w:w="1881"/>
            <w:shd w:val="clear" w:color="auto" w:fill="DDEBF7"/>
          </w:tcPr>
          <w:p>
            <w:r>
              <w:rPr>
                <w:rFonts w:ascii="Meiryo UI" w:hAnsi="Meiryo UI"/>
                <w:sz w:val="18"/>
              </w:rPr>
              <w:t>高（防衛+エネルギー）</w:t>
            </w:r>
          </w:p>
        </w:tc>
      </w:tr>
      <w:tr>
        <w:tc>
          <w:tcPr>
            <w:tcW w:type="dxa" w:w="1881"/>
          </w:tcPr>
          <w:p>
            <w:r>
              <w:rPr>
                <w:rFonts w:ascii="Meiryo UI" w:hAnsi="Meiryo UI"/>
                <w:sz w:val="18"/>
              </w:rPr>
              <w:t>7012</w:t>
            </w:r>
          </w:p>
        </w:tc>
        <w:tc>
          <w:tcPr>
            <w:tcW w:type="dxa" w:w="1881"/>
          </w:tcPr>
          <w:p>
            <w:r>
              <w:rPr>
                <w:rFonts w:ascii="Meiryo UI" w:hAnsi="Meiryo UI"/>
                <w:sz w:val="18"/>
              </w:rPr>
              <w:t>川崎重工業</w:t>
            </w:r>
          </w:p>
        </w:tc>
        <w:tc>
          <w:tcPr>
            <w:tcW w:type="dxa" w:w="1881"/>
          </w:tcPr>
          <w:p>
            <w:r>
              <w:rPr>
                <w:rFonts w:ascii="Meiryo UI" w:hAnsi="Meiryo UI"/>
                <w:sz w:val="18"/>
              </w:rPr>
              <w:t>23.1x</w:t>
            </w:r>
          </w:p>
        </w:tc>
        <w:tc>
          <w:tcPr>
            <w:tcW w:type="dxa" w:w="1881"/>
          </w:tcPr>
          <w:p>
            <w:r>
              <w:rPr>
                <w:rFonts w:ascii="Meiryo UI" w:hAnsi="Meiryo UI"/>
                <w:sz w:val="18"/>
              </w:rPr>
              <w:t>3.18x</w:t>
            </w:r>
          </w:p>
        </w:tc>
        <w:tc>
          <w:tcPr>
            <w:tcW w:type="dxa" w:w="1881"/>
          </w:tcPr>
          <w:p>
            <w:r>
              <w:rPr>
                <w:rFonts w:ascii="Meiryo UI" w:hAnsi="Meiryo UI"/>
                <w:sz w:val="18"/>
              </w:rPr>
              <w:t>中〜高</w:t>
            </w:r>
          </w:p>
        </w:tc>
      </w:tr>
      <w:tr>
        <w:tc>
          <w:tcPr>
            <w:tcW w:type="dxa" w:w="1881"/>
            <w:shd w:val="clear" w:color="auto" w:fill="DDEBF7"/>
          </w:tcPr>
          <w:p>
            <w:r>
              <w:rPr>
                <w:rFonts w:ascii="Meiryo UI" w:hAnsi="Meiryo UI"/>
                <w:sz w:val="18"/>
              </w:rPr>
              <w:t>6479</w:t>
            </w:r>
          </w:p>
        </w:tc>
        <w:tc>
          <w:tcPr>
            <w:tcW w:type="dxa" w:w="1881"/>
            <w:shd w:val="clear" w:color="auto" w:fill="DDEBF7"/>
          </w:tcPr>
          <w:p>
            <w:r>
              <w:rPr>
                <w:rFonts w:ascii="Meiryo UI" w:hAnsi="Meiryo UI"/>
                <w:sz w:val="18"/>
              </w:rPr>
              <w:t>ミネベアミツミ</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低</w:t>
            </w:r>
          </w:p>
        </w:tc>
      </w:tr>
    </w:tbl>
    <w:p/>
    <w:p>
      <w:r>
        <w:rPr>
          <w:rFonts w:ascii="Meiryo UI" w:hAnsi="Meiryo UI"/>
          <w:sz w:val="20"/>
        </w:rPr>
        <w:t>→ 防衛依存度が上昇する中で、PBR1.33は著しく割安。三菱重工の1/4以下。</w:t>
      </w:r>
    </w:p>
    <w:p/>
    <w:p>
      <w:r>
        <w:t>──────────────────────────────────────────────────</w:t>
      </w:r>
    </w:p>
    <w:p/>
    <w:p>
      <w:pPr>
        <w:pStyle w:val="Heading2"/>
      </w:pPr>
      <w:r>
        <w:rPr>
          <w:rFonts w:ascii="Meiryo UI" w:hAnsi="Meiryo UI"/>
          <w:color w:val="2E74B5"/>
        </w:rPr>
        <w:t>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RSI(14日)</w:t>
            </w:r>
          </w:p>
        </w:tc>
        <w:tc>
          <w:tcPr>
            <w:tcW w:type="dxa" w:w="3135"/>
          </w:tcPr>
          <w:p>
            <w:r>
              <w:rPr>
                <w:rFonts w:ascii="Meiryo UI" w:hAnsi="Meiryo UI"/>
                <w:sz w:val="18"/>
              </w:rPr>
              <w:t>38.5</w:t>
            </w:r>
          </w:p>
        </w:tc>
        <w:tc>
          <w:tcPr>
            <w:tcW w:type="dxa" w:w="3135"/>
          </w:tcPr>
          <w:p>
            <w:r>
              <w:rPr>
                <w:rFonts w:ascii="Meiryo UI" w:hAnsi="Meiryo UI"/>
                <w:sz w:val="18"/>
              </w:rPr>
              <w:t>買われすぎでない。押し目エントリー可</w:t>
            </w:r>
          </w:p>
        </w:tc>
      </w:tr>
      <w:tr>
        <w:tc>
          <w:tcPr>
            <w:tcW w:type="dxa" w:w="3135"/>
            <w:shd w:val="clear" w:color="auto" w:fill="DDEBF7"/>
          </w:tcPr>
          <w:p>
            <w:r>
              <w:rPr>
                <w:rFonts w:ascii="Meiryo UI" w:hAnsi="Meiryo UI"/>
                <w:sz w:val="18"/>
              </w:rPr>
              <w:t>MA25乖離</w:t>
            </w:r>
          </w:p>
        </w:tc>
        <w:tc>
          <w:tcPr>
            <w:tcW w:type="dxa" w:w="3135"/>
            <w:shd w:val="clear" w:color="auto" w:fill="DDEBF7"/>
          </w:tcPr>
          <w:p>
            <w:r>
              <w:rPr>
                <w:rFonts w:ascii="Meiryo UI" w:hAnsi="Meiryo UI"/>
                <w:sz w:val="18"/>
              </w:rPr>
              <w:t>▲3.7%</w:t>
            </w:r>
          </w:p>
        </w:tc>
        <w:tc>
          <w:tcPr>
            <w:tcW w:type="dxa" w:w="3135"/>
            <w:shd w:val="clear" w:color="auto" w:fill="DDEBF7"/>
          </w:tcPr>
          <w:p>
            <w:r>
              <w:rPr>
                <w:rFonts w:ascii="Meiryo UI" w:hAnsi="Meiryo UI"/>
                <w:sz w:val="18"/>
              </w:rPr>
              <w:t>MA25を下回っており調整中</w:t>
            </w:r>
          </w:p>
        </w:tc>
      </w:tr>
      <w:tr>
        <w:tc>
          <w:tcPr>
            <w:tcW w:type="dxa" w:w="3135"/>
          </w:tcPr>
          <w:p>
            <w:r>
              <w:rPr>
                <w:rFonts w:ascii="Meiryo UI" w:hAnsi="Meiryo UI"/>
                <w:sz w:val="18"/>
              </w:rPr>
              <w:t>52週レンジ</w:t>
            </w:r>
          </w:p>
        </w:tc>
        <w:tc>
          <w:tcPr>
            <w:tcW w:type="dxa" w:w="3135"/>
          </w:tcPr>
          <w:p>
            <w:r>
              <w:rPr>
                <w:rFonts w:ascii="Meiryo UI" w:hAnsi="Meiryo UI"/>
                <w:sz w:val="18"/>
              </w:rPr>
              <w:t>¥1,291〜¥2,744</w:t>
            </w:r>
          </w:p>
        </w:tc>
        <w:tc>
          <w:tcPr>
            <w:tcW w:type="dxa" w:w="3135"/>
          </w:tcPr>
          <w:p>
            <w:r>
              <w:rPr>
                <w:rFonts w:ascii="Meiryo UI" w:hAnsi="Meiryo UI"/>
                <w:sz w:val="18"/>
              </w:rPr>
              <w:t>中央値¥2,017。現値は上半分</w:t>
            </w:r>
          </w:p>
        </w:tc>
      </w:tr>
      <w:tr>
        <w:tc>
          <w:tcPr>
            <w:tcW w:type="dxa" w:w="3135"/>
            <w:shd w:val="clear" w:color="auto" w:fill="DDEBF7"/>
          </w:tcPr>
          <w:p>
            <w:r>
              <w:rPr>
                <w:rFonts w:ascii="Meiryo UI" w:hAnsi="Meiryo UI"/>
                <w:sz w:val="18"/>
              </w:rPr>
              <w:t>52週高値比</w:t>
            </w:r>
          </w:p>
        </w:tc>
        <w:tc>
          <w:tcPr>
            <w:tcW w:type="dxa" w:w="3135"/>
            <w:shd w:val="clear" w:color="auto" w:fill="DDEBF7"/>
          </w:tcPr>
          <w:p>
            <w:r>
              <w:rPr>
                <w:rFonts w:ascii="Meiryo UI" w:hAnsi="Meiryo UI"/>
                <w:sz w:val="18"/>
              </w:rPr>
              <w:t>▲12.3%</w:t>
            </w:r>
          </w:p>
        </w:tc>
        <w:tc>
          <w:tcPr>
            <w:tcW w:type="dxa" w:w="3135"/>
            <w:shd w:val="clear" w:color="auto" w:fill="DDEBF7"/>
          </w:tcPr>
          <w:p>
            <w:r>
              <w:rPr>
                <w:rFonts w:ascii="Meiryo UI" w:hAnsi="Meiryo UI"/>
                <w:sz w:val="18"/>
              </w:rPr>
              <w:t>高値圏から適度に調整済み</w:t>
            </w:r>
          </w:p>
        </w:tc>
      </w:tr>
    </w:tbl>
    <w:p/>
    <w:p>
      <w:r>
        <w:rPr>
          <w:rFonts w:ascii="Meiryo UI" w:hAnsi="Meiryo UI"/>
          <w:sz w:val="20"/>
        </w:rPr>
        <w:t>エントリーゾーン: ¥2,300〜2,450（MA25付近）</w:t>
      </w:r>
    </w:p>
    <w:p>
      <w:r>
        <w:rPr>
          <w:rFonts w:ascii="Meiryo UI" w:hAnsi="Meiryo UI"/>
          <w:sz w:val="20"/>
        </w:rPr>
        <w:t>損切りライン: ¥1,980（独禁法・大型ネガ時）</w:t>
      </w:r>
    </w:p>
    <w:p/>
    <w:p>
      <w:r>
        <w:t>──────────────────────────────────────────────────</w:t>
      </w:r>
    </w:p>
    <w:p/>
    <w:p>
      <w:pPr>
        <w:pStyle w:val="Heading2"/>
      </w:pPr>
      <w:r>
        <w:rPr>
          <w:rFonts w:ascii="Meiryo UI" w:hAnsi="Meiryo UI"/>
          <w:color w:val="2E74B5"/>
        </w:rPr>
        <w:t>需給・カタリスト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2026/05/08</w:t>
            </w:r>
          </w:p>
        </w:tc>
        <w:tc>
          <w:tcPr>
            <w:tcW w:type="dxa" w:w="3135"/>
          </w:tcPr>
          <w:p>
            <w:r>
              <w:rPr>
                <w:rFonts w:ascii="Meiryo UI" w:hAnsi="Meiryo UI"/>
                <w:sz w:val="18"/>
              </w:rPr>
              <w:t>FY2025/3通期決算発表</w:t>
            </w:r>
          </w:p>
        </w:tc>
        <w:tc>
          <w:tcPr>
            <w:tcW w:type="dxa" w:w="3135"/>
          </w:tcPr>
          <w:p>
            <w:r>
              <w:rPr>
                <w:rFonts w:ascii="Meiryo UI" w:hAnsi="Meiryo UI"/>
                <w:sz w:val="18"/>
              </w:rPr>
              <w:t>最大カタリスト。価格改定効果の初開示</w:t>
            </w:r>
          </w:p>
        </w:tc>
      </w:tr>
      <w:tr>
        <w:tc>
          <w:tcPr>
            <w:tcW w:type="dxa" w:w="3135"/>
            <w:shd w:val="clear" w:color="auto" w:fill="DDEBF7"/>
          </w:tcPr>
          <w:p>
            <w:r>
              <w:rPr>
                <w:rFonts w:ascii="Meiryo UI" w:hAnsi="Meiryo UI"/>
                <w:sz w:val="18"/>
              </w:rPr>
              <w:t>2026/05〜</w:t>
            </w:r>
          </w:p>
        </w:tc>
        <w:tc>
          <w:tcPr>
            <w:tcW w:type="dxa" w:w="3135"/>
            <w:shd w:val="clear" w:color="auto" w:fill="DDEBF7"/>
          </w:tcPr>
          <w:p>
            <w:r>
              <w:rPr>
                <w:rFonts w:ascii="Meiryo UI" w:hAnsi="Meiryo UI"/>
                <w:sz w:val="18"/>
              </w:rPr>
              <w:t>独禁法審判進捗</w:t>
            </w:r>
          </w:p>
        </w:tc>
        <w:tc>
          <w:tcPr>
            <w:tcW w:type="dxa" w:w="3135"/>
            <w:shd w:val="clear" w:color="auto" w:fill="DDEBF7"/>
          </w:tcPr>
          <w:p>
            <w:r>
              <w:rPr>
                <w:rFonts w:ascii="Meiryo UI" w:hAnsi="Meiryo UI"/>
                <w:sz w:val="18"/>
              </w:rPr>
              <w:t>リスクイベント（結果次第）</w:t>
            </w:r>
          </w:p>
        </w:tc>
      </w:tr>
      <w:tr>
        <w:tc>
          <w:tcPr>
            <w:tcW w:type="dxa" w:w="3135"/>
          </w:tcPr>
          <w:p>
            <w:r>
              <w:rPr>
                <w:rFonts w:ascii="Meiryo UI" w:hAnsi="Meiryo UI"/>
                <w:sz w:val="18"/>
              </w:rPr>
              <w:t>2026下期</w:t>
            </w:r>
          </w:p>
        </w:tc>
        <w:tc>
          <w:tcPr>
            <w:tcW w:type="dxa" w:w="3135"/>
          </w:tcPr>
          <w:p>
            <w:r>
              <w:rPr>
                <w:rFonts w:ascii="Meiryo UI" w:hAnsi="Meiryo UI"/>
                <w:sz w:val="18"/>
              </w:rPr>
              <w:t>特装車価格改定フル寄与開始</w:t>
            </w:r>
          </w:p>
        </w:tc>
        <w:tc>
          <w:tcPr>
            <w:tcW w:type="dxa" w:w="3135"/>
          </w:tcPr>
          <w:p>
            <w:r>
              <w:rPr>
                <w:rFonts w:ascii="Meiryo UI" w:hAnsi="Meiryo UI"/>
                <w:sz w:val="18"/>
              </w:rPr>
              <w:t>OP増額確認</w:t>
            </w:r>
          </w:p>
        </w:tc>
      </w:tr>
      <w:tr>
        <w:tc>
          <w:tcPr>
            <w:tcW w:type="dxa" w:w="3135"/>
            <w:shd w:val="clear" w:color="auto" w:fill="DDEBF7"/>
          </w:tcPr>
          <w:p>
            <w:r>
              <w:rPr>
                <w:rFonts w:ascii="Meiryo UI" w:hAnsi="Meiryo UI"/>
                <w:sz w:val="18"/>
              </w:rPr>
              <w:t>2026/09頃</w:t>
            </w:r>
          </w:p>
        </w:tc>
        <w:tc>
          <w:tcPr>
            <w:tcW w:type="dxa" w:w="3135"/>
            <w:shd w:val="clear" w:color="auto" w:fill="DDEBF7"/>
          </w:tcPr>
          <w:p>
            <w:r>
              <w:rPr>
                <w:rFonts w:ascii="Meiryo UI" w:hAnsi="Meiryo UI"/>
                <w:sz w:val="18"/>
              </w:rPr>
              <w:t>1Q決算</w:t>
            </w:r>
          </w:p>
        </w:tc>
        <w:tc>
          <w:tcPr>
            <w:tcW w:type="dxa" w:w="3135"/>
            <w:shd w:val="clear" w:color="auto" w:fill="DDEBF7"/>
          </w:tcPr>
          <w:p>
            <w:r>
              <w:rPr>
                <w:rFonts w:ascii="Meiryo UI" w:hAnsi="Meiryo UI"/>
                <w:sz w:val="18"/>
              </w:rPr>
              <w:t>価格改定下期寄与の初データ</w:t>
            </w:r>
          </w:p>
        </w:tc>
      </w:tr>
      <w:tr>
        <w:tc>
          <w:tcPr>
            <w:tcW w:type="dxa" w:w="3135"/>
          </w:tcPr>
          <w:p>
            <w:r>
              <w:rPr>
                <w:rFonts w:ascii="Meiryo UI" w:hAnsi="Meiryo UI"/>
                <w:sz w:val="18"/>
              </w:rPr>
              <w:t>2030年</w:t>
            </w:r>
          </w:p>
        </w:tc>
        <w:tc>
          <w:tcPr>
            <w:tcW w:type="dxa" w:w="3135"/>
          </w:tcPr>
          <w:p>
            <w:r>
              <w:rPr>
                <w:rFonts w:ascii="Meiryo UI" w:hAnsi="Meiryo UI"/>
                <w:sz w:val="18"/>
              </w:rPr>
              <w:t>防衛500億円目標</w:t>
            </w:r>
          </w:p>
        </w:tc>
        <w:tc>
          <w:tcPr>
            <w:tcW w:type="dxa" w:w="3135"/>
          </w:tcPr>
          <w:p>
            <w:r>
              <w:rPr>
                <w:rFonts w:ascii="Meiryo UI" w:hAnsi="Meiryo UI"/>
                <w:sz w:val="18"/>
              </w:rPr>
              <w:t>長期テーマ確認</w:t>
            </w:r>
          </w:p>
        </w:tc>
      </w:tr>
    </w:tbl>
    <w:p/>
    <w:p>
      <w:r>
        <w:t>──────────────────────────────────────────────────</w:t>
      </w:r>
    </w:p>
    <w:p/>
    <w:p>
      <w:pPr>
        <w:pStyle w:val="Heading2"/>
      </w:pPr>
      <w:r>
        <w:rPr>
          <w:rFonts w:ascii="Meiryo UI" w:hAnsi="Meiryo UI"/>
          <w:color w:val="2E74B5"/>
        </w:rPr>
        <w:t>リスク管理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独禁法課徴金（大型）</w:t>
            </w:r>
          </w:p>
        </w:tc>
        <w:tc>
          <w:tcPr>
            <w:tcW w:type="dxa" w:w="2351"/>
          </w:tcPr>
          <w:p>
            <w:r>
              <w:rPr>
                <w:rFonts w:ascii="Meiryo UI" w:hAnsi="Meiryo UI"/>
                <w:sz w:val="18"/>
              </w:rPr>
              <w:t>高（EPS▲15〜20%）</w:t>
            </w:r>
          </w:p>
        </w:tc>
        <w:tc>
          <w:tcPr>
            <w:tcW w:type="dxa" w:w="2351"/>
          </w:tcPr>
          <w:p>
            <w:r>
              <w:rPr>
                <w:rFonts w:ascii="Meiryo UI" w:hAnsi="Meiryo UI"/>
                <w:sz w:val="18"/>
              </w:rPr>
              <w:t>中</w:t>
            </w:r>
          </w:p>
        </w:tc>
        <w:tc>
          <w:tcPr>
            <w:tcW w:type="dxa" w:w="2351"/>
          </w:tcPr>
          <w:p>
            <w:r>
              <w:rPr>
                <w:rFonts w:ascii="Meiryo UI" w:hAnsi="Meiryo UI"/>
                <w:sz w:val="18"/>
              </w:rPr>
              <w:t>5/8決算でリリース内容精査</w:t>
            </w:r>
          </w:p>
        </w:tc>
      </w:tr>
      <w:tr>
        <w:tc>
          <w:tcPr>
            <w:tcW w:type="dxa" w:w="2351"/>
            <w:shd w:val="clear" w:color="auto" w:fill="DDEBF7"/>
          </w:tcPr>
          <w:p>
            <w:r>
              <w:rPr>
                <w:rFonts w:ascii="Meiryo UI" w:hAnsi="Meiryo UI"/>
                <w:sz w:val="18"/>
              </w:rPr>
              <w:t>B787月産14機回復遅延</w:t>
            </w:r>
          </w:p>
        </w:tc>
        <w:tc>
          <w:tcPr>
            <w:tcW w:type="dxa" w:w="2351"/>
            <w:shd w:val="clear" w:color="auto" w:fill="DDEBF7"/>
          </w:tcPr>
          <w:p>
            <w:r>
              <w:rPr>
                <w:rFonts w:ascii="Meiryo UI" w:hAnsi="Meiryo UI"/>
                <w:sz w:val="18"/>
              </w:rPr>
              <w:t>中（セグメント利益悪化）</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航空機比率低いため全社影響限定的</w:t>
            </w:r>
          </w:p>
        </w:tc>
      </w:tr>
      <w:tr>
        <w:tc>
          <w:tcPr>
            <w:tcW w:type="dxa" w:w="2351"/>
          </w:tcPr>
          <w:p>
            <w:r>
              <w:rPr>
                <w:rFonts w:ascii="Meiryo UI" w:hAnsi="Meiryo UI"/>
                <w:sz w:val="18"/>
              </w:rPr>
              <w:t>防衛予算削減</w:t>
            </w:r>
          </w:p>
        </w:tc>
        <w:tc>
          <w:tcPr>
            <w:tcW w:type="dxa" w:w="2351"/>
          </w:tcPr>
          <w:p>
            <w:r>
              <w:rPr>
                <w:rFonts w:ascii="Meiryo UI" w:hAnsi="Meiryo UI"/>
                <w:sz w:val="18"/>
              </w:rPr>
              <w:t>高（テーマ崩壊）</w:t>
            </w:r>
          </w:p>
        </w:tc>
        <w:tc>
          <w:tcPr>
            <w:tcW w:type="dxa" w:w="2351"/>
          </w:tcPr>
          <w:p>
            <w:r>
              <w:rPr>
                <w:rFonts w:ascii="Meiryo UI" w:hAnsi="Meiryo UI"/>
                <w:sz w:val="18"/>
              </w:rPr>
              <w:t>低（岸田→石破政権の防衛強化継続）</w:t>
            </w:r>
          </w:p>
        </w:tc>
        <w:tc>
          <w:tcPr>
            <w:tcW w:type="dxa" w:w="2351"/>
          </w:tcPr>
          <w:p>
            <w:r>
              <w:rPr>
                <w:rFonts w:ascii="Meiryo UI" w:hAnsi="Meiryo UI"/>
                <w:sz w:val="18"/>
              </w:rPr>
              <w:t>政治モニタリング</w:t>
            </w:r>
          </w:p>
        </w:tc>
      </w:tr>
      <w:tr>
        <w:tc>
          <w:tcPr>
            <w:tcW w:type="dxa" w:w="2351"/>
            <w:shd w:val="clear" w:color="auto" w:fill="DDEBF7"/>
          </w:tcPr>
          <w:p>
            <w:r>
              <w:rPr>
                <w:rFonts w:ascii="Meiryo UI" w:hAnsi="Meiryo UI"/>
                <w:sz w:val="18"/>
              </w:rPr>
              <w:t>原材料高継続（特装車コスト）</w:t>
            </w:r>
          </w:p>
        </w:tc>
        <w:tc>
          <w:tcPr>
            <w:tcW w:type="dxa" w:w="2351"/>
            <w:shd w:val="clear" w:color="auto" w:fill="DDEBF7"/>
          </w:tcPr>
          <w:p>
            <w:r>
              <w:rPr>
                <w:rFonts w:ascii="Meiryo UI" w:hAnsi="Meiryo UI"/>
                <w:sz w:val="18"/>
              </w:rPr>
              <w:t>中（価格改定効果相殺）</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価格改定実績を決算確認</w:t>
            </w:r>
          </w:p>
        </w:tc>
      </w:tr>
    </w:tbl>
    <w:p/>
    <w:p>
      <w:r>
        <w:t>──────────────────────────────────────────────────</w:t>
      </w:r>
    </w:p>
    <w:p/>
    <w:p>
      <w:pPr>
        <w:pStyle w:val="Heading2"/>
      </w:pPr>
      <w:r>
        <w:rPr>
          <w:rFonts w:ascii="Meiryo UI" w:hAnsi="Meiryo UI"/>
          <w:color w:val="2E74B5"/>
        </w:rPr>
        <w:t>投資判断マトリクス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独禁法</w:t>
            </w:r>
          </w:p>
        </w:tc>
        <w:tc>
          <w:tcPr>
            <w:tcW w:type="dxa" w:w="2351"/>
            <w:shd w:val="clear" w:color="auto" w:fill="2E74B5"/>
          </w:tcPr>
          <w:p>
            <w:r>
              <w:rPr>
                <w:rFonts w:ascii="Meiryo UI" w:hAnsi="Meiryo UI"/>
                <w:b/>
                <w:color w:val="FFFFFF"/>
                <w:sz w:val="18"/>
              </w:rPr>
              <w:t>価格改定効果</w:t>
            </w:r>
          </w:p>
        </w:tc>
        <w:tc>
          <w:tcPr>
            <w:tcW w:type="dxa" w:w="2351"/>
            <w:shd w:val="clear" w:color="auto" w:fill="2E74B5"/>
          </w:tcPr>
          <w:p>
            <w:r>
              <w:rPr>
                <w:rFonts w:ascii="Meiryo UI" w:hAnsi="Meiryo UI"/>
                <w:b/>
                <w:color w:val="FFFFFF"/>
                <w:sz w:val="18"/>
              </w:rPr>
              <w:t>防衛進捗</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軽微（¥10億未満）</w:t>
            </w:r>
          </w:p>
        </w:tc>
        <w:tc>
          <w:tcPr>
            <w:tcW w:type="dxa" w:w="2351"/>
          </w:tcPr>
          <w:p>
            <w:r>
              <w:rPr>
                <w:rFonts w:ascii="Meiryo UI" w:hAnsi="Meiryo UI"/>
                <w:sz w:val="18"/>
              </w:rPr>
              <w:t>想定通り</w:t>
            </w:r>
          </w:p>
        </w:tc>
        <w:tc>
          <w:tcPr>
            <w:tcW w:type="dxa" w:w="2351"/>
          </w:tcPr>
          <w:p>
            <w:r>
              <w:rPr>
                <w:rFonts w:ascii="Meiryo UI" w:hAnsi="Meiryo UI"/>
                <w:sz w:val="18"/>
              </w:rPr>
              <w:t>順調</w:t>
            </w:r>
          </w:p>
        </w:tc>
        <w:tc>
          <w:tcPr>
            <w:tcW w:type="dxa" w:w="2351"/>
          </w:tcPr>
          <w:p>
            <w:r>
              <w:rPr>
                <w:rFonts w:ascii="Meiryo UI" w:hAnsi="Meiryo UI"/>
                <w:sz w:val="18"/>
              </w:rPr>
              <w:t>BUY → TP¥3,000〜3,800</w:t>
            </w:r>
          </w:p>
        </w:tc>
      </w:tr>
      <w:tr>
        <w:tc>
          <w:tcPr>
            <w:tcW w:type="dxa" w:w="2351"/>
            <w:shd w:val="clear" w:color="auto" w:fill="DDEBF7"/>
          </w:tcPr>
          <w:p>
            <w:r>
              <w:rPr>
                <w:rFonts w:ascii="Meiryo UI" w:hAnsi="Meiryo UI"/>
                <w:sz w:val="18"/>
              </w:rPr>
              <w:t>軽微</w:t>
            </w:r>
          </w:p>
        </w:tc>
        <w:tc>
          <w:tcPr>
            <w:tcW w:type="dxa" w:w="2351"/>
            <w:shd w:val="clear" w:color="auto" w:fill="DDEBF7"/>
          </w:tcPr>
          <w:p>
            <w:r>
              <w:rPr>
                <w:rFonts w:ascii="Meiryo UI" w:hAnsi="Meiryo UI"/>
                <w:sz w:val="18"/>
              </w:rPr>
              <w:t>想定通り</w:t>
            </w:r>
          </w:p>
        </w:tc>
        <w:tc>
          <w:tcPr>
            <w:tcW w:type="dxa" w:w="2351"/>
            <w:shd w:val="clear" w:color="auto" w:fill="DDEBF7"/>
          </w:tcPr>
          <w:p>
            <w:r>
              <w:rPr>
                <w:rFonts w:ascii="Meiryo UI" w:hAnsi="Meiryo UI"/>
                <w:sz w:val="18"/>
              </w:rPr>
              <w:t>遅延</w:t>
            </w:r>
          </w:p>
        </w:tc>
        <w:tc>
          <w:tcPr>
            <w:tcW w:type="dxa" w:w="2351"/>
            <w:shd w:val="clear" w:color="auto" w:fill="DDEBF7"/>
          </w:tcPr>
          <w:p>
            <w:r>
              <w:rPr>
                <w:rFonts w:ascii="Meiryo UI" w:hAnsi="Meiryo UI"/>
                <w:sz w:val="18"/>
              </w:rPr>
              <w:t>BUY → TP¥2,800</w:t>
            </w:r>
          </w:p>
        </w:tc>
      </w:tr>
      <w:tr>
        <w:tc>
          <w:tcPr>
            <w:tcW w:type="dxa" w:w="2351"/>
          </w:tcPr>
          <w:p>
            <w:r>
              <w:rPr>
                <w:rFonts w:ascii="Meiryo UI" w:hAnsi="Meiryo UI"/>
                <w:sz w:val="18"/>
              </w:rPr>
              <w:t>重大（¥30億超）</w:t>
            </w:r>
          </w:p>
        </w:tc>
        <w:tc>
          <w:tcPr>
            <w:tcW w:type="dxa" w:w="2351"/>
          </w:tcPr>
          <w:p>
            <w:r>
              <w:rPr>
                <w:rFonts w:ascii="Meiryo UI" w:hAnsi="Meiryo UI"/>
                <w:sz w:val="18"/>
              </w:rPr>
              <w:t>想定通り</w:t>
            </w:r>
          </w:p>
        </w:tc>
        <w:tc>
          <w:tcPr>
            <w:tcW w:type="dxa" w:w="2351"/>
          </w:tcPr>
          <w:p>
            <w:r>
              <w:rPr>
                <w:rFonts w:ascii="Meiryo UI" w:hAnsi="Meiryo UI"/>
                <w:sz w:val="18"/>
              </w:rPr>
              <w:t>順調</w:t>
            </w:r>
          </w:p>
        </w:tc>
        <w:tc>
          <w:tcPr>
            <w:tcW w:type="dxa" w:w="2351"/>
          </w:tcPr>
          <w:p>
            <w:r>
              <w:rPr>
                <w:rFonts w:ascii="Meiryo UI" w:hAnsi="Meiryo UI"/>
                <w:sz w:val="18"/>
              </w:rPr>
              <w:t>HOLD。5/8確認後判断</w:t>
            </w:r>
          </w:p>
        </w:tc>
      </w:tr>
      <w:tr>
        <w:tc>
          <w:tcPr>
            <w:tcW w:type="dxa" w:w="2351"/>
            <w:shd w:val="clear" w:color="auto" w:fill="DDEBF7"/>
          </w:tcPr>
          <w:p>
            <w:r>
              <w:rPr>
                <w:rFonts w:ascii="Meiryo UI" w:hAnsi="Meiryo UI"/>
                <w:sz w:val="18"/>
              </w:rPr>
              <w:t>重大</w:t>
            </w:r>
          </w:p>
        </w:tc>
        <w:tc>
          <w:tcPr>
            <w:tcW w:type="dxa" w:w="2351"/>
            <w:shd w:val="clear" w:color="auto" w:fill="DDEBF7"/>
          </w:tcPr>
          <w:p>
            <w:r>
              <w:rPr>
                <w:rFonts w:ascii="Meiryo UI" w:hAnsi="Meiryo UI"/>
                <w:sz w:val="18"/>
              </w:rPr>
              <w:t>下振れ</w:t>
            </w:r>
          </w:p>
        </w:tc>
        <w:tc>
          <w:tcPr>
            <w:tcW w:type="dxa" w:w="2351"/>
            <w:shd w:val="clear" w:color="auto" w:fill="DDEBF7"/>
          </w:tcPr>
          <w:p>
            <w:r>
              <w:rPr>
                <w:rFonts w:ascii="Meiryo UI" w:hAnsi="Meiryo UI"/>
                <w:sz w:val="18"/>
              </w:rPr>
              <w:t>遅延</w:t>
            </w:r>
          </w:p>
        </w:tc>
        <w:tc>
          <w:tcPr>
            <w:tcW w:type="dxa" w:w="2351"/>
            <w:shd w:val="clear" w:color="auto" w:fill="DDEBF7"/>
          </w:tcPr>
          <w:p>
            <w:r>
              <w:rPr>
                <w:rFonts w:ascii="Meiryo UI" w:hAnsi="Meiryo UI"/>
                <w:sz w:val="18"/>
              </w:rPr>
              <w:t>SELL → TP¥1,700</w:t>
            </w:r>
          </w:p>
        </w:tc>
      </w:tr>
    </w:tbl>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 新明和工業（7224）フォローアップ質問 — 竹村トレードカンパニー</w:t>
        <w:br/>
        <w:br/>
        <w:t>新明和工業 財務IR部 御中</w:t>
        <w:br/>
        <w:br/>
        <w:t>先日は詳細なご回答をいただきありがとうございました。</w:t>
        <w:br/>
        <w:t>追加で以下5点確認させてください。</w:t>
        <w:br/>
        <w:br/>
        <w:t>1. 【防衛売上500億円ロードマップ】US-2以外350億円の主要構成要素</w:t>
        <w:br/>
        <w:t xml:space="preserve">   （CBRN対応車・UAV・その他防衛品の比率）と2026〜2028年の中間マイルストーン。</w:t>
        <w:br/>
        <w:br/>
        <w:t>2. 【特装車OPM】FY2026下期の価格改定寄与後のOPM目標値（現状OPM比較）。</w:t>
        <w:br/>
        <w:t xml:space="preserve">   原材料高とネットアウトした純価格改定効果をご提示いただけますか。</w:t>
        <w:br/>
        <w:br/>
        <w:t>3. 【独禁法】課徴金の金額レンジ（上限・下限）について、</w:t>
        <w:br/>
        <w:t xml:space="preserve">   IRとして開示できる情報があればお教えください。</w:t>
        <w:br/>
        <w:br/>
        <w:t>4. 【航空機】B787の自社航空整備(MRO)比率と、月産14機回復時の</w:t>
        <w:br/>
        <w:t xml:space="preserve">   セグメントOP増加インパクトの定量感。</w:t>
        <w:br/>
        <w:br/>
        <w:t>5. 【MSCI】MSCIへの指数採用検討状況と、</w:t>
        <w:br/>
        <w:t xml:space="preserve">   現在の機関投資家保有比率の直近変化。</w:t>
        <w:br/>
        <w:br/>
        <w:t>以上、よろしくお願いいたします。</w:t>
        <w:br/>
        <w:br/>
        <w:t>竹村 耕</w:t>
        <w:br/>
        <w:t>オーキッドツリーキャピタルマネジメント</w:t>
        <w:br/>
        <w:t>takemura@orchidtreecapital.com</w:t>
        <w:br/>
        <w:t>TEL: 03-4555-9826</w:t>
      </w:r>
    </w:p>
    <w:p/>
    <w:p>
      <w:r>
        <w:t>──────────────────────────────────────────────────</w:t>
      </w:r>
    </w:p>
    <w:p/>
    <w:p>
      <w:pPr>
        <w:pStyle w:val="Heading2"/>
      </w:pPr>
      <w:r>
        <w:rPr>
          <w:rFonts w:ascii="Meiryo UI" w:hAnsi="Meiryo UI"/>
          <w:color w:val="2E74B5"/>
        </w:rPr>
        <w:t>結論</w:t>
      </w:r>
    </w:p>
    <w:p/>
    <w:p>
      <w:r>
        <w:rPr>
          <w:rFonts w:ascii="Meiryo UI" w:hAnsi="Meiryo UI"/>
          <w:sz w:val="20"/>
        </w:rPr>
        <w:t>浅井スコア: +82 BUY</w:t>
      </w:r>
    </w:p>
    <w:p/>
    <w:p>
      <w:r>
        <w:rPr>
          <w:rFonts w:ascii="Meiryo UI" w:hAnsi="Meiryo UI"/>
          <w:sz w:val="20"/>
        </w:rPr>
        <w:t>IRで確認された防衛2030年売上目標500億円（公開情報の2.5倍）は、時価総額¥1,647億の企業に対して変革的な規模感。PBR1.33は三菱重工の24%水準であり、防衛比率上昇に伴う再評価余地が大きい。特装車+8%価格改定の5/8決算での初確認が近接カタリスト。</w:t>
      </w:r>
    </w:p>
    <w:p/>
    <w:p>
      <w:r>
        <w:rPr>
          <w:rFonts w:ascii="Meiryo UI" w:hAnsi="Meiryo UI"/>
          <w:sz w:val="20"/>
        </w:rPr>
        <w:t>独禁法課徴金リスクがベアケースの主因だが、現時点では規模未確定 = 過度な売り込みは不合理。¥2,300〜2,450のMA25近傍で打診買い、5/8決算で独禁法リスク確認後にフルポジ移行を推奨。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