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Deep Research：7291 日本プラスト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Deep Research：7291 日本プラスト</w:t>
      </w:r>
    </w:p>
    <w:p>
      <w:r>
        <w:rPr>
          <w:rFonts w:ascii="Meiryo UI" w:hAnsi="Meiryo UI"/>
          <w:sz w:val="20"/>
        </w:rPr>
        <w:t>作成日：2026年4月20日 | 竹村トレードカンパニー アナリストチーム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【冒頭10秒サマリー】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HOLD（5/8決算でNissan/Honda受注状況確認後に再評価）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¥550（レンジ¥400〜¥700）。ただし高リスク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現値¥371 → FV中央比+48.2%。ただしリスク非対称性に注意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PBR0.23x・PER6.4xは表面上の超割安。時価総額¥84億 vs 純資産¥420億推計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配当¥17（利回り4.6%）継続中。5/8決算での配当維持確認が重要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Honda系売上+26.7%の部分が高成長。Nissan以外多様化が進めば再評価余地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⚠️ Nissan依存66.7%×EV出遅れが最大リスク。OPM 2.1%は赤字転落紙一重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執行推奨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現値では見送り推奨。5/8決算でNissan減産加速 or EV転換リスク確認なら売り。逆に回復示唆なら¥320〜350で打診買い検討</w:t>
            </w:r>
          </w:p>
        </w:tc>
      </w:tr>
    </w:tbl>
    <w:p/>
    <w:p>
      <w:r>
        <w:rPr>
          <w:rFonts w:ascii="Meiryo UI" w:hAnsi="Meiryo UI"/>
          <w:sz w:val="20"/>
        </w:rPr>
        <w:t>現在株価：¥371（2026/4/20）　時価総額：¥84億　PBR：0.23x　BPS：¥1,854　配当利回り：4.6%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【IR連絡先】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IRページ： https://www.n-plast.co.jp/ir/</w:t>
      </w:r>
    </w:p>
    <w:p>
      <w:pPr>
        <w:pStyle w:val="ListBullet"/>
      </w:pPr>
      <w:r>
        <w:rPr>
          <w:rFonts w:ascii="Meiryo UI" w:hAnsi="Meiryo UI"/>
          <w:sz w:val="20"/>
        </w:rPr>
        <w:t>次回決算： 2026年5月8日（FY2026 3月期 本決算）</w:t>
      </w:r>
    </w:p>
    <w:p>
      <w:pPr>
        <w:pStyle w:val="ListBullet"/>
      </w:pPr>
      <w:r>
        <w:rPr>
          <w:rFonts w:ascii="Meiryo UI" w:hAnsi="Meiryo UI"/>
          <w:sz w:val="20"/>
        </w:rPr>
        <w:t>IR問い合わせ： https://www.n-plast.co.jp/ir/stock/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【「こんなに低PBRなのに買えない理由」の解剖】</w:t>
      </w:r>
    </w:p>
    <w:p/>
    <w:p>
      <w:pPr>
        <w:pStyle w:val="Heading3"/>
      </w:pPr>
      <w:r>
        <w:rPr>
          <w:rFonts w:ascii="Meiryo UI" w:hAnsi="Meiryo UI"/>
          <w:color w:val="2E74B5"/>
        </w:rPr>
        <w:t>PBR0.23xの正体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分析軸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Ke推計7.0%の半分。低PBRの本質的原因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Gordon Fair 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3.7%÷7.0% = 0.53x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ROE/Keで算出。現値0.23xはさらにその半分→Nissan解体リスクをも織込み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2.1%（FY2026予想）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製造業最低水準。原価率97%超の薄利構造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Nissan依存度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顧客集中リスクが市場評価を押し下げ</w:t>
            </w:r>
          </w:p>
        </w:tc>
      </w:tr>
    </w:tbl>
    <w:p/>
    <w:p>
      <w:r>
        <w:rPr>
          <w:rFonts w:ascii="Meiryo UI" w:hAnsi="Meiryo UI"/>
          <w:sz w:val="20"/>
        </w:rPr>
        <w:t>→ 0.23xという異常低PBRは「割安」ではなく「正当なリスクディスカウント」の可能性が高い。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【事業モデル：Nissan系列の重荷】</w:t>
      </w:r>
    </w:p>
    <w:p/>
    <w:p>
      <w:pPr>
        <w:pStyle w:val="Heading3"/>
      </w:pPr>
      <w:r>
        <w:rPr>
          <w:rFonts w:ascii="Meiryo UI" w:hAnsi="Meiryo UI"/>
          <w:color w:val="2E74B5"/>
        </w:rPr>
        <w:t>顧客構成（最重要）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売上¥1,130億（FY2026予想）</w:t>
        <w:br/>
        <w:t xml:space="preserve">  ↓</w:t>
        <w:br/>
        <w:t>日産自動車グループ：66.7% = ¥754億</w:t>
        <w:br/>
        <w:t>本田技研グループ：26.7% = ¥302億</w:t>
        <w:br/>
        <w:t>その他：6.6% = ¥75億</w:t>
      </w:r>
    </w:p>
    <w:p/>
    <w:p>
      <w:r>
        <w:rPr>
          <w:rFonts w:ascii="Meiryo UI" w:hAnsi="Meiryo UI"/>
          <w:sz w:val="20"/>
        </w:rPr>
        <w:t>Nissan66.7%依存の意味：</w:t>
      </w:r>
    </w:p>
    <w:p>
      <w:pPr>
        <w:pStyle w:val="ListBullet"/>
      </w:pPr>
      <w:r>
        <w:rPr>
          <w:rFonts w:ascii="Meiryo UI" w:hAnsi="Meiryo UI"/>
          <w:sz w:val="20"/>
        </w:rPr>
        <w:t>日産は世界販売台数で苦境。2025年には北米・中国で大幅減販</w:t>
      </w:r>
    </w:p>
    <w:p>
      <w:pPr>
        <w:pStyle w:val="ListBullet"/>
      </w:pPr>
      <w:r>
        <w:rPr>
          <w:rFonts w:ascii="Meiryo UI" w:hAnsi="Meiryo UI"/>
          <w:sz w:val="20"/>
        </w:rPr>
        <w:t>Nissan EV戦略の遅延 → 新型車投入遅延 → サプライヤーへの発注減</w:t>
      </w:r>
    </w:p>
    <w:p>
      <w:pPr>
        <w:pStyle w:val="ListBullet"/>
      </w:pPr>
      <w:r>
        <w:rPr>
          <w:rFonts w:ascii="Meiryo UI" w:hAnsi="Meiryo UI"/>
          <w:sz w:val="20"/>
        </w:rPr>
        <w:t>最悪シナリオ：Nissan-Honda統合加速 → 購買窓口統合・サプライヤー淘汰</w:t>
      </w:r>
    </w:p>
    <w:p/>
    <w:p>
      <w:pPr>
        <w:pStyle w:val="Heading3"/>
      </w:pPr>
      <w:r>
        <w:rPr>
          <w:rFonts w:ascii="Meiryo UI" w:hAnsi="Meiryo UI"/>
          <w:color w:val="2E74B5"/>
        </w:rPr>
        <w:t>主力製品と EV リスク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EV適用性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ステアリングホイール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◯（EVでも必要）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エアバッグモジュール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◯（EVでも必要）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インストパネルシステム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△（EV向けで大型化・コスト↓）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内装・外装樹脂部品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△（プラットフォーム変更で刷新）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高（切替リスク）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【最新決算サマリー（FY2026 3月期）】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FY2025/3（実績）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¥1,242億（+19.8%）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¥28.1億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好調期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FY2026/3（予想）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¥1,130億（▲6.3%）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¥24億（▲13.4%）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 Q3累計（9M）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¥845.8億（▲6.1%）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¥15.7億（▲26.6%）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急減速中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 implied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¥284.2億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¥8.3億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Q4に集中が必要</w:t>
            </w:r>
          </w:p>
        </w:tc>
      </w:tr>
    </w:tbl>
    <w:p/>
    <w:p>
      <w:r>
        <w:rPr>
          <w:rFonts w:ascii="Meiryo UI" w:hAnsi="Meiryo UI"/>
          <w:sz w:val="20"/>
        </w:rPr>
        <w:t>Q3実績がOP▲26.6%に対し、通期ガイダンス▲13.4%を達成するにはQ4が大幅回復必要。5/8決算で下方修正リスクあり。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【市況カーブ分析：Nissan×Honda生産動向】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2026/4現状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日産世界販売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苦境継続（北米・中国不振）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▲▲ 直撃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Honda世界販売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比較的堅調（北米・インド好調）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 部分的支援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ホルムズ影響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部品調達コスト上昇（樹脂原料）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 コスト圧迫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為替（円高傾向）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輸出価格競争力低下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 Nissan輸出減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【財務健全性】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41.3%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製造業平均水準。無借金ではない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¥1,854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現値¥371の5.0倍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¥420億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BPS×株数概算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純資産の20%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¥17（4.6%利回り）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利益率2%で維持ぎりぎり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【配当の持続可能性分析】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FY2026予想 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配当総額（¥17×2,264万株）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¥3.85億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利益¥13億の30%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29.6%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維持可能水準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Q4不振で純利益¥10億以下になる場合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配当性向40%超→検討必要</w:t>
            </w:r>
          </w:p>
        </w:tc>
      </w:tr>
    </w:tbl>
    <w:p/>
    <w:p>
      <w:r>
        <w:rPr>
          <w:rFonts w:ascii="Meiryo UI" w:hAnsi="Meiryo UI"/>
          <w:sz w:val="20"/>
        </w:rPr>
        <w:t>→ 現時点で配当カットリスクは低い。ただしFY2027予想が悪化すれば要再評価。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【FV算出】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PBR法（0.35x×BPS¥1,854）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¥649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Nissan集中リスク解消後の正常化PBR。ただしROE改善が前提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PER法（FY2026 EPS¥57×PER8x）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低成長・低OPM・顧客集中リスクを反映した低PER。EPS = 純利益¥13億÷2,264万株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配当割引（¥17×1÷6%）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¥283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配当維持前提のDDM。低い。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¥520（レンジ¥400〜¥700）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Rf=2.380%（財務省CSV）ERP5.0% β推計0.95</w:t>
            </w:r>
          </w:p>
        </w:tc>
      </w:tr>
    </w:tbl>
    <w:p/>
    <w:p>
      <w:r>
        <w:rPr>
          <w:rFonts w:ascii="Meiryo UI" w:hAnsi="Meiryo UI"/>
          <w:sz w:val="20"/>
        </w:rPr>
        <w:t>注： FV¥520に対し現値¥371 = MoS約29%あり。ただしリスクが集中している（Nissan一点集中）。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【不動産含み益考察】</w:t>
      </w:r>
    </w:p>
    <w:p/>
    <w:p>
      <w:pPr>
        <w:pStyle w:val="ListBullet"/>
      </w:pPr>
      <w:r>
        <w:rPr>
          <w:rFonts w:ascii="Meiryo UI" w:hAnsi="Meiryo UI"/>
          <w:sz w:val="20"/>
        </w:rPr>
        <w:t>本社・テクニカルセンター：静岡県富士宮市（富士宮市内の工業地帯）</w:t>
      </w:r>
    </w:p>
    <w:p>
      <w:pPr>
        <w:pStyle w:val="ListBullet"/>
      </w:pPr>
      <w:r>
        <w:rPr>
          <w:rFonts w:ascii="Meiryo UI" w:hAnsi="Meiryo UI"/>
          <w:sz w:val="20"/>
        </w:rPr>
        <w:t>国内8工場・海外9拠点の生産設備</w:t>
      </w:r>
    </w:p>
    <w:p>
      <w:pPr>
        <w:pStyle w:val="ListBullet"/>
      </w:pPr>
      <w:r>
        <w:rPr>
          <w:rFonts w:ascii="Meiryo UI" w:hAnsi="Meiryo UI"/>
          <w:sz w:val="20"/>
        </w:rPr>
        <w:t>工場用地（富士山麓）の地価は都市部より低水準。含み益は限定的と推定</w:t>
      </w:r>
    </w:p>
    <w:p>
      <w:pPr>
        <w:pStyle w:val="ListBullet"/>
      </w:pPr>
      <w:r>
        <w:rPr>
          <w:rFonts w:ascii="Meiryo UI" w:hAnsi="Meiryo UI"/>
          <w:sz w:val="20"/>
        </w:rPr>
        <w:t>自己資本比率41.3%は製造業標準。土地資産より在庫・設備資産が大宗</w:t>
      </w:r>
    </w:p>
    <w:p>
      <w:pPr>
        <w:pStyle w:val="ListBullet"/>
      </w:pPr>
      <w:r>
        <w:rPr>
          <w:rFonts w:ascii="Meiryo UI" w:hAnsi="Meiryo UI"/>
          <w:sz w:val="20"/>
        </w:rPr>
        <w:t>IRへの確認事項：土地の帳簿価額・評価額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【リスクシナリオ定量】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到達株価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¥600〜¥800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Nissan-Honda統合完了で発注集中→シェア拡大。OPM3〜4%回復。PBR0.4〜0.5x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¥370〜¥520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FY2026通期ほぼ達成。FY2027横ばい。PBR0.25〜0.30x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¥150〜¥270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Nissan販売急減・EV転換でサプライヤー淘汰。OPM赤字転落→配当カット→PBR0.10〜0.15x</w:t>
            </w:r>
          </w:p>
        </w:tc>
      </w:tr>
    </w:tbl>
    <w:p/>
    <w:p>
      <w:r>
        <w:rPr>
          <w:rFonts w:ascii="Meiryo UI" w:hAnsi="Meiryo UI"/>
          <w:sz w:val="20"/>
        </w:rPr>
        <w:t>期待値： ¥700×0.20 + ¥445×0.45 + ¥210×0.35 = ¥414（現値比+11.6%）</w:t>
      </w:r>
    </w:p>
    <w:p/>
    <w:p>
      <w:r>
        <w:rPr>
          <w:rFonts w:ascii="Meiryo UI" w:hAnsi="Meiryo UI"/>
          <w:sz w:val="20"/>
        </w:rPr>
        <w:t>⚠️ ベアシナリオ確率35%で▲56%（¥371→¥160）。期待値はプラスだがリスクが非対称。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【5/8決算チェックリスト】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確認事項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日産向け受注状況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回復→ポジ / 減少継続→即売り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FY2026通期OP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¥24億達成→OK / ¥20億未満の下方修正→SELL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FY2027ガイダンス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OP増益方向→打診買い検討 / 横ばい以下→見送り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OPM方向性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3%以上に回復見通し→買い / 2%以下継続→売り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配当維持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¥17維持→安心 / 減配→売り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Honda受注拡大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Nissan以外多様化進展→ポジ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【IR質問状】</w:t>
      </w:r>
    </w:p>
    <w:p/>
    <w:p>
      <w:r>
        <w:rPr>
          <w:rFonts w:ascii="Meiryo UI" w:hAnsi="Meiryo UI"/>
          <w:sz w:val="20"/>
        </w:rPr>
        <w:t>宛先： 日本プラスト株式会社 IR担当（https://www.n-plast.co.jp/ir/）</w:t>
      </w:r>
    </w:p>
    <w:p>
      <w:r>
        <w:rPr>
          <w:rFonts w:ascii="Meiryo UI" w:hAnsi="Meiryo UI"/>
          <w:sz w:val="20"/>
        </w:rPr>
        <w:t>件名： FY2026 3月期決算に係る投資判断照会（竹村トレードカンパニー）</w:t>
      </w:r>
    </w:p>
    <w:p/>
    <w:p>
      <w:r>
        <w:rPr>
          <w:rFonts w:ascii="Meiryo UI" w:hAnsi="Meiryo UI"/>
          <w:sz w:val="20"/>
        </w:rPr>
        <w:t>竹村トレードカンパニーの竹村と申します。5月8日の決算発表を前に以下4点についてご教示ください。</w:t>
      </w:r>
    </w:p>
    <w:p/>
    <w:p>
      <w:r>
        <w:rPr>
          <w:rFonts w:ascii="Meiryo UI" w:hAnsi="Meiryo UI"/>
          <w:sz w:val="20"/>
        </w:rPr>
        <w:t>Q1【日産グループ向け受注の現状と見通し】</w:t>
      </w:r>
    </w:p>
    <w:p>
      <w:r>
        <w:rPr>
          <w:rFonts w:ascii="Meiryo UI" w:hAnsi="Meiryo UI"/>
          <w:sz w:val="20"/>
        </w:rPr>
        <w:t>売上の66.7%を占める日産グループ向け受注について、FY2026 Q4（2026年1〜3月）の状況と、FY2027に向けた受注見通しをご説明ください。日産のEV・新型車投入計画が受注に与える影響もお聞かせください。</w:t>
      </w:r>
    </w:p>
    <w:p/>
    <w:p>
      <w:r>
        <w:rPr>
          <w:rFonts w:ascii="Meiryo UI" w:hAnsi="Meiryo UI"/>
          <w:sz w:val="20"/>
        </w:rPr>
        <w:t>Q2【FY2026 Q3累計でOP▲26.6%の要因分析】</w:t>
      </w:r>
    </w:p>
    <w:p>
      <w:r>
        <w:rPr>
          <w:rFonts w:ascii="Meiryo UI" w:hAnsi="Meiryo UI"/>
          <w:sz w:val="20"/>
        </w:rPr>
        <w:t>第3四半期累計で営業利益が前年同期比▲26.6%と大幅に悪化しています。コスト上昇（材料費・労務費・ホルムズ関連ナフサ等）と数量減の内訳をご教示ください。</w:t>
      </w:r>
    </w:p>
    <w:p/>
    <w:p>
      <w:r>
        <w:rPr>
          <w:rFonts w:ascii="Meiryo UI" w:hAnsi="Meiryo UI"/>
          <w:sz w:val="20"/>
        </w:rPr>
        <w:t>Q3【Honda向け・その他顧客多様化の進捗】</w:t>
      </w:r>
    </w:p>
    <w:p>
      <w:r>
        <w:rPr>
          <w:rFonts w:ascii="Meiryo UI" w:hAnsi="Meiryo UI"/>
          <w:sz w:val="20"/>
        </w:rPr>
        <w:t>日産依存低減に向けたHonda向けや新規顧客開拓の進捗（売上比率の変化目標）をお聞かせください。</w:t>
      </w:r>
    </w:p>
    <w:p/>
    <w:p>
      <w:r>
        <w:rPr>
          <w:rFonts w:ascii="Meiryo UI" w:hAnsi="Meiryo UI"/>
          <w:sz w:val="20"/>
        </w:rPr>
        <w:t>Q4【OPM2%台からの構造的改善策】</w:t>
      </w:r>
    </w:p>
    <w:p>
      <w:r>
        <w:rPr>
          <w:rFonts w:ascii="Meiryo UI" w:hAnsi="Meiryo UI"/>
          <w:sz w:val="20"/>
        </w:rPr>
        <w:t>営業利益率2%台という低収益構造の改善に向けた中期施策（高付加価値製品シフト・工場効率化・コスト転嫁等）とその時期・目標値をご教示ください。</w:t>
      </w:r>
    </w:p>
    <w:p/>
    <w:p>
      <w:r>
        <w:rPr>
          <w:rFonts w:ascii="Meiryo UI" w:hAnsi="Meiryo UI"/>
          <w:sz w:val="20"/>
        </w:rPr>
        <w:t>竹村トレードカンパニー　竹村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Sources: 日本プラストIR公式（n-plast.co.jp/ir）、FY2025決算短信（2025/5）、Q3業績資料、Kabutan財務データ、IRBank決算まとめ、銘柄マスター20260420_2.csv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