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[7373] アイドマ・ホールディングス</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[7373] アイドマ・ホールディングス</w:t>
      </w:r>
    </w:p>
    <w:p>
      <w:r>
        <w:rPr>
          <w:rFonts w:ascii="Meiryo UI" w:hAnsi="Meiryo UI"/>
          <w:sz w:val="20"/>
        </w:rPr>
        <w:t>作成日: 2026-04-13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アイドマ・ホールディングス（7373.T）DeepResearch レポート</w:t>
      </w:r>
    </w:p>
    <w:p>
      <w:r>
        <w:rPr>
          <w:rFonts w:ascii="Meiryo UI" w:hAnsi="Meiryo UI"/>
          <w:sz w:val="20"/>
        </w:rPr>
        <w:t>分析日: 2026-04-13 ／ アナリスト: 深井（竹村トレードカンパニー）</w:t>
      </w:r>
    </w:p>
    <w:p/>
    <w:p>
      <w:r>
        <w:t>──────────────────────────────────────────────────</w:t>
      </w:r>
    </w:p>
    <w:p/>
    <w:p>
      <w:r>
        <w:rPr>
          <w:rFonts w:ascii="Meiryo UI" w:hAnsi="Meiryo UI"/>
          <w:sz w:val="20"/>
        </w:rPr>
        <w:t>&gt; ⚠️ データ注記: 本レポートで使用する財務指標（PBR=2.72倍、BPS=¥485、ROE=26.7%、PER=10.6倍、EPS=¥125）および現在株価（¥1,322）はシステム指定のリアルタイム取得値を使用。四半期別セグメント詳細・ARR/NRR等の内部指標は公開IR資料・決算短信（2025年度決算）をベースとした推計を含む。推計箇所は明示する。</w:t>
      </w:r>
    </w:p>
    <w:p/>
    <w:p>
      <w:r>
        <w:t>──────────────────────────────────────────────────</w:t>
      </w:r>
    </w:p>
    <w:p/>
    <w:p>
      <w:pPr>
        <w:pStyle w:val="Heading2"/>
      </w:pPr>
      <w:r>
        <w:rPr>
          <w:rFonts w:ascii="Meiryo UI" w:hAnsi="Meiryo UI"/>
          <w:color w:val="2E74B5"/>
        </w:rPr>
        <w:t>🔴 セクション0（必須・最上部）：首席軍師Gemini命令 Ver.2026.04</w:t>
      </w:r>
    </w:p>
    <w:p/>
    <w:p>
      <w:r>
        <w:t>──────────────────────────────────────────────────</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薬（ポジティブ）</w:t>
            </w:r>
          </w:p>
        </w:tc>
        <w:tc>
          <w:tcPr>
            <w:tcW w:type="dxa" w:w="1881"/>
          </w:tcPr>
          <w:p>
            <w:r>
              <w:rPr>
                <w:rFonts w:ascii="Meiryo UI" w:hAnsi="Meiryo UI"/>
                <w:sz w:val="18"/>
              </w:rPr>
              <w:t>中小企業向けSaaS型営業支援（SalesDrive）ARR積み上げ</w:t>
            </w:r>
          </w:p>
        </w:tc>
        <w:tc>
          <w:tcPr>
            <w:tcW w:type="dxa" w:w="1881"/>
          </w:tcPr>
          <w:p>
            <w:r>
              <w:rPr>
                <w:rFonts w:ascii="Meiryo UI" w:hAnsi="Meiryo UI"/>
                <w:sz w:val="18"/>
              </w:rPr>
              <w:t>推定ARR 約35〜40億円（前期比+15%超）</w:t>
            </w:r>
          </w:p>
        </w:tc>
        <w:tc>
          <w:tcPr>
            <w:tcW w:type="dxa" w:w="1881"/>
          </w:tcPr>
          <w:p>
            <w:r>
              <w:rPr>
                <w:rFonts w:ascii="Meiryo UI" w:hAnsi="Meiryo UI"/>
                <w:sz w:val="18"/>
              </w:rPr>
              <w:t>構造的</w:t>
            </w:r>
          </w:p>
        </w:tc>
        <w:tc>
          <w:tcPr>
            <w:tcW w:type="dxa" w:w="1881"/>
          </w:tcPr>
          <w:p>
            <w:r>
              <w:rPr>
                <w:rFonts w:ascii="Meiryo UI" w:hAnsi="Meiryo UI"/>
                <w:sz w:val="18"/>
              </w:rPr>
              <w:t>リカーリング収益の土台は崩れていない。毎月積み上がる「定期収入」は健在です</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ROE 26.7%・EPS ¥125の高収益体質維持</w:t>
            </w:r>
          </w:p>
        </w:tc>
        <w:tc>
          <w:tcPr>
            <w:tcW w:type="dxa" w:w="1881"/>
            <w:shd w:val="clear" w:color="auto" w:fill="DDEBF7"/>
          </w:tcPr>
          <w:p>
            <w:r>
              <w:rPr>
                <w:rFonts w:ascii="Meiryo UI" w:hAnsi="Meiryo UI"/>
                <w:sz w:val="18"/>
              </w:rPr>
              <w:t>ROE 26.7%</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資本効率は同業トップクラス。稼ぐ力の本質は壊れていない</w:t>
            </w:r>
          </w:p>
        </w:tc>
      </w:tr>
      <w:tr>
        <w:tc>
          <w:tcPr>
            <w:tcW w:type="dxa" w:w="1881"/>
          </w:tcPr>
          <w:p>
            <w:r>
              <w:rPr>
                <w:rFonts w:ascii="Meiryo UI" w:hAnsi="Meiryo UI"/>
                <w:sz w:val="18"/>
              </w:rPr>
              <w:t>💊 薬（ポジティブ）</w:t>
            </w:r>
          </w:p>
        </w:tc>
        <w:tc>
          <w:tcPr>
            <w:tcW w:type="dxa" w:w="1881"/>
          </w:tcPr>
          <w:p>
            <w:r>
              <w:rPr>
                <w:rFonts w:ascii="Meiryo UI" w:hAnsi="Meiryo UI"/>
                <w:sz w:val="18"/>
              </w:rPr>
              <w:t>FCF創出力（無借金・ネットキャッシュ推定）</w:t>
            </w:r>
          </w:p>
        </w:tc>
        <w:tc>
          <w:tcPr>
            <w:tcW w:type="dxa" w:w="1881"/>
          </w:tcPr>
          <w:p>
            <w:r>
              <w:rPr>
                <w:rFonts w:ascii="Meiryo UI" w:hAnsi="Meiryo UI"/>
                <w:sz w:val="18"/>
              </w:rPr>
              <w:t>推定ネットキャッシュ ＋10〜15億円</w:t>
            </w:r>
          </w:p>
        </w:tc>
        <w:tc>
          <w:tcPr>
            <w:tcW w:type="dxa" w:w="1881"/>
          </w:tcPr>
          <w:p>
            <w:r>
              <w:rPr>
                <w:rFonts w:ascii="Meiryo UI" w:hAnsi="Meiryo UI"/>
                <w:sz w:val="18"/>
              </w:rPr>
              <w:t>構造的</w:t>
            </w:r>
          </w:p>
        </w:tc>
        <w:tc>
          <w:tcPr>
            <w:tcW w:type="dxa" w:w="1881"/>
          </w:tcPr>
          <w:p>
            <w:r>
              <w:rPr>
                <w:rFonts w:ascii="Meiryo UI" w:hAnsi="Meiryo UI"/>
                <w:sz w:val="18"/>
              </w:rPr>
              <w:t>借金なし・キャッシュ積み上げ型。財務的には安全圏</w:t>
            </w:r>
          </w:p>
        </w:tc>
      </w:tr>
      <w:tr>
        <w:tc>
          <w:tcPr>
            <w:tcW w:type="dxa" w:w="1881"/>
            <w:shd w:val="clear" w:color="auto" w:fill="DDEBF7"/>
          </w:tcPr>
          <w:p>
            <w:r>
              <w:rPr>
                <w:rFonts w:ascii="Meiryo UI" w:hAnsi="Meiryo UI"/>
                <w:sz w:val="18"/>
              </w:rPr>
              <w:t>💊 薬（ポジティブ）</w:t>
            </w:r>
          </w:p>
        </w:tc>
        <w:tc>
          <w:tcPr>
            <w:tcW w:type="dxa" w:w="1881"/>
            <w:shd w:val="clear" w:color="auto" w:fill="DDEBF7"/>
          </w:tcPr>
          <w:p>
            <w:r>
              <w:rPr>
                <w:rFonts w:ascii="Meiryo UI" w:hAnsi="Meiryo UI"/>
                <w:sz w:val="18"/>
              </w:rPr>
              <w:t>株価急落によるバリュエーション是正</w:t>
            </w:r>
          </w:p>
        </w:tc>
        <w:tc>
          <w:tcPr>
            <w:tcW w:type="dxa" w:w="1881"/>
            <w:shd w:val="clear" w:color="auto" w:fill="DDEBF7"/>
          </w:tcPr>
          <w:p>
            <w:r>
              <w:rPr>
                <w:rFonts w:ascii="Meiryo UI" w:hAnsi="Meiryo UI"/>
                <w:sz w:val="18"/>
              </w:rPr>
              <w:t>PER 10.6倍（急落後）</w:t>
            </w:r>
          </w:p>
        </w:tc>
        <w:tc>
          <w:tcPr>
            <w:tcW w:type="dxa" w:w="1881"/>
            <w:shd w:val="clear" w:color="auto" w:fill="DDEBF7"/>
          </w:tcPr>
          <w:p>
            <w:r>
              <w:rPr>
                <w:rFonts w:ascii="Meiryo UI" w:hAnsi="Meiryo UI"/>
                <w:sz w:val="18"/>
              </w:rPr>
              <w:t>一過性（過剰反応）</w:t>
            </w:r>
          </w:p>
        </w:tc>
        <w:tc>
          <w:tcPr>
            <w:tcW w:type="dxa" w:w="1881"/>
            <w:shd w:val="clear" w:color="auto" w:fill="DDEBF7"/>
          </w:tcPr>
          <w:p>
            <w:r>
              <w:rPr>
                <w:rFonts w:ascii="Meiryo UI" w:hAnsi="Meiryo UI"/>
                <w:sz w:val="18"/>
              </w:rPr>
              <w:t>成長株としての評価が剥落し、割安ゾーンに突入。ミスプライスの可能性あり</w:t>
            </w:r>
          </w:p>
        </w:tc>
      </w:tr>
      <w:tr>
        <w:tc>
          <w:tcPr>
            <w:tcW w:type="dxa" w:w="1881"/>
          </w:tcPr>
          <w:p>
            <w:r>
              <w:rPr>
                <w:rFonts w:ascii="Meiryo UI" w:hAnsi="Meiryo UI"/>
                <w:sz w:val="18"/>
              </w:rPr>
              <w:t>☠️ 毒（ネガティブ）</w:t>
            </w:r>
          </w:p>
        </w:tc>
        <w:tc>
          <w:tcPr>
            <w:tcW w:type="dxa" w:w="1881"/>
          </w:tcPr>
          <w:p>
            <w:r>
              <w:rPr>
                <w:rFonts w:ascii="Meiryo UI" w:hAnsi="Meiryo UI"/>
                <w:sz w:val="18"/>
              </w:rPr>
              <w:t>直近決算での営業利益・純利益の下方修正</w:t>
            </w:r>
          </w:p>
        </w:tc>
        <w:tc>
          <w:tcPr>
            <w:tcW w:type="dxa" w:w="1881"/>
          </w:tcPr>
          <w:p>
            <w:r>
              <w:rPr>
                <w:rFonts w:ascii="Meiryo UI" w:hAnsi="Meiryo UI"/>
                <w:sz w:val="18"/>
              </w:rPr>
              <w:t>当期純利益 前期比▲20〜30%推計（推計）</w:t>
            </w:r>
          </w:p>
        </w:tc>
        <w:tc>
          <w:tcPr>
            <w:tcW w:type="dxa" w:w="1881"/>
          </w:tcPr>
          <w:p>
            <w:r>
              <w:rPr>
                <w:rFonts w:ascii="Meiryo UI" w:hAnsi="Meiryo UI"/>
                <w:sz w:val="18"/>
              </w:rPr>
              <w:t>要精査（構造的か一過性か不明）</w:t>
            </w:r>
          </w:p>
        </w:tc>
        <w:tc>
          <w:tcPr>
            <w:tcW w:type="dxa" w:w="1881"/>
          </w:tcPr>
          <w:p>
            <w:r>
              <w:rPr>
                <w:rFonts w:ascii="Meiryo UI" w:hAnsi="Meiryo UI"/>
                <w:sz w:val="18"/>
              </w:rPr>
              <w:t>「下がった理由」の本質がここ。コスト増なのか需要減なのかが命運を分ける</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人件費・採用コスト急増（先行投資型コスト膨張）</w:t>
            </w:r>
          </w:p>
        </w:tc>
        <w:tc>
          <w:tcPr>
            <w:tcW w:type="dxa" w:w="1881"/>
            <w:shd w:val="clear" w:color="auto" w:fill="DDEBF7"/>
          </w:tcPr>
          <w:p>
            <w:r>
              <w:rPr>
                <w:rFonts w:ascii="Meiryo UI" w:hAnsi="Meiryo UI"/>
                <w:sz w:val="18"/>
              </w:rPr>
              <w:t>販管費率 推定前期比+5〜8pp上昇</w:t>
            </w:r>
          </w:p>
        </w:tc>
        <w:tc>
          <w:tcPr>
            <w:tcW w:type="dxa" w:w="1881"/>
            <w:shd w:val="clear" w:color="auto" w:fill="DDEBF7"/>
          </w:tcPr>
          <w:p>
            <w:r>
              <w:rPr>
                <w:rFonts w:ascii="Meiryo UI" w:hAnsi="Meiryo UI"/>
                <w:sz w:val="18"/>
              </w:rPr>
              <w:t>一過性〜中期的</w:t>
            </w:r>
          </w:p>
        </w:tc>
        <w:tc>
          <w:tcPr>
            <w:tcW w:type="dxa" w:w="1881"/>
            <w:shd w:val="clear" w:color="auto" w:fill="DDEBF7"/>
          </w:tcPr>
          <w:p>
            <w:r>
              <w:rPr>
                <w:rFonts w:ascii="Meiryo UI" w:hAnsi="Meiryo UI"/>
                <w:sz w:val="18"/>
              </w:rPr>
              <w:t>成長のために先にお金を使っている段階。ただし「投資か、無駄遣いか」の判断が必要</w:t>
            </w:r>
          </w:p>
        </w:tc>
      </w:tr>
      <w:tr>
        <w:tc>
          <w:tcPr>
            <w:tcW w:type="dxa" w:w="1881"/>
          </w:tcPr>
          <w:p>
            <w:r>
              <w:rPr>
                <w:rFonts w:ascii="Meiryo UI" w:hAnsi="Meiryo UI"/>
                <w:sz w:val="18"/>
              </w:rPr>
              <w:t>☠️ 毒（ネガティブ）</w:t>
            </w:r>
          </w:p>
        </w:tc>
        <w:tc>
          <w:tcPr>
            <w:tcW w:type="dxa" w:w="1881"/>
          </w:tcPr>
          <w:p>
            <w:r>
              <w:rPr>
                <w:rFonts w:ascii="Meiryo UI" w:hAnsi="Meiryo UI"/>
                <w:sz w:val="18"/>
              </w:rPr>
              <w:t>AI代替リスクによる中長期の事業モデル脅威</w:t>
            </w:r>
          </w:p>
        </w:tc>
        <w:tc>
          <w:tcPr>
            <w:tcW w:type="dxa" w:w="1881"/>
          </w:tcPr>
          <w:p>
            <w:r>
              <w:rPr>
                <w:rFonts w:ascii="Meiryo UI" w:hAnsi="Meiryo UI"/>
                <w:sz w:val="18"/>
              </w:rPr>
              <w:t>営業DX領域全体への構造的圧力</w:t>
            </w:r>
          </w:p>
        </w:tc>
        <w:tc>
          <w:tcPr>
            <w:tcW w:type="dxa" w:w="1881"/>
          </w:tcPr>
          <w:p>
            <w:r>
              <w:rPr>
                <w:rFonts w:ascii="Meiryo UI" w:hAnsi="Meiryo UI"/>
                <w:sz w:val="18"/>
              </w:rPr>
              <w:t>構造的（要モニタリング）</w:t>
            </w:r>
          </w:p>
        </w:tc>
        <w:tc>
          <w:tcPr>
            <w:tcW w:type="dxa" w:w="1881"/>
          </w:tcPr>
          <w:p>
            <w:r>
              <w:rPr>
                <w:rFonts w:ascii="Meiryo UI" w:hAnsi="Meiryo UI"/>
                <w:sz w:val="18"/>
              </w:rPr>
              <w:t>ChatGPT系AIが「営業代行」を自動化するシナリオ。これが最大のリスク</w:t>
            </w:r>
          </w:p>
        </w:tc>
      </w:tr>
      <w:tr>
        <w:tc>
          <w:tcPr>
            <w:tcW w:type="dxa" w:w="1881"/>
            <w:shd w:val="clear" w:color="auto" w:fill="DDEBF7"/>
          </w:tcPr>
          <w:p>
            <w:r>
              <w:rPr>
                <w:rFonts w:ascii="Meiryo UI" w:hAnsi="Meiryo UI"/>
                <w:sz w:val="18"/>
              </w:rPr>
              <w:t>☠️ 毒（ネガティブ）</w:t>
            </w:r>
          </w:p>
        </w:tc>
        <w:tc>
          <w:tcPr>
            <w:tcW w:type="dxa" w:w="1881"/>
            <w:shd w:val="clear" w:color="auto" w:fill="DDEBF7"/>
          </w:tcPr>
          <w:p>
            <w:r>
              <w:rPr>
                <w:rFonts w:ascii="Meiryo UI" w:hAnsi="Meiryo UI"/>
                <w:sz w:val="18"/>
              </w:rPr>
              <w:t>2日間▲20%超の急落による機関投資家の評価毀損</w:t>
            </w:r>
          </w:p>
        </w:tc>
        <w:tc>
          <w:tcPr>
            <w:tcW w:type="dxa" w:w="1881"/>
            <w:shd w:val="clear" w:color="auto" w:fill="DDEBF7"/>
          </w:tcPr>
          <w:p>
            <w:r>
              <w:rPr>
                <w:rFonts w:ascii="Meiryo UI" w:hAnsi="Meiryo UI"/>
                <w:sz w:val="18"/>
              </w:rPr>
              <w:t>¥1,715→¥1,322（▲22.9%）</w:t>
            </w:r>
          </w:p>
        </w:tc>
        <w:tc>
          <w:tcPr>
            <w:tcW w:type="dxa" w:w="1881"/>
            <w:shd w:val="clear" w:color="auto" w:fill="DDEBF7"/>
          </w:tcPr>
          <w:p>
            <w:r>
              <w:rPr>
                <w:rFonts w:ascii="Meiryo UI" w:hAnsi="Meiryo UI"/>
                <w:sz w:val="18"/>
              </w:rPr>
              <w:t>一過性（センチメント悪化）</w:t>
            </w:r>
          </w:p>
        </w:tc>
        <w:tc>
          <w:tcPr>
            <w:tcW w:type="dxa" w:w="1881"/>
            <w:shd w:val="clear" w:color="auto" w:fill="DDEBF7"/>
          </w:tcPr>
          <w:p>
            <w:r>
              <w:rPr>
                <w:rFonts w:ascii="Meiryo UI" w:hAnsi="Meiryo UI"/>
                <w:sz w:val="18"/>
              </w:rPr>
              <w:t>株式市場の「信頼貯金」が大きく引き出された。回復には時間と業績の証明が必要</w:t>
            </w:r>
          </w:p>
        </w:tc>
      </w:tr>
      <w:tr>
        <w:tc>
          <w:tcPr>
            <w:tcW w:type="dxa" w:w="1881"/>
          </w:tcPr>
          <w:p>
            <w:r>
              <w:rPr>
                <w:rFonts w:ascii="Meiryo UI" w:hAnsi="Meiryo UI"/>
                <w:sz w:val="18"/>
              </w:rPr>
              <w:t>☠️ 毒（ネガティブ）</w:t>
            </w:r>
          </w:p>
        </w:tc>
        <w:tc>
          <w:tcPr>
            <w:tcW w:type="dxa" w:w="1881"/>
          </w:tcPr>
          <w:p>
            <w:r>
              <w:rPr>
                <w:rFonts w:ascii="Meiryo UI" w:hAnsi="Meiryo UI"/>
                <w:sz w:val="18"/>
              </w:rPr>
              <w:t>来期ガイダンス不透明（下方修正リスク残存）</w:t>
            </w:r>
          </w:p>
        </w:tc>
        <w:tc>
          <w:tcPr>
            <w:tcW w:type="dxa" w:w="1881"/>
          </w:tcPr>
          <w:p>
            <w:r>
              <w:rPr>
                <w:rFonts w:ascii="Meiryo UI" w:hAnsi="Meiryo UI"/>
                <w:sz w:val="18"/>
              </w:rPr>
              <w:t>来期EPS予想 未確定</w:t>
            </w:r>
          </w:p>
        </w:tc>
        <w:tc>
          <w:tcPr>
            <w:tcW w:type="dxa" w:w="1881"/>
          </w:tcPr>
          <w:p>
            <w:r>
              <w:rPr>
                <w:rFonts w:ascii="Meiryo UI" w:hAnsi="Meiryo UI"/>
                <w:sz w:val="18"/>
              </w:rPr>
              <w:t>一過性〜構造的</w:t>
            </w:r>
          </w:p>
        </w:tc>
        <w:tc>
          <w:tcPr>
            <w:tcW w:type="dxa" w:w="1881"/>
          </w:tcPr>
          <w:p>
            <w:r>
              <w:rPr>
                <w:rFonts w:ascii="Meiryo UI" w:hAnsi="Meiryo UI"/>
                <w:sz w:val="18"/>
              </w:rPr>
              <w:t>「次の決算でも悪かったら」というリスクが株価の重しになる</w:t>
            </w:r>
          </w:p>
        </w:tc>
      </w:tr>
    </w:tbl>
    <w:p/>
    <w:p>
      <w:r>
        <w:t>──────────────────────────────────────────────────</w:t>
      </w:r>
    </w:p>
    <w:p/>
    <w:p>
      <w:r>
        <w:rPr>
          <w:rFonts w:ascii="Meiryo UI" w:hAnsi="Meiryo UI"/>
          <w:sz w:val="20"/>
        </w:rPr>
        <w:t>📊 実力ベース純利益の算定（一過性要因除去後）</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報告値（推計）</w:t>
            </w:r>
          </w:p>
        </w:tc>
        <w:tc>
          <w:tcPr>
            <w:tcW w:type="dxa" w:w="2351"/>
            <w:shd w:val="clear" w:color="auto" w:fill="2E74B5"/>
          </w:tcPr>
          <w:p>
            <w:r>
              <w:rPr>
                <w:rFonts w:ascii="Meiryo UI" w:hAnsi="Meiryo UI"/>
                <w:b/>
                <w:color w:val="FFFFFF"/>
                <w:sz w:val="18"/>
              </w:rPr>
              <w:t>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当期純利益</w:t>
            </w:r>
          </w:p>
        </w:tc>
        <w:tc>
          <w:tcPr>
            <w:tcW w:type="dxa" w:w="2351"/>
          </w:tcPr>
          <w:p>
            <w:r>
              <w:rPr>
                <w:rFonts w:ascii="Meiryo UI" w:hAnsi="Meiryo UI"/>
                <w:sz w:val="18"/>
              </w:rPr>
              <w:t>推定 約14〜16億円</w:t>
            </w:r>
          </w:p>
        </w:tc>
        <w:tc>
          <w:tcPr>
            <w:tcW w:type="dxa" w:w="2351"/>
          </w:tcPr>
          <w:p>
            <w:r>
              <w:rPr>
                <w:rFonts w:ascii="Meiryo UI" w:hAnsi="Meiryo UI"/>
                <w:sz w:val="18"/>
              </w:rPr>
              <w:t>推定 約18〜20億円</w:t>
            </w:r>
          </w:p>
        </w:tc>
        <w:tc>
          <w:tcPr>
            <w:tcW w:type="dxa" w:w="2351"/>
          </w:tcPr>
          <w:p>
            <w:r>
              <w:rPr>
                <w:rFonts w:ascii="Meiryo UI" w:hAnsi="Meiryo UI"/>
                <w:sz w:val="18"/>
              </w:rPr>
              <w:t>+3〜4億円（先行投資・特別損失除去）</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¥125（実績）</w:t>
            </w:r>
          </w:p>
        </w:tc>
        <w:tc>
          <w:tcPr>
            <w:tcW w:type="dxa" w:w="2351"/>
            <w:shd w:val="clear" w:color="auto" w:fill="DDEBF7"/>
          </w:tcPr>
          <w:p>
            <w:r>
              <w:rPr>
                <w:rFonts w:ascii="Meiryo UI" w:hAnsi="Meiryo UI"/>
                <w:sz w:val="18"/>
              </w:rPr>
              <w:t>推定 ¥145〜160（実力）</w:t>
            </w:r>
          </w:p>
        </w:tc>
        <w:tc>
          <w:tcPr>
            <w:tcW w:type="dxa" w:w="2351"/>
            <w:shd w:val="clear" w:color="auto" w:fill="DDEBF7"/>
          </w:tcPr>
          <w:p>
            <w:r>
              <w:rPr>
                <w:rFonts w:ascii="Meiryo UI" w:hAnsi="Meiryo UI"/>
                <w:sz w:val="18"/>
              </w:rPr>
              <w:t>+¥20〜35（+16〜28%上振れ余地）</w:t>
            </w:r>
          </w:p>
        </w:tc>
      </w:tr>
      <w:tr>
        <w:tc>
          <w:tcPr>
            <w:tcW w:type="dxa" w:w="2351"/>
          </w:tcPr>
          <w:p>
            <w:r>
              <w:rPr>
                <w:rFonts w:ascii="Meiryo UI" w:hAnsi="Meiryo UI"/>
                <w:sz w:val="18"/>
              </w:rPr>
              <w:t>営業利益率</w:t>
            </w:r>
          </w:p>
        </w:tc>
        <w:tc>
          <w:tcPr>
            <w:tcW w:type="dxa" w:w="2351"/>
          </w:tcPr>
          <w:p>
            <w:r>
              <w:rPr>
                <w:rFonts w:ascii="Meiryo UI" w:hAnsi="Meiryo UI"/>
                <w:sz w:val="18"/>
              </w:rPr>
              <w:t>推定 8〜10%</w:t>
            </w:r>
          </w:p>
        </w:tc>
        <w:tc>
          <w:tcPr>
            <w:tcW w:type="dxa" w:w="2351"/>
          </w:tcPr>
          <w:p>
            <w:r>
              <w:rPr>
                <w:rFonts w:ascii="Meiryo UI" w:hAnsi="Meiryo UI"/>
                <w:sz w:val="18"/>
              </w:rPr>
              <w:t>推定 12〜14%（正常化後）</w:t>
            </w:r>
          </w:p>
        </w:tc>
        <w:tc>
          <w:tcPr>
            <w:tcW w:type="dxa" w:w="2351"/>
          </w:tcPr>
          <w:p>
            <w:r>
              <w:rPr>
                <w:rFonts w:ascii="Meiryo UI" w:hAnsi="Meiryo UI"/>
                <w:sz w:val="18"/>
              </w:rPr>
              <w:t>+4〜5pp（先行費用剥落後）</w:t>
            </w:r>
          </w:p>
        </w:tc>
      </w:tr>
    </w:tbl>
    <w:p/>
    <w:p>
      <w:r>
        <w:rPr>
          <w:rFonts w:ascii="Meiryo UI" w:hAnsi="Meiryo UI"/>
          <w:sz w:val="20"/>
        </w:rPr>
        <w:t>&gt; 💡 深井コメント: EPS¥125は「投資コスト込みの実績値」。先行費用（採用・システム）が一過性なら、正常化EPSは¥145〜160に達する可能性がある。この差が「バリュートラップか割安株か」の分水嶺。</w:t>
      </w:r>
    </w:p>
    <w:p/>
    <w:p>
      <w:r>
        <w:t>──────────────────────────────────────────────────</w:t>
      </w:r>
    </w:p>
    <w:p/>
    <w:p>
      <w:pPr>
        <w:pStyle w:val="Heading3"/>
      </w:pPr>
      <w:r>
        <w:rPr>
          <w:rFonts w:ascii="Meiryo UI" w:hAnsi="Meiryo UI"/>
          <w:color w:val="2E74B5"/>
        </w:rPr>
        <w:t>0-B. 直近四半期（QonQ）の変調分析</w:t>
      </w:r>
    </w:p>
    <w:p/>
    <w:p>
      <w:r>
        <w:rPr>
          <w:rFonts w:ascii="Meiryo UI" w:hAnsi="Meiryo UI"/>
          <w:sz w:val="20"/>
        </w:rPr>
        <w:t>&gt; ※ アイドマ・ホールディングスは四半期開示を行っているが、セグメント別詳細は半期開示が主体。以下はH2/FY通期比較を用い、Q3→Q4相当の推計値で代替。推計箇所を明示。</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3Q相当（H1後半・推計）</w:t>
            </w:r>
          </w:p>
        </w:tc>
        <w:tc>
          <w:tcPr>
            <w:tcW w:type="dxa" w:w="1881"/>
            <w:shd w:val="clear" w:color="auto" w:fill="2E74B5"/>
          </w:tcPr>
          <w:p>
            <w:r>
              <w:rPr>
                <w:rFonts w:ascii="Meiryo UI" w:hAnsi="Meiryo UI"/>
                <w:b/>
                <w:color w:val="FFFFFF"/>
                <w:sz w:val="18"/>
              </w:rPr>
              <w:t>4Q実績（直近・推計）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売上高（四半期）</w:t>
            </w:r>
          </w:p>
        </w:tc>
        <w:tc>
          <w:tcPr>
            <w:tcW w:type="dxa" w:w="1881"/>
          </w:tcPr>
          <w:p>
            <w:r>
              <w:rPr>
                <w:rFonts w:ascii="Meiryo UI" w:hAnsi="Meiryo UI"/>
                <w:sz w:val="18"/>
              </w:rPr>
              <w:t>約21〜23億円</w:t>
            </w:r>
          </w:p>
        </w:tc>
        <w:tc>
          <w:tcPr>
            <w:tcW w:type="dxa" w:w="1881"/>
          </w:tcPr>
          <w:p>
            <w:r>
              <w:rPr>
                <w:rFonts w:ascii="Meiryo UI" w:hAnsi="Meiryo UI"/>
                <w:sz w:val="18"/>
              </w:rPr>
              <w:t>約19〜21億円</w:t>
            </w:r>
          </w:p>
        </w:tc>
        <w:tc>
          <w:tcPr>
            <w:tcW w:type="dxa" w:w="1881"/>
          </w:tcPr>
          <w:p>
            <w:r>
              <w:rPr>
                <w:rFonts w:ascii="Meiryo UI" w:hAnsi="Meiryo UI"/>
                <w:sz w:val="18"/>
              </w:rPr>
              <w:t>▲5〜8%（QonQ）</w:t>
            </w:r>
          </w:p>
        </w:tc>
        <w:tc>
          <w:tcPr>
            <w:tcW w:type="dxa" w:w="1881"/>
          </w:tcPr>
          <w:p>
            <w:r>
              <w:rPr>
                <w:rFonts w:ascii="Meiryo UI" w:hAnsi="Meiryo UI"/>
                <w:sz w:val="18"/>
              </w:rPr>
              <w:t>⚠️ 構造的減速の兆候 / 季節性要因混在</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約12〜14%</w:t>
            </w:r>
          </w:p>
        </w:tc>
        <w:tc>
          <w:tcPr>
            <w:tcW w:type="dxa" w:w="1881"/>
            <w:shd w:val="clear" w:color="auto" w:fill="DDEBF7"/>
          </w:tcPr>
          <w:p>
            <w:r>
              <w:rPr>
                <w:rFonts w:ascii="Meiryo UI" w:hAnsi="Meiryo UI"/>
                <w:sz w:val="18"/>
              </w:rPr>
              <w:t>約7〜9%</w:t>
            </w:r>
          </w:p>
        </w:tc>
        <w:tc>
          <w:tcPr>
            <w:tcW w:type="dxa" w:w="1881"/>
            <w:shd w:val="clear" w:color="auto" w:fill="DDEBF7"/>
          </w:tcPr>
          <w:p>
            <w:r>
              <w:rPr>
                <w:rFonts w:ascii="Meiryo UI" w:hAnsi="Meiryo UI"/>
                <w:sz w:val="18"/>
              </w:rPr>
              <w:t>▲4〜6pp</w:t>
            </w:r>
          </w:p>
        </w:tc>
        <w:tc>
          <w:tcPr>
            <w:tcW w:type="dxa" w:w="1881"/>
            <w:shd w:val="clear" w:color="auto" w:fill="DDEBF7"/>
          </w:tcPr>
          <w:p>
            <w:r>
              <w:rPr>
                <w:rFonts w:ascii="Meiryo UI" w:hAnsi="Meiryo UI"/>
                <w:sz w:val="18"/>
              </w:rPr>
              <w:t>☠️ 構造的（コスト先行）or 一過性（採用費急増）— 要確認</w:t>
            </w:r>
          </w:p>
        </w:tc>
      </w:tr>
      <w:tr>
        <w:tc>
          <w:tcPr>
            <w:tcW w:type="dxa" w:w="1881"/>
          </w:tcPr>
          <w:p>
            <w:r>
              <w:rPr>
                <w:rFonts w:ascii="Meiryo UI" w:hAnsi="Meiryo UI"/>
                <w:sz w:val="18"/>
              </w:rPr>
              <w:t>ARR成長率（推計）</w:t>
            </w:r>
          </w:p>
        </w:tc>
        <w:tc>
          <w:tcPr>
            <w:tcW w:type="dxa" w:w="1881"/>
          </w:tcPr>
          <w:p>
            <w:r>
              <w:rPr>
                <w:rFonts w:ascii="Meiryo UI" w:hAnsi="Meiryo UI"/>
                <w:sz w:val="18"/>
              </w:rPr>
              <w:t>前年同期比 +20%超</w:t>
            </w:r>
          </w:p>
        </w:tc>
        <w:tc>
          <w:tcPr>
            <w:tcW w:type="dxa" w:w="1881"/>
          </w:tcPr>
          <w:p>
            <w:r>
              <w:rPr>
                <w:rFonts w:ascii="Meiryo UI" w:hAnsi="Meiryo UI"/>
                <w:sz w:val="18"/>
              </w:rPr>
              <w:t>前年同期比 +12〜15%</w:t>
            </w:r>
          </w:p>
        </w:tc>
        <w:tc>
          <w:tcPr>
            <w:tcW w:type="dxa" w:w="1881"/>
          </w:tcPr>
          <w:p>
            <w:r>
              <w:rPr>
                <w:rFonts w:ascii="Meiryo UI" w:hAnsi="Meiryo UI"/>
                <w:sz w:val="18"/>
              </w:rPr>
              <w:t>▲5〜8pp鈍化</w:t>
            </w:r>
          </w:p>
        </w:tc>
        <w:tc>
          <w:tcPr>
            <w:tcW w:type="dxa" w:w="1881"/>
          </w:tcPr>
          <w:p>
            <w:r>
              <w:rPr>
                <w:rFonts w:ascii="Meiryo UI" w:hAnsi="Meiryo UI"/>
                <w:sz w:val="18"/>
              </w:rPr>
              <w:t>⚠️ 中期的（AI代替懸念・競合激化）</w:t>
            </w:r>
          </w:p>
        </w:tc>
      </w:tr>
      <w:tr>
        <w:tc>
          <w:tcPr>
            <w:tcW w:type="dxa" w:w="1881"/>
            <w:shd w:val="clear" w:color="auto" w:fill="DDEBF7"/>
          </w:tcPr>
          <w:p>
            <w:r>
              <w:rPr>
                <w:rFonts w:ascii="Meiryo UI" w:hAnsi="Meiryo UI"/>
                <w:sz w:val="18"/>
              </w:rPr>
              <w:t>主要顧客構成比変化</w:t>
            </w:r>
          </w:p>
        </w:tc>
        <w:tc>
          <w:tcPr>
            <w:tcW w:type="dxa" w:w="1881"/>
            <w:shd w:val="clear" w:color="auto" w:fill="DDEBF7"/>
          </w:tcPr>
          <w:p>
            <w:r>
              <w:rPr>
                <w:rFonts w:ascii="Meiryo UI" w:hAnsi="Meiryo UI"/>
                <w:sz w:val="18"/>
              </w:rPr>
              <w:t>SMB（中小企業）75% / 大企業25%推計</w:t>
            </w:r>
          </w:p>
        </w:tc>
        <w:tc>
          <w:tcPr>
            <w:tcW w:type="dxa" w:w="1881"/>
            <w:shd w:val="clear" w:color="auto" w:fill="DDEBF7"/>
          </w:tcPr>
          <w:p>
            <w:r>
              <w:rPr>
                <w:rFonts w:ascii="Meiryo UI" w:hAnsi="Meiryo UI"/>
                <w:sz w:val="18"/>
              </w:rPr>
              <w:t>SMBシェア横ばい、大企業比率微増</w:t>
            </w:r>
          </w:p>
        </w:tc>
        <w:tc>
          <w:tcPr>
            <w:tcW w:type="dxa" w:w="1881"/>
            <w:shd w:val="clear" w:color="auto" w:fill="DDEBF7"/>
          </w:tcPr>
          <w:p>
            <w:r>
              <w:rPr>
                <w:rFonts w:ascii="Meiryo UI" w:hAnsi="Meiryo UI"/>
                <w:sz w:val="18"/>
              </w:rPr>
              <w:t>変化小</w:t>
            </w:r>
          </w:p>
        </w:tc>
        <w:tc>
          <w:tcPr>
            <w:tcW w:type="dxa" w:w="1881"/>
            <w:shd w:val="clear" w:color="auto" w:fill="DDEBF7"/>
          </w:tcPr>
          <w:p>
            <w:r>
              <w:rPr>
                <w:rFonts w:ascii="Meiryo UI" w:hAnsi="Meiryo UI"/>
                <w:sz w:val="18"/>
              </w:rPr>
              <w:t>💊 安定（ただし単価低下リスク）</w:t>
            </w:r>
          </w:p>
        </w:tc>
      </w:tr>
      <w:tr>
        <w:tc>
          <w:tcPr>
            <w:tcW w:type="dxa" w:w="1881"/>
          </w:tcPr>
          <w:p>
            <w:r>
              <w:rPr>
                <w:rFonts w:ascii="Meiryo UI" w:hAnsi="Meiryo UI"/>
                <w:sz w:val="18"/>
              </w:rPr>
              <w:t>受注残消化スピード</w:t>
            </w:r>
          </w:p>
        </w:tc>
        <w:tc>
          <w:tcPr>
            <w:tcW w:type="dxa" w:w="1881"/>
          </w:tcPr>
          <w:p>
            <w:r>
              <w:rPr>
                <w:rFonts w:ascii="Meiryo UI" w:hAnsi="Meiryo UI"/>
                <w:sz w:val="18"/>
              </w:rPr>
              <w:t>通常ペース</w:t>
            </w:r>
          </w:p>
        </w:tc>
        <w:tc>
          <w:tcPr>
            <w:tcW w:type="dxa" w:w="1881"/>
          </w:tcPr>
          <w:p>
            <w:r>
              <w:rPr>
                <w:rFonts w:ascii="Meiryo UI" w:hAnsi="Meiryo UI"/>
                <w:sz w:val="18"/>
              </w:rPr>
              <w:t>やや減速（リードタイム延長推計）</w:t>
            </w:r>
          </w:p>
        </w:tc>
        <w:tc>
          <w:tcPr>
            <w:tcW w:type="dxa" w:w="1881"/>
          </w:tcPr>
          <w:p>
            <w:r>
              <w:rPr>
                <w:rFonts w:ascii="Meiryo UI" w:hAnsi="Meiryo UI"/>
                <w:sz w:val="18"/>
              </w:rPr>
              <w:t>▲10〜15%スロー</w:t>
            </w:r>
          </w:p>
        </w:tc>
        <w:tc>
          <w:tcPr>
            <w:tcW w:type="dxa" w:w="1881"/>
          </w:tcPr>
          <w:p>
            <w:r>
              <w:rPr>
                <w:rFonts w:ascii="Meiryo UI" w:hAnsi="Meiryo UI"/>
                <w:sz w:val="18"/>
              </w:rPr>
              <w:t>⚠️ 一過性（営業体制再構築中）の可能性</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採用費・人件費が計画超過、システム投資前倒し計上</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一過性コスト集中の可能性大</w:t>
            </w:r>
          </w:p>
        </w:tc>
      </w:tr>
    </w:tbl>
    <w:p/>
    <w:p>
      <w:r>
        <w:rPr>
          <w:rFonts w:ascii="Meiryo UI" w:hAnsi="Meiryo UI"/>
          <w:sz w:val="20"/>
        </w:rPr>
        <w:t>&gt; 🔍 変調の核心: 売上成長は継続しているが、コスト増加が利益を大きく圧迫した構図。「需要が消えた」のではなく「先行投資で利益が凹んだ」可能性が高い。ただしAIツール普及による受注単価圧迫が構造的に始まっている可能性も排除できない。次の四半期でコストが正常化するかどうかが判断の鍵。</w:t>
      </w:r>
    </w:p>
    <w:p/>
    <w:p>
      <w:r>
        <w:t>──────────────────────────────────────────────────</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社名</w:t>
            </w:r>
          </w:p>
        </w:tc>
        <w:tc>
          <w:tcPr>
            <w:tcW w:type="dxa" w:w="4703"/>
          </w:tcPr>
          <w:p>
            <w:r>
              <w:rPr>
                <w:rFonts w:ascii="Meiryo UI" w:hAnsi="Meiryo UI"/>
                <w:sz w:val="18"/>
              </w:rPr>
              <w:t>アイドマ・ホールディングス株式会社</w:t>
            </w:r>
          </w:p>
        </w:tc>
      </w:tr>
      <w:tr>
        <w:tc>
          <w:tcPr>
            <w:tcW w:type="dxa" w:w="4703"/>
            <w:shd w:val="clear" w:color="auto" w:fill="DDEBF7"/>
          </w:tcPr>
          <w:p>
            <w:r>
              <w:rPr>
                <w:rFonts w:ascii="Meiryo UI" w:hAnsi="Meiryo UI"/>
                <w:sz w:val="18"/>
              </w:rPr>
              <w:t>上場市場</w:t>
            </w:r>
          </w:p>
        </w:tc>
        <w:tc>
          <w:tcPr>
            <w:tcW w:type="dxa" w:w="4703"/>
            <w:shd w:val="clear" w:color="auto" w:fill="DDEBF7"/>
          </w:tcPr>
          <w:p>
            <w:r>
              <w:rPr>
                <w:rFonts w:ascii="Meiryo UI" w:hAnsi="Meiryo UI"/>
                <w:sz w:val="18"/>
              </w:rPr>
              <w:t>東証グロース市場（7373）</w:t>
            </w:r>
          </w:p>
        </w:tc>
      </w:tr>
      <w:tr>
        <w:tc>
          <w:tcPr>
            <w:tcW w:type="dxa" w:w="4703"/>
          </w:tcPr>
          <w:p>
            <w:r>
              <w:rPr>
                <w:rFonts w:ascii="Meiryo UI" w:hAnsi="Meiryo UI"/>
                <w:sz w:val="18"/>
              </w:rPr>
              <w:t>設立</w:t>
            </w:r>
          </w:p>
        </w:tc>
        <w:tc>
          <w:tcPr>
            <w:tcW w:type="dxa" w:w="4703"/>
          </w:tcPr>
          <w:p>
            <w:r>
              <w:rPr>
                <w:rFonts w:ascii="Meiryo UI" w:hAnsi="Meiryo UI"/>
                <w:sz w:val="18"/>
              </w:rPr>
              <w:t>2008年（営業支援サービスからスタート）</w:t>
            </w:r>
          </w:p>
        </w:tc>
      </w:tr>
      <w:tr>
        <w:tc>
          <w:tcPr>
            <w:tcW w:type="dxa" w:w="4703"/>
            <w:shd w:val="clear" w:color="auto" w:fill="DDEBF7"/>
          </w:tcPr>
          <w:p>
            <w:r>
              <w:rPr>
                <w:rFonts w:ascii="Meiryo UI" w:hAnsi="Meiryo UI"/>
                <w:sz w:val="18"/>
              </w:rPr>
              <w:t>事業ドメイン</w:t>
            </w:r>
          </w:p>
        </w:tc>
        <w:tc>
          <w:tcPr>
            <w:tcW w:type="dxa" w:w="4703"/>
            <w:shd w:val="clear" w:color="auto" w:fill="DDEBF7"/>
          </w:tcPr>
          <w:p>
            <w:r>
              <w:rPr>
                <w:rFonts w:ascii="Meiryo UI" w:hAnsi="Meiryo UI"/>
                <w:sz w:val="18"/>
              </w:rPr>
              <w:t>中小企業向け営業DX・SaaS型新規開拓支援</w:t>
            </w:r>
          </w:p>
        </w:tc>
      </w:tr>
      <w:tr>
        <w:tc>
          <w:tcPr>
            <w:tcW w:type="dxa" w:w="4703"/>
          </w:tcPr>
          <w:p>
            <w:r>
              <w:rPr>
                <w:rFonts w:ascii="Meiryo UI" w:hAnsi="Meiryo UI"/>
                <w:sz w:val="18"/>
              </w:rPr>
              <w:t>主要サービス</w:t>
            </w:r>
          </w:p>
        </w:tc>
        <w:tc>
          <w:tcPr>
            <w:tcW w:type="dxa" w:w="4703"/>
          </w:tcPr>
          <w:p>
            <w:r>
              <w:rPr>
                <w:rFonts w:ascii="Meiryo UI" w:hAnsi="Meiryo UI"/>
                <w:sz w:val="18"/>
              </w:rPr>
              <w:t>SalesDrive（営業代行+SaaS統合）、AIoutreach系ツール</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約600〜800名（推計）</w:t>
            </w:r>
          </w:p>
        </w:tc>
      </w:tr>
    </w:tbl>
    <w:p/>
    <w:p>
      <w:pPr>
        <w:pStyle w:val="Heading3"/>
      </w:pPr>
      <w:r>
        <w:rPr>
          <w:rFonts w:ascii="Meiryo UI" w:hAnsi="Meiryo UI"/>
          <w:color w:val="2E74B5"/>
        </w:rPr>
        <w:t>1-2. セグメント・事業構造</w:t>
      </w:r>
    </w:p>
    <w:p/>
    <w:p>
      <w:pPr>
        <w:shd w:val="clear" w:color="auto" w:fill="F2F2F2"/>
      </w:pPr>
      <w:r>
        <w:rPr>
          <w:rFonts w:ascii="Courier New" w:hAnsi="Courier New"/>
          <w:sz w:val="16"/>
        </w:rPr>
        <w:t>【事業構造】</w:t>
        <w:br/>
        <w:t>├── 🟦 営業代行・アウトソーシング（フロービジネス）</w:t>
        <w:br/>
        <w:t>│     └── 中小企業の新規顧客開拓を人的営業チームで支援</w:t>
        <w:br/>
        <w:t>│         売上比率: 推定 55〜60%</w:t>
        <w:br/>
        <w:t>│         特徴: 労働集約型、拡大には採用が必要</w:t>
        <w:br/>
        <w:t>│</w:t>
        <w:br/>
        <w:t>├── 🟩 SaaS/DXプラットフォーム（ストック/リカーリング）</w:t>
        <w:br/>
        <w:t>│     └── SalesDrive: 営業プロセス管理・CRM系SaaS</w:t>
        <w:br/>
        <w:t>│         売上比率: 推定 30〜35%</w:t>
        <w:br/>
        <w:t>│         ARR成長率: 直近 +12〜15%（鈍化中）</w:t>
        <w:br/>
        <w:t>│</w:t>
        <w:br/>
        <w:t>└── 🟨 データ・マーケティング支援（新規領域）</w:t>
        <w:br/>
        <w:t xml:space="preserve">      └── 法人データベース活用、メール/電話ABテスト</w:t>
        <w:br/>
        <w:t xml:space="preserve">          売上比率: 推定 10〜15%（成長中）</w:t>
      </w:r>
    </w:p>
    <w:p/>
    <w:p>
      <w:pPr>
        <w:pStyle w:val="Heading3"/>
      </w:pPr>
      <w:r>
        <w:rPr>
          <w:rFonts w:ascii="Meiryo UI" w:hAnsi="Meiryo UI"/>
          <w:color w:val="2E74B5"/>
        </w:rPr>
        <w:t>1-3. 競合優位性と脅威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優位性①</w:t>
            </w:r>
          </w:p>
        </w:tc>
        <w:tc>
          <w:tcPr>
            <w:tcW w:type="dxa" w:w="4703"/>
          </w:tcPr>
          <w:p>
            <w:r>
              <w:rPr>
                <w:rFonts w:ascii="Meiryo UI" w:hAnsi="Meiryo UI"/>
                <w:sz w:val="18"/>
              </w:rPr>
              <w:t>中小企業特化の「営業代行×SaaS」ハイブリッドモデル ― 純粋SaaSと違い人的サポートで解約率を低く抑える</w:t>
            </w:r>
          </w:p>
        </w:tc>
      </w:tr>
      <w:tr>
        <w:tc>
          <w:tcPr>
            <w:tcW w:type="dxa" w:w="4703"/>
            <w:shd w:val="clear" w:color="auto" w:fill="DDEBF7"/>
          </w:tcPr>
          <w:p>
            <w:r>
              <w:rPr>
                <w:rFonts w:ascii="Meiryo UI" w:hAnsi="Meiryo UI"/>
                <w:sz w:val="18"/>
              </w:rPr>
              <w:t>優位性②</w:t>
            </w:r>
          </w:p>
        </w:tc>
        <w:tc>
          <w:tcPr>
            <w:tcW w:type="dxa" w:w="4703"/>
            <w:shd w:val="clear" w:color="auto" w:fill="DDEBF7"/>
          </w:tcPr>
          <w:p>
            <w:r>
              <w:rPr>
                <w:rFonts w:ascii="Meiryo UI" w:hAnsi="Meiryo UI"/>
                <w:sz w:val="18"/>
              </w:rPr>
              <w:t>累積顧客データ（営業トーク・業界別成功率）→ AI学習の障壁（Data Moat）</w:t>
            </w:r>
          </w:p>
        </w:tc>
      </w:tr>
      <w:tr>
        <w:tc>
          <w:tcPr>
            <w:tcW w:type="dxa" w:w="4703"/>
          </w:tcPr>
          <w:p>
            <w:r>
              <w:rPr>
                <w:rFonts w:ascii="Meiryo UI" w:hAnsi="Meiryo UI"/>
                <w:sz w:val="18"/>
              </w:rPr>
              <w:t>優位性③</w:t>
            </w:r>
          </w:p>
        </w:tc>
        <w:tc>
          <w:tcPr>
            <w:tcW w:type="dxa" w:w="4703"/>
          </w:tcPr>
          <w:p>
            <w:r>
              <w:rPr>
                <w:rFonts w:ascii="Meiryo UI" w:hAnsi="Meiryo UI"/>
                <w:sz w:val="18"/>
              </w:rPr>
              <w:t>低価格帯（月額数万円）で中小企業のスイッチングコストが高い</w:t>
            </w:r>
          </w:p>
        </w:tc>
      </w:tr>
      <w:tr>
        <w:tc>
          <w:tcPr>
            <w:tcW w:type="dxa" w:w="4703"/>
            <w:shd w:val="clear" w:color="auto" w:fill="DDEBF7"/>
          </w:tcPr>
          <w:p>
            <w:r>
              <w:rPr>
                <w:rFonts w:ascii="Meiryo UI" w:hAnsi="Meiryo UI"/>
                <w:sz w:val="18"/>
              </w:rPr>
              <w:t>最大脅威</w:t>
            </w:r>
          </w:p>
        </w:tc>
        <w:tc>
          <w:tcPr>
            <w:tcW w:type="dxa" w:w="4703"/>
            <w:shd w:val="clear" w:color="auto" w:fill="DDEBF7"/>
          </w:tcPr>
          <w:p>
            <w:r>
              <w:rPr>
                <w:rFonts w:ascii="Meiryo UI" w:hAnsi="Meiryo UI"/>
                <w:sz w:val="18"/>
              </w:rPr>
              <w:t>生成AI・AIエージェントによる営業代行の自動化 ― 人的営業コストが急落すると差別化が崩壊するリスク</w:t>
            </w:r>
          </w:p>
        </w:tc>
      </w:tr>
      <w:tr>
        <w:tc>
          <w:tcPr>
            <w:tcW w:type="dxa" w:w="4703"/>
          </w:tcPr>
          <w:p>
            <w:r>
              <w:rPr>
                <w:rFonts w:ascii="Meiryo UI" w:hAnsi="Meiryo UI"/>
                <w:sz w:val="18"/>
              </w:rPr>
              <w:t>競合</w:t>
            </w:r>
          </w:p>
        </w:tc>
        <w:tc>
          <w:tcPr>
            <w:tcW w:type="dxa" w:w="4703"/>
          </w:tcPr>
          <w:p>
            <w:r>
              <w:rPr>
                <w:rFonts w:ascii="Meiryo UI" w:hAnsi="Meiryo UI"/>
                <w:sz w:val="18"/>
              </w:rPr>
              <w:t>SALES ROBOTICS、BizReach、Sansan、HubSpot（外資）等</w:t>
            </w:r>
          </w:p>
        </w:tc>
      </w:tr>
    </w:tbl>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2026年4月決算発表（下方修正）</w:t>
            </w:r>
          </w:p>
        </w:tc>
        <w:tc>
          <w:tcPr>
            <w:tcW w:type="dxa" w:w="3135"/>
          </w:tcPr>
          <w:p>
            <w:r>
              <w:rPr>
                <w:rFonts w:ascii="Meiryo UI" w:hAnsi="Meiryo UI"/>
                <w:sz w:val="18"/>
              </w:rPr>
              <w:t>🔴 ネガティブ（織り込み済み）</w:t>
            </w:r>
          </w:p>
        </w:tc>
        <w:tc>
          <w:tcPr>
            <w:tcW w:type="dxa" w:w="3135"/>
          </w:tcPr>
          <w:p>
            <w:r>
              <w:rPr>
                <w:rFonts w:ascii="Meiryo UI" w:hAnsi="Meiryo UI"/>
                <w:sz w:val="18"/>
              </w:rPr>
              <w:t>既発生</w:t>
            </w:r>
          </w:p>
        </w:tc>
      </w:tr>
      <w:tr>
        <w:tc>
          <w:tcPr>
            <w:tcW w:type="dxa" w:w="3135"/>
            <w:shd w:val="clear" w:color="auto" w:fill="DDEBF7"/>
          </w:tcPr>
          <w:p>
            <w:r>
              <w:rPr>
                <w:rFonts w:ascii="Meiryo UI" w:hAnsi="Meiryo UI"/>
                <w:sz w:val="18"/>
              </w:rPr>
              <w:t>採用コスト正常化 → 利益率回復</w:t>
            </w:r>
          </w:p>
        </w:tc>
        <w:tc>
          <w:tcPr>
            <w:tcW w:type="dxa" w:w="3135"/>
            <w:shd w:val="clear" w:color="auto" w:fill="DDEBF7"/>
          </w:tcPr>
          <w:p>
            <w:r>
              <w:rPr>
                <w:rFonts w:ascii="Meiryo UI" w:hAnsi="Meiryo UI"/>
                <w:sz w:val="18"/>
              </w:rPr>
              <w:t>🟢 ポジティブ（条件付き）</w:t>
            </w:r>
          </w:p>
        </w:tc>
        <w:tc>
          <w:tcPr>
            <w:tcW w:type="dxa" w:w="3135"/>
            <w:shd w:val="clear" w:color="auto" w:fill="DDEBF7"/>
          </w:tcPr>
          <w:p>
            <w:r>
              <w:rPr>
                <w:rFonts w:ascii="Meiryo UI" w:hAnsi="Meiryo UI"/>
                <w:sz w:val="18"/>
              </w:rPr>
              <w:t>2〜3四半期後</w:t>
            </w:r>
          </w:p>
        </w:tc>
      </w:tr>
      <w:tr>
        <w:tc>
          <w:tcPr>
            <w:tcW w:type="dxa" w:w="3135"/>
          </w:tcPr>
          <w:p>
            <w:r>
              <w:rPr>
                <w:rFonts w:ascii="Meiryo UI" w:hAnsi="Meiryo UI"/>
                <w:sz w:val="18"/>
              </w:rPr>
              <w:t>AI営業ツール内製化・競合への転換</w:t>
            </w:r>
          </w:p>
        </w:tc>
        <w:tc>
          <w:tcPr>
            <w:tcW w:type="dxa" w:w="3135"/>
          </w:tcPr>
          <w:p>
            <w:r>
              <w:rPr>
                <w:rFonts w:ascii="Meiryo UI" w:hAnsi="Meiryo UI"/>
                <w:sz w:val="18"/>
              </w:rPr>
              <w:t>🟢 中期ポジティブ</w:t>
            </w:r>
          </w:p>
        </w:tc>
        <w:tc>
          <w:tcPr>
            <w:tcW w:type="dxa" w:w="3135"/>
          </w:tcPr>
          <w:p>
            <w:r>
              <w:rPr>
                <w:rFonts w:ascii="Meiryo UI" w:hAnsi="Meiryo UI"/>
                <w:sz w:val="18"/>
              </w:rPr>
              <w:t>6〜12ヶ月</w:t>
            </w:r>
          </w:p>
        </w:tc>
      </w:tr>
      <w:tr>
        <w:tc>
          <w:tcPr>
            <w:tcW w:type="dxa" w:w="3135"/>
            <w:shd w:val="clear" w:color="auto" w:fill="DDEBF7"/>
          </w:tcPr>
          <w:p>
            <w:r>
              <w:rPr>
                <w:rFonts w:ascii="Meiryo UI" w:hAnsi="Meiryo UI"/>
                <w:sz w:val="18"/>
              </w:rPr>
              <w:t>次四半期決算での業績回復確認</w:t>
            </w:r>
          </w:p>
        </w:tc>
        <w:tc>
          <w:tcPr>
            <w:tcW w:type="dxa" w:w="3135"/>
            <w:shd w:val="clear" w:color="auto" w:fill="DDEBF7"/>
          </w:tcPr>
          <w:p>
            <w:r>
              <w:rPr>
                <w:rFonts w:ascii="Meiryo UI" w:hAnsi="Meiryo UI"/>
                <w:sz w:val="18"/>
              </w:rPr>
              <w:t>🟢 最重要カタリスト</w:t>
            </w:r>
          </w:p>
        </w:tc>
        <w:tc>
          <w:tcPr>
            <w:tcW w:type="dxa" w:w="3135"/>
            <w:shd w:val="clear" w:color="auto" w:fill="DDEBF7"/>
          </w:tcPr>
          <w:p>
            <w:r>
              <w:rPr>
                <w:rFonts w:ascii="Meiryo UI" w:hAnsi="Meiryo UI"/>
                <w:sz w:val="18"/>
              </w:rPr>
              <w:t>3ヶ月後</w:t>
            </w:r>
          </w:p>
        </w:tc>
      </w:tr>
      <w:tr>
        <w:tc>
          <w:tcPr>
            <w:tcW w:type="dxa" w:w="3135"/>
          </w:tcPr>
          <w:p>
            <w:r>
              <w:rPr>
                <w:rFonts w:ascii="Meiryo UI" w:hAnsi="Meiryo UI"/>
                <w:sz w:val="18"/>
              </w:rPr>
              <w:t>AIエージェント普及による代替加速</w:t>
            </w:r>
          </w:p>
        </w:tc>
        <w:tc>
          <w:tcPr>
            <w:tcW w:type="dxa" w:w="3135"/>
          </w:tcPr>
          <w:p>
            <w:r>
              <w:rPr>
                <w:rFonts w:ascii="Meiryo UI" w:hAnsi="Meiryo UI"/>
                <w:sz w:val="18"/>
              </w:rPr>
              <w:t>🔴 構造的リスク</w:t>
            </w:r>
          </w:p>
        </w:tc>
        <w:tc>
          <w:tcPr>
            <w:tcW w:type="dxa" w:w="3135"/>
          </w:tcPr>
          <w:p>
            <w:r>
              <w:rPr>
                <w:rFonts w:ascii="Meiryo UI" w:hAnsi="Meiryo UI"/>
                <w:sz w:val="18"/>
              </w:rPr>
              <w:t>1〜3年</w:t>
            </w:r>
          </w:p>
        </w:tc>
      </w:tr>
    </w:tbl>
    <w:p/>
    <w:p>
      <w:r>
        <w:t>──────────────────────────────────────────────────</w:t>
      </w:r>
    </w:p>
    <w:p/>
    <w:p>
      <w:pPr>
        <w:pStyle w:val="Heading2"/>
      </w:pPr>
      <w:r>
        <w:rPr>
          <w:rFonts w:ascii="Meiryo UI" w:hAnsi="Meiryo UI"/>
          <w:color w:val="2E74B5"/>
        </w:rPr>
        <w:t>2. 社長指示の重点分析【最優先セクション】</w:t>
      </w:r>
    </w:p>
    <w:p/>
    <w:p>
      <w:pPr>
        <w:pStyle w:val="Heading3"/>
      </w:pPr>
      <w:r>
        <w:rPr>
          <w:rFonts w:ascii="Meiryo UI" w:hAnsi="Meiryo UI"/>
          <w:color w:val="2E74B5"/>
        </w:rPr>
        <w:t>「先週の決算が悪くて下がってますが、まあ買えないかな」</w:t>
      </w:r>
    </w:p>
    <w:p/>
    <w:p>
      <w:r>
        <w:t>──────────────────────────────────────────────────</w:t>
      </w:r>
    </w:p>
    <w:p/>
    <w:p>
      <w:r>
        <w:rPr>
          <w:rFonts w:ascii="Meiryo UI" w:hAnsi="Meiryo UI"/>
          <w:sz w:val="20"/>
        </w:rPr>
        <w:t>&gt; 深井の見解：社長の直感は概ね正しいが、「理由」が重要</w:t>
      </w:r>
    </w:p>
    <w:p/>
    <w:p>
      <w:r>
        <w:t>──────────────────────────────────────────────────</w:t>
      </w:r>
    </w:p>
    <w:p/>
    <w:p>
      <w:pPr>
        <w:pStyle w:val="Heading3"/>
      </w:pPr>
      <w:r>
        <w:rPr>
          <w:rFonts w:ascii="Meiryo UI" w:hAnsi="Meiryo UI"/>
          <w:color w:val="2E74B5"/>
        </w:rPr>
        <w:t>2-1. なぜ決算が悪かったか ― 3つのシナリオ</w:t>
      </w:r>
    </w:p>
    <w:p/>
    <w:p>
      <w:pPr>
        <w:shd w:val="clear" w:color="auto" w:fill="F2F2F2"/>
      </w:pPr>
      <w:r>
        <w:rPr>
          <w:rFonts w:ascii="Courier New" w:hAnsi="Courier New"/>
          <w:sz w:val="16"/>
        </w:rPr>
        <w:t>【シナリオA：一過性コスト集中（確率: 40%）】</w:t>
        <w:br/>
        <w:t xml:space="preserve">  原因: 採用費・システム投資が今期に集中計上</w:t>
        <w:br/>
        <w:t xml:space="preserve">  含意: 来期から利益が急回復する可能性</w:t>
        <w:br/>
        <w:t xml:space="preserve">  → この場合は「バリュー投資の好機」</w:t>
        <w:br/>
        <w:t xml:space="preserve">  → 現在PER 10.6倍は割安</w:t>
        <w:br/>
        <w:br/>
        <w:t>【シナリオB：成長鈍化の構造的始まり（確率: 40%）】</w:t>
        <w:br/>
        <w:t xml:space="preserve">  原因: AI代替・競合激化でARR成長が天井打ち</w:t>
        <w:br/>
        <w:t xml:space="preserve">  含意: 売上成長率が+15%→+8%以下に定着</w:t>
        <w:br/>
        <w:t xml:space="preserve">  → この場合は「バリュートラップ」</w:t>
        <w:br/>
        <w:t xml:space="preserve">  → PER 10.6倍は実は割高（成長プレミアム剥落）</w:t>
        <w:br/>
        <w:br/>
        <w:t>【シナリオC：組み合わせ（確率: 20%）】</w:t>
        <w:br/>
        <w:t xml:space="preserve">  原因: 短期コスト増 + 中期成長鈍化の複合</w:t>
        <w:br/>
        <w:t xml:space="preserve">  含意: 一時的回復後、再度失望売りのリスク</w:t>
        <w:br/>
        <w:t xml:space="preserve">  → 最も厄介なパターン</w:t>
      </w:r>
    </w:p>
    <w:p/>
    <w:p>
      <w:r>
        <w:t>──────────────────────────────────────────────────</w:t>
      </w:r>
    </w:p>
    <w:p/>
    <w:p>
      <w:pPr>
        <w:pStyle w:val="Heading3"/>
      </w:pPr>
      <w:r>
        <w:rPr>
          <w:rFonts w:ascii="Meiryo UI" w:hAnsi="Meiryo UI"/>
          <w:color w:val="2E74B5"/>
        </w:rPr>
        <w:t>2-2. 「買えない」理由の定量的整理</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判断根拠</w:t>
            </w:r>
          </w:p>
        </w:tc>
        <w:tc>
          <w:tcPr>
            <w:tcW w:type="dxa" w:w="3135"/>
            <w:shd w:val="clear" w:color="auto" w:fill="2E74B5"/>
          </w:tcPr>
          <w:p>
            <w:r>
              <w:rPr>
                <w:rFonts w:ascii="Meiryo UI" w:hAnsi="Meiryo UI"/>
                <w:b/>
                <w:color w:val="FFFFFF"/>
                <w:sz w:val="18"/>
              </w:rPr>
              <w:t>詳細</w:t>
            </w:r>
          </w:p>
        </w:tc>
        <w:tc>
          <w:tcPr>
            <w:tcW w:type="dxa" w:w="3135"/>
            <w:shd w:val="clear" w:color="auto" w:fill="2E74B5"/>
          </w:tcPr>
          <w:p>
            <w:r>
              <w:rPr>
                <w:rFonts w:ascii="Meiryo UI" w:hAnsi="Meiryo UI"/>
                <w:b/>
                <w:color w:val="FFFFFF"/>
                <w:sz w:val="18"/>
              </w:rPr>
              <w:t>深井評価</w:t>
            </w:r>
          </w:p>
        </w:tc>
      </w:tr>
      <w:tr>
        <w:tc>
          <w:tcPr>
            <w:tcW w:type="dxa" w:w="3135"/>
          </w:tcPr>
          <w:p>
            <w:r>
              <w:rPr>
                <w:rFonts w:ascii="Meiryo UI" w:hAnsi="Meiryo UI"/>
                <w:sz w:val="18"/>
              </w:rPr>
              <w:t>決算の質が不透明</w:t>
            </w:r>
          </w:p>
        </w:tc>
        <w:tc>
          <w:tcPr>
            <w:tcW w:type="dxa" w:w="3135"/>
          </w:tcPr>
          <w:p>
            <w:r>
              <w:rPr>
                <w:rFonts w:ascii="Meiryo UI" w:hAnsi="Meiryo UI"/>
                <w:sz w:val="18"/>
              </w:rPr>
              <w:t>利益減少の原因が構造的か一過性か未確定</w:t>
            </w:r>
          </w:p>
        </w:tc>
        <w:tc>
          <w:tcPr>
            <w:tcW w:type="dxa" w:w="3135"/>
          </w:tcPr>
          <w:p>
            <w:r>
              <w:rPr>
                <w:rFonts w:ascii="Meiryo UI" w:hAnsi="Meiryo UI"/>
                <w:sz w:val="18"/>
              </w:rPr>
              <w:t>⚠️ 最重要リスク</w:t>
            </w:r>
          </w:p>
        </w:tc>
      </w:tr>
      <w:tr>
        <w:tc>
          <w:tcPr>
            <w:tcW w:type="dxa" w:w="3135"/>
            <w:shd w:val="clear" w:color="auto" w:fill="DDEBF7"/>
          </w:tcPr>
          <w:p>
            <w:r>
              <w:rPr>
                <w:rFonts w:ascii="Meiryo UI" w:hAnsi="Meiryo UI"/>
                <w:sz w:val="18"/>
              </w:rPr>
              <w:t>AI代替リスクが可視化されつつある</w:t>
            </w:r>
          </w:p>
        </w:tc>
        <w:tc>
          <w:tcPr>
            <w:tcW w:type="dxa" w:w="3135"/>
            <w:shd w:val="clear" w:color="auto" w:fill="DDEBF7"/>
          </w:tcPr>
          <w:p>
            <w:r>
              <w:rPr>
                <w:rFonts w:ascii="Meiryo UI" w:hAnsi="Meiryo UI"/>
                <w:sz w:val="18"/>
              </w:rPr>
              <w:t>営業代行の人的部分がAIに置き換わるトレンド</w:t>
            </w:r>
          </w:p>
        </w:tc>
        <w:tc>
          <w:tcPr>
            <w:tcW w:type="dxa" w:w="3135"/>
            <w:shd w:val="clear" w:color="auto" w:fill="DDEBF7"/>
          </w:tcPr>
          <w:p>
            <w:r>
              <w:rPr>
                <w:rFonts w:ascii="Meiryo UI" w:hAnsi="Meiryo UI"/>
                <w:sz w:val="18"/>
              </w:rPr>
              <w:t>⚠️ 構造的脅威</w:t>
            </w:r>
          </w:p>
        </w:tc>
      </w:tr>
      <w:tr>
        <w:tc>
          <w:tcPr>
            <w:tcW w:type="dxa" w:w="3135"/>
          </w:tcPr>
          <w:p>
            <w:r>
              <w:rPr>
                <w:rFonts w:ascii="Meiryo UI" w:hAnsi="Meiryo UI"/>
                <w:sz w:val="18"/>
              </w:rPr>
              <w:t>来期ガイダンスの信頼性低下</w:t>
            </w:r>
          </w:p>
        </w:tc>
        <w:tc>
          <w:tcPr>
            <w:tcW w:type="dxa" w:w="3135"/>
          </w:tcPr>
          <w:p>
            <w:r>
              <w:rPr>
                <w:rFonts w:ascii="Meiryo UI" w:hAnsi="Meiryo UI"/>
                <w:sz w:val="18"/>
              </w:rPr>
              <w:t>下方修正後のガイダンスは市場が懐疑的に見る</w:t>
            </w:r>
          </w:p>
        </w:tc>
        <w:tc>
          <w:tcPr>
            <w:tcW w:type="dxa" w:w="3135"/>
          </w:tcPr>
          <w:p>
            <w:r>
              <w:rPr>
                <w:rFonts w:ascii="Meiryo UI" w:hAnsi="Meiryo UI"/>
                <w:sz w:val="18"/>
              </w:rPr>
              <w:t>⚠️ 信頼回復に時間</w:t>
            </w:r>
          </w:p>
        </w:tc>
      </w:tr>
      <w:tr>
        <w:tc>
          <w:tcPr>
            <w:tcW w:type="dxa" w:w="3135"/>
            <w:shd w:val="clear" w:color="auto" w:fill="DDEBF7"/>
          </w:tcPr>
          <w:p>
            <w:r>
              <w:rPr>
                <w:rFonts w:ascii="Meiryo UI" w:hAnsi="Meiryo UI"/>
                <w:sz w:val="18"/>
              </w:rPr>
              <w:t>RSI 18.4の過売り</w:t>
            </w:r>
          </w:p>
        </w:tc>
        <w:tc>
          <w:tcPr>
            <w:tcW w:type="dxa" w:w="3135"/>
            <w:shd w:val="clear" w:color="auto" w:fill="DDEBF7"/>
          </w:tcPr>
          <w:p>
            <w:r>
              <w:rPr>
                <w:rFonts w:ascii="Meiryo UI" w:hAnsi="Meiryo UI"/>
                <w:sz w:val="18"/>
              </w:rPr>
              <w:t>テクニカルには「底打ち近し」の可能性</w:t>
            </w:r>
          </w:p>
        </w:tc>
        <w:tc>
          <w:tcPr>
            <w:tcW w:type="dxa" w:w="3135"/>
            <w:shd w:val="clear" w:color="auto" w:fill="DDEBF7"/>
          </w:tcPr>
          <w:p>
            <w:r>
              <w:rPr>
                <w:rFonts w:ascii="Meiryo UI" w:hAnsi="Meiryo UI"/>
                <w:sz w:val="18"/>
              </w:rPr>
              <w:t>💊 逆張りチャンス示唆</w:t>
            </w:r>
          </w:p>
        </w:tc>
      </w:tr>
      <w:tr>
        <w:tc>
          <w:tcPr>
            <w:tcW w:type="dxa" w:w="3135"/>
          </w:tcPr>
          <w:p>
            <w:r>
              <w:rPr>
                <w:rFonts w:ascii="Meiryo UI" w:hAnsi="Meiryo UI"/>
                <w:sz w:val="18"/>
              </w:rPr>
              <w:t>PER 10.6倍の低バリュエーション</w:t>
            </w:r>
          </w:p>
        </w:tc>
        <w:tc>
          <w:tcPr>
            <w:tcW w:type="dxa" w:w="3135"/>
          </w:tcPr>
          <w:p>
            <w:r>
              <w:rPr>
                <w:rFonts w:ascii="Meiryo UI" w:hAnsi="Meiryo UI"/>
                <w:sz w:val="18"/>
              </w:rPr>
              <w:t>グロース株として異例の割安水準</w:t>
            </w:r>
          </w:p>
        </w:tc>
        <w:tc>
          <w:tcPr>
            <w:tcW w:type="dxa" w:w="3135"/>
          </w:tcPr>
          <w:p>
            <w:r>
              <w:rPr>
                <w:rFonts w:ascii="Meiryo UI" w:hAnsi="Meiryo UI"/>
                <w:sz w:val="18"/>
              </w:rPr>
              <w:t>💊 下値余地は限定的</w:t>
            </w:r>
          </w:p>
        </w:tc>
      </w:tr>
      <w:tr>
        <w:tc>
          <w:tcPr>
            <w:tcW w:type="dxa" w:w="3135"/>
            <w:shd w:val="clear" w:color="auto" w:fill="DDEBF7"/>
          </w:tcPr>
          <w:p>
            <w:r>
              <w:rPr>
                <w:rFonts w:ascii="Meiryo UI" w:hAnsi="Meiryo UI"/>
                <w:sz w:val="18"/>
              </w:rPr>
              <w:t>機関投資家の投げ売り継続リスク</w:t>
            </w:r>
          </w:p>
        </w:tc>
        <w:tc>
          <w:tcPr>
            <w:tcW w:type="dxa" w:w="3135"/>
            <w:shd w:val="clear" w:color="auto" w:fill="DDEBF7"/>
          </w:tcPr>
          <w:p>
            <w:r>
              <w:rPr>
                <w:rFonts w:ascii="Meiryo UI" w:hAnsi="Meiryo UI"/>
                <w:sz w:val="18"/>
              </w:rPr>
              <w:t>2日連続▲20%→まだポジション解消途中の可能性</w:t>
            </w:r>
          </w:p>
        </w:tc>
        <w:tc>
          <w:tcPr>
            <w:tcW w:type="dxa" w:w="3135"/>
            <w:shd w:val="clear" w:color="auto" w:fill="DDEBF7"/>
          </w:tcPr>
          <w:p>
            <w:r>
              <w:rPr>
                <w:rFonts w:ascii="Meiryo UI" w:hAnsi="Meiryo UI"/>
                <w:sz w:val="18"/>
              </w:rPr>
              <w:t>⚠️ 短期的な売り圧力</w:t>
            </w:r>
          </w:p>
        </w:tc>
      </w:tr>
    </w:tbl>
    <w:p/>
    <w:p>
      <w:r>
        <w:t>──────────────────────────────────────────────────</w:t>
      </w:r>
    </w:p>
    <w:p/>
    <w:p>
      <w:pPr>
        <w:pStyle w:val="Heading3"/>
      </w:pPr>
      <w:r>
        <w:rPr>
          <w:rFonts w:ascii="Meiryo UI" w:hAnsi="Meiryo UI"/>
          <w:color w:val="2E74B5"/>
        </w:rPr>
        <w:t>2-3. 社長への直言</w:t>
      </w:r>
    </w:p>
    <w:p/>
    <w:p>
      <w:r>
        <w:rPr>
          <w:rFonts w:ascii="Meiryo UI" w:hAnsi="Meiryo UI"/>
          <w:sz w:val="20"/>
        </w:rPr>
        <w:t>&gt; 「買えないかな」は正解ですが、理由は違うかもしれません。</w:t>
      </w:r>
    </w:p>
    <w:p/>
    <w:p>
      <w:r>
        <w:rPr>
          <w:rFonts w:ascii="Meiryo UI" w:hAnsi="Meiryo UI"/>
          <w:sz w:val="20"/>
        </w:rPr>
        <w:t>正しい「買えない」理由：</w:t>
      </w:r>
    </w:p>
    <w:p>
      <w:r>
        <w:rPr>
          <w:rFonts w:ascii="Meiryo UI" w:hAnsi="Meiryo UI"/>
          <w:sz w:val="20"/>
        </w:rPr>
        <w:t>「決算が悪かった」ことよりも、「その悪さが構造的かどうかの答えが出るまで待つべき」という判断が正しい。</w:t>
      </w:r>
    </w:p>
    <w:p/>
    <w:p>
      <w:r>
        <w:rPr>
          <w:rFonts w:ascii="Meiryo UI" w:hAnsi="Meiryo UI"/>
          <w:sz w:val="20"/>
        </w:rPr>
        <w:t>誤解してはいけない点：</w:t>
      </w:r>
    </w:p>
    <w:p>
      <w:pPr>
        <w:pStyle w:val="ListBullet"/>
      </w:pPr>
      <w:r>
        <w:rPr>
          <w:rFonts w:ascii="Meiryo UI" w:hAnsi="Meiryo UI"/>
          <w:sz w:val="20"/>
        </w:rPr>
        <w:t>PER10.6倍・ROE26.7%は「安い株」の条件を満たしている</w:t>
      </w:r>
    </w:p>
    <w:p>
      <w:pPr>
        <w:pStyle w:val="ListBullet"/>
      </w:pPr>
      <w:r>
        <w:rPr>
          <w:rFonts w:ascii="Meiryo UI" w:hAnsi="Meiryo UI"/>
          <w:sz w:val="20"/>
        </w:rPr>
        <w:t>RSI18.4の過売りは統計的に「反発確率が高い」ゾーン</w:t>
      </w:r>
    </w:p>
    <w:p>
      <w:pPr>
        <w:pStyle w:val="ListBullet"/>
      </w:pPr>
      <w:r>
        <w:rPr>
          <w:rFonts w:ascii="Meiryo UI" w:hAnsi="Meiryo UI"/>
          <w:sz w:val="20"/>
        </w:rPr>
        <w:t>ただし「安い理由がなくなる前提」が必要</w:t>
      </w:r>
    </w:p>
    <w:p/>
    <w:p>
      <w:r>
        <w:rPr>
          <w:rFonts w:ascii="Meiryo UI" w:hAnsi="Meiryo UI"/>
          <w:sz w:val="20"/>
        </w:rPr>
        <w:t>推奨スタンス：</w:t>
      </w:r>
    </w:p>
    <w:p>
      <w:pPr>
        <w:shd w:val="clear" w:color="auto" w:fill="F2F2F2"/>
      </w:pPr>
      <w:r>
        <w:rPr>
          <w:rFonts w:ascii="Courier New" w:hAnsi="Courier New"/>
          <w:sz w:val="16"/>
        </w:rPr>
        <w:t>📌 「待ちだが、捨てるな」</w:t>
        <w:br/>
        <w:br/>
        <w:t>→ 次の四半期決算（約3ヶ月後）で</w:t>
        <w:br/>
        <w:t xml:space="preserve">  ① 利益率回復の兆候 があれば：買い検討</w:t>
        <w:br/>
        <w:t xml:space="preserve">  ② 再度の下方修正 があれば：完全撤退</w:t>
        <w:br/>
        <w:t xml:space="preserve">  </w:t>
        <w:br/>
        <w:t>→ 現時点での購入は「賭け」。</w:t>
        <w:br/>
        <w:t xml:space="preserve">  社長の「まあ買えないかな」は</w:t>
        <w:br/>
        <w:t xml:space="preserve">  リスク管理として適切な判断。</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直近FY実績（2025年度・推計含む）</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w:t>
            </w:r>
          </w:p>
        </w:tc>
        <w:tc>
          <w:tcPr>
            <w:tcW w:type="dxa" w:w="2351"/>
            <w:shd w:val="clear" w:color="auto" w:fill="2E74B5"/>
          </w:tcPr>
          <w:p>
            <w:r>
              <w:rPr>
                <w:rFonts w:ascii="Meiryo UI" w:hAnsi="Meiryo UI"/>
                <w:b/>
                <w:color w:val="FFFFFF"/>
                <w:sz w:val="18"/>
              </w:rPr>
              <w:t>前期比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売上高</w:t>
            </w:r>
          </w:p>
        </w:tc>
        <w:tc>
          <w:tcPr>
            <w:tcW w:type="dxa" w:w="2351"/>
          </w:tcPr>
          <w:p>
            <w:r>
              <w:rPr>
                <w:rFonts w:ascii="Meiryo UI" w:hAnsi="Meiryo UI"/>
                <w:sz w:val="18"/>
              </w:rPr>
              <w:t>推定 約80〜90億円</w:t>
            </w:r>
          </w:p>
        </w:tc>
        <w:tc>
          <w:tcPr>
            <w:tcW w:type="dxa" w:w="2351"/>
          </w:tcPr>
          <w:p>
            <w:r>
              <w:rPr>
                <w:rFonts w:ascii="Meiryo UI" w:hAnsi="Meiryo UI"/>
                <w:sz w:val="18"/>
              </w:rPr>
              <w:t>+15〜20%</w:t>
            </w:r>
          </w:p>
        </w:tc>
        <w:tc>
          <w:tcPr>
            <w:tcW w:type="dxa" w:w="2351"/>
          </w:tcPr>
          <w:p>
            <w:r>
              <w:rPr>
                <w:rFonts w:ascii="Meiryo UI" w:hAnsi="Meiryo UI"/>
                <w:sz w:val="18"/>
              </w:rPr>
              <w:t>💊 成長継続</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推定 約7〜9億円</w:t>
            </w:r>
          </w:p>
        </w:tc>
        <w:tc>
          <w:tcPr>
            <w:tcW w:type="dxa" w:w="2351"/>
            <w:shd w:val="clear" w:color="auto" w:fill="DDEBF7"/>
          </w:tcPr>
          <w:p>
            <w:r>
              <w:rPr>
                <w:rFonts w:ascii="Meiryo UI" w:hAnsi="Meiryo UI"/>
                <w:sz w:val="18"/>
              </w:rPr>
              <w:t>▲25〜35%</w:t>
            </w:r>
          </w:p>
        </w:tc>
        <w:tc>
          <w:tcPr>
            <w:tcW w:type="dxa" w:w="2351"/>
            <w:shd w:val="clear" w:color="auto" w:fill="DDEBF7"/>
          </w:tcPr>
          <w:p>
            <w:r>
              <w:rPr>
                <w:rFonts w:ascii="Meiryo UI" w:hAnsi="Meiryo UI"/>
                <w:sz w:val="18"/>
              </w:rPr>
              <w:t>☠️ 利益圧迫</w:t>
            </w:r>
          </w:p>
        </w:tc>
      </w:tr>
      <w:tr>
        <w:tc>
          <w:tcPr>
            <w:tcW w:type="dxa" w:w="2351"/>
          </w:tcPr>
          <w:p>
            <w:r>
              <w:rPr>
                <w:rFonts w:ascii="Meiryo UI" w:hAnsi="Meiryo UI"/>
                <w:sz w:val="18"/>
              </w:rPr>
              <w:t>営業利益率</w:t>
            </w:r>
          </w:p>
        </w:tc>
        <w:tc>
          <w:tcPr>
            <w:tcW w:type="dxa" w:w="2351"/>
          </w:tcPr>
          <w:p>
            <w:r>
              <w:rPr>
                <w:rFonts w:ascii="Meiryo UI" w:hAnsi="Meiryo UI"/>
                <w:sz w:val="18"/>
              </w:rPr>
              <w:t>推定 8〜10%</w:t>
            </w:r>
          </w:p>
        </w:tc>
        <w:tc>
          <w:tcPr>
            <w:tcW w:type="dxa" w:w="2351"/>
          </w:tcPr>
          <w:p>
            <w:r>
              <w:rPr>
                <w:rFonts w:ascii="Meiryo UI" w:hAnsi="Meiryo UI"/>
                <w:sz w:val="18"/>
              </w:rPr>
              <w:t>▲5〜7pp</w:t>
            </w:r>
          </w:p>
        </w:tc>
        <w:tc>
          <w:tcPr>
            <w:tcW w:type="dxa" w:w="2351"/>
          </w:tcPr>
          <w:p>
            <w:r>
              <w:rPr>
                <w:rFonts w:ascii="Meiryo UI" w:hAnsi="Meiryo UI"/>
                <w:sz w:val="18"/>
              </w:rPr>
              <w:t>☠️ 悪化</w:t>
            </w:r>
          </w:p>
        </w:tc>
      </w:tr>
      <w:tr>
        <w:tc>
          <w:tcPr>
            <w:tcW w:type="dxa" w:w="2351"/>
            <w:shd w:val="clear" w:color="auto" w:fill="DDEBF7"/>
          </w:tcPr>
          <w:p>
            <w:r>
              <w:rPr>
                <w:rFonts w:ascii="Meiryo UI" w:hAnsi="Meiryo UI"/>
                <w:sz w:val="18"/>
              </w:rPr>
              <w:t>当期純利益</w:t>
            </w:r>
          </w:p>
        </w:tc>
        <w:tc>
          <w:tcPr>
            <w:tcW w:type="dxa" w:w="2351"/>
            <w:shd w:val="clear" w:color="auto" w:fill="DDEBF7"/>
          </w:tcPr>
          <w:p>
            <w:r>
              <w:rPr>
                <w:rFonts w:ascii="Meiryo UI" w:hAnsi="Meiryo UI"/>
                <w:sz w:val="18"/>
              </w:rPr>
              <w:t>EPS¥125より逆算: 約14〜16億円</w:t>
            </w:r>
          </w:p>
        </w:tc>
        <w:tc>
          <w:tcPr>
            <w:tcW w:type="dxa" w:w="2351"/>
            <w:shd w:val="clear" w:color="auto" w:fill="DDEBF7"/>
          </w:tcPr>
          <w:p>
            <w:r>
              <w:rPr>
                <w:rFonts w:ascii="Meiryo UI" w:hAnsi="Meiryo UI"/>
                <w:sz w:val="18"/>
              </w:rPr>
              <w:t>▲20〜30%推計</w:t>
            </w:r>
          </w:p>
        </w:tc>
        <w:tc>
          <w:tcPr>
            <w:tcW w:type="dxa" w:w="2351"/>
            <w:shd w:val="clear" w:color="auto" w:fill="DDEBF7"/>
          </w:tcPr>
          <w:p>
            <w:r>
              <w:rPr>
                <w:rFonts w:ascii="Meiryo UI" w:hAnsi="Meiryo UI"/>
                <w:sz w:val="18"/>
              </w:rPr>
              <w:t>☠️ 減益</w:t>
            </w:r>
          </w:p>
        </w:tc>
      </w:tr>
      <w:tr>
        <w:tc>
          <w:tcPr>
            <w:tcW w:type="dxa" w:w="2351"/>
          </w:tcPr>
          <w:p>
            <w:r>
              <w:rPr>
                <w:rFonts w:ascii="Meiryo UI" w:hAnsi="Meiryo UI"/>
                <w:sz w:val="18"/>
              </w:rPr>
              <w:t>EPS</w:t>
            </w:r>
          </w:p>
        </w:tc>
        <w:tc>
          <w:tcPr>
            <w:tcW w:type="dxa" w:w="2351"/>
          </w:tcPr>
          <w:p>
            <w:r>
              <w:rPr>
                <w:rFonts w:ascii="Meiryo UI" w:hAnsi="Meiryo UI"/>
                <w:sz w:val="18"/>
              </w:rPr>
              <w:t>¥125（確定値）</w:t>
            </w:r>
          </w:p>
        </w:tc>
        <w:tc>
          <w:tcPr>
            <w:tcW w:type="dxa" w:w="2351"/>
          </w:tcPr>
          <w:p>
            <w:r>
              <w:rPr>
                <w:rFonts w:ascii="Meiryo UI" w:hAnsi="Meiryo UI"/>
                <w:sz w:val="18"/>
              </w:rPr>
              <w:t>▲推計</w:t>
            </w:r>
          </w:p>
        </w:tc>
        <w:tc>
          <w:tcPr>
            <w:tcW w:type="dxa" w:w="2351"/>
          </w:tcPr>
          <w:p>
            <w:r>
              <w:rPr>
                <w:rFonts w:ascii="Meiryo UI" w:hAnsi="Meiryo UI"/>
                <w:sz w:val="18"/>
              </w:rPr>
              <w:t>⚠️ 下落</w:t>
            </w:r>
          </w:p>
        </w:tc>
      </w:tr>
      <w:tr>
        <w:tc>
          <w:tcPr>
            <w:tcW w:type="dxa" w:w="2351"/>
            <w:shd w:val="clear" w:color="auto" w:fill="DDEBF7"/>
          </w:tcPr>
          <w:p>
            <w:r>
              <w:rPr>
                <w:rFonts w:ascii="Meiryo UI" w:hAnsi="Meiryo UI"/>
                <w:sz w:val="18"/>
              </w:rPr>
              <w:t>BPS</w:t>
            </w:r>
          </w:p>
        </w:tc>
        <w:tc>
          <w:tcPr>
            <w:tcW w:type="dxa" w:w="2351"/>
            <w:shd w:val="clear" w:color="auto" w:fill="DDEBF7"/>
          </w:tcPr>
          <w:p>
            <w:r>
              <w:rPr>
                <w:rFonts w:ascii="Meiryo UI" w:hAnsi="Meiryo UI"/>
                <w:sz w:val="18"/>
              </w:rPr>
              <w:t>¥485（確定値）</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 純資産安定</w:t>
            </w:r>
          </w:p>
        </w:tc>
      </w:tr>
      <w:tr>
        <w:tc>
          <w:tcPr>
            <w:tcW w:type="dxa" w:w="2351"/>
          </w:tcPr>
          <w:p>
            <w:r>
              <w:rPr>
                <w:rFonts w:ascii="Meiryo UI" w:hAnsi="Meiryo UI"/>
                <w:sz w:val="18"/>
              </w:rPr>
              <w:t>ROE</w:t>
            </w:r>
          </w:p>
        </w:tc>
        <w:tc>
          <w:tcPr>
            <w:tcW w:type="dxa" w:w="2351"/>
          </w:tcPr>
          <w:p>
            <w:r>
              <w:rPr>
                <w:rFonts w:ascii="Meiryo UI" w:hAnsi="Meiryo UI"/>
                <w:sz w:val="18"/>
              </w:rPr>
              <w:t>26.7%（確定値）</w:t>
            </w:r>
          </w:p>
        </w:tc>
        <w:tc>
          <w:tcPr>
            <w:tcW w:type="dxa" w:w="2351"/>
          </w:tcPr>
          <w:p>
            <w:r>
              <w:rPr>
                <w:rFonts w:ascii="Meiryo UI" w:hAnsi="Meiryo UI"/>
                <w:sz w:val="18"/>
              </w:rPr>
              <w:t>—</w:t>
            </w:r>
          </w:p>
        </w:tc>
        <w:tc>
          <w:tcPr>
            <w:tcW w:type="dxa" w:w="2351"/>
          </w:tcPr>
          <w:p>
            <w:r>
              <w:rPr>
                <w:rFonts w:ascii="Meiryo UI" w:hAnsi="Meiryo UI"/>
                <w:sz w:val="18"/>
              </w:rPr>
              <w:t>💊 高収益体質維持</w:t>
            </w:r>
          </w:p>
        </w:tc>
      </w:tr>
      <w:tr>
        <w:tc>
          <w:tcPr>
            <w:tcW w:type="dxa" w:w="2351"/>
            <w:shd w:val="clear" w:color="auto" w:fill="DDEBF7"/>
          </w:tcPr>
          <w:p>
            <w:r>
              <w:rPr>
                <w:rFonts w:ascii="Meiryo UI" w:hAnsi="Meiryo UI"/>
                <w:sz w:val="18"/>
              </w:rPr>
              <w:t>PBR</w:t>
            </w:r>
          </w:p>
        </w:tc>
        <w:tc>
          <w:tcPr>
            <w:tcW w:type="dxa" w:w="2351"/>
            <w:shd w:val="clear" w:color="auto" w:fill="DDEBF7"/>
          </w:tcPr>
          <w:p>
            <w:r>
              <w:rPr>
                <w:rFonts w:ascii="Meiryo UI" w:hAnsi="Meiryo UI"/>
                <w:sz w:val="18"/>
              </w:rPr>
              <w:t>2.72倍</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中立</w:t>
            </w:r>
          </w:p>
        </w:tc>
      </w:tr>
      <w:tr>
        <w:tc>
          <w:tcPr>
            <w:tcW w:type="dxa" w:w="2351"/>
          </w:tcPr>
          <w:p>
            <w:r>
              <w:rPr>
                <w:rFonts w:ascii="Meiryo UI" w:hAnsi="Meiryo UI"/>
                <w:sz w:val="18"/>
              </w:rPr>
              <w:t>PER</w:t>
            </w:r>
          </w:p>
        </w:tc>
        <w:tc>
          <w:tcPr>
            <w:tcW w:type="dxa" w:w="2351"/>
          </w:tcPr>
          <w:p>
            <w:r>
              <w:rPr>
                <w:rFonts w:ascii="Meiryo UI" w:hAnsi="Meiryo UI"/>
                <w:sz w:val="18"/>
              </w:rPr>
              <w:t>10.6倍</w:t>
            </w:r>
          </w:p>
        </w:tc>
        <w:tc>
          <w:tcPr>
            <w:tcW w:type="dxa" w:w="2351"/>
          </w:tcPr>
          <w:p>
            <w:r>
              <w:rPr>
                <w:rFonts w:ascii="Meiryo UI" w:hAnsi="Meiryo UI"/>
                <w:sz w:val="18"/>
              </w:rPr>
              <w:t>—</w:t>
            </w:r>
          </w:p>
        </w:tc>
        <w:tc>
          <w:tcPr>
            <w:tcW w:type="dxa" w:w="2351"/>
          </w:tcPr>
          <w:p>
            <w:r>
              <w:rPr>
                <w:rFonts w:ascii="Meiryo UI" w:hAnsi="Meiryo UI"/>
                <w:sz w:val="18"/>
              </w:rPr>
              <w:t>💊 割安</w:t>
            </w:r>
          </w:p>
        </w:tc>
      </w:tr>
    </w:tbl>
    <w:p/>
    <w:p>
      <w:pPr>
        <w:pStyle w:val="Heading3"/>
      </w:pPr>
      <w:r>
        <w:rPr>
          <w:rFonts w:ascii="Meiryo UI" w:hAnsi="Meiryo UI"/>
          <w:color w:val="2E74B5"/>
        </w:rPr>
        <w:t>3-2. ARR / NRR 推計（SaaSセグメント）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ARR（年間経常収益）</w:t>
            </w:r>
          </w:p>
        </w:tc>
        <w:tc>
          <w:tcPr>
            <w:tcW w:type="dxa" w:w="3135"/>
          </w:tcPr>
          <w:p>
            <w:r>
              <w:rPr>
                <w:rFonts w:ascii="Meiryo UI" w:hAnsi="Meiryo UI"/>
                <w:sz w:val="18"/>
              </w:rPr>
              <w:t>約30〜40億円（推計）</w:t>
            </w:r>
          </w:p>
        </w:tc>
        <w:tc>
          <w:tcPr>
            <w:tcW w:type="dxa" w:w="3135"/>
          </w:tcPr>
          <w:p>
            <w:r>
              <w:rPr>
                <w:rFonts w:ascii="Meiryo UI" w:hAnsi="Meiryo UI"/>
                <w:sz w:val="18"/>
              </w:rPr>
              <w:t>💊 積み上げ継続</w:t>
            </w:r>
          </w:p>
        </w:tc>
      </w:tr>
      <w:tr>
        <w:tc>
          <w:tcPr>
            <w:tcW w:type="dxa" w:w="3135"/>
            <w:shd w:val="clear" w:color="auto" w:fill="DDEBF7"/>
          </w:tcPr>
          <w:p>
            <w:r>
              <w:rPr>
                <w:rFonts w:ascii="Meiryo UI" w:hAnsi="Meiryo UI"/>
                <w:sz w:val="18"/>
              </w:rPr>
              <w:t>ARR成長率</w:t>
            </w:r>
          </w:p>
        </w:tc>
        <w:tc>
          <w:tcPr>
            <w:tcW w:type="dxa" w:w="3135"/>
            <w:shd w:val="clear" w:color="auto" w:fill="DDEBF7"/>
          </w:tcPr>
          <w:p>
            <w:r>
              <w:rPr>
                <w:rFonts w:ascii="Meiryo UI" w:hAnsi="Meiryo UI"/>
                <w:sz w:val="18"/>
              </w:rPr>
              <w:t>+12〜15%（前期+20%超から鈍化）</w:t>
            </w:r>
          </w:p>
        </w:tc>
        <w:tc>
          <w:tcPr>
            <w:tcW w:type="dxa" w:w="3135"/>
            <w:shd w:val="clear" w:color="auto" w:fill="DDEBF7"/>
          </w:tcPr>
          <w:p>
            <w:r>
              <w:rPr>
                <w:rFonts w:ascii="Meiryo UI" w:hAnsi="Meiryo UI"/>
                <w:sz w:val="18"/>
              </w:rPr>
              <w:t>⚠️ 鈍化兆候</w:t>
            </w:r>
          </w:p>
        </w:tc>
      </w:tr>
      <w:tr>
        <w:tc>
          <w:tcPr>
            <w:tcW w:type="dxa" w:w="3135"/>
          </w:tcPr>
          <w:p>
            <w:r>
              <w:rPr>
                <w:rFonts w:ascii="Meiryo UI" w:hAnsi="Meiryo UI"/>
                <w:sz w:val="18"/>
              </w:rPr>
              <w:t>NRR（純収益維持率）</w:t>
            </w:r>
          </w:p>
        </w:tc>
        <w:tc>
          <w:tcPr>
            <w:tcW w:type="dxa" w:w="3135"/>
          </w:tcPr>
          <w:p>
            <w:r>
              <w:rPr>
                <w:rFonts w:ascii="Meiryo UI" w:hAnsi="Meiryo UI"/>
                <w:sz w:val="18"/>
              </w:rPr>
              <w:t>推定 105〜115%（業界水準）</w:t>
            </w:r>
          </w:p>
        </w:tc>
        <w:tc>
          <w:tcPr>
            <w:tcW w:type="dxa" w:w="3135"/>
          </w:tcPr>
          <w:p>
            <w:r>
              <w:rPr>
                <w:rFonts w:ascii="Meiryo UI" w:hAnsi="Meiryo UI"/>
                <w:sz w:val="18"/>
              </w:rPr>
              <w:t>💊 既存顧客は拡大傾向</w:t>
            </w:r>
          </w:p>
        </w:tc>
      </w:tr>
      <w:tr>
        <w:tc>
          <w:tcPr>
            <w:tcW w:type="dxa" w:w="3135"/>
            <w:shd w:val="clear" w:color="auto" w:fill="DDEBF7"/>
          </w:tcPr>
          <w:p>
            <w:r>
              <w:rPr>
                <w:rFonts w:ascii="Meiryo UI" w:hAnsi="Meiryo UI"/>
                <w:sz w:val="18"/>
              </w:rPr>
              <w:t>チャーンレート</w:t>
            </w:r>
          </w:p>
        </w:tc>
        <w:tc>
          <w:tcPr>
            <w:tcW w:type="dxa" w:w="3135"/>
            <w:shd w:val="clear" w:color="auto" w:fill="DDEBF7"/>
          </w:tcPr>
          <w:p>
            <w:r>
              <w:rPr>
                <w:rFonts w:ascii="Meiryo UI" w:hAnsi="Meiryo UI"/>
                <w:sz w:val="18"/>
              </w:rPr>
              <w:t>推定 年率 5〜8%</w:t>
            </w:r>
          </w:p>
        </w:tc>
        <w:tc>
          <w:tcPr>
            <w:tcW w:type="dxa" w:w="3135"/>
            <w:shd w:val="clear" w:color="auto" w:fill="DDEBF7"/>
          </w:tcPr>
          <w:p>
            <w:r>
              <w:rPr>
                <w:rFonts w:ascii="Meiryo UI" w:hAnsi="Meiryo UI"/>
                <w:sz w:val="18"/>
              </w:rPr>
              <w:t>中立</w:t>
            </w:r>
          </w:p>
        </w:tc>
      </w:tr>
      <w:tr>
        <w:tc>
          <w:tcPr>
            <w:tcW w:type="dxa" w:w="3135"/>
          </w:tcPr>
          <w:p>
            <w:r>
              <w:rPr>
                <w:rFonts w:ascii="Meiryo UI" w:hAnsi="Meiryo UI"/>
                <w:sz w:val="18"/>
              </w:rPr>
              <w:t>FCFマージン</w:t>
            </w:r>
          </w:p>
        </w:tc>
        <w:tc>
          <w:tcPr>
            <w:tcW w:type="dxa" w:w="3135"/>
          </w:tcPr>
          <w:p>
            <w:r>
              <w:rPr>
                <w:rFonts w:ascii="Meiryo UI" w:hAnsi="Meiryo UI"/>
                <w:sz w:val="18"/>
              </w:rPr>
              <w:t>推定 8〜12%</w:t>
            </w:r>
          </w:p>
        </w:tc>
        <w:tc>
          <w:tcPr>
            <w:tcW w:type="dxa" w:w="3135"/>
          </w:tcPr>
          <w:p>
            <w:r>
              <w:rPr>
                <w:rFonts w:ascii="Meiryo UI" w:hAnsi="Meiryo UI"/>
                <w:sz w:val="18"/>
              </w:rPr>
              <w:t>💊 キャッシュ創出力あり</w:t>
            </w:r>
          </w:p>
        </w:tc>
      </w:tr>
    </w:tbl>
    <w:p/>
    <w:p>
      <w:pPr>
        <w:pStyle w:val="Heading3"/>
      </w:pPr>
      <w:r>
        <w:rPr>
          <w:rFonts w:ascii="Meiryo UI" w:hAnsi="Meiryo UI"/>
          <w:color w:val="2E74B5"/>
        </w:rPr>
        <w:t>3-3. BSハイライト（¥485 BPSベース）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発行済株式数（逆算）</w:t>
            </w:r>
          </w:p>
        </w:tc>
        <w:tc>
          <w:tcPr>
            <w:tcW w:type="dxa" w:w="4703"/>
          </w:tcPr>
          <w:p>
            <w:r>
              <w:rPr>
                <w:rFonts w:ascii="Meiryo UI" w:hAnsi="Meiryo UI"/>
                <w:sz w:val="18"/>
              </w:rPr>
              <w:t>純利益÷EPS = 推定 約1,130〜1,280万株</w:t>
            </w:r>
          </w:p>
        </w:tc>
      </w:tr>
      <w:tr>
        <w:tc>
          <w:tcPr>
            <w:tcW w:type="dxa" w:w="4703"/>
            <w:shd w:val="clear" w:color="auto" w:fill="DDEBF7"/>
          </w:tcPr>
          <w:p>
            <w:r>
              <w:rPr>
                <w:rFonts w:ascii="Meiryo UI" w:hAnsi="Meiryo UI"/>
                <w:sz w:val="18"/>
              </w:rPr>
              <w:t>純資産（BPSより）</w:t>
            </w:r>
          </w:p>
        </w:tc>
        <w:tc>
          <w:tcPr>
            <w:tcW w:type="dxa" w:w="4703"/>
            <w:shd w:val="clear" w:color="auto" w:fill="DDEBF7"/>
          </w:tcPr>
          <w:p>
            <w:r>
              <w:rPr>
                <w:rFonts w:ascii="Meiryo UI" w:hAnsi="Meiryo UI"/>
                <w:sz w:val="18"/>
              </w:rPr>
              <w:t>¥485 × 約1,200万株 = 約58億円</w:t>
            </w:r>
          </w:p>
        </w:tc>
      </w:tr>
      <w:tr>
        <w:tc>
          <w:tcPr>
            <w:tcW w:type="dxa" w:w="4703"/>
          </w:tcPr>
          <w:p>
            <w:r>
              <w:rPr>
                <w:rFonts w:ascii="Meiryo UI" w:hAnsi="Meiryo UI"/>
                <w:sz w:val="18"/>
              </w:rPr>
              <w:t>ネットキャッシュ</w:t>
            </w:r>
          </w:p>
        </w:tc>
        <w:tc>
          <w:tcPr>
            <w:tcW w:type="dxa" w:w="4703"/>
          </w:tcPr>
          <w:p>
            <w:r>
              <w:rPr>
                <w:rFonts w:ascii="Meiryo UI" w:hAnsi="Meiryo UI"/>
                <w:sz w:val="18"/>
              </w:rPr>
              <w:t>推定 +10〜15億円（無借金経営）</w:t>
            </w:r>
          </w:p>
        </w:tc>
      </w:tr>
      <w:tr>
        <w:tc>
          <w:tcPr>
            <w:tcW w:type="dxa" w:w="4703"/>
            <w:shd w:val="clear" w:color="auto" w:fill="DDEBF7"/>
          </w:tcPr>
          <w:p>
            <w:r>
              <w:rPr>
                <w:rFonts w:ascii="Meiryo UI" w:hAnsi="Meiryo UI"/>
                <w:sz w:val="18"/>
              </w:rPr>
              <w:t>自己資本比率</w:t>
            </w:r>
          </w:p>
        </w:tc>
        <w:tc>
          <w:tcPr>
            <w:tcW w:type="dxa" w:w="4703"/>
            <w:shd w:val="clear" w:color="auto" w:fill="DDEBF7"/>
          </w:tcPr>
          <w:p>
            <w:r>
              <w:rPr>
                <w:rFonts w:ascii="Meiryo UI" w:hAnsi="Meiryo UI"/>
                <w:sz w:val="18"/>
              </w:rPr>
              <w:t>推定 55〜70%</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Rf（リスクフリーレート）</w:t>
            </w:r>
          </w:p>
        </w:tc>
        <w:tc>
          <w:tcPr>
            <w:tcW w:type="dxa" w:w="3135"/>
          </w:tcPr>
          <w:p>
            <w:r>
              <w:rPr>
                <w:rFonts w:ascii="Meiryo UI" w:hAnsi="Meiryo UI"/>
                <w:sz w:val="18"/>
              </w:rPr>
              <w:t>2.439%</w:t>
            </w:r>
          </w:p>
        </w:tc>
        <w:tc>
          <w:tcPr>
            <w:tcW w:type="dxa" w:w="3135"/>
          </w:tcPr>
          <w:p>
            <w:r>
              <w:rPr>
                <w:rFonts w:ascii="Meiryo UI" w:hAnsi="Meiryo UI"/>
                <w:sz w:val="18"/>
              </w:rPr>
              <w:t>日本10年国債（JGB10Y）/ 財務省 2026-04-13</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日本市場標準（Damodaran 2025推計値）</w:t>
            </w:r>
          </w:p>
        </w:tc>
      </w:tr>
      <w:tr>
        <w:tc>
          <w:tcPr>
            <w:tcW w:type="dxa" w:w="3135"/>
          </w:tcPr>
          <w:p>
            <w:r>
              <w:rPr>
                <w:rFonts w:ascii="Meiryo UI" w:hAnsi="Meiryo UI"/>
                <w:sz w:val="18"/>
              </w:rPr>
              <w:t>β（ベータ）</w:t>
            </w:r>
          </w:p>
        </w:tc>
        <w:tc>
          <w:tcPr>
            <w:tcW w:type="dxa" w:w="3135"/>
          </w:tcPr>
          <w:p>
            <w:r>
              <w:rPr>
                <w:rFonts w:ascii="Meiryo UI" w:hAnsi="Meiryo UI"/>
                <w:sz w:val="18"/>
              </w:rPr>
              <w:t>1.35</w:t>
            </w:r>
          </w:p>
        </w:tc>
        <w:tc>
          <w:tcPr>
            <w:tcW w:type="dxa" w:w="3135"/>
          </w:tcPr>
          <w:p>
            <w:r>
              <w:rPr>
                <w:rFonts w:ascii="Meiryo UI" w:hAnsi="Meiryo UI"/>
                <w:sz w:val="18"/>
              </w:rPr>
              <w:t>東証グロース小型・SaaS系平均水準（推計）</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2.439% + 1.35 × 5.5% = 9.86%</w:t>
            </w:r>
          </w:p>
        </w:tc>
        <w:tc>
          <w:tcPr>
            <w:tcW w:type="dxa" w:w="3135"/>
            <w:shd w:val="clear" w:color="auto" w:fill="DDEBF7"/>
          </w:tcPr>
          <w:p>
            <w:r>
              <w:rPr>
                <w:rFonts w:ascii="Meiryo UI" w:hAnsi="Meiryo UI"/>
                <w:sz w:val="18"/>
              </w:rPr>
              <w:t>CAPM計算</w:t>
            </w:r>
          </w:p>
        </w:tc>
      </w:tr>
      <w:tr>
        <w:tc>
          <w:tcPr>
            <w:tcW w:type="dxa" w:w="3135"/>
          </w:tcPr>
          <w:p>
            <w:r>
              <w:rPr>
                <w:rFonts w:ascii="Meiryo UI" w:hAnsi="Meiryo UI"/>
                <w:sz w:val="18"/>
              </w:rPr>
              <w:t>D/E比率</w:t>
            </w:r>
          </w:p>
        </w:tc>
        <w:tc>
          <w:tcPr>
            <w:tcW w:type="dxa" w:w="3135"/>
          </w:tcPr>
          <w:p>
            <w:r>
              <w:rPr>
                <w:rFonts w:ascii="Meiryo UI" w:hAnsi="Meiryo UI"/>
                <w:sz w:val="18"/>
              </w:rPr>
              <w:t>約 0.1（ほぼ無借金）</w:t>
            </w:r>
          </w:p>
        </w:tc>
        <w:tc>
          <w:tcPr>
            <w:tcW w:type="dxa" w:w="3135"/>
          </w:tcPr>
          <w:p>
            <w:r>
              <w:rPr>
                <w:rFonts w:ascii="Meiryo UI" w:hAnsi="Meiryo UI"/>
                <w:sz w:val="18"/>
              </w:rPr>
              <w:t>BS推計ベース</w:t>
            </w:r>
          </w:p>
        </w:tc>
      </w:tr>
      <w:tr>
        <w:tc>
          <w:tcPr>
            <w:tcW w:type="dxa" w:w="3135"/>
            <w:shd w:val="clear" w:color="auto" w:fill="DDEBF7"/>
          </w:tcPr>
          <w:p>
            <w:r>
              <w:rPr>
                <w:rFonts w:ascii="Meiryo UI" w:hAnsi="Meiryo UI"/>
                <w:sz w:val="18"/>
              </w:rPr>
              <w:t>Rd（負債コスト）</w:t>
            </w:r>
          </w:p>
        </w:tc>
        <w:tc>
          <w:tcPr>
            <w:tcW w:type="dxa" w:w="3135"/>
            <w:shd w:val="clear" w:color="auto" w:fill="DDEBF7"/>
          </w:tcPr>
          <w:p>
            <w:r>
              <w:rPr>
                <w:rFonts w:ascii="Meiryo UI" w:hAnsi="Meiryo UI"/>
                <w:sz w:val="18"/>
              </w:rPr>
              <w:t>0.8%</w:t>
            </w:r>
          </w:p>
        </w:tc>
        <w:tc>
          <w:tcPr>
            <w:tcW w:type="dxa" w:w="3135"/>
            <w:shd w:val="clear" w:color="auto" w:fill="DDEBF7"/>
          </w:tcPr>
          <w:p>
            <w:r>
              <w:rPr>
                <w:rFonts w:ascii="Meiryo UI" w:hAnsi="Meiryo UI"/>
                <w:sz w:val="18"/>
              </w:rPr>
              <w:t>短期借入想定（低金利）</w:t>
            </w:r>
          </w:p>
        </w:tc>
      </w:tr>
      <w:tr>
        <w:tc>
          <w:tcPr>
            <w:tcW w:type="dxa" w:w="3135"/>
          </w:tcPr>
          <w:p>
            <w:r>
              <w:rPr>
                <w:rFonts w:ascii="Meiryo UI" w:hAnsi="Meiryo UI"/>
                <w:sz w:val="18"/>
              </w:rPr>
              <w:t>税率 Tc</w:t>
            </w:r>
          </w:p>
        </w:tc>
        <w:tc>
          <w:tcPr>
            <w:tcW w:type="dxa" w:w="3135"/>
          </w:tcPr>
          <w:p>
            <w:r>
              <w:rPr>
                <w:rFonts w:ascii="Meiryo UI" w:hAnsi="Meiryo UI"/>
                <w:sz w:val="18"/>
              </w:rPr>
              <w:t>30%</w:t>
            </w:r>
          </w:p>
        </w:tc>
        <w:tc>
          <w:tcPr>
            <w:tcW w:type="dxa" w:w="3135"/>
          </w:tcPr>
          <w:p>
            <w:r>
              <w:rPr>
                <w:rFonts w:ascii="Meiryo UI" w:hAnsi="Meiryo UI"/>
                <w:sz w:val="18"/>
              </w:rPr>
              <w:t>日本法人税実効税率</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 9.6%</w:t>
            </w:r>
          </w:p>
        </w:tc>
        <w:tc>
          <w:tcPr>
            <w:tcW w:type="dxa" w:w="3135"/>
            <w:shd w:val="clear" w:color="auto" w:fill="DDEBF7"/>
          </w:tcPr>
          <w:p>
            <w:r>
              <w:rPr>
                <w:rFonts w:ascii="Meiryo UI" w:hAnsi="Meiryo UI"/>
                <w:sz w:val="18"/>
              </w:rPr>
              <w:t>下記計算</w:t>
            </w:r>
          </w:p>
        </w:tc>
      </w:tr>
      <w:tr>
        <w:tc>
          <w:tcPr>
            <w:tcW w:type="dxa" w:w="3135"/>
          </w:tcPr>
          <w:p>
            <w:r>
              <w:rPr>
                <w:rFonts w:ascii="Meiryo UI" w:hAnsi="Meiryo UI"/>
                <w:sz w:val="18"/>
              </w:rPr>
              <w:t>ターミナル成長率 g</w:t>
            </w:r>
          </w:p>
        </w:tc>
        <w:tc>
          <w:tcPr>
            <w:tcW w:type="dxa" w:w="3135"/>
          </w:tcPr>
          <w:p>
            <w:r>
              <w:rPr>
                <w:rFonts w:ascii="Meiryo UI" w:hAnsi="Meiryo UI"/>
                <w:sz w:val="18"/>
              </w:rPr>
              <w:t>2.0%</w:t>
            </w:r>
          </w:p>
        </w:tc>
        <w:tc>
          <w:tcPr>
            <w:tcW w:type="dxa" w:w="3135"/>
          </w:tcPr>
          <w:p>
            <w:r>
              <w:rPr>
                <w:rFonts w:ascii="Meiryo UI" w:hAnsi="Meiryo UI"/>
                <w:sz w:val="18"/>
              </w:rPr>
              <w:t>日本名目GDP成長率上限</w:t>
            </w:r>
          </w:p>
        </w:tc>
      </w:tr>
    </w:tbl>
    <w:p/>
    <w:p>
      <w:r>
        <w:rPr>
          <w:rFonts w:ascii="Meiryo UI" w:hAnsi="Meiryo UI"/>
          <w:sz w:val="20"/>
        </w:rPr>
        <w:t>WACC計算：</w:t>
      </w:r>
    </w:p>
    <w:p>
      <w:pPr>
        <w:shd w:val="clear" w:color="auto" w:fill="F2F2F2"/>
      </w:pPr>
      <w:r>
        <w:rPr>
          <w:rFonts w:ascii="Courier New" w:hAnsi="Courier New"/>
          <w:sz w:val="16"/>
        </w:rPr>
        <w:t>E/(D+E) = 0.909, D/(D+E) = 0.091</w:t>
        <w:br/>
        <w:br/>
        <w:t>WACC = [0.909 × 9.86%] + [0.091 × 0.8% × (1-0.30)]</w:t>
        <w:br/>
        <w:t xml:space="preserve">     = 8.96% + 0.051%</w:t>
        <w:br/>
        <w:t xml:space="preserve">     = 9.01% ≒ 9.0%（切り捨て処理）</w:t>
      </w:r>
    </w:p>
    <w:p/>
    <w:p>
      <w:r>
        <w:rPr>
          <w:rFonts w:ascii="Meiryo UI" w:hAnsi="Meiryo UI"/>
          <w:sz w:val="20"/>
        </w:rPr>
        <w:t>&gt; ※ ほぼ無借金のため、WACCはほぼ株主資本コスト（Re）に一致。</w:t>
      </w:r>
    </w:p>
    <w:p/>
    <w:p>
      <w:r>
        <w:t>──────────────────────────────────────────────────</w:t>
      </w:r>
    </w:p>
    <w:p/>
    <w:p>
      <w:pPr>
        <w:pStyle w:val="Heading3"/>
      </w:pPr>
      <w:r>
        <w:rPr>
          <w:rFonts w:ascii="Meiryo UI" w:hAnsi="Meiryo UI"/>
          <w:color w:val="2E74B5"/>
        </w:rPr>
        <w:t>4-2. FCF予測（3シナリオ）</w:t>
      </w:r>
    </w:p>
    <w:p/>
    <w:p>
      <w:r>
        <w:rPr>
          <w:rFonts w:ascii="Meiryo UI" w:hAnsi="Meiryo UI"/>
          <w:sz w:val="20"/>
        </w:rPr>
        <w:t>基本前提：</w:t>
      </w:r>
    </w:p>
    <w:p>
      <w:pPr>
        <w:pStyle w:val="ListBullet"/>
      </w:pPr>
      <w:r>
        <w:rPr>
          <w:rFonts w:ascii="Meiryo UI" w:hAnsi="Meiryo UI"/>
          <w:sz w:val="20"/>
        </w:rPr>
        <w:t>現在の純利益: ¥14〜16億円（EPS¥125より）</w:t>
      </w:r>
    </w:p>
    <w:p>
      <w:pPr>
        <w:pStyle w:val="ListBullet"/>
      </w:pPr>
      <w:r>
        <w:rPr>
          <w:rFonts w:ascii="Meiryo UI" w:hAnsi="Meiryo UI"/>
          <w:sz w:val="20"/>
        </w:rPr>
        <w:t>FCF = 純利益 × FCFコンバージョン率 約85〜90%</w:t>
      </w:r>
    </w:p>
    <w:p/>
    <w:p>
      <w:pPr>
        <w:pStyle w:val="Heading4"/>
      </w:pPr>
      <w:r>
        <w:rPr>
          <w:rFonts w:ascii="Meiryo UI" w:hAnsi="Meiryo UI"/>
          <w:color w:val="2E74B5"/>
        </w:rPr>
        <w:t>ベースケース（基本シナリオ）</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FCF（億円）</w:t>
            </w:r>
          </w:p>
        </w:tc>
        <w:tc>
          <w:tcPr>
            <w:tcW w:type="dxa" w:w="3135"/>
            <w:shd w:val="clear" w:color="auto" w:fill="2E74B5"/>
          </w:tcPr>
          <w:p>
            <w:r>
              <w:rPr>
                <w:rFonts w:ascii="Meiryo UI" w:hAnsi="Meiryo UI"/>
                <w:b/>
                <w:color w:val="FFFFFF"/>
                <w:sz w:val="18"/>
              </w:rPr>
              <w:t>成長率前提</w:t>
            </w:r>
          </w:p>
        </w:tc>
      </w:tr>
      <w:tr>
        <w:tc>
          <w:tcPr>
            <w:tcW w:type="dxa" w:w="3135"/>
          </w:tcPr>
          <w:p>
            <w:r>
              <w:rPr>
                <w:rFonts w:ascii="Meiryo UI" w:hAnsi="Meiryo UI"/>
                <w:sz w:val="18"/>
              </w:rPr>
              <w:t>FY2026</w:t>
            </w:r>
          </w:p>
        </w:tc>
        <w:tc>
          <w:tcPr>
            <w:tcW w:type="dxa" w:w="3135"/>
          </w:tcPr>
          <w:p>
            <w:r>
              <w:rPr>
                <w:rFonts w:ascii="Meiryo UI" w:hAnsi="Meiryo UI"/>
                <w:sz w:val="18"/>
              </w:rPr>
              <w:t>14.0</w:t>
            </w:r>
          </w:p>
        </w:tc>
        <w:tc>
          <w:tcPr>
            <w:tcW w:type="dxa" w:w="3135"/>
          </w:tcPr>
          <w:p>
            <w:r>
              <w:rPr>
                <w:rFonts w:ascii="Meiryo UI" w:hAnsi="Meiryo UI"/>
                <w:sz w:val="18"/>
              </w:rPr>
              <w:t>利益率正常化で回復</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16.5</w:t>
            </w:r>
          </w:p>
        </w:tc>
        <w:tc>
          <w:tcPr>
            <w:tcW w:type="dxa" w:w="3135"/>
            <w:shd w:val="clear" w:color="auto" w:fill="DDEBF7"/>
          </w:tcPr>
          <w:p>
            <w:r>
              <w:rPr>
                <w:rFonts w:ascii="Meiryo UI" w:hAnsi="Meiryo UI"/>
                <w:sz w:val="18"/>
              </w:rPr>
              <w:t>+18%（採用費正常化）</w:t>
            </w:r>
          </w:p>
        </w:tc>
      </w:tr>
      <w:tr>
        <w:tc>
          <w:tcPr>
            <w:tcW w:type="dxa" w:w="3135"/>
          </w:tcPr>
          <w:p>
            <w:r>
              <w:rPr>
                <w:rFonts w:ascii="Meiryo UI" w:hAnsi="Meiryo UI"/>
                <w:sz w:val="18"/>
              </w:rPr>
              <w:t>FY2028</w:t>
            </w:r>
          </w:p>
        </w:tc>
        <w:tc>
          <w:tcPr>
            <w:tcW w:type="dxa" w:w="3135"/>
          </w:tcPr>
          <w:p>
            <w:r>
              <w:rPr>
                <w:rFonts w:ascii="Meiryo UI" w:hAnsi="Meiryo UI"/>
                <w:sz w:val="18"/>
              </w:rPr>
              <w:t>19.0</w:t>
            </w:r>
          </w:p>
        </w:tc>
        <w:tc>
          <w:tcPr>
            <w:tcW w:type="dxa" w:w="3135"/>
          </w:tcPr>
          <w:p>
            <w:r>
              <w:rPr>
                <w:rFonts w:ascii="Meiryo UI" w:hAnsi="Meiryo UI"/>
                <w:sz w:val="18"/>
              </w:rPr>
              <w:t>+15%</w:t>
            </w:r>
          </w:p>
        </w:tc>
      </w:tr>
      <w:tr>
        <w:tc>
          <w:tcPr>
            <w:tcW w:type="dxa" w:w="3135"/>
            <w:shd w:val="clear" w:color="auto" w:fill="DDEBF7"/>
          </w:tcPr>
          <w:p>
            <w:r>
              <w:rPr>
                <w:rFonts w:ascii="Meiryo UI" w:hAnsi="Meiryo UI"/>
                <w:sz w:val="18"/>
              </w:rPr>
              <w:t>FY2029</w:t>
            </w:r>
          </w:p>
        </w:tc>
        <w:tc>
          <w:tcPr>
            <w:tcW w:type="dxa" w:w="3135"/>
            <w:shd w:val="clear" w:color="auto" w:fill="DDEBF7"/>
          </w:tcPr>
          <w:p>
            <w:r>
              <w:rPr>
                <w:rFonts w:ascii="Meiryo UI" w:hAnsi="Meiryo UI"/>
                <w:sz w:val="18"/>
              </w:rPr>
              <w:t>21.5</w:t>
            </w:r>
          </w:p>
        </w:tc>
        <w:tc>
          <w:tcPr>
            <w:tcW w:type="dxa" w:w="3135"/>
            <w:shd w:val="clear" w:color="auto" w:fill="DDEBF7"/>
          </w:tcPr>
          <w:p>
            <w:r>
              <w:rPr>
                <w:rFonts w:ascii="Meiryo UI" w:hAnsi="Meiryo UI"/>
                <w:sz w:val="18"/>
              </w:rPr>
              <w:t>+13%</w:t>
            </w:r>
          </w:p>
        </w:tc>
      </w:tr>
      <w:tr>
        <w:tc>
          <w:tcPr>
            <w:tcW w:type="dxa" w:w="3135"/>
          </w:tcPr>
          <w:p>
            <w:r>
              <w:rPr>
                <w:rFonts w:ascii="Meiryo UI" w:hAnsi="Meiryo UI"/>
                <w:sz w:val="18"/>
              </w:rPr>
              <w:t>FY2030</w:t>
            </w:r>
          </w:p>
        </w:tc>
        <w:tc>
          <w:tcPr>
            <w:tcW w:type="dxa" w:w="3135"/>
          </w:tcPr>
          <w:p>
            <w:r>
              <w:rPr>
                <w:rFonts w:ascii="Meiryo UI" w:hAnsi="Meiryo UI"/>
                <w:sz w:val="18"/>
              </w:rPr>
              <w:t>23.5</w:t>
            </w:r>
          </w:p>
        </w:tc>
        <w:tc>
          <w:tcPr>
            <w:tcW w:type="dxa" w:w="3135"/>
          </w:tcPr>
          <w:p>
            <w:r>
              <w:rPr>
                <w:rFonts w:ascii="Meiryo UI" w:hAnsi="Meiryo UI"/>
                <w:sz w:val="18"/>
              </w:rPr>
              <w:t>+9%</w:t>
            </w:r>
          </w:p>
        </w:tc>
      </w:tr>
      <w:tr>
        <w:tc>
          <w:tcPr>
            <w:tcW w:type="dxa" w:w="3135"/>
            <w:shd w:val="clear" w:color="auto" w:fill="DDEBF7"/>
          </w:tcPr>
          <w:p>
            <w:r>
              <w:rPr>
                <w:rFonts w:ascii="Meiryo UI" w:hAnsi="Meiryo UI"/>
                <w:sz w:val="18"/>
              </w:rPr>
              <w:t>ターミナル</w:t>
            </w:r>
          </w:p>
        </w:tc>
        <w:tc>
          <w:tcPr>
            <w:tcW w:type="dxa" w:w="3135"/>
            <w:shd w:val="clear" w:color="auto" w:fill="DDEBF7"/>
          </w:tcPr>
          <w:p>
            <w:r>
              <w:rPr>
                <w:rFonts w:ascii="Meiryo UI" w:hAnsi="Meiryo UI"/>
                <w:sz w:val="18"/>
              </w:rPr>
              <w:t>g=2.0%</w:t>
            </w:r>
          </w:p>
        </w:tc>
        <w:tc>
          <w:tcPr>
            <w:tcW w:type="dxa" w:w="3135"/>
            <w:shd w:val="clear" w:color="auto" w:fill="DDEBF7"/>
          </w:tcPr>
          <w:p>
            <w:r>
              <w:rPr>
                <w:rFonts w:ascii="Meiryo UI" w:hAnsi="Meiryo UI"/>
                <w:sz w:val="18"/>
              </w:rPr>
              <w:t>WACC=9.0%</w:t>
            </w:r>
          </w:p>
        </w:tc>
      </w:tr>
    </w:tbl>
    <w:p/>
    <w:p>
      <w:r>
        <w:rPr>
          <w:rFonts w:ascii="Meiryo UI" w:hAnsi="Meiryo UI"/>
          <w:sz w:val="20"/>
        </w:rPr>
        <w:t>DCF計算（ベースケース）：</w:t>
      </w:r>
    </w:p>
    <w:p/>
    <w:p>
      <w:pPr>
        <w:shd w:val="clear" w:color="auto" w:fill="F2F2F2"/>
      </w:pPr>
      <w:r>
        <w:rPr>
          <w:rFonts w:ascii="Courier New" w:hAnsi="Courier New"/>
          <w:sz w:val="16"/>
        </w:rPr>
        <w:t>割引率: WACC = 9.0%</w:t>
        <w:br/>
        <w:t>ターミナルバリュー = FCF2030 × (1+g) / (WACC-g)</w:t>
        <w:br/>
        <w:t xml:space="preserve">                  = 23.5 × 1.02 / (0.09 - 0.02)</w:t>
        <w:br/>
        <w:t xml:space="preserve">                  = 23.97 / 0.07</w:t>
        <w:br/>
        <w:t xml:space="preserve">                  = 342.4億円</w:t>
        <w:br/>
        <w:br/>
        <w:t>PV（ターミナル）= 342.4 / (1.09)^5 = 342.4 / 1.539 = 222.5億円</w:t>
        <w:br/>
        <w:br/>
        <w:t>PV（FCF5年計）:</w:t>
        <w:br/>
        <w:t xml:space="preserve">  FY2026: 14.0 / 1.09 = 12.84</w:t>
        <w:br/>
        <w:t xml:space="preserve">  FY2027: 16.5 / 1.188 = 13.89</w:t>
        <w:br/>
        <w:t xml:space="preserve">  FY2028: 19.0 / 1.295 = 14.67</w:t>
        <w:br/>
        <w:t xml:space="preserve">  FY2029: 21.5 / 1.411 = 15.24</w:t>
        <w:br/>
        <w:t xml:space="preserve">  FY2030: 23.5 / 1.539 = 15.27</w:t>
        <w:br/>
        <w:t xml:space="preserve">  合計 = 71.9億円</w:t>
        <w:br/>
        <w:br/>
        <w:t>企業価値 = 71.9 + 222.5 + ネットキャッシュ12.5 = 306.9億円</w:t>
        <w:br/>
        <w:br/>
        <w:t>発行済株式数 ≒ 1,200万株（BPS¥485・純資産58億円より逆算）</w:t>
        <w:br/>
        <w:br/>
        <w:t xml:space="preserve">理論株価（ベース） = 306.9億円 ÷ 1,200万株 </w:t>
        <w:br/>
        <w:t xml:space="preserve">                  = ¥2,557 /株</w:t>
      </w:r>
    </w:p>
    <w:p/>
    <w:p>
      <w:r>
        <w:t>──────────────────────────────────────────────────</w:t>
      </w:r>
    </w:p>
    <w:p/>
    <w:p>
      <w:pPr>
        <w:pStyle w:val="Heading3"/>
      </w:pPr>
      <w:r>
        <w:rPr>
          <w:rFonts w:ascii="Meiryo UI" w:hAnsi="Meiryo UI"/>
          <w:color w:val="2E74B5"/>
        </w:rPr>
        <w:t>4-3. 3シナリオ理論株価サマリー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FCF成長前提</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g</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r>
      <w:tr>
        <w:tc>
          <w:tcPr>
            <w:tcW w:type="dxa" w:w="1568"/>
          </w:tcPr>
          <w:p>
            <w:r>
              <w:rPr>
                <w:rFonts w:ascii="Meiryo UI" w:hAnsi="Meiryo UI"/>
                <w:sz w:val="18"/>
              </w:rPr>
              <w:t>🟢 強気</w:t>
            </w:r>
          </w:p>
        </w:tc>
        <w:tc>
          <w:tcPr>
            <w:tcW w:type="dxa" w:w="1568"/>
          </w:tcPr>
          <w:p>
            <w:r>
              <w:rPr>
                <w:rFonts w:ascii="Meiryo UI" w:hAnsi="Meiryo UI"/>
                <w:sz w:val="18"/>
              </w:rPr>
              <w:t>採用費正常化+AI対応成功、ARR+20%復活</w:t>
            </w:r>
          </w:p>
        </w:tc>
        <w:tc>
          <w:tcPr>
            <w:tcW w:type="dxa" w:w="1568"/>
          </w:tcPr>
          <w:p>
            <w:r>
              <w:rPr>
                <w:rFonts w:ascii="Meiryo UI" w:hAnsi="Meiryo UI"/>
                <w:sz w:val="18"/>
              </w:rPr>
              <w:t>9.0%</w:t>
            </w:r>
          </w:p>
        </w:tc>
        <w:tc>
          <w:tcPr>
            <w:tcW w:type="dxa" w:w="1568"/>
          </w:tcPr>
          <w:p>
            <w:r>
              <w:rPr>
                <w:rFonts w:ascii="Meiryo UI" w:hAnsi="Meiryo UI"/>
                <w:sz w:val="18"/>
              </w:rPr>
              <w:t>2.5%</w:t>
            </w:r>
          </w:p>
        </w:tc>
        <w:tc>
          <w:tcPr>
            <w:tcW w:type="dxa" w:w="1568"/>
          </w:tcPr>
          <w:p>
            <w:r>
              <w:rPr>
                <w:rFonts w:ascii="Meiryo UI" w:hAnsi="Meiryo UI"/>
                <w:sz w:val="18"/>
              </w:rPr>
              <w:t>¥3,200〜3,500</w:t>
            </w:r>
          </w:p>
        </w:tc>
        <w:tc>
          <w:tcPr>
            <w:tcW w:type="dxa" w:w="1568"/>
          </w:tcPr>
          <w:p>
            <w:r>
              <w:rPr>
                <w:rFonts w:ascii="Meiryo UI" w:hAnsi="Meiryo UI"/>
                <w:sz w:val="18"/>
              </w:rPr>
              <w:t>+142〜165%</w:t>
            </w:r>
          </w:p>
        </w:tc>
      </w:tr>
      <w:tr>
        <w:tc>
          <w:tcPr>
            <w:tcW w:type="dxa" w:w="1568"/>
            <w:shd w:val="clear" w:color="auto" w:fill="DDEBF7"/>
          </w:tcPr>
          <w:p>
            <w:r>
              <w:rPr>
                <w:rFonts w:ascii="Meiryo UI" w:hAnsi="Meiryo UI"/>
                <w:sz w:val="18"/>
              </w:rPr>
              <w:t>🟡 基本（ベース）</w:t>
            </w:r>
          </w:p>
        </w:tc>
        <w:tc>
          <w:tcPr>
            <w:tcW w:type="dxa" w:w="1568"/>
            <w:shd w:val="clear" w:color="auto" w:fill="DDEBF7"/>
          </w:tcPr>
          <w:p>
            <w:r>
              <w:rPr>
                <w:rFonts w:ascii="Meiryo UI" w:hAnsi="Meiryo UI"/>
                <w:sz w:val="18"/>
              </w:rPr>
              <w:t>利益率部分回復、成長鈍化+13〜18%</w:t>
            </w:r>
          </w:p>
        </w:tc>
        <w:tc>
          <w:tcPr>
            <w:tcW w:type="dxa" w:w="1568"/>
            <w:shd w:val="clear" w:color="auto" w:fill="DDEBF7"/>
          </w:tcPr>
          <w:p>
            <w:r>
              <w:rPr>
                <w:rFonts w:ascii="Meiryo UI" w:hAnsi="Meiryo UI"/>
                <w:sz w:val="18"/>
              </w:rPr>
              <w:t>9.0%</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¥2,400〜2,700</w:t>
            </w:r>
          </w:p>
        </w:tc>
        <w:tc>
          <w:tcPr>
            <w:tcW w:type="dxa" w:w="1568"/>
            <w:shd w:val="clear" w:color="auto" w:fill="DDEBF7"/>
          </w:tcPr>
          <w:p>
            <w:r>
              <w:rPr>
                <w:rFonts w:ascii="Meiryo UI" w:hAnsi="Meiryo UI"/>
                <w:sz w:val="18"/>
              </w:rPr>
              <w:t>+82〜104%</w:t>
            </w:r>
          </w:p>
        </w:tc>
      </w:tr>
      <w:tr>
        <w:tc>
          <w:tcPr>
            <w:tcW w:type="dxa" w:w="1568"/>
          </w:tcPr>
          <w:p>
            <w:r>
              <w:rPr>
                <w:rFonts w:ascii="Meiryo UI" w:hAnsi="Meiryo UI"/>
                <w:sz w:val="18"/>
              </w:rPr>
              <w:t>🔴 弱気</w:t>
            </w:r>
          </w:p>
        </w:tc>
        <w:tc>
          <w:tcPr>
            <w:tcW w:type="dxa" w:w="1568"/>
          </w:tcPr>
          <w:p>
            <w:r>
              <w:rPr>
                <w:rFonts w:ascii="Meiryo UI" w:hAnsi="Meiryo UI"/>
                <w:sz w:val="18"/>
              </w:rPr>
              <w:t>AI代替進行、成長率+5〜8%定着、利益率低下</w:t>
            </w:r>
          </w:p>
        </w:tc>
        <w:tc>
          <w:tcPr>
            <w:tcW w:type="dxa" w:w="1568"/>
          </w:tcPr>
          <w:p>
            <w:r>
              <w:rPr>
                <w:rFonts w:ascii="Meiryo UI" w:hAnsi="Meiryo UI"/>
                <w:sz w:val="18"/>
              </w:rPr>
              <w:t>10.5%</w:t>
            </w:r>
          </w:p>
        </w:tc>
        <w:tc>
          <w:tcPr>
            <w:tcW w:type="dxa" w:w="1568"/>
          </w:tcPr>
          <w:p>
            <w:r>
              <w:rPr>
                <w:rFonts w:ascii="Meiryo UI" w:hAnsi="Meiryo UI"/>
                <w:sz w:val="18"/>
              </w:rPr>
              <w:t>1.0%</w:t>
            </w:r>
          </w:p>
        </w:tc>
        <w:tc>
          <w:tcPr>
            <w:tcW w:type="dxa" w:w="1568"/>
          </w:tcPr>
          <w:p>
            <w:r>
              <w:rPr>
                <w:rFonts w:ascii="Meiryo UI" w:hAnsi="Meiryo UI"/>
                <w:sz w:val="18"/>
              </w:rPr>
              <w:t>¥1,000〜1,200</w:t>
            </w:r>
          </w:p>
        </w:tc>
        <w:tc>
          <w:tcPr>
            <w:tcW w:type="dxa" w:w="1568"/>
          </w:tcPr>
          <w:p>
            <w:r>
              <w:rPr>
                <w:rFonts w:ascii="Meiryo UI" w:hAnsi="Meiryo UI"/>
                <w:sz w:val="18"/>
              </w:rPr>
              <w:t>▲9〜▲24%</w:t>
            </w:r>
          </w:p>
        </w:tc>
      </w:tr>
    </w:tbl>
    <w:p/>
    <w:p>
      <w:r>
        <w:rPr>
          <w:rFonts w:ascii="Meiryo UI" w:hAnsi="Meiryo UI"/>
          <w:sz w:val="20"/>
        </w:rPr>
        <w:t>&gt; 📌 深井の中央値推計: ¥2,200〜2,600（安全域適用後）</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理論株価レンジ（安全域適用後）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DCF中央値（ベースケース）</w:t>
            </w:r>
          </w:p>
        </w:tc>
        <w:tc>
          <w:tcPr>
            <w:tcW w:type="dxa" w:w="4703"/>
          </w:tcPr>
          <w:p>
            <w:r>
              <w:rPr>
                <w:rFonts w:ascii="Meiryo UI" w:hAnsi="Meiryo UI"/>
                <w:sz w:val="18"/>
              </w:rPr>
              <w:t>¥2,557</w:t>
            </w:r>
          </w:p>
        </w:tc>
      </w:tr>
      <w:tr>
        <w:tc>
          <w:tcPr>
            <w:tcW w:type="dxa" w:w="4703"/>
            <w:shd w:val="clear" w:color="auto" w:fill="DDEBF7"/>
          </w:tcPr>
          <w:p>
            <w:r>
              <w:rPr>
                <w:rFonts w:ascii="Meiryo UI" w:hAnsi="Meiryo UI"/>
                <w:sz w:val="18"/>
              </w:rPr>
              <w:t>安全域バッファ（▲20%）</w:t>
            </w:r>
          </w:p>
        </w:tc>
        <w:tc>
          <w:tcPr>
            <w:tcW w:type="dxa" w:w="4703"/>
            <w:shd w:val="clear" w:color="auto" w:fill="DDEBF7"/>
          </w:tcPr>
          <w:p>
            <w:r>
              <w:rPr>
                <w:rFonts w:ascii="Meiryo UI" w:hAnsi="Meiryo UI"/>
                <w:sz w:val="18"/>
              </w:rPr>
              <w:t>¥2,557 × 0.80 = ¥2,046</w:t>
            </w:r>
          </w:p>
        </w:tc>
      </w:tr>
      <w:tr>
        <w:tc>
          <w:tcPr>
            <w:tcW w:type="dxa" w:w="4703"/>
          </w:tcPr>
          <w:p>
            <w:r>
              <w:rPr>
                <w:rFonts w:ascii="Meiryo UI" w:hAnsi="Meiryo UI"/>
                <w:sz w:val="18"/>
              </w:rPr>
              <w:t>安全域バッファ（▲30%）</w:t>
            </w:r>
          </w:p>
        </w:tc>
        <w:tc>
          <w:tcPr>
            <w:tcW w:type="dxa" w:w="4703"/>
          </w:tcPr>
          <w:p>
            <w:r>
              <w:rPr>
                <w:rFonts w:ascii="Meiryo UI" w:hAnsi="Meiryo UI"/>
                <w:sz w:val="18"/>
              </w:rPr>
              <w:t>¥2,557 × 0.70 = ¥1,790</w:t>
            </w:r>
          </w:p>
        </w:tc>
      </w:tr>
      <w:tr>
        <w:tc>
          <w:tcPr>
            <w:tcW w:type="dxa" w:w="4703"/>
            <w:shd w:val="clear" w:color="auto" w:fill="DDEBF7"/>
          </w:tcPr>
          <w:p>
            <w:r>
              <w:rPr>
                <w:rFonts w:ascii="Meiryo UI" w:hAnsi="Meiryo UI"/>
                <w:sz w:val="18"/>
              </w:rPr>
              <w:t>現在株価</w:t>
            </w:r>
          </w:p>
        </w:tc>
        <w:tc>
          <w:tcPr>
            <w:tcW w:type="dxa" w:w="4703"/>
            <w:shd w:val="clear" w:color="auto" w:fill="DDEBF7"/>
          </w:tcPr>
          <w:p>
            <w:r>
              <w:rPr>
                <w:rFonts w:ascii="Meiryo UI" w:hAnsi="Meiryo UI"/>
                <w:sz w:val="18"/>
              </w:rPr>
              <w:t>¥1,322</w:t>
            </w:r>
          </w:p>
        </w:tc>
      </w:tr>
      <w:tr>
        <w:tc>
          <w:tcPr>
            <w:tcW w:type="dxa" w:w="4703"/>
          </w:tcPr>
          <w:p>
            <w:r>
              <w:rPr>
                <w:rFonts w:ascii="Meiryo UI" w:hAnsi="Meiryo UI"/>
                <w:sz w:val="18"/>
              </w:rPr>
              <w:t>潜在アップサイド（安全域30%後）</w:t>
            </w:r>
          </w:p>
        </w:tc>
        <w:tc>
          <w:tcPr>
            <w:tcW w:type="dxa" w:w="4703"/>
          </w:tcPr>
          <w:p>
            <w:r>
              <w:rPr>
                <w:rFonts w:ascii="Meiryo UI" w:hAnsi="Meiryo UI"/>
                <w:sz w:val="18"/>
              </w:rPr>
              <w:t>¥1,790 vs ¥1,322 → +35%のバッファ</w:t>
            </w:r>
          </w:p>
        </w:tc>
      </w:tr>
    </w:tbl>
    <w:p/>
    <w:p>
      <w:pPr>
        <w:pStyle w:val="Heading3"/>
      </w:pPr>
      <w:r>
        <w:rPr>
          <w:rFonts w:ascii="Meiryo UI" w:hAnsi="Meiryo UI"/>
          <w:color w:val="2E74B5"/>
        </w:rPr>
        <w:t>5-2. 投資判断</w:t>
      </w:r>
    </w:p>
    <w:p/>
    <w:p>
      <w:pPr>
        <w:shd w:val="clear" w:color="auto" w:fill="F2F2F2"/>
      </w:pPr>
      <w:r>
        <w:rPr>
          <w:rFonts w:ascii="Courier New" w:hAnsi="Courier New"/>
          <w:sz w:val="16"/>
        </w:rPr>
        <w:t>┌──────────────────────────────────────────┐</w:t>
        <w:br/>
        <w:t>│                                          │</w:t>
        <w:br/>
        <w:t>│   投資判断: 🟡 中立（条件付きウォッチ）      │</w:t>
        <w:br/>
        <w:t>│                                          │</w:t>
        <w:br/>
        <w:t>│   現在株価 ¥1,322                        │</w:t>
        <w:br/>
        <w:t>│                                          │</w:t>
        <w:br/>
        <w:t>│   ベースケース理論株価: ¥2,400〜2,700      │</w:t>
        <w:br/>
        <w:t>│   安全域(▲30%)後エントリー基準: ¥1,790    │</w:t>
        <w:br/>
        <w:t>│                                          │</w:t>
        <w:br/>
        <w:t>│   → 現在値は安全域を下回っており、         │</w:t>
        <w:br/>
        <w:t>│     数字上は「買い」だが...               │</w:t>
        <w:br/>
        <w:t>│                                          │</w:t>
        <w:br/>
        <w:t>│   → 構造的リスク（AI代替）の確認が先決     │</w:t>
        <w:br/>
        <w:t>│     弱気シナリオ理論値: ¥1,000〜1,200    │</w:t>
        <w:br/>
        <w:t>│     → さらなる下値リスクが存在            │</w:t>
        <w:br/>
        <w:t>│                                          │</w:t>
        <w:br/>
        <w:t>└──────────────────────────────────────────┘</w:t>
      </w:r>
    </w:p>
    <w:p/>
    <w:p>
      <w:r>
        <w:rPr>
          <w:rFonts w:ascii="Meiryo UI" w:hAnsi="Meiryo UI"/>
          <w:sz w:val="20"/>
        </w:rPr>
        <w:t>判断根拠：</w:t>
      </w:r>
    </w:p>
    <w:p>
      <w:pPr>
        <w:pStyle w:val="ListBullet"/>
      </w:pPr>
      <w:r>
        <w:rPr>
          <w:rFonts w:ascii="Meiryo UI" w:hAnsi="Meiryo UI"/>
          <w:sz w:val="20"/>
        </w:rPr>
        <w:t>ベースケースでは理論株価の約半値水準 → 数字は「割安」</w:t>
      </w:r>
    </w:p>
    <w:p>
      <w:pPr>
        <w:pStyle w:val="ListBullet"/>
      </w:pPr>
      <w:r>
        <w:rPr>
          <w:rFonts w:ascii="Meiryo UI" w:hAnsi="Meiryo UI"/>
          <w:sz w:val="20"/>
        </w:rPr>
        <w:t>しかし弱気シナリオでは現在値よりさらに▲9〜24%の下値</w:t>
      </w:r>
    </w:p>
    <w:p>
      <w:pPr>
        <w:pStyle w:val="ListBullet"/>
      </w:pPr>
      <w:r>
        <w:rPr>
          <w:rFonts w:ascii="Meiryo UI" w:hAnsi="Meiryo UI"/>
          <w:sz w:val="20"/>
        </w:rPr>
        <w:t>構造的AI代替リスクの確認前に大きくポジションを取るのはリスク管理上不適</w:t>
      </w:r>
    </w:p>
    <w:p>
      <w:pPr>
        <w:pStyle w:val="ListBullet"/>
      </w:pPr>
      <w:r>
        <w:rPr>
          <w:rFonts w:ascii="Meiryo UI" w:hAnsi="Meiryo UI"/>
          <w:sz w:val="20"/>
        </w:rPr>
        <w:t>RSI18.4のテクニカル底打ちシグナルは有効だが、ファンダメンタルの裏付けが必要</w:t>
      </w:r>
    </w:p>
    <w:p/>
    <w:p>
      <w:r>
        <w:t>──────────────────────────────────────────────────</w:t>
      </w:r>
    </w:p>
    <w:p/>
    <w:p>
      <w:pPr>
        <w:pStyle w:val="Heading2"/>
      </w:pPr>
      <w:r>
        <w:rPr>
          <w:rFonts w:ascii="Meiryo UI" w:hAnsi="Meiryo UI"/>
          <w:color w:val="2E74B5"/>
        </w:rPr>
        <w:t>6. メインシナリオ vs リスクシナリオ（3ケース詳細）</w:t>
      </w:r>
    </w:p>
    <w:p/>
    <w:p>
      <w:pPr>
        <w:pStyle w:val="Heading3"/>
      </w:pPr>
      <w:r>
        <w:rPr>
          <w:rFonts w:ascii="Meiryo UI" w:hAnsi="Meiryo UI"/>
          <w:color w:val="2E74B5"/>
        </w:rPr>
        <w:t>🟢 強気シナリオ（確率: 25%）</w:t>
      </w:r>
    </w:p>
    <w:p/>
    <w:p>
      <w:r>
        <w:rPr>
          <w:rFonts w:ascii="Meiryo UI" w:hAnsi="Meiryo UI"/>
          <w:sz w:val="20"/>
        </w:rPr>
        <w:t>前提：</w:t>
      </w:r>
    </w:p>
    <w:p>
      <w:pPr>
        <w:pStyle w:val="ListBullet"/>
      </w:pPr>
      <w:r>
        <w:rPr>
          <w:rFonts w:ascii="Meiryo UI" w:hAnsi="Meiryo UI"/>
          <w:sz w:val="20"/>
        </w:rPr>
        <w:t>採用コスト急増は一過性、FY2027Q1で利益率回復</w:t>
      </w:r>
    </w:p>
    <w:p>
      <w:pPr>
        <w:pStyle w:val="ListBullet"/>
      </w:pPr>
      <w:r>
        <w:rPr>
          <w:rFonts w:ascii="Meiryo UI" w:hAnsi="Meiryo UI"/>
          <w:sz w:val="20"/>
        </w:rPr>
        <w:t>AIツールを自社サービスに統合し競合優位を維持</w:t>
      </w:r>
    </w:p>
    <w:p>
      <w:pPr>
        <w:pStyle w:val="ListBullet"/>
      </w:pPr>
      <w:r>
        <w:rPr>
          <w:rFonts w:ascii="Meiryo UI" w:hAnsi="Meiryo UI"/>
          <w:sz w:val="20"/>
        </w:rPr>
        <w:t>ARR成長率が+18〜20%に復活</w:t>
      </w:r>
    </w:p>
    <w:p/>
    <w:p>
      <w:r>
        <w:rPr>
          <w:rFonts w:ascii="Meiryo UI" w:hAnsi="Meiryo UI"/>
          <w:sz w:val="20"/>
        </w:rPr>
        <w:t>業績想定：</w:t>
      </w:r>
    </w:p>
    <w:p>
      <w:pPr>
        <w:pStyle w:val="ListBullet"/>
      </w:pPr>
      <w:r>
        <w:rPr>
          <w:rFonts w:ascii="Meiryo UI" w:hAnsi="Meiryo UI"/>
          <w:sz w:val="20"/>
        </w:rPr>
        <w:t>FY2027 EPS: ¥180〜200</w:t>
      </w:r>
    </w:p>
    <w:p>
      <w:pPr>
        <w:pStyle w:val="ListBullet"/>
      </w:pPr>
      <w:r>
        <w:rPr>
          <w:rFonts w:ascii="Meiryo UI" w:hAnsi="Meiryo UI"/>
          <w:sz w:val="20"/>
        </w:rPr>
        <w:t>PER評価: 15〜18倍（成長株評価回帰）</w:t>
      </w:r>
    </w:p>
    <w:p>
      <w:pPr>
        <w:pStyle w:val="ListBullet"/>
      </w:pPr>
      <w:r>
        <w:rPr>
          <w:rFonts w:ascii="Meiryo UI" w:hAnsi="Meiryo UI"/>
          <w:sz w:val="20"/>
        </w:rPr>
        <w:t>理論株価: ¥3,200〜3,500</w:t>
      </w:r>
    </w:p>
    <w:p>
      <w:pPr>
        <w:pStyle w:val="ListBullet"/>
      </w:pPr>
      <w:r>
        <w:rPr>
          <w:rFonts w:ascii="Meiryo UI" w:hAnsi="Meiryo UI"/>
          <w:sz w:val="20"/>
        </w:rPr>
        <w:t>期待リターン: +142〜165%</w:t>
      </w:r>
    </w:p>
    <w:p/>
    <w:p>
      <w:r>
        <w:rPr>
          <w:rFonts w:ascii="Meiryo UI" w:hAnsi="Meiryo UI"/>
          <w:sz w:val="20"/>
        </w:rPr>
        <w:t>カタリスト： 次の四半期決算での利益率V字回復</w:t>
      </w:r>
    </w:p>
    <w:p/>
    <w:p>
      <w:r>
        <w:t>──────────────────────────────────────────────────</w:t>
      </w:r>
    </w:p>
    <w:p/>
    <w:p>
      <w:pPr>
        <w:pStyle w:val="Heading3"/>
      </w:pPr>
      <w:r>
        <w:rPr>
          <w:rFonts w:ascii="Meiryo UI" w:hAnsi="Meiryo UI"/>
          <w:color w:val="2E74B5"/>
        </w:rPr>
        <w:t>🟡 基本シナリオ（確率: 45%）</w:t>
      </w:r>
    </w:p>
    <w:p/>
    <w:p>
      <w:r>
        <w:rPr>
          <w:rFonts w:ascii="Meiryo UI" w:hAnsi="Meiryo UI"/>
          <w:sz w:val="20"/>
        </w:rPr>
        <w:t>前提：</w:t>
      </w:r>
    </w:p>
    <w:p>
      <w:pPr>
        <w:pStyle w:val="ListBullet"/>
      </w:pPr>
      <w:r>
        <w:rPr>
          <w:rFonts w:ascii="Meiryo UI" w:hAnsi="Meiryo UI"/>
          <w:sz w:val="20"/>
        </w:rPr>
        <w:t>コスト増は半構造的（採用費は下がるが人件費は高止まり）</w:t>
      </w:r>
    </w:p>
    <w:p>
      <w:pPr>
        <w:pStyle w:val="ListBullet"/>
      </w:pPr>
      <w:r>
        <w:rPr>
          <w:rFonts w:ascii="Meiryo UI" w:hAnsi="Meiryo UI"/>
          <w:sz w:val="20"/>
        </w:rPr>
        <w:t>ARR成長は+12〜15%で安定</w:t>
      </w:r>
    </w:p>
    <w:p>
      <w:pPr>
        <w:pStyle w:val="ListBullet"/>
      </w:pPr>
      <w:r>
        <w:rPr>
          <w:rFonts w:ascii="Meiryo UI" w:hAnsi="Meiryo UI"/>
          <w:sz w:val="20"/>
        </w:rPr>
        <w:t>AI代替リスクは顕在化せず、ハイブリッドモデルが有効</w:t>
      </w:r>
    </w:p>
    <w:p/>
    <w:p>
      <w:r>
        <w:rPr>
          <w:rFonts w:ascii="Meiryo UI" w:hAnsi="Meiryo UI"/>
          <w:sz w:val="20"/>
        </w:rPr>
        <w:t>業績想定：</w:t>
      </w:r>
    </w:p>
    <w:p>
      <w:pPr>
        <w:pStyle w:val="ListBullet"/>
      </w:pPr>
      <w:r>
        <w:rPr>
          <w:rFonts w:ascii="Meiryo UI" w:hAnsi="Meiryo UI"/>
          <w:sz w:val="20"/>
        </w:rPr>
        <w:t>FY2027 EPS: ¥140〜160</w:t>
      </w:r>
    </w:p>
    <w:p>
      <w:pPr>
        <w:pStyle w:val="ListBullet"/>
      </w:pPr>
      <w:r>
        <w:rPr>
          <w:rFonts w:ascii="Meiryo UI" w:hAnsi="Meiryo UI"/>
          <w:sz w:val="20"/>
        </w:rPr>
        <w:t>PER評価: 12〜14倍（グロース-バリューの中間）</w:t>
      </w:r>
    </w:p>
    <w:p>
      <w:pPr>
        <w:pStyle w:val="ListBullet"/>
      </w:pPr>
      <w:r>
        <w:rPr>
          <w:rFonts w:ascii="Meiryo UI" w:hAnsi="Meiryo UI"/>
          <w:sz w:val="20"/>
        </w:rPr>
        <w:t>理論株価: ¥2,400〜2,700</w:t>
      </w:r>
    </w:p>
    <w:p>
      <w:pPr>
        <w:pStyle w:val="ListBullet"/>
      </w:pPr>
      <w:r>
        <w:rPr>
          <w:rFonts w:ascii="Meiryo UI" w:hAnsi="Meiryo UI"/>
          <w:sz w:val="20"/>
        </w:rPr>
        <w:t>期待リターン: +82〜104%</w:t>
      </w:r>
    </w:p>
    <w:p/>
    <w:p>
      <w:r>
        <w:rPr>
          <w:rFonts w:ascii="Meiryo UI" w:hAnsi="Meiryo UI"/>
          <w:sz w:val="20"/>
        </w:rPr>
        <w:t>カタリスト： 2〜3四半期での段階的利益回復</w:t>
      </w:r>
    </w:p>
    <w:p/>
    <w:p>
      <w:r>
        <w:t>──────────────────────────────────────────────────</w:t>
      </w:r>
    </w:p>
    <w:p/>
    <w:p>
      <w:pPr>
        <w:pStyle w:val="Heading3"/>
      </w:pPr>
      <w:r>
        <w:rPr>
          <w:rFonts w:ascii="Meiryo UI" w:hAnsi="Meiryo UI"/>
          <w:color w:val="2E74B5"/>
        </w:rPr>
        <w:t>🔴 弱気シナリオ（確率: 30%）</w:t>
      </w:r>
    </w:p>
    <w:p/>
    <w:p>
      <w:r>
        <w:rPr>
          <w:rFonts w:ascii="Meiryo UI" w:hAnsi="Meiryo UI"/>
          <w:sz w:val="20"/>
        </w:rPr>
        <w:t>前提：</w:t>
      </w:r>
    </w:p>
    <w:p>
      <w:pPr>
        <w:pStyle w:val="ListBullet"/>
      </w:pPr>
      <w:r>
        <w:rPr>
          <w:rFonts w:ascii="Meiryo UI" w:hAnsi="Meiryo UI"/>
          <w:sz w:val="20"/>
        </w:rPr>
        <w:t>生成AI/AIエージェントが営業代行の代替を加速</w:t>
      </w:r>
    </w:p>
    <w:p>
      <w:pPr>
        <w:pStyle w:val="ListBullet"/>
      </w:pPr>
      <w:r>
        <w:rPr>
          <w:rFonts w:ascii="Meiryo UI" w:hAnsi="Meiryo UI"/>
          <w:sz w:val="20"/>
        </w:rPr>
        <w:t>成長率が+5〜8%に定着し、PER倍率が圧縮</w:t>
      </w:r>
    </w:p>
    <w:p>
      <w:pPr>
        <w:pStyle w:val="ListBullet"/>
      </w:pPr>
      <w:r>
        <w:rPr>
          <w:rFonts w:ascii="Meiryo UI" w:hAnsi="Meiryo UI"/>
          <w:sz w:val="20"/>
        </w:rPr>
        <w:t>来期も下方修正が続き、機関投資家の撤退加速</w:t>
      </w:r>
    </w:p>
    <w:p/>
    <w:p>
      <w:r>
        <w:rPr>
          <w:rFonts w:ascii="Meiryo UI" w:hAnsi="Meiryo UI"/>
          <w:sz w:val="20"/>
        </w:rPr>
        <w:t>業績想定：</w:t>
      </w:r>
    </w:p>
    <w:p>
      <w:pPr>
        <w:pStyle w:val="ListBullet"/>
      </w:pPr>
      <w:r>
        <w:rPr>
          <w:rFonts w:ascii="Meiryo UI" w:hAnsi="Meiryo UI"/>
          <w:sz w:val="20"/>
        </w:rPr>
        <w:t>FY2027 EPS: ¥90〜100</w:t>
      </w:r>
    </w:p>
    <w:p>
      <w:pPr>
        <w:pStyle w:val="ListBullet"/>
      </w:pPr>
      <w:r>
        <w:rPr>
          <w:rFonts w:ascii="Meiryo UI" w:hAnsi="Meiryo UI"/>
          <w:sz w:val="20"/>
        </w:rPr>
        <w:t>PER評価: 10〜11倍（構造的に低位安定）</w:t>
      </w:r>
    </w:p>
    <w:p>
      <w:pPr>
        <w:pStyle w:val="ListBullet"/>
      </w:pPr>
      <w:r>
        <w:rPr>
          <w:rFonts w:ascii="Meiryo UI" w:hAnsi="Meiryo UI"/>
          <w:sz w:val="20"/>
        </w:rPr>
        <w:t>理論株価: ¥1,000〜1,200</w:t>
      </w:r>
    </w:p>
    <w:p>
      <w:pPr>
        <w:pStyle w:val="ListBullet"/>
      </w:pPr>
      <w:r>
        <w:rPr>
          <w:rFonts w:ascii="Meiryo UI" w:hAnsi="Meiryo UI"/>
          <w:sz w:val="20"/>
        </w:rPr>
        <w:t>リスク: ▲9〜▲24%（現在値比）</w:t>
      </w:r>
    </w:p>
    <w:p/>
    <w:p>
      <w:r>
        <w:rPr>
          <w:rFonts w:ascii="Meiryo UI" w:hAnsi="Meiryo UI"/>
          <w:sz w:val="20"/>
        </w:rPr>
        <w:t>トリガー： 次四半期での再度の下方修正・ARR大幅鈍化</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センチメントと本源的価値のギャップ分析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深井ファンダ</w:t>
            </w:r>
          </w:p>
        </w:tc>
        <w:tc>
          <w:tcPr>
            <w:tcW w:type="dxa" w:w="2351"/>
            <w:shd w:val="clear" w:color="auto" w:fill="2E74B5"/>
          </w:tcPr>
          <w:p>
            <w:r>
              <w:rPr>
                <w:rFonts w:ascii="Meiryo UI" w:hAnsi="Meiryo UI"/>
                <w:b/>
                <w:color w:val="FFFFFF"/>
                <w:sz w:val="18"/>
              </w:rPr>
              <w:t>統合評価</w:t>
            </w:r>
          </w:p>
        </w:tc>
      </w:tr>
      <w:tr>
        <w:tc>
          <w:tcPr>
            <w:tcW w:type="dxa" w:w="2351"/>
          </w:tcPr>
          <w:p>
            <w:r>
              <w:rPr>
                <w:rFonts w:ascii="Meiryo UI" w:hAnsi="Meiryo UI"/>
                <w:sz w:val="18"/>
              </w:rPr>
              <w:t>スコア</w:t>
            </w:r>
          </w:p>
        </w:tc>
        <w:tc>
          <w:tcPr>
            <w:tcW w:type="dxa" w:w="2351"/>
          </w:tcPr>
          <w:p>
            <w:r>
              <w:rPr>
                <w:rFonts w:ascii="Meiryo UI" w:hAnsi="Meiryo UI"/>
                <w:sz w:val="18"/>
              </w:rPr>
              <w:t>+0（BUY）</w:t>
            </w:r>
          </w:p>
        </w:tc>
        <w:tc>
          <w:tcPr>
            <w:tcW w:type="dxa" w:w="2351"/>
          </w:tcPr>
          <w:p>
            <w:r>
              <w:rPr>
                <w:rFonts w:ascii="Meiryo UI" w:hAnsi="Meiryo UI"/>
                <w:sz w:val="18"/>
              </w:rPr>
              <w:t>条件付き中立</w:t>
            </w:r>
          </w:p>
        </w:tc>
        <w:tc>
          <w:tcPr>
            <w:tcW w:type="dxa" w:w="2351"/>
          </w:tcPr>
          <w:p>
            <w:r>
              <w:rPr>
                <w:rFonts w:ascii="Meiryo UI" w:hAnsi="Meiryo UI"/>
                <w:sz w:val="18"/>
              </w:rPr>
              <w:t>⚠️ 乖離あり（要注意）</w:t>
            </w:r>
          </w:p>
        </w:tc>
      </w:tr>
      <w:tr>
        <w:tc>
          <w:tcPr>
            <w:tcW w:type="dxa" w:w="2351"/>
            <w:shd w:val="clear" w:color="auto" w:fill="DDEBF7"/>
          </w:tcPr>
          <w:p>
            <w:r>
              <w:rPr>
                <w:rFonts w:ascii="Meiryo UI" w:hAnsi="Meiryo UI"/>
                <w:sz w:val="18"/>
              </w:rPr>
              <w:t>テクニカル（RSI18.4）</w:t>
            </w:r>
          </w:p>
        </w:tc>
        <w:tc>
          <w:tcPr>
            <w:tcW w:type="dxa" w:w="2351"/>
            <w:shd w:val="clear" w:color="auto" w:fill="DDEBF7"/>
          </w:tcPr>
          <w:p>
            <w:r>
              <w:rPr>
                <w:rFonts w:ascii="Meiryo UI" w:hAnsi="Meiryo UI"/>
                <w:sz w:val="18"/>
              </w:rPr>
              <w:t>極度過売り → 買いシグナル</w:t>
            </w:r>
          </w:p>
        </w:tc>
        <w:tc>
          <w:tcPr>
            <w:tcW w:type="dxa" w:w="2351"/>
            <w:shd w:val="clear" w:color="auto" w:fill="DDEBF7"/>
          </w:tcPr>
          <w:p>
            <w:r>
              <w:rPr>
                <w:rFonts w:ascii="Meiryo UI" w:hAnsi="Meiryo UI"/>
                <w:sz w:val="18"/>
              </w:rPr>
              <w:t>一過性反発の可能性</w:t>
            </w:r>
          </w:p>
        </w:tc>
        <w:tc>
          <w:tcPr>
            <w:tcW w:type="dxa" w:w="2351"/>
            <w:shd w:val="clear" w:color="auto" w:fill="DDEBF7"/>
          </w:tcPr>
          <w:p>
            <w:r>
              <w:rPr>
                <w:rFonts w:ascii="Meiryo UI" w:hAnsi="Meiryo UI"/>
                <w:sz w:val="18"/>
              </w:rPr>
              <w:t>短期は反発余地あり</w:t>
            </w:r>
          </w:p>
        </w:tc>
      </w:tr>
      <w:tr>
        <w:tc>
          <w:tcPr>
            <w:tcW w:type="dxa" w:w="2351"/>
          </w:tcPr>
          <w:p>
            <w:r>
              <w:rPr>
                <w:rFonts w:ascii="Meiryo UI" w:hAnsi="Meiryo UI"/>
                <w:sz w:val="18"/>
              </w:rPr>
              <w:t>バリュエーション（PER10.6）</w:t>
            </w:r>
          </w:p>
        </w:tc>
        <w:tc>
          <w:tcPr>
            <w:tcW w:type="dxa" w:w="2351"/>
          </w:tcPr>
          <w:p>
            <w:r>
              <w:rPr>
                <w:rFonts w:ascii="Meiryo UI" w:hAnsi="Meiryo UI"/>
                <w:sz w:val="18"/>
              </w:rPr>
              <w:t>割安</w:t>
            </w:r>
          </w:p>
        </w:tc>
        <w:tc>
          <w:tcPr>
            <w:tcW w:type="dxa" w:w="2351"/>
          </w:tcPr>
          <w:p>
            <w:r>
              <w:rPr>
                <w:rFonts w:ascii="Meiryo UI" w:hAnsi="Meiryo UI"/>
                <w:sz w:val="18"/>
              </w:rPr>
              <w:t>ベースケースで大幅割安</w:t>
            </w:r>
          </w:p>
        </w:tc>
        <w:tc>
          <w:tcPr>
            <w:tcW w:type="dxa" w:w="2351"/>
          </w:tcPr>
          <w:p>
            <w:r>
              <w:rPr>
                <w:rFonts w:ascii="Meiryo UI" w:hAnsi="Meiryo UI"/>
                <w:sz w:val="18"/>
              </w:rPr>
              <w:t>数字上は割安</w:t>
            </w:r>
          </w:p>
        </w:tc>
      </w:tr>
      <w:tr>
        <w:tc>
          <w:tcPr>
            <w:tcW w:type="dxa" w:w="2351"/>
            <w:shd w:val="clear" w:color="auto" w:fill="DDEBF7"/>
          </w:tcPr>
          <w:p>
            <w:r>
              <w:rPr>
                <w:rFonts w:ascii="Meiryo UI" w:hAnsi="Meiryo UI"/>
                <w:sz w:val="18"/>
              </w:rPr>
              <w:t>モメンタム（▲22.9%急落）</w:t>
            </w:r>
          </w:p>
        </w:tc>
        <w:tc>
          <w:tcPr>
            <w:tcW w:type="dxa" w:w="2351"/>
            <w:shd w:val="clear" w:color="auto" w:fill="DDEBF7"/>
          </w:tcPr>
          <w:p>
            <w:r>
              <w:rPr>
                <w:rFonts w:ascii="Meiryo UI" w:hAnsi="Meiryo UI"/>
                <w:sz w:val="18"/>
              </w:rPr>
              <w:t>下降トレンド中</w:t>
            </w:r>
          </w:p>
        </w:tc>
        <w:tc>
          <w:tcPr>
            <w:tcW w:type="dxa" w:w="2351"/>
            <w:shd w:val="clear" w:color="auto" w:fill="DDEBF7"/>
          </w:tcPr>
          <w:p>
            <w:r>
              <w:rPr>
                <w:rFonts w:ascii="Meiryo UI" w:hAnsi="Meiryo UI"/>
                <w:sz w:val="18"/>
              </w:rPr>
              <w:t>過剰反応の可能性</w:t>
            </w:r>
          </w:p>
        </w:tc>
        <w:tc>
          <w:tcPr>
            <w:tcW w:type="dxa" w:w="2351"/>
            <w:shd w:val="clear" w:color="auto" w:fill="DDEBF7"/>
          </w:tcPr>
          <w:p>
            <w:r>
              <w:rPr>
                <w:rFonts w:ascii="Meiryo UI" w:hAnsi="Meiryo UI"/>
                <w:sz w:val="18"/>
              </w:rPr>
              <w:t>底打ちの確認が必要</w:t>
            </w:r>
          </w:p>
        </w:tc>
      </w:tr>
      <w:tr>
        <w:tc>
          <w:tcPr>
            <w:tcW w:type="dxa" w:w="2351"/>
          </w:tcPr>
          <w:p>
            <w:r>
              <w:rPr>
                <w:rFonts w:ascii="Meiryo UI" w:hAnsi="Meiryo UI"/>
                <w:sz w:val="18"/>
              </w:rPr>
              <w:t>AI代替リスク</w:t>
            </w:r>
          </w:p>
        </w:tc>
        <w:tc>
          <w:tcPr>
            <w:tcW w:type="dxa" w:w="2351"/>
          </w:tcPr>
          <w:p>
            <w:r>
              <w:rPr>
                <w:rFonts w:ascii="Meiryo UI" w:hAnsi="Meiryo UI"/>
                <w:sz w:val="18"/>
              </w:rPr>
              <w:t>未反映</w:t>
            </w:r>
          </w:p>
        </w:tc>
        <w:tc>
          <w:tcPr>
            <w:tcW w:type="dxa" w:w="2351"/>
          </w:tcPr>
          <w:p>
            <w:r>
              <w:rPr>
                <w:rFonts w:ascii="Meiryo UI" w:hAnsi="Meiryo UI"/>
                <w:sz w:val="18"/>
              </w:rPr>
              <w:t>構造的リスクとして重大</w:t>
            </w:r>
          </w:p>
        </w:tc>
        <w:tc>
          <w:tcPr>
            <w:tcW w:type="dxa" w:w="2351"/>
          </w:tcPr>
          <w:p>
            <w:r>
              <w:rPr>
                <w:rFonts w:ascii="Meiryo UI" w:hAnsi="Meiryo UI"/>
                <w:sz w:val="18"/>
              </w:rPr>
              <w:t>最大の乖離点</w:t>
            </w:r>
          </w:p>
        </w:tc>
      </w:tr>
    </w:tbl>
    <w:p/>
    <w:p>
      <w:pPr>
        <w:pStyle w:val="Heading3"/>
      </w:pPr>
      <w:r>
        <w:rPr>
          <w:rFonts w:ascii="Meiryo UI" w:hAnsi="Meiryo UI"/>
          <w:color w:val="2E74B5"/>
        </w:rPr>
        <w:t>7-2. ギャップ分析の結論</w:t>
      </w:r>
    </w:p>
    <w:p/>
    <w:p>
      <w:pPr>
        <w:shd w:val="clear" w:color="auto" w:fill="F2F2F2"/>
      </w:pPr>
      <w:r>
        <w:rPr>
          <w:rFonts w:ascii="Courier New" w:hAnsi="Courier New"/>
          <w:sz w:val="16"/>
        </w:rPr>
        <w:t>センチメント（市場）: 極度の悲観（RSI18.4 = パニック売り水準）</w:t>
        <w:br/>
        <w:t>本源的価値（ファンダ）: ベースケースで現在値の2倍超</w:t>
        <w:br/>
        <w:br/>
        <w:t>ギャップ = +82〜104%（ベースベース）</w:t>
        <w:br/>
        <w:br/>
        <w:t>ただし：</w:t>
        <w:br/>
        <w:t xml:space="preserve">  ・弱気シナリオが現実になれば、ギャップは▲9〜24%に縮小</w:t>
        <w:br/>
        <w:t xml:space="preserve">  ・AI代替の進行速度次第で「安い株」→「高い株」に転換</w:t>
        <w:br/>
        <w:t xml:space="preserve">  </w:t>
        <w:br/>
        <w:t>結論: センチメントの悲観は行き過ぎだが、</w:t>
        <w:br/>
        <w:t xml:space="preserve">     ファンダを支持するシナリオが「条件付き」であることを忘れずに。</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p>
      <w:pPr>
        <w:shd w:val="clear" w:color="auto" w:fill="F2F2F2"/>
      </w:pPr>
      <w:r>
        <w:rPr>
          <w:rFonts w:ascii="Courier New" w:hAnsi="Courier New"/>
          <w:sz w:val="16"/>
        </w:rPr>
        <w:t>【推奨: 段階的打診買い + 条件付きフルポジション】</w:t>
        <w:br/>
        <w:br/>
        <w:t>ステップ1（現時点）:</w:t>
        <w:br/>
        <w:t xml:space="preserve">  → ポジションを持つなら「打診買い」のみ</w:t>
        <w:br/>
        <w:t xml:space="preserve">  → 最大ポートフォリオの 3〜5%上限</w:t>
        <w:br/>
        <w:t xml:space="preserve">  → 理由: 構造リスク確認前のリスク管理</w:t>
        <w:br/>
        <w:br/>
        <w:t>ステップ2（次の四半期決算後 / 約3ヶ月後）:</w:t>
        <w:br/>
        <w:t xml:space="preserve">  → 利益率回復が確認できれば「フルポジション検討」</w:t>
        <w:br/>
        <w:t xml:space="preserve">  → 最大ポートフォリオの 8〜12%まで積み増し</w:t>
        <w:br/>
        <w:t xml:space="preserve">  → エントリー目標価格: ¥1,200〜1,350（現在近辺 or 若干下）</w:t>
        <w:br/>
        <w:br/>
        <w:t>ステップ3（AI戦略明確化後）:</w:t>
        <w:br/>
        <w:t xml:space="preserve">  → AI代替への対応策が具体的になれば「コア保有」判断</w:t>
      </w:r>
    </w:p>
    <w:p/>
    <w:p>
      <w:pPr>
        <w:pStyle w:val="Heading3"/>
      </w:pPr>
      <w:r>
        <w:rPr>
          <w:rFonts w:ascii="Meiryo UI" w:hAnsi="Meiryo UI"/>
          <w:color w:val="2E74B5"/>
        </w:rPr>
        <w:t>8-2. エントリー価格帯の設定</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フェーズ</w:t>
            </w:r>
          </w:p>
        </w:tc>
        <w:tc>
          <w:tcPr>
            <w:tcW w:type="dxa" w:w="2351"/>
            <w:shd w:val="clear" w:color="auto" w:fill="2E74B5"/>
          </w:tcPr>
          <w:p>
            <w:r>
              <w:rPr>
                <w:rFonts w:ascii="Meiryo UI" w:hAnsi="Meiryo UI"/>
                <w:b/>
                <w:color w:val="FFFFFF"/>
                <w:sz w:val="18"/>
              </w:rPr>
              <w:t>価格帯</w:t>
            </w:r>
          </w:p>
        </w:tc>
        <w:tc>
          <w:tcPr>
            <w:tcW w:type="dxa" w:w="2351"/>
            <w:shd w:val="clear" w:color="auto" w:fill="2E74B5"/>
          </w:tcPr>
          <w:p>
            <w:r>
              <w:rPr>
                <w:rFonts w:ascii="Meiryo UI" w:hAnsi="Meiryo UI"/>
                <w:b/>
                <w:color w:val="FFFFFF"/>
                <w:sz w:val="18"/>
              </w:rPr>
              <w:t>アクション</w:t>
            </w:r>
          </w:p>
        </w:tc>
        <w:tc>
          <w:tcPr>
            <w:tcW w:type="dxa" w:w="2351"/>
            <w:shd w:val="clear" w:color="auto" w:fill="2E74B5"/>
          </w:tcPr>
          <w:p>
            <w:r>
              <w:rPr>
                <w:rFonts w:ascii="Meiryo UI" w:hAnsi="Meiryo UI"/>
                <w:b/>
                <w:color w:val="FFFFFF"/>
                <w:sz w:val="18"/>
              </w:rPr>
              <w:t>理由</w:t>
            </w:r>
          </w:p>
        </w:tc>
      </w:tr>
      <w:tr>
        <w:tc>
          <w:tcPr>
            <w:tcW w:type="dxa" w:w="2351"/>
          </w:tcPr>
          <w:p>
            <w:r>
              <w:rPr>
                <w:rFonts w:ascii="Meiryo UI" w:hAnsi="Meiryo UI"/>
                <w:sz w:val="18"/>
              </w:rPr>
              <w:t>第1打診</w:t>
            </w:r>
          </w:p>
        </w:tc>
        <w:tc>
          <w:tcPr>
            <w:tcW w:type="dxa" w:w="2351"/>
          </w:tcPr>
          <w:p>
            <w:r>
              <w:rPr>
                <w:rFonts w:ascii="Meiryo UI" w:hAnsi="Meiryo UI"/>
                <w:sz w:val="18"/>
              </w:rPr>
              <w:t>¥1,200〜1,350</w:t>
            </w:r>
          </w:p>
        </w:tc>
        <w:tc>
          <w:tcPr>
            <w:tcW w:type="dxa" w:w="2351"/>
          </w:tcPr>
          <w:p>
            <w:r>
              <w:rPr>
                <w:rFonts w:ascii="Meiryo UI" w:hAnsi="Meiryo UI"/>
                <w:sz w:val="18"/>
              </w:rPr>
              <w:t>小口買い（3%）</w:t>
            </w:r>
          </w:p>
        </w:tc>
        <w:tc>
          <w:tcPr>
            <w:tcW w:type="dxa" w:w="2351"/>
          </w:tcPr>
          <w:p>
            <w:r>
              <w:rPr>
                <w:rFonts w:ascii="Meiryo UI" w:hAnsi="Meiryo UI"/>
                <w:sz w:val="18"/>
              </w:rPr>
              <w:t>RSI底打ち・現在値近辺</w:t>
            </w:r>
          </w:p>
        </w:tc>
      </w:tr>
      <w:tr>
        <w:tc>
          <w:tcPr>
            <w:tcW w:type="dxa" w:w="2351"/>
            <w:shd w:val="clear" w:color="auto" w:fill="DDEBF7"/>
          </w:tcPr>
          <w:p>
            <w:r>
              <w:rPr>
                <w:rFonts w:ascii="Meiryo UI" w:hAnsi="Meiryo UI"/>
                <w:sz w:val="18"/>
              </w:rPr>
              <w:t>第2押し目</w:t>
            </w:r>
          </w:p>
        </w:tc>
        <w:tc>
          <w:tcPr>
            <w:tcW w:type="dxa" w:w="2351"/>
            <w:shd w:val="clear" w:color="auto" w:fill="DDEBF7"/>
          </w:tcPr>
          <w:p>
            <w:r>
              <w:rPr>
                <w:rFonts w:ascii="Meiryo UI" w:hAnsi="Meiryo UI"/>
                <w:sz w:val="18"/>
              </w:rPr>
              <w:t>¥1,000〜1,100</w:t>
            </w:r>
          </w:p>
        </w:tc>
        <w:tc>
          <w:tcPr>
            <w:tcW w:type="dxa" w:w="2351"/>
            <w:shd w:val="clear" w:color="auto" w:fill="DDEBF7"/>
          </w:tcPr>
          <w:p>
            <w:r>
              <w:rPr>
                <w:rFonts w:ascii="Meiryo UI" w:hAnsi="Meiryo UI"/>
                <w:sz w:val="18"/>
              </w:rPr>
              <w:t>中口買い（5%）</w:t>
            </w:r>
          </w:p>
        </w:tc>
        <w:tc>
          <w:tcPr>
            <w:tcW w:type="dxa" w:w="2351"/>
            <w:shd w:val="clear" w:color="auto" w:fill="DDEBF7"/>
          </w:tcPr>
          <w:p>
            <w:r>
              <w:rPr>
                <w:rFonts w:ascii="Meiryo UI" w:hAnsi="Meiryo UI"/>
                <w:sz w:val="18"/>
              </w:rPr>
              <w:t>弱気シナリオ下限・二番底狙い</w:t>
            </w:r>
          </w:p>
        </w:tc>
      </w:tr>
      <w:tr>
        <w:tc>
          <w:tcPr>
            <w:tcW w:type="dxa" w:w="2351"/>
          </w:tcPr>
          <w:p>
            <w:r>
              <w:rPr>
                <w:rFonts w:ascii="Meiryo UI" w:hAnsi="Meiryo UI"/>
                <w:sz w:val="18"/>
              </w:rPr>
              <w:t>決算確認後</w:t>
            </w:r>
          </w:p>
        </w:tc>
        <w:tc>
          <w:tcPr>
            <w:tcW w:type="dxa" w:w="2351"/>
          </w:tcPr>
          <w:p>
            <w:r>
              <w:rPr>
                <w:rFonts w:ascii="Meiryo UI" w:hAnsi="Meiryo UI"/>
                <w:sz w:val="18"/>
              </w:rPr>
              <w:t>¥1,300〜1,500</w:t>
            </w:r>
          </w:p>
        </w:tc>
        <w:tc>
          <w:tcPr>
            <w:tcW w:type="dxa" w:w="2351"/>
          </w:tcPr>
          <w:p>
            <w:r>
              <w:rPr>
                <w:rFonts w:ascii="Meiryo UI" w:hAnsi="Meiryo UI"/>
                <w:sz w:val="18"/>
              </w:rPr>
              <w:t>本格エントリー（8〜12%）</w:t>
            </w:r>
          </w:p>
        </w:tc>
        <w:tc>
          <w:tcPr>
            <w:tcW w:type="dxa" w:w="2351"/>
          </w:tcPr>
          <w:p>
            <w:r>
              <w:rPr>
                <w:rFonts w:ascii="Meiryo UI" w:hAnsi="Meiryo UI"/>
                <w:sz w:val="18"/>
              </w:rPr>
              <w:t>ファンダ確認後の増し</w:t>
            </w:r>
          </w:p>
        </w:tc>
      </w:tr>
    </w:tbl>
    <w:p/>
    <w:p>
      <w:pPr>
        <w:pStyle w:val="Heading3"/>
      </w:pPr>
      <w:r>
        <w:rPr>
          <w:rFonts w:ascii="Meiryo UI" w:hAnsi="Meiryo UI"/>
          <w:color w:val="2E74B5"/>
        </w:rPr>
        <w:t>8-3. 損切りライン</w:t>
      </w:r>
    </w:p>
    <w:p/>
    <w:p>
      <w:pPr>
        <w:shd w:val="clear" w:color="auto" w:fill="F2F2F2"/>
      </w:pPr>
      <w:r>
        <w:rPr>
          <w:rFonts w:ascii="Courier New" w:hAnsi="Courier New"/>
          <w:sz w:val="16"/>
        </w:rPr>
        <w:t>【絶対損切りライン】</w:t>
        <w:br/>
        <w:t xml:space="preserve">  ・¥950以下（終値ベース2日連続）</w:t>
        <w:br/>
        <w:t xml:space="preserve">  → 弱気シナリオ下限を下回る = ファンダ崩壊を示唆</w:t>
        <w:br/>
        <w:t xml:space="preserve">  → 問答無用で全量損切り</w:t>
        <w:br/>
        <w:br/>
        <w:t>【警戒ライン】</w:t>
        <w:br/>
        <w:t xml:space="preserve">  ・¥1,050以下（終値ベース）</w:t>
        <w:br/>
        <w:t xml:space="preserve">  → ポジション半減</w:t>
        <w:br/>
        <w:t xml:space="preserve">  → 決算レポートの内容を再精査</w:t>
        <w:br/>
        <w:br/>
        <w:t>【利益確定目標】</w:t>
        <w:br/>
        <w:t xml:space="preserve">  ・第1目標: ¥1,800（+36%）</w:t>
        <w:br/>
        <w:t xml:space="preserve">  ・第2目標: ¥2,200（+66%）</w:t>
        <w:br/>
        <w:t xml:space="preserve">  ・最終目標（ベースケース）: ¥2,400〜2,700</w:t>
      </w:r>
    </w:p>
    <w:p/>
    <w:p>
      <w:pPr>
        <w:pStyle w:val="Heading3"/>
      </w:pPr>
      <w:r>
        <w:rPr>
          <w:rFonts w:ascii="Meiryo UI" w:hAnsi="Meiryo UI"/>
          <w:color w:val="2E74B5"/>
        </w:rPr>
        <w:t>8-4. 投資時間軸</w:t>
      </w:r>
    </w:p>
    <w:p/>
    <w:p>
      <w:pPr>
        <w:shd w:val="clear" w:color="auto" w:fill="F2F2F2"/>
      </w:pPr>
      <w:r>
        <w:rPr>
          <w:rFonts w:ascii="Courier New" w:hAnsi="Courier New"/>
          <w:sz w:val="16"/>
        </w:rPr>
        <w:t>短期（〜3ヶ月）: テクニカル反発狙い（RSI底打ち）</w:t>
        <w:br/>
        <w:t xml:space="preserve">  → 期待リターン +15〜25%</w:t>
        <w:br/>
        <w:t xml:space="preserve">  → リスク: まだ機関投資家の売りが残存</w:t>
        <w:br/>
        <w:br/>
        <w:t>中期（3〜12ヶ月）: 業績回復確認後の本格保有</w:t>
        <w:br/>
        <w:t xml:space="preserve">  → 期待リターン +50〜100%</w:t>
        <w:br/>
        <w:t xml:space="preserve">  → 条件: 次決算で利益率回復の証明</w:t>
        <w:br/>
        <w:br/>
        <w:t>長期（1〜3年）: ベースシナリオ実現</w:t>
        <w:br/>
        <w:t xml:space="preserve">  → 期待リターン +80〜100%超</w:t>
        <w:br/>
        <w:t xml:space="preserve">  → 条件: AI代替への適応成功</w:t>
      </w:r>
    </w:p>
    <w:p/>
    <w:p>
      <w:pPr>
        <w:pStyle w:val="Heading3"/>
      </w:pPr>
      <w:r>
        <w:rPr>
          <w:rFonts w:ascii="Meiryo UI" w:hAnsi="Meiryo UI"/>
          <w:color w:val="2E74B5"/>
        </w:rPr>
        <w:t>8-5. 社長へのワンポイント要約</w:t>
      </w:r>
    </w:p>
    <w:p/>
    <w:p>
      <w:r>
        <w:rPr>
          <w:rFonts w:ascii="Meiryo UI" w:hAnsi="Meiryo UI"/>
          <w:sz w:val="20"/>
        </w:rPr>
        <w:t>&gt; 「今すぐ全力買いは禁物。でも完全無視も損。¥1,200〜1,350で打診買い3%、次の決算で「利益率が戻ってきた」と確認できたら本格参戦。損切りは¥950。AI代替が加速するシグナルが出たら即撤退。これが深井の答えです。」</w:t>
      </w:r>
    </w:p>
    <w:p/>
    <w:p>
      <w:r>
        <w:t>──────────────────────────────────────────────────</w:t>
      </w:r>
    </w:p>
    <w:p/>
    <w:p>
      <w:pPr>
        <w:pStyle w:val="Heading2"/>
      </w:pPr>
      <w:r>
        <w:rPr>
          <w:rFonts w:ascii="Meiryo UI" w:hAnsi="Meiryo UI"/>
          <w:color w:val="2E74B5"/>
        </w:rPr>
        <w:t>9. 金利感応度分析（Sensitivity Analysis）</w:t>
      </w:r>
    </w:p>
    <w:p/>
    <w:p>
      <w:r>
        <w:rPr>
          <w:rFonts w:ascii="Meiryo UI" w:hAnsi="Meiryo UI"/>
          <w:sz w:val="20"/>
        </w:rPr>
        <w:t>&gt; Rf（日本10年国債利回り）を ±0.25% / ±0.50% / ±1.00% 変動させた場合の理論株価変化</w:t>
      </w:r>
    </w:p>
    <w:p/>
    <w:p>
      <w:r>
        <w:rPr>
          <w:rFonts w:ascii="Meiryo UI" w:hAnsi="Meiryo UI"/>
          <w:sz w:val="20"/>
        </w:rPr>
        <w:t>ベース前提：Rf=2.439%, β=1.35, ERP=5.5%, g=2.0%, ほぼ無借金のためWACC≒Re</w:t>
      </w:r>
    </w:p>
    <w:p/>
    <w:p>
      <w:pPr>
        <w:shd w:val="clear" w:color="auto" w:fill="F2F2F2"/>
      </w:pPr>
      <w:r>
        <w:rPr>
          <w:rFonts w:ascii="Courier New" w:hAnsi="Courier New"/>
          <w:sz w:val="16"/>
        </w:rPr>
        <w:t>Re = Rf + β × ERP</w:t>
        <w:br/>
        <w:t>WACC ≒ Re（D/E比率が極小のため）</w:t>
        <w:br/>
        <w:br/>
        <w:t>ベース: WACC = 2.439% + 1.35 × 5.5% = 2.439% + 7.425% = 9.864% → 9.9%（四捨五入）</w:t>
        <w:br/>
        <w:t>※ セクション4では純借入ゼロ効果でWACC≒9.0%と若干調整済み。</w:t>
        <w:br/>
        <w:t xml:space="preserve">  本感応度ではRe直接変動の影響を純粋に示すため、Re=WACCとして計算。</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c>
          <w:tcPr>
            <w:tcW w:type="dxa" w:w="1568"/>
            <w:shd w:val="clear" w:color="auto" w:fill="2E74B5"/>
          </w:tcPr>
          <w:p>
            <w:r>
              <w:rPr>
                <w:rFonts w:ascii="Meiryo UI" w:hAnsi="Meiryo UI"/>
                <w:b/>
                <w:color w:val="FFFFFF"/>
                <w:sz w:val="18"/>
              </w:rPr>
              <w:t>変化の方向</w:t>
            </w:r>
          </w:p>
        </w:tc>
      </w:tr>
      <w:tr>
        <w:tc>
          <w:tcPr>
            <w:tcW w:type="dxa" w:w="1568"/>
          </w:tcPr>
          <w:p>
            <w:r>
              <w:rPr>
                <w:rFonts w:ascii="Meiryo UI" w:hAnsi="Meiryo UI"/>
                <w:sz w:val="18"/>
              </w:rPr>
              <w:t>大幅低下（▲1.00%）</w:t>
            </w:r>
          </w:p>
        </w:tc>
        <w:tc>
          <w:tcPr>
            <w:tcW w:type="dxa" w:w="1568"/>
          </w:tcPr>
          <w:p>
            <w:r>
              <w:rPr>
                <w:rFonts w:ascii="Meiryo UI" w:hAnsi="Meiryo UI"/>
                <w:sz w:val="18"/>
              </w:rPr>
              <w:t>1.439%</w:t>
            </w:r>
          </w:p>
        </w:tc>
        <w:tc>
          <w:tcPr>
            <w:tcW w:type="dxa" w:w="1568"/>
          </w:tcPr>
          <w:p>
            <w:r>
              <w:rPr>
                <w:rFonts w:ascii="Meiryo UI" w:hAnsi="Meiryo UI"/>
                <w:sz w:val="18"/>
              </w:rPr>
              <w:t>8.86%</w:t>
            </w:r>
          </w:p>
        </w:tc>
        <w:tc>
          <w:tcPr>
            <w:tcW w:type="dxa" w:w="1568"/>
          </w:tcPr>
          <w:p>
            <w:r>
              <w:rPr>
                <w:rFonts w:ascii="Meiryo UI" w:hAnsi="Meiryo UI"/>
                <w:sz w:val="18"/>
              </w:rPr>
              <w:t>¥3,050</w:t>
            </w:r>
          </w:p>
        </w:tc>
        <w:tc>
          <w:tcPr>
            <w:tcW w:type="dxa" w:w="1568"/>
          </w:tcPr>
          <w:p>
            <w:r>
              <w:rPr>
                <w:rFonts w:ascii="Meiryo UI" w:hAnsi="Meiryo UI"/>
                <w:sz w:val="18"/>
              </w:rPr>
              <w:t>+131%</w:t>
            </w:r>
          </w:p>
        </w:tc>
        <w:tc>
          <w:tcPr>
            <w:tcW w:type="dxa" w:w="1568"/>
          </w:tcPr>
          <w:p>
            <w:r>
              <w:rPr>
                <w:rFonts w:ascii="Meiryo UI" w:hAnsi="Meiryo UI"/>
                <w:sz w:val="18"/>
              </w:rPr>
              <w:t>🟢 大幅上昇</w:t>
            </w:r>
          </w:p>
        </w:tc>
      </w:tr>
      <w:tr>
        <w:tc>
          <w:tcPr>
            <w:tcW w:type="dxa" w:w="1568"/>
            <w:shd w:val="clear" w:color="auto" w:fill="DDEBF7"/>
          </w:tcPr>
          <w:p>
            <w:r>
              <w:rPr>
                <w:rFonts w:ascii="Meiryo UI" w:hAnsi="Meiryo UI"/>
                <w:sz w:val="18"/>
              </w:rPr>
              <w:t>小幅低下（▲0.50%）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9.36%</w:t>
            </w:r>
          </w:p>
        </w:tc>
        <w:tc>
          <w:tcPr>
            <w:tcW w:type="dxa" w:w="1568"/>
            <w:shd w:val="clear" w:color="auto" w:fill="DDEBF7"/>
          </w:tcPr>
          <w:p>
            <w:r>
              <w:rPr>
                <w:rFonts w:ascii="Meiryo UI" w:hAnsi="Meiryo UI"/>
                <w:sz w:val="18"/>
              </w:rPr>
              <w:t>¥2,750</w:t>
            </w:r>
          </w:p>
        </w:tc>
        <w:tc>
          <w:tcPr>
            <w:tcW w:type="dxa" w:w="1568"/>
            <w:shd w:val="clear" w:color="auto" w:fill="DDEBF7"/>
          </w:tcPr>
          <w:p>
            <w:r>
              <w:rPr>
                <w:rFonts w:ascii="Meiryo UI" w:hAnsi="Meiryo UI"/>
                <w:sz w:val="18"/>
              </w:rPr>
              <w:t>+108%</w:t>
            </w:r>
          </w:p>
        </w:tc>
        <w:tc>
          <w:tcPr>
            <w:tcW w:type="dxa" w:w="1568"/>
            <w:shd w:val="clear" w:color="auto" w:fill="DDEBF7"/>
          </w:tcPr>
          <w:p>
            <w:r>
              <w:rPr>
                <w:rFonts w:ascii="Meiryo UI" w:hAnsi="Meiryo UI"/>
                <w:sz w:val="18"/>
              </w:rPr>
              <w:t>🟢 上昇</w:t>
            </w:r>
          </w:p>
        </w:tc>
      </w:tr>
      <w:tr>
        <w:tc>
          <w:tcPr>
            <w:tcW w:type="dxa" w:w="1568"/>
          </w:tcPr>
          <w:p>
            <w:r>
              <w:rPr>
                <w:rFonts w:ascii="Meiryo UI" w:hAnsi="Meiryo UI"/>
                <w:sz w:val="18"/>
              </w:rPr>
              <w:t>小幅低下（▲0.25%）</w:t>
            </w:r>
          </w:p>
        </w:tc>
        <w:tc>
          <w:tcPr>
            <w:tcW w:type="dxa" w:w="1568"/>
          </w:tcPr>
          <w:p>
            <w:r>
              <w:rPr>
                <w:rFonts w:ascii="Meiryo UI" w:hAnsi="Meiryo UI"/>
                <w:sz w:val="18"/>
              </w:rPr>
              <w:t>2.189%</w:t>
            </w:r>
          </w:p>
        </w:tc>
        <w:tc>
          <w:tcPr>
            <w:tcW w:type="dxa" w:w="1568"/>
          </w:tcPr>
          <w:p>
            <w:r>
              <w:rPr>
                <w:rFonts w:ascii="Meiryo UI" w:hAnsi="Meiryo UI"/>
                <w:sz w:val="18"/>
              </w:rPr>
              <w:t>9.61%</w:t>
            </w:r>
          </w:p>
        </w:tc>
        <w:tc>
          <w:tcPr>
            <w:tcW w:type="dxa" w:w="1568"/>
          </w:tcPr>
          <w:p>
            <w:r>
              <w:rPr>
                <w:rFonts w:ascii="Meiryo UI" w:hAnsi="Meiryo UI"/>
                <w:sz w:val="18"/>
              </w:rPr>
              <w:t>¥2,600</w:t>
            </w:r>
          </w:p>
        </w:tc>
        <w:tc>
          <w:tcPr>
            <w:tcW w:type="dxa" w:w="1568"/>
          </w:tcPr>
          <w:p>
            <w:r>
              <w:rPr>
                <w:rFonts w:ascii="Meiryo UI" w:hAnsi="Meiryo UI"/>
                <w:sz w:val="18"/>
              </w:rPr>
              <w:t>+97%</w:t>
            </w:r>
          </w:p>
        </w:tc>
        <w:tc>
          <w:tcPr>
            <w:tcW w:type="dxa" w:w="1568"/>
          </w:tcPr>
          <w:p>
            <w:r>
              <w:rPr>
                <w:rFonts w:ascii="Meiryo UI" w:hAnsi="Meiryo UI"/>
                <w:sz w:val="18"/>
              </w:rPr>
              <w:t>🟢 上昇</w:t>
            </w:r>
          </w:p>
        </w:tc>
      </w:tr>
      <w:tr>
        <w:tc>
          <w:tcPr>
            <w:tcW w:type="dxa" w:w="1568"/>
            <w:shd w:val="clear" w:color="auto" w:fill="DDEBF7"/>
          </w:tcPr>
          <w:p>
            <w:r>
              <w:rPr>
                <w:rFonts w:ascii="Meiryo UI" w:hAnsi="Meiryo UI"/>
                <w:sz w:val="18"/>
              </w:rPr>
              <w:t>ベースケース</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9.86%</w:t>
            </w:r>
          </w:p>
        </w:tc>
        <w:tc>
          <w:tcPr>
            <w:tcW w:type="dxa" w:w="1568"/>
            <w:shd w:val="clear" w:color="auto" w:fill="DDEBF7"/>
          </w:tcPr>
          <w:p>
            <w:r>
              <w:rPr>
                <w:rFonts w:ascii="Meiryo UI" w:hAnsi="Meiryo UI"/>
                <w:sz w:val="18"/>
              </w:rPr>
              <w:t>¥2,500</w:t>
            </w:r>
          </w:p>
        </w:tc>
        <w:tc>
          <w:tcPr>
            <w:tcW w:type="dxa" w:w="1568"/>
            <w:shd w:val="clear" w:color="auto" w:fill="DDEBF7"/>
          </w:tcPr>
          <w:p>
            <w:r>
              <w:rPr>
                <w:rFonts w:ascii="Meiryo UI" w:hAnsi="Meiryo UI"/>
                <w:sz w:val="18"/>
              </w:rPr>
              <w:t>+89%</w:t>
            </w:r>
          </w:p>
        </w:tc>
        <w:tc>
          <w:tcPr>
            <w:tcW w:type="dxa" w:w="1568"/>
            <w:shd w:val="clear" w:color="auto" w:fill="DDEBF7"/>
          </w:tcPr>
          <w:p>
            <w:r>
              <w:rPr>
                <w:rFonts w:ascii="Meiryo UI" w:hAnsi="Meiryo UI"/>
                <w:sz w:val="18"/>
              </w:rPr>
              <w:t>➡️ 基準</w:t>
            </w:r>
          </w:p>
        </w:tc>
      </w:tr>
      <w:tr>
        <w:tc>
          <w:tcPr>
            <w:tcW w:type="dxa" w:w="1568"/>
          </w:tcPr>
          <w:p>
            <w:r>
              <w:rPr>
                <w:rFonts w:ascii="Meiryo UI" w:hAnsi="Meiryo UI"/>
                <w:sz w:val="18"/>
              </w:rPr>
              <w:t>小幅上昇（+0.25%）</w:t>
            </w:r>
          </w:p>
        </w:tc>
        <w:tc>
          <w:tcPr>
            <w:tcW w:type="dxa" w:w="1568"/>
          </w:tcPr>
          <w:p>
            <w:r>
              <w:rPr>
                <w:rFonts w:ascii="Meiryo UI" w:hAnsi="Meiryo UI"/>
                <w:sz w:val="18"/>
              </w:rPr>
              <w:t>2.689%</w:t>
            </w:r>
          </w:p>
        </w:tc>
        <w:tc>
          <w:tcPr>
            <w:tcW w:type="dxa" w:w="1568"/>
          </w:tcPr>
          <w:p>
            <w:r>
              <w:rPr>
                <w:rFonts w:ascii="Meiryo UI" w:hAnsi="Meiryo UI"/>
                <w:sz w:val="18"/>
              </w:rPr>
              <w:t>10.11%</w:t>
            </w:r>
          </w:p>
        </w:tc>
        <w:tc>
          <w:tcPr>
            <w:tcW w:type="dxa" w:w="1568"/>
          </w:tcPr>
          <w:p>
            <w:r>
              <w:rPr>
                <w:rFonts w:ascii="Meiryo UI" w:hAnsi="Meiryo UI"/>
                <w:sz w:val="18"/>
              </w:rPr>
              <w:t>¥2,350</w:t>
            </w:r>
          </w:p>
        </w:tc>
        <w:tc>
          <w:tcPr>
            <w:tcW w:type="dxa" w:w="1568"/>
          </w:tcPr>
          <w:p>
            <w:r>
              <w:rPr>
                <w:rFonts w:ascii="Meiryo UI" w:hAnsi="Meiryo UI"/>
                <w:sz w:val="18"/>
              </w:rPr>
              <w:t>+78%</w:t>
            </w:r>
          </w:p>
        </w:tc>
        <w:tc>
          <w:tcPr>
            <w:tcW w:type="dxa" w:w="1568"/>
          </w:tcPr>
          <w:p>
            <w:r>
              <w:rPr>
                <w:rFonts w:ascii="Meiryo UI" w:hAnsi="Meiryo UI"/>
                <w:sz w:val="18"/>
              </w:rPr>
              <w:t>🟡 軽微低下</w:t>
            </w:r>
          </w:p>
        </w:tc>
      </w:tr>
      <w:tr>
        <w:tc>
          <w:tcPr>
            <w:tcW w:type="dxa" w:w="1568"/>
            <w:shd w:val="clear" w:color="auto" w:fill="DDEBF7"/>
          </w:tcPr>
          <w:p>
            <w:r>
              <w:rPr>
                <w:rFonts w:ascii="Meiryo UI" w:hAnsi="Meiryo UI"/>
                <w:sz w:val="18"/>
              </w:rPr>
              <w:t>小幅上昇（+0.50%）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10.36%</w:t>
            </w:r>
          </w:p>
        </w:tc>
        <w:tc>
          <w:tcPr>
            <w:tcW w:type="dxa" w:w="1568"/>
            <w:shd w:val="clear" w:color="auto" w:fill="DDEBF7"/>
          </w:tcPr>
          <w:p>
            <w:r>
              <w:rPr>
                <w:rFonts w:ascii="Meiryo UI" w:hAnsi="Meiryo UI"/>
                <w:sz w:val="18"/>
              </w:rPr>
              <w:t>¥2,200</w:t>
            </w:r>
          </w:p>
        </w:tc>
        <w:tc>
          <w:tcPr>
            <w:tcW w:type="dxa" w:w="1568"/>
            <w:shd w:val="clear" w:color="auto" w:fill="DDEBF7"/>
          </w:tcPr>
          <w:p>
            <w:r>
              <w:rPr>
                <w:rFonts w:ascii="Meiryo UI" w:hAnsi="Meiryo UI"/>
                <w:sz w:val="18"/>
              </w:rPr>
              <w:t>+66%</w:t>
            </w:r>
          </w:p>
        </w:tc>
        <w:tc>
          <w:tcPr>
            <w:tcW w:type="dxa" w:w="1568"/>
            <w:shd w:val="clear" w:color="auto" w:fill="DDEBF7"/>
          </w:tcPr>
          <w:p>
            <w:r>
              <w:rPr>
                <w:rFonts w:ascii="Meiryo UI" w:hAnsi="Meiryo UI"/>
                <w:sz w:val="18"/>
              </w:rPr>
              <w:t>🟡 低下</w:t>
            </w:r>
          </w:p>
        </w:tc>
      </w:tr>
      <w:tr>
        <w:tc>
          <w:tcPr>
            <w:tcW w:type="dxa" w:w="1568"/>
          </w:tcPr>
          <w:p>
            <w:r>
              <w:rPr>
                <w:rFonts w:ascii="Meiryo UI" w:hAnsi="Meiryo UI"/>
                <w:sz w:val="18"/>
              </w:rPr>
              <w:t>大幅上昇（+1.00%）</w:t>
            </w:r>
          </w:p>
        </w:tc>
        <w:tc>
          <w:tcPr>
            <w:tcW w:type="dxa" w:w="1568"/>
          </w:tcPr>
          <w:p>
            <w:r>
              <w:rPr>
                <w:rFonts w:ascii="Meiryo UI" w:hAnsi="Meiryo UI"/>
                <w:sz w:val="18"/>
              </w:rPr>
              <w:t>3.439%</w:t>
            </w:r>
          </w:p>
        </w:tc>
        <w:tc>
          <w:tcPr>
            <w:tcW w:type="dxa" w:w="1568"/>
          </w:tcPr>
          <w:p>
            <w:r>
              <w:rPr>
                <w:rFonts w:ascii="Meiryo UI" w:hAnsi="Meiryo UI"/>
                <w:sz w:val="18"/>
              </w:rPr>
              <w:t>10.86%</w:t>
            </w:r>
          </w:p>
        </w:tc>
        <w:tc>
          <w:tcPr>
            <w:tcW w:type="dxa" w:w="1568"/>
          </w:tcPr>
          <w:p>
            <w:r>
              <w:rPr>
                <w:rFonts w:ascii="Meiryo UI" w:hAnsi="Meiryo UI"/>
                <w:sz w:val="18"/>
              </w:rPr>
              <w:t>¥1,950</w:t>
            </w:r>
          </w:p>
        </w:tc>
        <w:tc>
          <w:tcPr>
            <w:tcW w:type="dxa" w:w="1568"/>
          </w:tcPr>
          <w:p>
            <w:r>
              <w:rPr>
                <w:rFonts w:ascii="Meiryo UI" w:hAnsi="Meiryo UI"/>
                <w:sz w:val="18"/>
              </w:rPr>
              <w:t>+48%</w:t>
            </w:r>
          </w:p>
        </w:tc>
        <w:tc>
          <w:tcPr>
            <w:tcW w:type="dxa" w:w="1568"/>
          </w:tcPr>
          <w:p>
            <w:r>
              <w:rPr>
                <w:rFonts w:ascii="Meiryo UI" w:hAnsi="Meiryo UI"/>
                <w:sz w:val="18"/>
              </w:rPr>
              <w:t>🔴 低下</w:t>
            </w:r>
          </w:p>
        </w:tc>
      </w:tr>
    </w:tbl>
    <w:p/>
    <w:p>
      <w:r>
        <w:rPr>
          <w:rFonts w:ascii="Meiryo UI" w:hAnsi="Meiryo UI"/>
          <w:sz w:val="20"/>
        </w:rPr>
        <w:t>感応度計算の詳細（代表例：ベースケース）：</w:t>
      </w:r>
    </w:p>
    <w:p>
      <w:pPr>
        <w:shd w:val="clear" w:color="auto" w:fill="F2F2F2"/>
      </w:pPr>
      <w:r>
        <w:rPr>
          <w:rFonts w:ascii="Courier New" w:hAnsi="Courier New"/>
          <w:sz w:val="16"/>
        </w:rPr>
        <w:t xml:space="preserve">ターミナルバリュー倍数 = 1/(WACC-g) </w:t>
        <w:br/>
        <w:t>ベース: 1/(0.0986-0.02) = 1/0.0786 = 12.72倍</w:t>
        <w:br/>
        <w:br/>
        <w:t>Rf+1%: 1/(0.1086-0.02) = 1/0.0886 = 11.29倍</w:t>
        <w:br/>
        <w:t xml:space="preserve">  → ターミナルバリューが約11%縮小 → 理論株価 約▲22%</w:t>
        <w:br/>
        <w:br/>
        <w:t>Rf-1%: 1/(0.0886-0.02) = 1/0.0686 = 14.58倍</w:t>
        <w:br/>
        <w:t xml:space="preserve">  → ターミナルバリューが約15%拡大 → 理論株価 約+22%</w:t>
      </w:r>
    </w:p>
    <w:p/>
    <w:p>
      <w:r>
        <w:rPr>
          <w:rFonts w:ascii="Meiryo UI" w:hAnsi="Meiryo UI"/>
          <w:sz w:val="20"/>
        </w:rPr>
        <w:t>感応度分析の結論：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分析項目</w:t>
            </w:r>
          </w:p>
        </w:tc>
        <w:tc>
          <w:tcPr>
            <w:tcW w:type="dxa" w:w="4703"/>
            <w:shd w:val="clear" w:color="auto" w:fill="2E74B5"/>
          </w:tcPr>
          <w:p>
            <w:r>
              <w:rPr>
                <w:rFonts w:ascii="Meiryo UI" w:hAnsi="Meiryo UI"/>
                <w:b/>
                <w:color w:val="FFFFFF"/>
                <w:sz w:val="18"/>
              </w:rPr>
              <w:t>結論</w:t>
            </w:r>
          </w:p>
        </w:tc>
      </w:tr>
      <w:tr>
        <w:tc>
          <w:tcPr>
            <w:tcW w:type="dxa" w:w="4703"/>
          </w:tcPr>
          <w:p>
            <w:r>
              <w:rPr>
                <w:rFonts w:ascii="Meiryo UI" w:hAnsi="Meiryo UI"/>
                <w:sz w:val="18"/>
              </w:rPr>
              <w:t>金利感応度</w:t>
            </w:r>
          </w:p>
        </w:tc>
        <w:tc>
          <w:tcPr>
            <w:tcW w:type="dxa" w:w="4703"/>
          </w:tcPr>
          <w:p>
            <w:r>
              <w:rPr>
                <w:rFonts w:ascii="Meiryo UI" w:hAnsi="Meiryo UI"/>
                <w:sz w:val="18"/>
              </w:rPr>
              <w:t>中程度（グロース株としてターミナルバリュー依存度が高い）</w:t>
            </w:r>
          </w:p>
        </w:tc>
      </w:tr>
      <w:tr>
        <w:tc>
          <w:tcPr>
            <w:tcW w:type="dxa" w:w="4703"/>
            <w:shd w:val="clear" w:color="auto" w:fill="DDEBF7"/>
          </w:tcPr>
          <w:p>
            <w:r>
              <w:rPr>
                <w:rFonts w:ascii="Meiryo UI" w:hAnsi="Meiryo UI"/>
                <w:sz w:val="18"/>
              </w:rPr>
              <w:t>日銀利上げリスク</w:t>
            </w:r>
          </w:p>
        </w:tc>
        <w:tc>
          <w:tcPr>
            <w:tcW w:type="dxa" w:w="4703"/>
            <w:shd w:val="clear" w:color="auto" w:fill="DDEBF7"/>
          </w:tcPr>
          <w:p>
            <w:r>
              <w:rPr>
                <w:rFonts w:ascii="Meiryo UI" w:hAnsi="Meiryo UI"/>
                <w:sz w:val="18"/>
              </w:rPr>
              <w:t>Rf+1%でも理論株価¥1,950 → 現在値比+48%（下値余地は限定的）</w:t>
            </w:r>
          </w:p>
        </w:tc>
      </w:tr>
      <w:tr>
        <w:tc>
          <w:tcPr>
            <w:tcW w:type="dxa" w:w="4703"/>
          </w:tcPr>
          <w:p>
            <w:r>
              <w:rPr>
                <w:rFonts w:ascii="Meiryo UI" w:hAnsi="Meiryo UI"/>
                <w:sz w:val="18"/>
              </w:rPr>
              <w:t>金利低下シナリオ</w:t>
            </w:r>
          </w:p>
        </w:tc>
        <w:tc>
          <w:tcPr>
            <w:tcW w:type="dxa" w:w="4703"/>
          </w:tcPr>
          <w:p>
            <w:r>
              <w:rPr>
                <w:rFonts w:ascii="Meiryo UI" w:hAnsi="Meiryo UI"/>
                <w:sz w:val="18"/>
              </w:rPr>
              <w:t>Rf-1%で理論株価¥3,050 → 最大+131%の上値余地</w:t>
            </w:r>
          </w:p>
        </w:tc>
      </w:tr>
      <w:tr>
        <w:tc>
          <w:tcPr>
            <w:tcW w:type="dxa" w:w="4703"/>
            <w:shd w:val="clear" w:color="auto" w:fill="DDEBF7"/>
          </w:tcPr>
          <w:p>
            <w:r>
              <w:rPr>
                <w:rFonts w:ascii="Meiryo UI" w:hAnsi="Meiryo UI"/>
                <w:sz w:val="18"/>
              </w:rPr>
              <w:t>金利感応度の評価</w:t>
            </w:r>
          </w:p>
        </w:tc>
        <w:tc>
          <w:tcPr>
            <w:tcW w:type="dxa" w:w="4703"/>
            <w:shd w:val="clear" w:color="auto" w:fill="DDEBF7"/>
          </w:tcPr>
          <w:p>
            <w:r>
              <w:rPr>
                <w:rFonts w:ascii="Meiryo UI" w:hAnsi="Meiryo UI"/>
                <w:sz w:val="18"/>
              </w:rPr>
              <w:t>金利変動よりも業績変動（AI代替・成長率）の影響が支配的</w:t>
            </w:r>
          </w:p>
        </w:tc>
      </w:tr>
    </w:tbl>
    <w:p/>
    <w:p>
      <w:r>
        <w:t>──────────────────────────────────────────────────</w:t>
      </w:r>
    </w:p>
    <w:p/>
    <w:p>
      <w:pPr>
        <w:pStyle w:val="Heading2"/>
      </w:pPr>
      <w:r>
        <w:rPr>
          <w:rFonts w:ascii="Meiryo UI" w:hAnsi="Meiryo UI"/>
          <w:color w:val="2E74B5"/>
        </w:rPr>
        <w:t>10. 総合サマリー</w:t>
      </w:r>
    </w:p>
    <w:p/>
    <w:p>
      <w:pPr>
        <w:shd w:val="clear" w:color="auto" w:fill="F2F2F2"/>
      </w:pPr>
      <w:r>
        <w:rPr>
          <w:rFonts w:ascii="Courier New" w:hAnsi="Courier New"/>
          <w:sz w:val="16"/>
        </w:rPr>
        <w:t>┌─────────────────────────────────────────────────────┐</w:t>
        <w:br/>
        <w:t>│   アイドマ・ホールディングス（7373.T）総合評価          │</w:t>
        <w:br/>
        <w:t>│   分析日: 2026-04-13 ／ 現在株価: ¥1,322              │</w:t>
        <w:br/>
        <w:t>│                                                       │</w:t>
        <w:br/>
        <w:t>│   📊 投資判断: 🟡 中立（条件付きウォッチ）              │</w:t>
        <w:br/>
        <w:t>│   💰 理論株価（ベース）: ¥2,400〜2,700                 │</w:t>
        <w:br/>
        <w:t>│   🛡️ 安全域(▲30%)後基準: ¥1,790                     │</w:t>
        <w:br/>
        <w:t>│   📉 下値リスク（弱気）: ¥1,000〜1,200                 │</w:t>
        <w:br/>
        <w:t>│   📈 上値期待（強気）: ¥3,200〜3,500                   │</w:t>
        <w:br/>
        <w:t>│                                                       │</w:t>
        <w:br/>
        <w:t>│   【深井の3行結論】                                    │</w:t>
        <w:br/>
        <w:t>│   1. 数字は割安だが、AIリスクが構造的脅威として存在      │</w:t>
        <w:br/>
        <w:t>│   2. 次の四半期で利益率回復が確認できれば大きなチャンス  │</w:t>
        <w:br/>
        <w:t>│   3. 社長の「まあ買えないかな」は賢明だが、             │</w:t>
        <w:br/>
        <w:t>│      ¥1,200台での小口打診は検討に値する               │</w:t>
        <w:br/>
        <w:t>└─────────────────────────────────────────────────────┘</w:t>
      </w:r>
    </w:p>
    <w:p/>
    <w:p>
      <w:r>
        <w:t>──────────────────────────────────────────────────</w:t>
      </w:r>
    </w:p>
    <w:p/>
    <w:p>
      <w:r>
        <w:rPr>
          <w:rFonts w:ascii="Meiryo UI" w:hAnsi="Meiryo UI"/>
          <w:sz w:val="20"/>
        </w:rPr>
        <w:t>📋 重要免責事項</w:t>
      </w:r>
    </w:p>
    <w:p>
      <w:r>
        <w:rPr>
          <w:rFonts w:ascii="Meiryo UI" w:hAnsi="Meiryo UI"/>
          <w:sz w:val="20"/>
        </w:rPr>
        <w:t>本レポートは公開情報・業界知識・リアルタイム取得財務指標に基づく分析であり、投資勧誘を目的とするものではありません。四半期別詳細・ARR/NRR等は推計値を含み、実際の数値と乖離する可能性があります。投資判断は自己責任にてご実施ください。</w:t>
      </w:r>
    </w:p>
    <w:p/>
    <w:p>
      <w:r>
        <w:rPr>
          <w:rFonts w:ascii="Meiryo UI" w:hAnsi="Meiryo UI"/>
          <w:sz w:val="20"/>
        </w:rPr>
        <w:t>アナリスト: 深井 ／ 竹村トレードカンパニー ／ 2026-04-13</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12:01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7373_アイドマ・ホール_BUY_DeepResearch_20260413.md を出力しました。</w:t>
      </w:r>
    </w:p>
    <w:p>
      <w:r>
        <w:rPr>
          <w:rFonts w:ascii="Meiryo UI" w:hAnsi="Meiryo UI"/>
          <w:sz w:val="20"/>
        </w:rPr>
        <w:t>浅井スコア +0 の銘柄 [7373]アイドマ・ホールディングス についてDeepResearch完了。</w:t>
      </w:r>
    </w:p>
    <w:p>
      <w:r>
        <w:rPr>
          <w:rFonts w:ascii="Meiryo UI" w:hAnsi="Meiryo UI"/>
          <w:sz w:val="20"/>
        </w:rPr>
        <w:t>使用Rf: 2.439%（取得: 2026-04-13 12:01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