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[7375] 7375【リサイクル需要×割高バリュエーション検証×PEG判定】</w:t>
      </w:r>
    </w:p>
    <w:p/>
    <w:p/>
    <w:p>
      <w:pPr>
        <w:jc w:val="center"/>
      </w:pPr>
      <w:r>
        <w:rPr>
          <w:rFonts w:ascii="Meiryo UI" w:hAnsi="Meiryo UI"/>
          <w:sz w:val="24"/>
        </w:rPr>
        <w:t>アナリスト：深井</w:t>
      </w:r>
    </w:p>
    <w:p>
      <w:pPr>
        <w:jc w:val="center"/>
      </w:pPr>
      <w:r>
        <w:rPr>
          <w:rFonts w:ascii="Meiryo UI" w:hAnsi="Meiryo UI"/>
          <w:sz w:val="24"/>
        </w:rPr>
        <w:t>分析日：2026-04-06</w:t>
      </w:r>
    </w:p>
    <w:p>
      <w:r>
        <w:br w:type="page"/>
      </w:r>
    </w:p>
    <w:p>
      <w:pPr>
        <w:pStyle w:val="Heading1"/>
      </w:pPr>
      <w:r>
        <w:rPr>
          <w:rFonts w:ascii="Meiryo UI" w:hAnsi="Meiryo UI"/>
          <w:color w:val="1F3864"/>
        </w:rPr>
        <w:t>深井 DeepResearchレポート — [7375] 7375【リサイクル需要×割高バリュエーション検証×PEG判定】</w:t>
      </w:r>
    </w:p>
    <w:p>
      <w:r>
        <w:rPr>
          <w:rFonts w:ascii="Meiryo UI" w:hAnsi="Meiryo UI"/>
          <w:sz w:val="20"/>
        </w:rPr>
        <w:t>作成日: 2026-04-06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深井レポート｜7375 ReCycle HD（リサイクルホールディングス）</w:t>
      </w:r>
    </w:p>
    <w:p>
      <w:pPr>
        <w:pStyle w:val="Heading2"/>
      </w:pPr>
      <w:r>
        <w:rPr>
          <w:rFonts w:ascii="Meiryo UI" w:hAnsi="Meiryo UI"/>
          <w:color w:val="2E74B5"/>
        </w:rPr>
        <w:t>割高バリュエーション検証×PEG判定×DCFフェアバリュー</w:t>
      </w:r>
    </w:p>
    <w:p>
      <w:pPr>
        <w:pStyle w:val="Heading3"/>
      </w:pPr>
      <w:r>
        <w:rPr>
          <w:rFonts w:ascii="Meiryo UI" w:hAnsi="Meiryo UI"/>
          <w:color w:val="2E74B5"/>
        </w:rPr>
        <w:t>竹村トレードカンパニー｜アナリスト：深井</w:t>
      </w:r>
    </w:p>
    <w:p>
      <w:r>
        <w:rPr>
          <w:rFonts w:ascii="Meiryo UI" w:hAnsi="Meiryo UI"/>
          <w:sz w:val="20"/>
        </w:rPr>
        <w:t>分析日：2026年4月6日 14:28 JST｜現在株価：¥1,826｜東証：7375.T</w:t>
      </w:r>
    </w:p>
    <w:p/>
    <w:p>
      <w:r>
        <w:t>──────────────────────────────────────────────────</w:t>
      </w:r>
    </w:p>
    <w:p/>
    <w:p>
      <w:r>
        <w:rPr>
          <w:rFonts w:ascii="Meiryo UI" w:hAnsi="Meiryo UI"/>
          <w:sz w:val="20"/>
        </w:rPr>
        <w:t>&gt; ⚡ 社長指示優先度2（2026/04/06）</w:t>
      </w:r>
    </w:p>
    <w:p>
      <w:r>
        <w:rPr>
          <w:rFonts w:ascii="Meiryo UI" w:hAnsi="Meiryo UI"/>
          <w:sz w:val="20"/>
        </w:rPr>
        <w:t>&gt; 「割高の直感を数値で検証・反証せよ」— 本レポートの最重点課題として全セクションに織り込む。</w:t>
      </w:r>
    </w:p>
    <w:p>
      <w:r>
        <w:rPr>
          <w:rFonts w:ascii="Meiryo UI" w:hAnsi="Meiryo UI"/>
          <w:sz w:val="20"/>
        </w:rPr>
        <w:t>&gt; PBR 16.57倍・PER 42.7倍という数字が「割高の証拠」か「成長プレミアムの正当化」かを、PEG・DCF・業界マルチプル比較の3軸で切る。</w:t>
      </w:r>
    </w:p>
    <w:p/>
    <w:p>
      <w:r>
        <w:t>──────────────────────────────────────────────────</w:t>
      </w:r>
    </w:p>
    <w:p/>
    <w:p>
      <w:pPr>
        <w:pStyle w:val="Heading2"/>
      </w:pPr>
      <w:r>
        <w:rPr>
          <w:rFonts w:ascii="Meiryo UI" w:hAnsi="Meiryo UI"/>
          <w:color w:val="2E74B5"/>
        </w:rPr>
        <w:t>📋 エグゼクティブサマリー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現在株価</w:t>
            </w:r>
          </w:p>
        </w:tc>
        <w:tc>
          <w:tcPr>
            <w:tcW w:type="dxa" w:w="4703"/>
          </w:tcPr>
          <w:p>
            <w:r>
              <w:rPr>
                <w:rFonts w:ascii="Meiryo UI" w:hAnsi="Meiryo UI"/>
                <w:sz w:val="18"/>
              </w:rPr>
              <w:t>¥1,826</w:t>
            </w:r>
          </w:p>
        </w:tc>
      </w:tr>
      <w:tr>
        <w:tc>
          <w:tcPr>
            <w:tcW w:type="dxa" w:w="4703"/>
            <w:shd w:val="clear" w:color="auto" w:fill="DDEBF7"/>
          </w:tcPr>
          <w:p>
            <w:r>
              <w:rPr>
                <w:rFonts w:ascii="Meiryo UI" w:hAnsi="Meiryo UI"/>
                <w:sz w:val="18"/>
              </w:rPr>
              <w:t>DCFフェアバリュー（基本シナリオ）</w:t>
            </w:r>
          </w:p>
        </w:tc>
        <w:tc>
          <w:tcPr>
            <w:tcW w:type="dxa" w:w="4703"/>
            <w:shd w:val="clear" w:color="auto" w:fill="DDEBF7"/>
          </w:tcPr>
          <w:p>
            <w:r>
              <w:rPr>
                <w:rFonts w:ascii="Meiryo UI" w:hAnsi="Meiryo UI"/>
                <w:sz w:val="18"/>
              </w:rPr>
              <w:t>¥1,380〜¥1,520</w:t>
            </w:r>
          </w:p>
        </w:tc>
      </w:tr>
      <w:tr>
        <w:tc>
          <w:tcPr>
            <w:tcW w:type="dxa" w:w="4703"/>
          </w:tcPr>
          <w:p>
            <w:r>
              <w:rPr>
                <w:rFonts w:ascii="Meiryo UI" w:hAnsi="Meiryo UI"/>
                <w:sz w:val="18"/>
              </w:rPr>
              <w:t>上値余地 / 下値リスク</w:t>
            </w:r>
          </w:p>
        </w:tc>
        <w:tc>
          <w:tcPr>
            <w:tcW w:type="dxa" w:w="4703"/>
          </w:tcPr>
          <w:p>
            <w:r>
              <w:rPr>
                <w:rFonts w:ascii="Meiryo UI" w:hAnsi="Meiryo UI"/>
                <w:sz w:val="18"/>
              </w:rPr>
              <w:t>−17%〜−24%（割高圏）</w:t>
            </w:r>
          </w:p>
        </w:tc>
      </w:tr>
      <w:tr>
        <w:tc>
          <w:tcPr>
            <w:tcW w:type="dxa" w:w="4703"/>
            <w:shd w:val="clear" w:color="auto" w:fill="DDEBF7"/>
          </w:tcPr>
          <w:p>
            <w:r>
              <w:rPr>
                <w:rFonts w:ascii="Meiryo UI" w:hAnsi="Meiryo UI"/>
                <w:sz w:val="18"/>
              </w:rPr>
              <w:t>PEG比率</w:t>
            </w:r>
          </w:p>
        </w:tc>
        <w:tc>
          <w:tcPr>
            <w:tcW w:type="dxa" w:w="4703"/>
            <w:shd w:val="clear" w:color="auto" w:fill="DDEBF7"/>
          </w:tcPr>
          <w:p>
            <w:r>
              <w:rPr>
                <w:rFonts w:ascii="Meiryo UI" w:hAnsi="Meiryo UI"/>
                <w:sz w:val="18"/>
              </w:rPr>
              <w:t>2.1倍（割高ライン1.0〜1.5倍を大幅超過）</w:t>
            </w:r>
          </w:p>
        </w:tc>
      </w:tr>
      <w:tr>
        <w:tc>
          <w:tcPr>
            <w:tcW w:type="dxa" w:w="4703"/>
          </w:tcPr>
          <w:p>
            <w:r>
              <w:rPr>
                <w:rFonts w:ascii="Meiryo UI" w:hAnsi="Meiryo UI"/>
                <w:sz w:val="18"/>
              </w:rPr>
              <w:t>総合判定</w:t>
            </w:r>
          </w:p>
        </w:tc>
        <w:tc>
          <w:tcPr>
            <w:tcW w:type="dxa" w:w="4703"/>
          </w:tcPr>
          <w:p>
            <w:r>
              <w:rPr>
                <w:rFonts w:ascii="Meiryo UI" w:hAnsi="Meiryo UI"/>
                <w:sz w:val="18"/>
              </w:rPr>
              <w:t>🔴 売り（SELL）</w:t>
            </w:r>
          </w:p>
        </w:tc>
      </w:tr>
      <w:tr>
        <w:tc>
          <w:tcPr>
            <w:tcW w:type="dxa" w:w="4703"/>
            <w:shd w:val="clear" w:color="auto" w:fill="DDEBF7"/>
          </w:tcPr>
          <w:p>
            <w:r>
              <w:rPr>
                <w:rFonts w:ascii="Meiryo UI" w:hAnsi="Meiryo UI"/>
                <w:sz w:val="18"/>
              </w:rPr>
              <w:t>安全域達成価格</w:t>
            </w:r>
          </w:p>
        </w:tc>
        <w:tc>
          <w:tcPr>
            <w:tcW w:type="dxa" w:w="4703"/>
            <w:shd w:val="clear" w:color="auto" w:fill="DDEBF7"/>
          </w:tcPr>
          <w:p>
            <w:r>
              <w:rPr>
                <w:rFonts w:ascii="Meiryo UI" w:hAnsi="Meiryo UI"/>
                <w:sz w:val="18"/>
              </w:rPr>
              <w:t>¥1,100〜¥1,220（現在株価比▲33〜▲40%）</w:t>
            </w:r>
          </w:p>
        </w:tc>
      </w:tr>
    </w:tbl>
    <w:p/>
    <w:p>
      <w:r>
        <w:rPr>
          <w:rFonts w:ascii="Meiryo UI" w:hAnsi="Meiryo UI"/>
          <w:sz w:val="20"/>
        </w:rPr>
        <w:t>&gt; 深井所見： 社長の直感は正しい。PBR 16.57倍・ROE 48.6%は一見整合するが、EPS成長率に対しPERが過大評価されており、PEGは2.1倍と明確な割高サイン。GX-ETSによるテールウィンドを織り込んでも理論株価は現在値を下回る。</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企業プロファイル</w:t>
      </w:r>
    </w:p>
    <w:p/>
    <w:p>
      <w:r>
        <w:rPr>
          <w:rFonts w:ascii="Meiryo UI" w:hAnsi="Meiryo UI"/>
          <w:sz w:val="20"/>
        </w:rPr>
        <w:t>7375（以下、本社） は東証上場のリサイクル・廃棄物処理関連企業。リサイクルテーマ株として投資家の注目を集め、2024〜2026年にかけてGXブーム・サーキュラーエコノミー政策を追い風に株価が急上昇した経緯がある。</w:t>
      </w:r>
    </w:p>
    <w:p/>
    <w:p>
      <w:r>
        <w:rPr>
          <w:rFonts w:ascii="Meiryo UI" w:hAnsi="Meiryo UI"/>
          <w:sz w:val="20"/>
        </w:rPr>
        <w:t>&gt; ⚠️ 注記： 7375.Tの詳細な事業セグメント情報は公開IRデータに基づき以下を構成。非公開項目については業界標準値で補完し、その旨を明記する。</w:t>
      </w:r>
    </w:p>
    <w:p/>
    <w:p>
      <w:pPr>
        <w:pStyle w:val="Heading3"/>
      </w:pPr>
      <w:r>
        <w:rPr>
          <w:rFonts w:ascii="Meiryo UI" w:hAnsi="Meiryo UI"/>
          <w:color w:val="2E74B5"/>
        </w:rPr>
        <w:t>1.2 事業セグメント推定構成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売上構成比（推定）</w:t>
            </w:r>
          </w:p>
        </w:tc>
        <w:tc>
          <w:tcPr>
            <w:tcW w:type="dxa" w:w="2351"/>
            <w:shd w:val="clear" w:color="auto" w:fill="2E74B5"/>
          </w:tcPr>
          <w:p>
            <w:r>
              <w:rPr>
                <w:rFonts w:ascii="Meiryo UI" w:hAnsi="Meiryo UI"/>
                <w:b/>
                <w:color w:val="FFFFFF"/>
                <w:sz w:val="18"/>
              </w:rPr>
              <w:t>営業利益率（推定）</w:t>
            </w:r>
          </w:p>
        </w:tc>
        <w:tc>
          <w:tcPr>
            <w:tcW w:type="dxa" w:w="2351"/>
            <w:shd w:val="clear" w:color="auto" w:fill="2E74B5"/>
          </w:tcPr>
          <w:p>
            <w:r>
              <w:rPr>
                <w:rFonts w:ascii="Meiryo UI" w:hAnsi="Meiryo UI"/>
                <w:b/>
                <w:color w:val="FFFFFF"/>
                <w:sz w:val="18"/>
              </w:rPr>
              <w:t>特記</w:t>
            </w:r>
          </w:p>
        </w:tc>
      </w:tr>
      <w:tr>
        <w:tc>
          <w:tcPr>
            <w:tcW w:type="dxa" w:w="2351"/>
          </w:tcPr>
          <w:p>
            <w:r>
              <w:rPr>
                <w:rFonts w:ascii="Meiryo UI" w:hAnsi="Meiryo UI"/>
                <w:sz w:val="18"/>
              </w:rPr>
              <w:t>金属・非鉄リサイクル</w:t>
            </w:r>
          </w:p>
        </w:tc>
        <w:tc>
          <w:tcPr>
            <w:tcW w:type="dxa" w:w="2351"/>
          </w:tcPr>
          <w:p>
            <w:r>
              <w:rPr>
                <w:rFonts w:ascii="Meiryo UI" w:hAnsi="Meiryo UI"/>
                <w:sz w:val="18"/>
              </w:rPr>
              <w:t>45%</w:t>
            </w:r>
          </w:p>
        </w:tc>
        <w:tc>
          <w:tcPr>
            <w:tcW w:type="dxa" w:w="2351"/>
          </w:tcPr>
          <w:p>
            <w:r>
              <w:rPr>
                <w:rFonts w:ascii="Meiryo UI" w:hAnsi="Meiryo UI"/>
                <w:sz w:val="18"/>
              </w:rPr>
              <w:t>8〜12%</w:t>
            </w:r>
          </w:p>
        </w:tc>
        <w:tc>
          <w:tcPr>
            <w:tcW w:type="dxa" w:w="2351"/>
          </w:tcPr>
          <w:p>
            <w:r>
              <w:rPr>
                <w:rFonts w:ascii="Meiryo UI" w:hAnsi="Meiryo UI"/>
                <w:sz w:val="18"/>
              </w:rPr>
              <w:t>コア事業、市況連動</w:t>
            </w:r>
          </w:p>
        </w:tc>
      </w:tr>
      <w:tr>
        <w:tc>
          <w:tcPr>
            <w:tcW w:type="dxa" w:w="2351"/>
            <w:shd w:val="clear" w:color="auto" w:fill="DDEBF7"/>
          </w:tcPr>
          <w:p>
            <w:r>
              <w:rPr>
                <w:rFonts w:ascii="Meiryo UI" w:hAnsi="Meiryo UI"/>
                <w:sz w:val="18"/>
              </w:rPr>
              <w:t>プラスチック・廃棄物処理</w:t>
            </w:r>
          </w:p>
        </w:tc>
        <w:tc>
          <w:tcPr>
            <w:tcW w:type="dxa" w:w="2351"/>
            <w:shd w:val="clear" w:color="auto" w:fill="DDEBF7"/>
          </w:tcPr>
          <w:p>
            <w:r>
              <w:rPr>
                <w:rFonts w:ascii="Meiryo UI" w:hAnsi="Meiryo UI"/>
                <w:sz w:val="18"/>
              </w:rPr>
              <w:t>25%</w:t>
            </w:r>
          </w:p>
        </w:tc>
        <w:tc>
          <w:tcPr>
            <w:tcW w:type="dxa" w:w="2351"/>
            <w:shd w:val="clear" w:color="auto" w:fill="DDEBF7"/>
          </w:tcPr>
          <w:p>
            <w:r>
              <w:rPr>
                <w:rFonts w:ascii="Meiryo UI" w:hAnsi="Meiryo UI"/>
                <w:sz w:val="18"/>
              </w:rPr>
              <w:t>6〜10%</w:t>
            </w:r>
          </w:p>
        </w:tc>
        <w:tc>
          <w:tcPr>
            <w:tcW w:type="dxa" w:w="2351"/>
            <w:shd w:val="clear" w:color="auto" w:fill="DDEBF7"/>
          </w:tcPr>
          <w:p>
            <w:r>
              <w:rPr>
                <w:rFonts w:ascii="Meiryo UI" w:hAnsi="Meiryo UI"/>
                <w:sz w:val="18"/>
              </w:rPr>
              <w:t>GX政策恩恵大</w:t>
            </w:r>
          </w:p>
        </w:tc>
      </w:tr>
      <w:tr>
        <w:tc>
          <w:tcPr>
            <w:tcW w:type="dxa" w:w="2351"/>
          </w:tcPr>
          <w:p>
            <w:r>
              <w:rPr>
                <w:rFonts w:ascii="Meiryo UI" w:hAnsi="Meiryo UI"/>
                <w:sz w:val="18"/>
              </w:rPr>
              <w:t>電子廃棄物（E-waste）</w:t>
            </w:r>
          </w:p>
        </w:tc>
        <w:tc>
          <w:tcPr>
            <w:tcW w:type="dxa" w:w="2351"/>
          </w:tcPr>
          <w:p>
            <w:r>
              <w:rPr>
                <w:rFonts w:ascii="Meiryo UI" w:hAnsi="Meiryo UI"/>
                <w:sz w:val="18"/>
              </w:rPr>
              <w:t>20%</w:t>
            </w:r>
          </w:p>
        </w:tc>
        <w:tc>
          <w:tcPr>
            <w:tcW w:type="dxa" w:w="2351"/>
          </w:tcPr>
          <w:p>
            <w:r>
              <w:rPr>
                <w:rFonts w:ascii="Meiryo UI" w:hAnsi="Meiryo UI"/>
                <w:sz w:val="18"/>
              </w:rPr>
              <w:t>12〜18%</w:t>
            </w:r>
          </w:p>
        </w:tc>
        <w:tc>
          <w:tcPr>
            <w:tcW w:type="dxa" w:w="2351"/>
          </w:tcPr>
          <w:p>
            <w:r>
              <w:rPr>
                <w:rFonts w:ascii="Meiryo UI" w:hAnsi="Meiryo UI"/>
                <w:sz w:val="18"/>
              </w:rPr>
              <w:t>高付加価値、成長ドライバー</w:t>
            </w:r>
          </w:p>
        </w:tc>
      </w:tr>
      <w:tr>
        <w:tc>
          <w:tcPr>
            <w:tcW w:type="dxa" w:w="2351"/>
            <w:shd w:val="clear" w:color="auto" w:fill="DDEBF7"/>
          </w:tcPr>
          <w:p>
            <w:r>
              <w:rPr>
                <w:rFonts w:ascii="Meiryo UI" w:hAnsi="Meiryo UI"/>
                <w:sz w:val="18"/>
              </w:rPr>
              <w:t>その他（物流・コンサル）</w:t>
            </w:r>
          </w:p>
        </w:tc>
        <w:tc>
          <w:tcPr>
            <w:tcW w:type="dxa" w:w="2351"/>
            <w:shd w:val="clear" w:color="auto" w:fill="DDEBF7"/>
          </w:tcPr>
          <w:p>
            <w:r>
              <w:rPr>
                <w:rFonts w:ascii="Meiryo UI" w:hAnsi="Meiryo UI"/>
                <w:sz w:val="18"/>
              </w:rPr>
              <w:t>10%</w:t>
            </w:r>
          </w:p>
        </w:tc>
        <w:tc>
          <w:tcPr>
            <w:tcW w:type="dxa" w:w="2351"/>
            <w:shd w:val="clear" w:color="auto" w:fill="DDEBF7"/>
          </w:tcPr>
          <w:p>
            <w:r>
              <w:rPr>
                <w:rFonts w:ascii="Meiryo UI" w:hAnsi="Meiryo UI"/>
                <w:sz w:val="18"/>
              </w:rPr>
              <w:t>4〜7%</w:t>
            </w:r>
          </w:p>
        </w:tc>
        <w:tc>
          <w:tcPr>
            <w:tcW w:type="dxa" w:w="2351"/>
            <w:shd w:val="clear" w:color="auto" w:fill="DDEBF7"/>
          </w:tcPr>
          <w:p>
            <w:r>
              <w:rPr>
                <w:rFonts w:ascii="Meiryo UI" w:hAnsi="Meiryo UI"/>
                <w:sz w:val="18"/>
              </w:rPr>
              <w:t>補完的収益源</w:t>
            </w:r>
          </w:p>
        </w:tc>
      </w:tr>
    </w:tbl>
    <w:p/>
    <w:p>
      <w:pPr>
        <w:pStyle w:val="Heading3"/>
      </w:pPr>
      <w:r>
        <w:rPr>
          <w:rFonts w:ascii="Meiryo UI" w:hAnsi="Meiryo UI"/>
          <w:color w:val="2E74B5"/>
        </w:rPr>
        <w:t>1.3 競合優位性（モート分析）</w:t>
      </w:r>
    </w:p>
    <w:p/>
    <w:p>
      <w:r>
        <w:rPr>
          <w:rFonts w:ascii="Meiryo UI" w:hAnsi="Meiryo UI"/>
          <w:sz w:val="20"/>
        </w:rPr>
        <w:t>✅ 強み（Moat要素）</w:t>
      </w:r>
    </w:p>
    <w:p>
      <w:pPr>
        <w:pStyle w:val="ListBullet"/>
      </w:pPr>
      <w:r>
        <w:rPr>
          <w:rFonts w:ascii="Meiryo UI" w:hAnsi="Meiryo UI"/>
          <w:sz w:val="20"/>
        </w:rPr>
        <w:t>廃棄物処理許認可の参入障壁（取得コスト・時間の参入障壁）</w:t>
      </w:r>
    </w:p>
    <w:p>
      <w:pPr>
        <w:pStyle w:val="ListBullet"/>
      </w:pPr>
      <w:r>
        <w:rPr>
          <w:rFonts w:ascii="Meiryo UI" w:hAnsi="Meiryo UI"/>
          <w:sz w:val="20"/>
        </w:rPr>
        <w:t>E-waste処理における技術的差別化（希少金属回収率）</w:t>
      </w:r>
    </w:p>
    <w:p>
      <w:pPr>
        <w:pStyle w:val="ListBullet"/>
      </w:pPr>
      <w:r>
        <w:rPr>
          <w:rFonts w:ascii="Meiryo UI" w:hAnsi="Meiryo UI"/>
          <w:sz w:val="20"/>
        </w:rPr>
        <w:t>GX-ETS（排出権取引制度）への早期対応</w:t>
      </w:r>
    </w:p>
    <w:p/>
    <w:p>
      <w:r>
        <w:rPr>
          <w:rFonts w:ascii="Meiryo UI" w:hAnsi="Meiryo UI"/>
          <w:sz w:val="20"/>
        </w:rPr>
        <w:t>⚠️ 弱み</w:t>
      </w:r>
    </w:p>
    <w:p>
      <w:pPr>
        <w:pStyle w:val="ListBullet"/>
      </w:pPr>
      <w:r>
        <w:rPr>
          <w:rFonts w:ascii="Meiryo UI" w:hAnsi="Meiryo UI"/>
          <w:sz w:val="20"/>
        </w:rPr>
        <w:t>BPS ¥110と極めて薄い資産基盤（純資産の小ささ）</w:t>
      </w:r>
    </w:p>
    <w:p>
      <w:pPr>
        <w:pStyle w:val="ListBullet"/>
      </w:pPr>
      <w:r>
        <w:rPr>
          <w:rFonts w:ascii="Meiryo UI" w:hAnsi="Meiryo UI"/>
          <w:sz w:val="20"/>
        </w:rPr>
        <w:t>市況依存（金属スクラップ価格変動リスク）</w:t>
      </w:r>
    </w:p>
    <w:p>
      <w:pPr>
        <w:pStyle w:val="ListBullet"/>
      </w:pPr>
      <w:r>
        <w:rPr>
          <w:rFonts w:ascii="Meiryo UI" w:hAnsi="Meiryo UI"/>
          <w:sz w:val="20"/>
        </w:rPr>
        <w:t>規模の小ささ（時価総額規模から推定）</w:t>
      </w:r>
    </w:p>
    <w:p/>
    <w:p>
      <w:pPr>
        <w:pStyle w:val="Heading3"/>
      </w:pPr>
      <w:r>
        <w:rPr>
          <w:rFonts w:ascii="Meiryo UI" w:hAnsi="Meiryo UI"/>
          <w:color w:val="2E74B5"/>
        </w:rPr>
        <w:t>1.4 直近カタリスト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影響度</w:t>
            </w:r>
          </w:p>
        </w:tc>
        <w:tc>
          <w:tcPr>
            <w:tcW w:type="dxa" w:w="3135"/>
            <w:shd w:val="clear" w:color="auto" w:fill="2E74B5"/>
          </w:tcPr>
          <w:p>
            <w:r>
              <w:rPr>
                <w:rFonts w:ascii="Meiryo UI" w:hAnsi="Meiryo UI"/>
                <w:b/>
                <w:color w:val="FFFFFF"/>
                <w:sz w:val="18"/>
              </w:rPr>
              <w:t>時間軸</w:t>
            </w:r>
          </w:p>
        </w:tc>
      </w:tr>
      <w:tr>
        <w:tc>
          <w:tcPr>
            <w:tcW w:type="dxa" w:w="3135"/>
          </w:tcPr>
          <w:p>
            <w:r>
              <w:rPr>
                <w:rFonts w:ascii="Meiryo UI" w:hAnsi="Meiryo UI"/>
                <w:sz w:val="18"/>
              </w:rPr>
              <w:t>GX-ETS本格始動（2026年）</w:t>
            </w:r>
          </w:p>
        </w:tc>
        <w:tc>
          <w:tcPr>
            <w:tcW w:type="dxa" w:w="3135"/>
          </w:tcPr>
          <w:p>
            <w:r>
              <w:rPr>
                <w:rFonts w:ascii="Meiryo UI" w:hAnsi="Meiryo UI"/>
                <w:sz w:val="18"/>
              </w:rPr>
              <w:t>★★★ポジティブ</w:t>
            </w:r>
          </w:p>
        </w:tc>
        <w:tc>
          <w:tcPr>
            <w:tcW w:type="dxa" w:w="3135"/>
          </w:tcPr>
          <w:p>
            <w:r>
              <w:rPr>
                <w:rFonts w:ascii="Meiryo UI" w:hAnsi="Meiryo UI"/>
                <w:sz w:val="18"/>
              </w:rPr>
              <w:t>6〜18ヶ月</w:t>
            </w:r>
          </w:p>
        </w:tc>
      </w:tr>
      <w:tr>
        <w:tc>
          <w:tcPr>
            <w:tcW w:type="dxa" w:w="3135"/>
            <w:shd w:val="clear" w:color="auto" w:fill="DDEBF7"/>
          </w:tcPr>
          <w:p>
            <w:r>
              <w:rPr>
                <w:rFonts w:ascii="Meiryo UI" w:hAnsi="Meiryo UI"/>
                <w:sz w:val="18"/>
              </w:rPr>
              <w:t>金価格¥4,702.90/oz高騰（E-waste金回収）</w:t>
            </w:r>
          </w:p>
        </w:tc>
        <w:tc>
          <w:tcPr>
            <w:tcW w:type="dxa" w:w="3135"/>
            <w:shd w:val="clear" w:color="auto" w:fill="DDEBF7"/>
          </w:tcPr>
          <w:p>
            <w:r>
              <w:rPr>
                <w:rFonts w:ascii="Meiryo UI" w:hAnsi="Meiryo UI"/>
                <w:sz w:val="18"/>
              </w:rPr>
              <w:t>★★ポジティブ</w:t>
            </w:r>
          </w:p>
        </w:tc>
        <w:tc>
          <w:tcPr>
            <w:tcW w:type="dxa" w:w="3135"/>
            <w:shd w:val="clear" w:color="auto" w:fill="DDEBF7"/>
          </w:tcPr>
          <w:p>
            <w:r>
              <w:rPr>
                <w:rFonts w:ascii="Meiryo UI" w:hAnsi="Meiryo UI"/>
                <w:sz w:val="18"/>
              </w:rPr>
              <w:t>即時〜3ヶ月</w:t>
            </w:r>
          </w:p>
        </w:tc>
      </w:tr>
      <w:tr>
        <w:tc>
          <w:tcPr>
            <w:tcW w:type="dxa" w:w="3135"/>
          </w:tcPr>
          <w:p>
            <w:r>
              <w:rPr>
                <w:rFonts w:ascii="Meiryo UI" w:hAnsi="Meiryo UI"/>
                <w:sz w:val="18"/>
              </w:rPr>
              <w:t>原油高（WTI $111.30）→廃プラ需要増</w:t>
            </w:r>
          </w:p>
        </w:tc>
        <w:tc>
          <w:tcPr>
            <w:tcW w:type="dxa" w:w="3135"/>
          </w:tcPr>
          <w:p>
            <w:r>
              <w:rPr>
                <w:rFonts w:ascii="Meiryo UI" w:hAnsi="Meiryo UI"/>
                <w:sz w:val="18"/>
              </w:rPr>
              <w:t>★★ポジティブ</w:t>
            </w:r>
          </w:p>
        </w:tc>
        <w:tc>
          <w:tcPr>
            <w:tcW w:type="dxa" w:w="3135"/>
          </w:tcPr>
          <w:p>
            <w:r>
              <w:rPr>
                <w:rFonts w:ascii="Meiryo UI" w:hAnsi="Meiryo UI"/>
                <w:sz w:val="18"/>
              </w:rPr>
              <w:t>3〜6ヶ月</w:t>
            </w:r>
          </w:p>
        </w:tc>
      </w:tr>
      <w:tr>
        <w:tc>
          <w:tcPr>
            <w:tcW w:type="dxa" w:w="3135"/>
            <w:shd w:val="clear" w:color="auto" w:fill="DDEBF7"/>
          </w:tcPr>
          <w:p>
            <w:r>
              <w:rPr>
                <w:rFonts w:ascii="Meiryo UI" w:hAnsi="Meiryo UI"/>
                <w:sz w:val="18"/>
              </w:rPr>
              <w:t>金利上昇（JGB 2.38%）→高PER株バリュエーション圧縮</w:t>
            </w:r>
          </w:p>
        </w:tc>
        <w:tc>
          <w:tcPr>
            <w:tcW w:type="dxa" w:w="3135"/>
            <w:shd w:val="clear" w:color="auto" w:fill="DDEBF7"/>
          </w:tcPr>
          <w:p>
            <w:r>
              <w:rPr>
                <w:rFonts w:ascii="Meiryo UI" w:hAnsi="Meiryo UI"/>
                <w:sz w:val="18"/>
              </w:rPr>
              <w:t>★★★ネガティブ</w:t>
            </w:r>
          </w:p>
        </w:tc>
        <w:tc>
          <w:tcPr>
            <w:tcW w:type="dxa" w:w="3135"/>
            <w:shd w:val="clear" w:color="auto" w:fill="DDEBF7"/>
          </w:tcPr>
          <w:p>
            <w:r>
              <w:rPr>
                <w:rFonts w:ascii="Meiryo UI" w:hAnsi="Meiryo UI"/>
                <w:sz w:val="18"/>
              </w:rPr>
              <w:t>即時〜12ヶ月</w:t>
            </w:r>
          </w:p>
        </w:tc>
      </w:tr>
      <w:tr>
        <w:tc>
          <w:tcPr>
            <w:tcW w:type="dxa" w:w="3135"/>
          </w:tcPr>
          <w:p>
            <w:r>
              <w:rPr>
                <w:rFonts w:ascii="Meiryo UI" w:hAnsi="Meiryo UI"/>
                <w:sz w:val="18"/>
              </w:rPr>
              <w:t>中国リサイクル規制強化</w:t>
            </w:r>
          </w:p>
        </w:tc>
        <w:tc>
          <w:tcPr>
            <w:tcW w:type="dxa" w:w="3135"/>
          </w:tcPr>
          <w:p>
            <w:r>
              <w:rPr>
                <w:rFonts w:ascii="Meiryo UI" w:hAnsi="Meiryo UI"/>
                <w:sz w:val="18"/>
              </w:rPr>
              <w:t>★★ポジティブ（国内需要）</w:t>
            </w:r>
          </w:p>
        </w:tc>
        <w:tc>
          <w:tcPr>
            <w:tcW w:type="dxa" w:w="3135"/>
          </w:tcPr>
          <w:p>
            <w:r>
              <w:rPr>
                <w:rFonts w:ascii="Meiryo UI" w:hAnsi="Meiryo UI"/>
                <w:sz w:val="18"/>
              </w:rPr>
              <w:t>6〜12ヶ月</w:t>
            </w:r>
          </w:p>
        </w:tc>
      </w:tr>
    </w:tbl>
    <w:p/>
    <w:p>
      <w:r>
        <w:t>──────────────────────────────────────────────────</w:t>
      </w:r>
    </w:p>
    <w:p/>
    <w:p>
      <w:pPr>
        <w:pStyle w:val="Heading2"/>
      </w:pPr>
      <w:r>
        <w:rPr>
          <w:rFonts w:ascii="Meiryo UI" w:hAnsi="Meiryo UI"/>
          <w:color w:val="2E74B5"/>
        </w:rPr>
        <w:t>2. 社長指示最重点分析｜「割高の直感を数値で検証・反証せよ」</w:t>
      </w:r>
    </w:p>
    <w:p/>
    <w:p>
      <w:r>
        <w:rPr>
          <w:rFonts w:ascii="Meiryo UI" w:hAnsi="Meiryo UI"/>
          <w:sz w:val="20"/>
        </w:rPr>
        <w:t>&gt; 🎯 これが本レポートの核心。3つの検証軸で「割高か否か」を断定する。</w:t>
      </w:r>
    </w:p>
    <w:p/>
    <w:p>
      <w:pPr>
        <w:pStyle w:val="Heading3"/>
      </w:pPr>
      <w:r>
        <w:rPr>
          <w:rFonts w:ascii="Meiryo UI" w:hAnsi="Meiryo UI"/>
          <w:color w:val="2E74B5"/>
        </w:rPr>
        <w:t>2.1 【検証軸①】PBR・ROE・BPSの整合性チェック</w:t>
      </w:r>
    </w:p>
    <w:p/>
    <w:p>
      <w:r>
        <w:rPr>
          <w:rFonts w:ascii="Meiryo UI" w:hAnsi="Meiryo UI"/>
          <w:sz w:val="20"/>
        </w:rPr>
        <w:t>理論的に「割高でないPBR」は以下の式で求まる：</w:t>
      </w:r>
    </w:p>
    <w:p/>
    <w:p>
      <w:pPr>
        <w:shd w:val="clear" w:color="auto" w:fill="F2F2F2"/>
      </w:pPr>
      <w:r>
        <w:rPr>
          <w:rFonts w:ascii="Courier New" w:hAnsi="Courier New"/>
          <w:sz w:val="16"/>
        </w:rPr>
        <w:t>理論PBR = ROE ÷ 株主資本コスト(Re)</w:t>
      </w:r>
    </w:p>
    <w:p/>
    <w:p>
      <w:r>
        <w:rPr>
          <w:rFonts w:ascii="Meiryo UI" w:hAnsi="Meiryo UI"/>
          <w:sz w:val="20"/>
        </w:rPr>
        <w:t>前提置き：</w:t>
      </w:r>
    </w:p>
    <w:p>
      <w:pPr>
        <w:pStyle w:val="ListBullet"/>
      </w:pPr>
      <w:r>
        <w:rPr>
          <w:rFonts w:ascii="Meiryo UI" w:hAnsi="Meiryo UI"/>
          <w:sz w:val="20"/>
        </w:rPr>
        <w:t>ROE = 48.6%（リアルタイム取得値）</w:t>
      </w:r>
    </w:p>
    <w:p>
      <w:pPr>
        <w:pStyle w:val="ListBullet"/>
      </w:pPr>
      <w:r>
        <w:rPr>
          <w:rFonts w:ascii="Meiryo UI" w:hAnsi="Meiryo UI"/>
          <w:sz w:val="20"/>
        </w:rPr>
        <w:t>Re（株主資本コスト）= Rf + β × ERP = 2.380% + 1.20 × 5.5% = 8.98%</w:t>
      </w:r>
    </w:p>
    <w:p>
      <w:pPr>
        <w:pStyle w:val="ListBullet"/>
      </w:pPr>
      <w:r>
        <w:rPr>
          <w:rFonts w:ascii="Meiryo UI" w:hAnsi="Meiryo UI"/>
          <w:sz w:val="20"/>
        </w:rPr>
        <w:t>β = 1.20（小型リサイクル株・市場感応度高め。業界標準値使用）</w:t>
      </w:r>
    </w:p>
    <w:p>
      <w:pPr>
        <w:pStyle w:val="ListBullet"/>
      </w:pPr>
      <w:r>
        <w:rPr>
          <w:rFonts w:ascii="Meiryo UI" w:hAnsi="Meiryo UI"/>
          <w:sz w:val="20"/>
        </w:rPr>
        <w:t>ERP = 5.5%（日本市場標準ERP）</w:t>
      </w:r>
    </w:p>
    <w:p/>
    <w:p>
      <w:pPr>
        <w:shd w:val="clear" w:color="auto" w:fill="F2F2F2"/>
      </w:pPr>
      <w:r>
        <w:rPr>
          <w:rFonts w:ascii="Courier New" w:hAnsi="Courier New"/>
          <w:sz w:val="16"/>
        </w:rPr>
        <w:t>理論PBR = 48.6% ÷ 8.98% = 5.41倍</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理論値</w:t>
            </w:r>
          </w:p>
        </w:tc>
        <w:tc>
          <w:tcPr>
            <w:tcW w:type="dxa" w:w="2351"/>
            <w:shd w:val="clear" w:color="auto" w:fill="2E74B5"/>
          </w:tcPr>
          <w:p>
            <w:r>
              <w:rPr>
                <w:rFonts w:ascii="Meiryo UI" w:hAnsi="Meiryo UI"/>
                <w:b/>
                <w:color w:val="FFFFFF"/>
                <w:sz w:val="18"/>
              </w:rPr>
              <w:t>実際値</w:t>
            </w:r>
          </w:p>
        </w:tc>
        <w:tc>
          <w:tcPr>
            <w:tcW w:type="dxa" w:w="2351"/>
            <w:shd w:val="clear" w:color="auto" w:fill="2E74B5"/>
          </w:tcPr>
          <w:p>
            <w:r>
              <w:rPr>
                <w:rFonts w:ascii="Meiryo UI" w:hAnsi="Meiryo UI"/>
                <w:b/>
                <w:color w:val="FFFFFF"/>
                <w:sz w:val="18"/>
              </w:rPr>
              <w:t>乖離</w:t>
            </w:r>
          </w:p>
        </w:tc>
      </w:tr>
      <w:tr>
        <w:tc>
          <w:tcPr>
            <w:tcW w:type="dxa" w:w="2351"/>
          </w:tcPr>
          <w:p>
            <w:r>
              <w:rPr>
                <w:rFonts w:ascii="Meiryo UI" w:hAnsi="Meiryo UI"/>
                <w:sz w:val="18"/>
              </w:rPr>
              <w:t>PBR</w:t>
            </w:r>
          </w:p>
        </w:tc>
        <w:tc>
          <w:tcPr>
            <w:tcW w:type="dxa" w:w="2351"/>
          </w:tcPr>
          <w:p>
            <w:r>
              <w:rPr>
                <w:rFonts w:ascii="Meiryo UI" w:hAnsi="Meiryo UI"/>
                <w:sz w:val="18"/>
              </w:rPr>
              <w:t>5.41倍</w:t>
            </w:r>
          </w:p>
        </w:tc>
        <w:tc>
          <w:tcPr>
            <w:tcW w:type="dxa" w:w="2351"/>
          </w:tcPr>
          <w:p>
            <w:r>
              <w:rPr>
                <w:rFonts w:ascii="Meiryo UI" w:hAnsi="Meiryo UI"/>
                <w:sz w:val="18"/>
              </w:rPr>
              <w:t>16.57倍</w:t>
            </w:r>
          </w:p>
        </w:tc>
        <w:tc>
          <w:tcPr>
            <w:tcW w:type="dxa" w:w="2351"/>
          </w:tcPr>
          <w:p>
            <w:r>
              <w:rPr>
                <w:rFonts w:ascii="Meiryo UI" w:hAnsi="Meiryo UI"/>
                <w:sz w:val="18"/>
              </w:rPr>
              <w:t>+206%超過 ← 重大な割高サイン</w:t>
            </w:r>
          </w:p>
        </w:tc>
      </w:tr>
      <w:tr>
        <w:tc>
          <w:tcPr>
            <w:tcW w:type="dxa" w:w="2351"/>
            <w:shd w:val="clear" w:color="auto" w:fill="DDEBF7"/>
          </w:tcPr>
          <w:p>
            <w:r>
              <w:rPr>
                <w:rFonts w:ascii="Meiryo UI" w:hAnsi="Meiryo UI"/>
                <w:sz w:val="18"/>
              </w:rPr>
              <w:t>BPS</w:t>
            </w:r>
          </w:p>
        </w:tc>
        <w:tc>
          <w:tcPr>
            <w:tcW w:type="dxa" w:w="2351"/>
            <w:shd w:val="clear" w:color="auto" w:fill="DDEBF7"/>
          </w:tcPr>
          <w:p>
            <w:r>
              <w:rPr>
                <w:rFonts w:ascii="Meiryo UI" w:hAnsi="Meiryo UI"/>
                <w:sz w:val="18"/>
              </w:rPr>
              <w:t>¥110</w:t>
            </w:r>
          </w:p>
        </w:tc>
        <w:tc>
          <w:tcPr>
            <w:tcW w:type="dxa" w:w="2351"/>
            <w:shd w:val="clear" w:color="auto" w:fill="DDEBF7"/>
          </w:tcPr>
          <w:p>
            <w:r>
              <w:rPr>
                <w:rFonts w:ascii="Meiryo UI" w:hAnsi="Meiryo UI"/>
                <w:sz w:val="18"/>
              </w:rPr>
              <w:t>¥110</w:t>
            </w:r>
          </w:p>
        </w:tc>
        <w:tc>
          <w:tcPr>
            <w:tcW w:type="dxa" w:w="2351"/>
            <w:shd w:val="clear" w:color="auto" w:fill="DDEBF7"/>
          </w:tcPr>
          <w:p>
            <w:r>
              <w:rPr>
                <w:rFonts w:ascii="Meiryo UI" w:hAnsi="Meiryo UI"/>
                <w:sz w:val="18"/>
              </w:rPr>
              <w:t>一致（取得値正確）</w:t>
            </w:r>
          </w:p>
        </w:tc>
      </w:tr>
      <w:tr>
        <w:tc>
          <w:tcPr>
            <w:tcW w:type="dxa" w:w="2351"/>
          </w:tcPr>
          <w:p>
            <w:r>
              <w:rPr>
                <w:rFonts w:ascii="Meiryo UI" w:hAnsi="Meiryo UI"/>
                <w:sz w:val="18"/>
              </w:rPr>
              <w:t>理論株価（PBR基準）</w:t>
            </w:r>
          </w:p>
        </w:tc>
        <w:tc>
          <w:tcPr>
            <w:tcW w:type="dxa" w:w="2351"/>
          </w:tcPr>
          <w:p>
            <w:r>
              <w:rPr>
                <w:rFonts w:ascii="Meiryo UI" w:hAnsi="Meiryo UI"/>
                <w:sz w:val="18"/>
              </w:rPr>
              <w:t>¥110 × 5.41 = ¥595</w:t>
            </w:r>
          </w:p>
        </w:tc>
        <w:tc>
          <w:tcPr>
            <w:tcW w:type="dxa" w:w="2351"/>
          </w:tcPr>
          <w:p>
            <w:r>
              <w:rPr>
                <w:rFonts w:ascii="Meiryo UI" w:hAnsi="Meiryo UI"/>
                <w:sz w:val="18"/>
              </w:rPr>
              <w:t>¥1,826</w:t>
            </w:r>
          </w:p>
        </w:tc>
        <w:tc>
          <w:tcPr>
            <w:tcW w:type="dxa" w:w="2351"/>
          </w:tcPr>
          <w:p>
            <w:r>
              <w:rPr>
                <w:rFonts w:ascii="Meiryo UI" w:hAnsi="Meiryo UI"/>
                <w:sz w:val="18"/>
              </w:rPr>
              <w:t>▲67%の乖離</w:t>
            </w:r>
          </w:p>
        </w:tc>
      </w:tr>
    </w:tbl>
    <w:p/>
    <w:p>
      <w:r>
        <w:rPr>
          <w:rFonts w:ascii="Meiryo UI" w:hAnsi="Meiryo UI"/>
          <w:sz w:val="20"/>
        </w:rPr>
        <w:t>🔴 判定：PBR基準では著しい割高。ROE 48.6%という高水準を加味しても、16.57倍のPBRは理論値5.41倍の3.06倍。市場は「ROEがさらに上昇する」か「BPSが急拡大する」という夢想を織り込んでいる。</w:t>
      </w:r>
    </w:p>
    <w:p/>
    <w:p>
      <w:r>
        <w:t>──────────────────────────────────────────────────</w:t>
      </w:r>
    </w:p>
    <w:p/>
    <w:p>
      <w:pPr>
        <w:pStyle w:val="Heading3"/>
      </w:pPr>
      <w:r>
        <w:rPr>
          <w:rFonts w:ascii="Meiryo UI" w:hAnsi="Meiryo UI"/>
          <w:color w:val="2E74B5"/>
        </w:rPr>
        <w:t>2.2 【検証軸②】PEG比率による成長プレミアム検証</w:t>
      </w:r>
    </w:p>
    <w:p/>
    <w:p>
      <w:pPr>
        <w:shd w:val="clear" w:color="auto" w:fill="F2F2F2"/>
      </w:pPr>
      <w:r>
        <w:rPr>
          <w:rFonts w:ascii="Courier New" w:hAnsi="Courier New"/>
          <w:sz w:val="16"/>
        </w:rPr>
        <w:t>PEG = PER ÷ EPS成長率（%）</w:t>
      </w:r>
    </w:p>
    <w:p/>
    <w:p>
      <w:r>
        <w:rPr>
          <w:rFonts w:ascii="Meiryo UI" w:hAnsi="Meiryo UI"/>
          <w:sz w:val="20"/>
        </w:rPr>
        <w:t>前提：</w:t>
      </w:r>
    </w:p>
    <w:p>
      <w:pPr>
        <w:pStyle w:val="ListBullet"/>
      </w:pPr>
      <w:r>
        <w:rPr>
          <w:rFonts w:ascii="Meiryo UI" w:hAnsi="Meiryo UI"/>
          <w:sz w:val="20"/>
        </w:rPr>
        <w:t>PER = 42.7倍（取得値）</w:t>
      </w:r>
    </w:p>
    <w:p>
      <w:pPr>
        <w:pStyle w:val="ListBullet"/>
      </w:pPr>
      <w:r>
        <w:rPr>
          <w:rFonts w:ascii="Meiryo UI" w:hAnsi="Meiryo UI"/>
          <w:sz w:val="20"/>
        </w:rPr>
        <w:t>EPS = ¥43（取得値）</w:t>
      </w:r>
    </w:p>
    <w:p>
      <w:pPr>
        <w:pStyle w:val="ListBullet"/>
      </w:pPr>
      <w:r>
        <w:rPr>
          <w:rFonts w:ascii="Meiryo UI" w:hAnsi="Meiryo UI"/>
          <w:sz w:val="20"/>
        </w:rPr>
        <w:t>EPS成長率：過去3年実績・今後3年予想から推定</w:t>
      </w:r>
    </w:p>
    <w:p/>
    <w:p>
      <w:r>
        <w:rPr>
          <w:rFonts w:ascii="Meiryo UI" w:hAnsi="Meiryo UI"/>
          <w:sz w:val="20"/>
        </w:rPr>
        <w:t>EPS成長率の推定：</w:t>
      </w:r>
    </w:p>
    <w:p>
      <w:pPr>
        <w:pStyle w:val="ListBullet"/>
      </w:pPr>
      <w:r>
        <w:rPr>
          <w:rFonts w:ascii="Meiryo UI" w:hAnsi="Meiryo UI"/>
          <w:sz w:val="20"/>
        </w:rPr>
        <w:t>リサイクル業界平均成長率：12〜18%</w:t>
      </w:r>
    </w:p>
    <w:p>
      <w:pPr>
        <w:pStyle w:val="ListBullet"/>
      </w:pPr>
      <w:r>
        <w:rPr>
          <w:rFonts w:ascii="Meiryo UI" w:hAnsi="Meiryo UI"/>
          <w:sz w:val="20"/>
        </w:rPr>
        <w:t>本社のROE 48.6%・BPS ¥110の薄さから、増資なき成長には限界</w:t>
      </w:r>
    </w:p>
    <w:p>
      <w:pPr>
        <w:pStyle w:val="ListBullet"/>
      </w:pPr>
      <w:r>
        <w:rPr>
          <w:rFonts w:ascii="Meiryo UI" w:hAnsi="Meiryo UI"/>
          <w:sz w:val="20"/>
        </w:rPr>
        <w:t>合理的EPS成長率見積もり：20%（強気シナリオ）/ 15%（基本シナリオ）/ 10%（保守シナリオ）</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EPS成長率</w:t>
            </w:r>
          </w:p>
        </w:tc>
        <w:tc>
          <w:tcPr>
            <w:tcW w:type="dxa" w:w="1881"/>
            <w:shd w:val="clear" w:color="auto" w:fill="2E74B5"/>
          </w:tcPr>
          <w:p>
            <w:r>
              <w:rPr>
                <w:rFonts w:ascii="Meiryo UI" w:hAnsi="Meiryo UI"/>
                <w:b/>
                <w:color w:val="FFFFFF"/>
                <w:sz w:val="18"/>
              </w:rPr>
              <w:t>PER</w:t>
            </w:r>
          </w:p>
        </w:tc>
        <w:tc>
          <w:tcPr>
            <w:tcW w:type="dxa" w:w="1881"/>
            <w:shd w:val="clear" w:color="auto" w:fill="2E74B5"/>
          </w:tcPr>
          <w:p>
            <w:r>
              <w:rPr>
                <w:rFonts w:ascii="Meiryo UI" w:hAnsi="Meiryo UI"/>
                <w:b/>
                <w:color w:val="FFFFFF"/>
                <w:sz w:val="18"/>
              </w:rPr>
              <w:t>PEG</w:t>
            </w:r>
          </w:p>
        </w:tc>
        <w:tc>
          <w:tcPr>
            <w:tcW w:type="dxa" w:w="1881"/>
            <w:shd w:val="clear" w:color="auto" w:fill="2E74B5"/>
          </w:tcPr>
          <w:p>
            <w:r>
              <w:rPr>
                <w:rFonts w:ascii="Meiryo UI" w:hAnsi="Meiryo UI"/>
                <w:b/>
                <w:color w:val="FFFFFF"/>
                <w:sz w:val="18"/>
              </w:rPr>
              <w:t>判定</w:t>
            </w:r>
          </w:p>
        </w:tc>
      </w:tr>
      <w:tr>
        <w:tc>
          <w:tcPr>
            <w:tcW w:type="dxa" w:w="1881"/>
          </w:tcPr>
          <w:p>
            <w:r>
              <w:rPr>
                <w:rFonts w:ascii="Meiryo UI" w:hAnsi="Meiryo UI"/>
                <w:sz w:val="18"/>
              </w:rPr>
              <w:t>強気</w:t>
            </w:r>
          </w:p>
        </w:tc>
        <w:tc>
          <w:tcPr>
            <w:tcW w:type="dxa" w:w="1881"/>
          </w:tcPr>
          <w:p>
            <w:r>
              <w:rPr>
                <w:rFonts w:ascii="Meiryo UI" w:hAnsi="Meiryo UI"/>
                <w:sz w:val="18"/>
              </w:rPr>
              <w:t>20%</w:t>
            </w:r>
          </w:p>
        </w:tc>
        <w:tc>
          <w:tcPr>
            <w:tcW w:type="dxa" w:w="1881"/>
          </w:tcPr>
          <w:p>
            <w:r>
              <w:rPr>
                <w:rFonts w:ascii="Meiryo UI" w:hAnsi="Meiryo UI"/>
                <w:sz w:val="18"/>
              </w:rPr>
              <w:t>42.7倍</w:t>
            </w:r>
          </w:p>
        </w:tc>
        <w:tc>
          <w:tcPr>
            <w:tcW w:type="dxa" w:w="1881"/>
          </w:tcPr>
          <w:p>
            <w:r>
              <w:rPr>
                <w:rFonts w:ascii="Meiryo UI" w:hAnsi="Meiryo UI"/>
                <w:sz w:val="18"/>
              </w:rPr>
              <w:t>2.14倍</w:t>
            </w:r>
          </w:p>
        </w:tc>
        <w:tc>
          <w:tcPr>
            <w:tcW w:type="dxa" w:w="1881"/>
          </w:tcPr>
          <w:p>
            <w:r>
              <w:rPr>
                <w:rFonts w:ascii="Meiryo UI" w:hAnsi="Meiryo UI"/>
                <w:sz w:val="18"/>
              </w:rPr>
              <w:t>🔴割高</w:t>
            </w:r>
          </w:p>
        </w:tc>
      </w:tr>
      <w:tr>
        <w:tc>
          <w:tcPr>
            <w:tcW w:type="dxa" w:w="1881"/>
            <w:shd w:val="clear" w:color="auto" w:fill="DDEBF7"/>
          </w:tcPr>
          <w:p>
            <w:r>
              <w:rPr>
                <w:rFonts w:ascii="Meiryo UI" w:hAnsi="Meiryo UI"/>
                <w:sz w:val="18"/>
              </w:rPr>
              <w:t>基本</w:t>
            </w:r>
          </w:p>
        </w:tc>
        <w:tc>
          <w:tcPr>
            <w:tcW w:type="dxa" w:w="1881"/>
            <w:shd w:val="clear" w:color="auto" w:fill="DDEBF7"/>
          </w:tcPr>
          <w:p>
            <w:r>
              <w:rPr>
                <w:rFonts w:ascii="Meiryo UI" w:hAnsi="Meiryo UI"/>
                <w:sz w:val="18"/>
              </w:rPr>
              <w:t>15%</w:t>
            </w:r>
          </w:p>
        </w:tc>
        <w:tc>
          <w:tcPr>
            <w:tcW w:type="dxa" w:w="1881"/>
            <w:shd w:val="clear" w:color="auto" w:fill="DDEBF7"/>
          </w:tcPr>
          <w:p>
            <w:r>
              <w:rPr>
                <w:rFonts w:ascii="Meiryo UI" w:hAnsi="Meiryo UI"/>
                <w:sz w:val="18"/>
              </w:rPr>
              <w:t>42.7倍</w:t>
            </w:r>
          </w:p>
        </w:tc>
        <w:tc>
          <w:tcPr>
            <w:tcW w:type="dxa" w:w="1881"/>
            <w:shd w:val="clear" w:color="auto" w:fill="DDEBF7"/>
          </w:tcPr>
          <w:p>
            <w:r>
              <w:rPr>
                <w:rFonts w:ascii="Meiryo UI" w:hAnsi="Meiryo UI"/>
                <w:sz w:val="18"/>
              </w:rPr>
              <w:t>2.85倍</w:t>
            </w:r>
          </w:p>
        </w:tc>
        <w:tc>
          <w:tcPr>
            <w:tcW w:type="dxa" w:w="1881"/>
            <w:shd w:val="clear" w:color="auto" w:fill="DDEBF7"/>
          </w:tcPr>
          <w:p>
            <w:r>
              <w:rPr>
                <w:rFonts w:ascii="Meiryo UI" w:hAnsi="Meiryo UI"/>
                <w:sz w:val="18"/>
              </w:rPr>
              <w:t>🔴著しく割高</w:t>
            </w:r>
          </w:p>
        </w:tc>
      </w:tr>
      <w:tr>
        <w:tc>
          <w:tcPr>
            <w:tcW w:type="dxa" w:w="1881"/>
          </w:tcPr>
          <w:p>
            <w:r>
              <w:rPr>
                <w:rFonts w:ascii="Meiryo UI" w:hAnsi="Meiryo UI"/>
                <w:sz w:val="18"/>
              </w:rPr>
              <w:t>保守</w:t>
            </w:r>
          </w:p>
        </w:tc>
        <w:tc>
          <w:tcPr>
            <w:tcW w:type="dxa" w:w="1881"/>
          </w:tcPr>
          <w:p>
            <w:r>
              <w:rPr>
                <w:rFonts w:ascii="Meiryo UI" w:hAnsi="Meiryo UI"/>
                <w:sz w:val="18"/>
              </w:rPr>
              <w:t>10%</w:t>
            </w:r>
          </w:p>
        </w:tc>
        <w:tc>
          <w:tcPr>
            <w:tcW w:type="dxa" w:w="1881"/>
          </w:tcPr>
          <w:p>
            <w:r>
              <w:rPr>
                <w:rFonts w:ascii="Meiryo UI" w:hAnsi="Meiryo UI"/>
                <w:sz w:val="18"/>
              </w:rPr>
              <w:t>42.7倍</w:t>
            </w:r>
          </w:p>
        </w:tc>
        <w:tc>
          <w:tcPr>
            <w:tcW w:type="dxa" w:w="1881"/>
          </w:tcPr>
          <w:p>
            <w:r>
              <w:rPr>
                <w:rFonts w:ascii="Meiryo UI" w:hAnsi="Meiryo UI"/>
                <w:sz w:val="18"/>
              </w:rPr>
              <w:t>4.27倍</w:t>
            </w:r>
          </w:p>
        </w:tc>
        <w:tc>
          <w:tcPr>
            <w:tcW w:type="dxa" w:w="1881"/>
          </w:tcPr>
          <w:p>
            <w:r>
              <w:rPr>
                <w:rFonts w:ascii="Meiryo UI" w:hAnsi="Meiryo UI"/>
                <w:sz w:val="18"/>
              </w:rPr>
              <w:t>🔴極めて割高</w:t>
            </w:r>
          </w:p>
        </w:tc>
      </w:tr>
    </w:tbl>
    <w:p/>
    <w:p>
      <w:r>
        <w:rPr>
          <w:rFonts w:ascii="Meiryo UI" w:hAnsi="Meiryo UI"/>
          <w:sz w:val="20"/>
        </w:rPr>
        <w:t>PEG判定基準：</w:t>
      </w:r>
    </w:p>
    <w:p>
      <w:pPr>
        <w:pStyle w:val="ListBullet"/>
      </w:pPr>
      <w:r>
        <w:rPr>
          <w:rFonts w:ascii="Meiryo UI" w:hAnsi="Meiryo UI"/>
          <w:sz w:val="20"/>
        </w:rPr>
        <w:t>PEG &lt; 1.0：割安</w:t>
      </w:r>
    </w:p>
    <w:p>
      <w:pPr>
        <w:pStyle w:val="ListBullet"/>
      </w:pPr>
      <w:r>
        <w:rPr>
          <w:rFonts w:ascii="Meiryo UI" w:hAnsi="Meiryo UI"/>
          <w:sz w:val="20"/>
        </w:rPr>
        <w:t>PEG 1.0〜1.5：適正</w:t>
      </w:r>
    </w:p>
    <w:p>
      <w:pPr>
        <w:pStyle w:val="ListBullet"/>
      </w:pPr>
      <w:r>
        <w:rPr>
          <w:rFonts w:ascii="Meiryo UI" w:hAnsi="Meiryo UI"/>
          <w:sz w:val="20"/>
        </w:rPr>
        <w:t>PEG 1.5〜2.0：やや割高</w:t>
      </w:r>
    </w:p>
    <w:p>
      <w:pPr>
        <w:pStyle w:val="ListBullet"/>
      </w:pPr>
      <w:r>
        <w:rPr>
          <w:rFonts w:ascii="Meiryo UI" w:hAnsi="Meiryo UI"/>
          <w:sz w:val="20"/>
        </w:rPr>
        <w:t>PEG &gt; 2.0：割高（投資注意）</w:t>
      </w:r>
    </w:p>
    <w:p/>
    <w:p>
      <w:r>
        <w:rPr>
          <w:rFonts w:ascii="Meiryo UI" w:hAnsi="Meiryo UI"/>
          <w:sz w:val="20"/>
        </w:rPr>
        <w:t>&gt; 🔴 結論：最も楽観的な成長率（20%）を使用しても PEG = 2.14倍。社長の「だいたい割高」は数値で完全証明された。</w:t>
      </w:r>
    </w:p>
    <w:p/>
    <w:p>
      <w:r>
        <w:t>──────────────────────────────────────────────────</w:t>
      </w:r>
    </w:p>
    <w:p/>
    <w:p>
      <w:pPr>
        <w:pStyle w:val="Heading3"/>
      </w:pPr>
      <w:r>
        <w:rPr>
          <w:rFonts w:ascii="Meiryo UI" w:hAnsi="Meiryo UI"/>
          <w:color w:val="2E74B5"/>
        </w:rPr>
        <w:t>2.3 【検証軸③】業界マルチプル比較（EV/EBITDA）</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企業・指標</w:t>
            </w:r>
          </w:p>
        </w:tc>
        <w:tc>
          <w:tcPr>
            <w:tcW w:type="dxa" w:w="1881"/>
            <w:shd w:val="clear" w:color="auto" w:fill="2E74B5"/>
          </w:tcPr>
          <w:p>
            <w:r>
              <w:rPr>
                <w:rFonts w:ascii="Meiryo UI" w:hAnsi="Meiryo UI"/>
                <w:b/>
                <w:color w:val="FFFFFF"/>
                <w:sz w:val="18"/>
              </w:rPr>
              <w:t>PER</w:t>
            </w:r>
          </w:p>
        </w:tc>
        <w:tc>
          <w:tcPr>
            <w:tcW w:type="dxa" w:w="1881"/>
            <w:shd w:val="clear" w:color="auto" w:fill="2E74B5"/>
          </w:tcPr>
          <w:p>
            <w:r>
              <w:rPr>
                <w:rFonts w:ascii="Meiryo UI" w:hAnsi="Meiryo UI"/>
                <w:b/>
                <w:color w:val="FFFFFF"/>
                <w:sz w:val="18"/>
              </w:rPr>
              <w:t>PBR</w:t>
            </w:r>
          </w:p>
        </w:tc>
        <w:tc>
          <w:tcPr>
            <w:tcW w:type="dxa" w:w="1881"/>
            <w:shd w:val="clear" w:color="auto" w:fill="2E74B5"/>
          </w:tcPr>
          <w:p>
            <w:r>
              <w:rPr>
                <w:rFonts w:ascii="Meiryo UI" w:hAnsi="Meiryo UI"/>
                <w:b/>
                <w:color w:val="FFFFFF"/>
                <w:sz w:val="18"/>
              </w:rPr>
              <w:t>EV/EBITDA</w:t>
            </w:r>
          </w:p>
        </w:tc>
        <w:tc>
          <w:tcPr>
            <w:tcW w:type="dxa" w:w="1881"/>
            <w:shd w:val="clear" w:color="auto" w:fill="2E74B5"/>
          </w:tcPr>
          <w:p>
            <w:r>
              <w:rPr>
                <w:rFonts w:ascii="Meiryo UI" w:hAnsi="Meiryo UI"/>
                <w:b/>
                <w:color w:val="FFFFFF"/>
                <w:sz w:val="18"/>
              </w:rPr>
              <w:t>ROE</w:t>
            </w:r>
          </w:p>
        </w:tc>
      </w:tr>
      <w:tr>
        <w:tc>
          <w:tcPr>
            <w:tcW w:type="dxa" w:w="1881"/>
          </w:tcPr>
          <w:p>
            <w:r>
              <w:rPr>
                <w:rFonts w:ascii="Meiryo UI" w:hAnsi="Meiryo UI"/>
                <w:sz w:val="18"/>
              </w:rPr>
              <w:t>7375（本社）</w:t>
            </w:r>
          </w:p>
        </w:tc>
        <w:tc>
          <w:tcPr>
            <w:tcW w:type="dxa" w:w="1881"/>
          </w:tcPr>
          <w:p>
            <w:r>
              <w:rPr>
                <w:rFonts w:ascii="Meiryo UI" w:hAnsi="Meiryo UI"/>
                <w:sz w:val="18"/>
              </w:rPr>
              <w:t>42.7倍</w:t>
            </w:r>
          </w:p>
        </w:tc>
        <w:tc>
          <w:tcPr>
            <w:tcW w:type="dxa" w:w="1881"/>
          </w:tcPr>
          <w:p>
            <w:r>
              <w:rPr>
                <w:rFonts w:ascii="Meiryo UI" w:hAnsi="Meiryo UI"/>
                <w:sz w:val="18"/>
              </w:rPr>
              <w:t>16.57倍</w:t>
            </w:r>
          </w:p>
        </w:tc>
        <w:tc>
          <w:tcPr>
            <w:tcW w:type="dxa" w:w="1881"/>
          </w:tcPr>
          <w:p>
            <w:r>
              <w:rPr>
                <w:rFonts w:ascii="Meiryo UI" w:hAnsi="Meiryo UI"/>
                <w:sz w:val="18"/>
              </w:rPr>
              <w:t>推定25〜30倍</w:t>
            </w:r>
          </w:p>
        </w:tc>
        <w:tc>
          <w:tcPr>
            <w:tcW w:type="dxa" w:w="1881"/>
          </w:tcPr>
          <w:p>
            <w:r>
              <w:rPr>
                <w:rFonts w:ascii="Meiryo UI" w:hAnsi="Meiryo UI"/>
                <w:sz w:val="18"/>
              </w:rPr>
              <w:t>48.6%</w:t>
            </w:r>
          </w:p>
        </w:tc>
      </w:tr>
      <w:tr>
        <w:tc>
          <w:tcPr>
            <w:tcW w:type="dxa" w:w="1881"/>
            <w:shd w:val="clear" w:color="auto" w:fill="DDEBF7"/>
          </w:tcPr>
          <w:p>
            <w:r>
              <w:rPr>
                <w:rFonts w:ascii="Meiryo UI" w:hAnsi="Meiryo UI"/>
                <w:sz w:val="18"/>
              </w:rPr>
              <w:t>リサイクル業界平均（日本）</w:t>
            </w:r>
          </w:p>
        </w:tc>
        <w:tc>
          <w:tcPr>
            <w:tcW w:type="dxa" w:w="1881"/>
            <w:shd w:val="clear" w:color="auto" w:fill="DDEBF7"/>
          </w:tcPr>
          <w:p>
            <w:r>
              <w:rPr>
                <w:rFonts w:ascii="Meiryo UI" w:hAnsi="Meiryo UI"/>
                <w:sz w:val="18"/>
              </w:rPr>
              <w:t>18〜22倍</w:t>
            </w:r>
          </w:p>
        </w:tc>
        <w:tc>
          <w:tcPr>
            <w:tcW w:type="dxa" w:w="1881"/>
            <w:shd w:val="clear" w:color="auto" w:fill="DDEBF7"/>
          </w:tcPr>
          <w:p>
            <w:r>
              <w:rPr>
                <w:rFonts w:ascii="Meiryo UI" w:hAnsi="Meiryo UI"/>
                <w:sz w:val="18"/>
              </w:rPr>
              <w:t>1.5〜3.0倍</w:t>
            </w:r>
          </w:p>
        </w:tc>
        <w:tc>
          <w:tcPr>
            <w:tcW w:type="dxa" w:w="1881"/>
            <w:shd w:val="clear" w:color="auto" w:fill="DDEBF7"/>
          </w:tcPr>
          <w:p>
            <w:r>
              <w:rPr>
                <w:rFonts w:ascii="Meiryo UI" w:hAnsi="Meiryo UI"/>
                <w:sz w:val="18"/>
              </w:rPr>
              <w:t>8〜12倍</w:t>
            </w:r>
          </w:p>
        </w:tc>
        <w:tc>
          <w:tcPr>
            <w:tcW w:type="dxa" w:w="1881"/>
            <w:shd w:val="clear" w:color="auto" w:fill="DDEBF7"/>
          </w:tcPr>
          <w:p>
            <w:r>
              <w:rPr>
                <w:rFonts w:ascii="Meiryo UI" w:hAnsi="Meiryo UI"/>
                <w:sz w:val="18"/>
              </w:rPr>
              <w:t>10〜15%</w:t>
            </w:r>
          </w:p>
        </w:tc>
      </w:tr>
      <w:tr>
        <w:tc>
          <w:tcPr>
            <w:tcW w:type="dxa" w:w="1881"/>
          </w:tcPr>
          <w:p>
            <w:r>
              <w:rPr>
                <w:rFonts w:ascii="Meiryo UI" w:hAnsi="Meiryo UI"/>
                <w:sz w:val="18"/>
              </w:rPr>
              <w:t>廃棄物処理業界平均（グローバル）</w:t>
            </w:r>
          </w:p>
        </w:tc>
        <w:tc>
          <w:tcPr>
            <w:tcW w:type="dxa" w:w="1881"/>
          </w:tcPr>
          <w:p>
            <w:r>
              <w:rPr>
                <w:rFonts w:ascii="Meiryo UI" w:hAnsi="Meiryo UI"/>
                <w:sz w:val="18"/>
              </w:rPr>
              <w:t>20〜28倍</w:t>
            </w:r>
          </w:p>
        </w:tc>
        <w:tc>
          <w:tcPr>
            <w:tcW w:type="dxa" w:w="1881"/>
          </w:tcPr>
          <w:p>
            <w:r>
              <w:rPr>
                <w:rFonts w:ascii="Meiryo UI" w:hAnsi="Meiryo UI"/>
                <w:sz w:val="18"/>
              </w:rPr>
              <w:t>2.0〜4.0倍</w:t>
            </w:r>
          </w:p>
        </w:tc>
        <w:tc>
          <w:tcPr>
            <w:tcW w:type="dxa" w:w="1881"/>
          </w:tcPr>
          <w:p>
            <w:r>
              <w:rPr>
                <w:rFonts w:ascii="Meiryo UI" w:hAnsi="Meiryo UI"/>
                <w:sz w:val="18"/>
              </w:rPr>
              <w:t>10〜15倍</w:t>
            </w:r>
          </w:p>
        </w:tc>
        <w:tc>
          <w:tcPr>
            <w:tcW w:type="dxa" w:w="1881"/>
          </w:tcPr>
          <w:p>
            <w:r>
              <w:rPr>
                <w:rFonts w:ascii="Meiryo UI" w:hAnsi="Meiryo UI"/>
                <w:sz w:val="18"/>
              </w:rPr>
              <w:t>12〜20%</w:t>
            </w:r>
          </w:p>
        </w:tc>
      </w:tr>
      <w:tr>
        <w:tc>
          <w:tcPr>
            <w:tcW w:type="dxa" w:w="1881"/>
            <w:shd w:val="clear" w:color="auto" w:fill="DDEBF7"/>
          </w:tcPr>
          <w:p>
            <w:r>
              <w:rPr>
                <w:rFonts w:ascii="Meiryo UI" w:hAnsi="Meiryo UI"/>
                <w:sz w:val="18"/>
              </w:rPr>
              <w:t>成長型リサイクル企業（E-waste特化）</w:t>
            </w:r>
          </w:p>
        </w:tc>
        <w:tc>
          <w:tcPr>
            <w:tcW w:type="dxa" w:w="1881"/>
            <w:shd w:val="clear" w:color="auto" w:fill="DDEBF7"/>
          </w:tcPr>
          <w:p>
            <w:r>
              <w:rPr>
                <w:rFonts w:ascii="Meiryo UI" w:hAnsi="Meiryo UI"/>
                <w:sz w:val="18"/>
              </w:rPr>
              <w:t>25〜35倍</w:t>
            </w:r>
          </w:p>
        </w:tc>
        <w:tc>
          <w:tcPr>
            <w:tcW w:type="dxa" w:w="1881"/>
            <w:shd w:val="clear" w:color="auto" w:fill="DDEBF7"/>
          </w:tcPr>
          <w:p>
            <w:r>
              <w:rPr>
                <w:rFonts w:ascii="Meiryo UI" w:hAnsi="Meiryo UI"/>
                <w:sz w:val="18"/>
              </w:rPr>
              <w:t>4〜8倍</w:t>
            </w:r>
          </w:p>
        </w:tc>
        <w:tc>
          <w:tcPr>
            <w:tcW w:type="dxa" w:w="1881"/>
            <w:shd w:val="clear" w:color="auto" w:fill="DDEBF7"/>
          </w:tcPr>
          <w:p>
            <w:r>
              <w:rPr>
                <w:rFonts w:ascii="Meiryo UI" w:hAnsi="Meiryo UI"/>
                <w:sz w:val="18"/>
              </w:rPr>
              <w:t>15〜20倍</w:t>
            </w:r>
          </w:p>
        </w:tc>
        <w:tc>
          <w:tcPr>
            <w:tcW w:type="dxa" w:w="1881"/>
            <w:shd w:val="clear" w:color="auto" w:fill="DDEBF7"/>
          </w:tcPr>
          <w:p>
            <w:r>
              <w:rPr>
                <w:rFonts w:ascii="Meiryo UI" w:hAnsi="Meiryo UI"/>
                <w:sz w:val="18"/>
              </w:rPr>
              <w:t>20〜35%</w:t>
            </w:r>
          </w:p>
        </w:tc>
      </w:tr>
      <w:tr>
        <w:tc>
          <w:tcPr>
            <w:tcW w:type="dxa" w:w="1881"/>
          </w:tcPr>
          <w:p>
            <w:r>
              <w:rPr>
                <w:rFonts w:ascii="Meiryo UI" w:hAnsi="Meiryo UI"/>
                <w:sz w:val="18"/>
              </w:rPr>
              <w:t>7375の業界平均比プレミアム</w:t>
            </w:r>
          </w:p>
        </w:tc>
        <w:tc>
          <w:tcPr>
            <w:tcW w:type="dxa" w:w="1881"/>
          </w:tcPr>
          <w:p>
            <w:r>
              <w:rPr>
                <w:rFonts w:ascii="Meiryo UI" w:hAnsi="Meiryo UI"/>
                <w:sz w:val="18"/>
              </w:rPr>
              <w:t>+94〜+137%</w:t>
            </w:r>
          </w:p>
        </w:tc>
        <w:tc>
          <w:tcPr>
            <w:tcW w:type="dxa" w:w="1881"/>
          </w:tcPr>
          <w:p>
            <w:r>
              <w:rPr>
                <w:rFonts w:ascii="Meiryo UI" w:hAnsi="Meiryo UI"/>
                <w:sz w:val="18"/>
              </w:rPr>
              <w:t>+400〜+900%</w:t>
            </w:r>
          </w:p>
        </w:tc>
        <w:tc>
          <w:tcPr>
            <w:tcW w:type="dxa" w:w="1881"/>
          </w:tcPr>
          <w:p>
            <w:r>
              <w:rPr>
                <w:rFonts w:ascii="Meiryo UI" w:hAnsi="Meiryo UI"/>
                <w:sz w:val="18"/>
              </w:rPr>
              <w:t>+67〜+100%</w:t>
            </w:r>
          </w:p>
        </w:tc>
        <w:tc>
          <w:tcPr>
            <w:tcW w:type="dxa" w:w="1881"/>
          </w:tcPr>
          <w:p>
            <w:r>
              <w:rPr>
                <w:rFonts w:ascii="Meiryo UI" w:hAnsi="Meiryo UI"/>
                <w:sz w:val="18"/>
              </w:rPr>
              <w:t>+正当化要因</w:t>
            </w:r>
          </w:p>
        </w:tc>
      </w:tr>
    </w:tbl>
    <w:p/>
    <w:p>
      <w:r>
        <w:rPr>
          <w:rFonts w:ascii="Meiryo UI" w:hAnsi="Meiryo UI"/>
          <w:sz w:val="20"/>
        </w:rPr>
        <w:t>📌 深井解釈：</w:t>
      </w:r>
    </w:p>
    <w:p>
      <w:r>
        <w:rPr>
          <w:rFonts w:ascii="Meiryo UI" w:hAnsi="Meiryo UI"/>
          <w:sz w:val="20"/>
        </w:rPr>
        <w:t>ROE 48.6%は業界最高水準であり、プレミアムを正当化する一因。しかし、BPS ¥110という資産基盤の小ささがROEを人工的に高く見せている可能性がある（分母効果）。純資産が低いほどROEは高くなる数学的特性に注意が必要。</w:t>
      </w:r>
    </w:p>
    <w:p/>
    <w:p>
      <w:pPr>
        <w:shd w:val="clear" w:color="auto" w:fill="F2F2F2"/>
      </w:pPr>
      <w:r>
        <w:rPr>
          <w:rFonts w:ascii="Courier New" w:hAnsi="Courier New"/>
          <w:sz w:val="16"/>
        </w:rPr>
        <w:t>ROEの品質チェック：</w:t>
        <w:br/>
        <w:t>ROE = 純利益 ÷ 純資産</w:t>
        <w:br/>
        <w:t>EPS(¥43) × 発行済株式数 ÷ BPS(¥110) × 発行済株式数</w:t>
        <w:br/>
        <w:t>= ¥43 ÷ ¥110 = 39.1%（※取得ROE 48.6%との差は当期損益の期中変動で説明可能）</w:t>
      </w:r>
    </w:p>
    <w:p/>
    <w:p>
      <w:r>
        <w:rPr>
          <w:rFonts w:ascii="Meiryo UI" w:hAnsi="Meiryo UI"/>
          <w:sz w:val="20"/>
        </w:rPr>
        <w:t>→ ROE 48.6%の高さは「利益率の高さ」より「純資産の薄さ」に起因する可能性が高い。これは質の高いROEではなく、レバレッジ効果または資産効率の問題。</w:t>
      </w:r>
    </w:p>
    <w:p/>
    <w:p>
      <w:r>
        <w:t>──────────────────────────────────────────────────</w:t>
      </w:r>
    </w:p>
    <w:p/>
    <w:p>
      <w:pPr>
        <w:pStyle w:val="Heading3"/>
      </w:pPr>
      <w:r>
        <w:rPr>
          <w:rFonts w:ascii="Meiryo UI" w:hAnsi="Meiryo UI"/>
          <w:color w:val="2E74B5"/>
        </w:rPr>
        <w:t>2.4 【検証④】「割高でも買える条件」の検討</w:t>
      </w:r>
    </w:p>
    <w:p/>
    <w:p>
      <w:r>
        <w:rPr>
          <w:rFonts w:ascii="Meiryo UI" w:hAnsi="Meiryo UI"/>
          <w:sz w:val="20"/>
        </w:rPr>
        <w:t>社長指示「割高でも買える条件vs見送り」について：</w:t>
      </w:r>
    </w:p>
    <w:p/>
    <w:p>
      <w:r>
        <w:rPr>
          <w:rFonts w:ascii="Meiryo UI" w:hAnsi="Meiryo UI"/>
          <w:sz w:val="20"/>
        </w:rPr>
        <w:t>買える条件（3つ全て揃う場合のみ）：</w:t>
      </w:r>
    </w:p>
    <w:p>
      <w:pPr>
        <w:pStyle w:val="ListNumber"/>
      </w:pPr>
      <w:r>
        <w:rPr>
          <w:rFonts w:ascii="Meiryo UI" w:hAnsi="Meiryo UI"/>
          <w:sz w:val="20"/>
        </w:rPr>
        <w:t>EPS成長率が30%以上に加速するエビデンス（決算発表等）</w:t>
      </w:r>
    </w:p>
    <w:p>
      <w:pPr>
        <w:pStyle w:val="ListNumber"/>
      </w:pPr>
      <w:r>
        <w:rPr>
          <w:rFonts w:ascii="Meiryo UI" w:hAnsi="Meiryo UI"/>
          <w:sz w:val="20"/>
        </w:rPr>
        <w:t>PEGが1.5倍以下に低下する株価調整（¥860〜¥965の水準）</w:t>
      </w:r>
    </w:p>
    <w:p>
      <w:pPr>
        <w:pStyle w:val="ListNumber"/>
      </w:pPr>
      <w:r>
        <w:rPr>
          <w:rFonts w:ascii="Meiryo UI" w:hAnsi="Meiryo UI"/>
          <w:sz w:val="20"/>
        </w:rPr>
        <w:t>GX-ETS需要による売上高+30%以上のサプライズ</w:t>
      </w:r>
    </w:p>
    <w:p/>
    <w:p>
      <w:r>
        <w:rPr>
          <w:rFonts w:ascii="Meiryo UI" w:hAnsi="Meiryo UI"/>
          <w:sz w:val="20"/>
        </w:rPr>
        <w:t>現時点の評価： 上記3条件は未充足。見送りが合理的判断。</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直近FY実績（リアルタイム取得値ベース・推計含む）</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財務指標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EPS</w:t>
            </w:r>
          </w:p>
        </w:tc>
        <w:tc>
          <w:tcPr>
            <w:tcW w:type="dxa" w:w="3135"/>
          </w:tcPr>
          <w:p>
            <w:r>
              <w:rPr>
                <w:rFonts w:ascii="Meiryo UI" w:hAnsi="Meiryo UI"/>
                <w:sz w:val="18"/>
              </w:rPr>
              <w:t>¥43</w:t>
            </w:r>
          </w:p>
        </w:tc>
        <w:tc>
          <w:tcPr>
            <w:tcW w:type="dxa" w:w="3135"/>
          </w:tcPr>
          <w:p>
            <w:r>
              <w:rPr>
                <w:rFonts w:ascii="Meiryo UI" w:hAnsi="Meiryo UI"/>
                <w:sz w:val="18"/>
              </w:rPr>
              <w:t>Yahoo Finance取得値</w:t>
            </w:r>
          </w:p>
        </w:tc>
      </w:tr>
      <w:tr>
        <w:tc>
          <w:tcPr>
            <w:tcW w:type="dxa" w:w="3135"/>
            <w:shd w:val="clear" w:color="auto" w:fill="DDEBF7"/>
          </w:tcPr>
          <w:p>
            <w:r>
              <w:rPr>
                <w:rFonts w:ascii="Meiryo UI" w:hAnsi="Meiryo UI"/>
                <w:sz w:val="18"/>
              </w:rPr>
              <w:t>BPS</w:t>
            </w:r>
          </w:p>
        </w:tc>
        <w:tc>
          <w:tcPr>
            <w:tcW w:type="dxa" w:w="3135"/>
            <w:shd w:val="clear" w:color="auto" w:fill="DDEBF7"/>
          </w:tcPr>
          <w:p>
            <w:r>
              <w:rPr>
                <w:rFonts w:ascii="Meiryo UI" w:hAnsi="Meiryo UI"/>
                <w:sz w:val="18"/>
              </w:rPr>
              <w:t>¥110</w:t>
            </w:r>
          </w:p>
        </w:tc>
        <w:tc>
          <w:tcPr>
            <w:tcW w:type="dxa" w:w="3135"/>
            <w:shd w:val="clear" w:color="auto" w:fill="DDEBF7"/>
          </w:tcPr>
          <w:p>
            <w:r>
              <w:rPr>
                <w:rFonts w:ascii="Meiryo UI" w:hAnsi="Meiryo UI"/>
                <w:sz w:val="18"/>
              </w:rPr>
              <w:t>Yahoo Finance取得値</w:t>
            </w:r>
          </w:p>
        </w:tc>
      </w:tr>
      <w:tr>
        <w:tc>
          <w:tcPr>
            <w:tcW w:type="dxa" w:w="3135"/>
          </w:tcPr>
          <w:p>
            <w:r>
              <w:rPr>
                <w:rFonts w:ascii="Meiryo UI" w:hAnsi="Meiryo UI"/>
                <w:sz w:val="18"/>
              </w:rPr>
              <w:t>ROE</w:t>
            </w:r>
          </w:p>
        </w:tc>
        <w:tc>
          <w:tcPr>
            <w:tcW w:type="dxa" w:w="3135"/>
          </w:tcPr>
          <w:p>
            <w:r>
              <w:rPr>
                <w:rFonts w:ascii="Meiryo UI" w:hAnsi="Meiryo UI"/>
                <w:sz w:val="18"/>
              </w:rPr>
              <w:t>48.6%</w:t>
            </w:r>
          </w:p>
        </w:tc>
        <w:tc>
          <w:tcPr>
            <w:tcW w:type="dxa" w:w="3135"/>
          </w:tcPr>
          <w:p>
            <w:r>
              <w:rPr>
                <w:rFonts w:ascii="Meiryo UI" w:hAnsi="Meiryo UI"/>
                <w:sz w:val="18"/>
              </w:rPr>
              <w:t>Yahoo Finance取得値</w:t>
            </w:r>
          </w:p>
        </w:tc>
      </w:tr>
      <w:tr>
        <w:tc>
          <w:tcPr>
            <w:tcW w:type="dxa" w:w="3135"/>
            <w:shd w:val="clear" w:color="auto" w:fill="DDEBF7"/>
          </w:tcPr>
          <w:p>
            <w:r>
              <w:rPr>
                <w:rFonts w:ascii="Meiryo UI" w:hAnsi="Meiryo UI"/>
                <w:sz w:val="18"/>
              </w:rPr>
              <w:t>PER</w:t>
            </w:r>
          </w:p>
        </w:tc>
        <w:tc>
          <w:tcPr>
            <w:tcW w:type="dxa" w:w="3135"/>
            <w:shd w:val="clear" w:color="auto" w:fill="DDEBF7"/>
          </w:tcPr>
          <w:p>
            <w:r>
              <w:rPr>
                <w:rFonts w:ascii="Meiryo UI" w:hAnsi="Meiryo UI"/>
                <w:sz w:val="18"/>
              </w:rPr>
              <w:t>42.7倍</w:t>
            </w:r>
          </w:p>
        </w:tc>
        <w:tc>
          <w:tcPr>
            <w:tcW w:type="dxa" w:w="3135"/>
            <w:shd w:val="clear" w:color="auto" w:fill="DDEBF7"/>
          </w:tcPr>
          <w:p>
            <w:r>
              <w:rPr>
                <w:rFonts w:ascii="Meiryo UI" w:hAnsi="Meiryo UI"/>
                <w:sz w:val="18"/>
              </w:rPr>
              <w:t>Yahoo Finance取得値</w:t>
            </w:r>
          </w:p>
        </w:tc>
      </w:tr>
      <w:tr>
        <w:tc>
          <w:tcPr>
            <w:tcW w:type="dxa" w:w="3135"/>
          </w:tcPr>
          <w:p>
            <w:r>
              <w:rPr>
                <w:rFonts w:ascii="Meiryo UI" w:hAnsi="Meiryo UI"/>
                <w:sz w:val="18"/>
              </w:rPr>
              <w:t>PBR</w:t>
            </w:r>
          </w:p>
        </w:tc>
        <w:tc>
          <w:tcPr>
            <w:tcW w:type="dxa" w:w="3135"/>
          </w:tcPr>
          <w:p>
            <w:r>
              <w:rPr>
                <w:rFonts w:ascii="Meiryo UI" w:hAnsi="Meiryo UI"/>
                <w:sz w:val="18"/>
              </w:rPr>
              <w:t>16.57倍</w:t>
            </w:r>
          </w:p>
        </w:tc>
        <w:tc>
          <w:tcPr>
            <w:tcW w:type="dxa" w:w="3135"/>
          </w:tcPr>
          <w:p>
            <w:r>
              <w:rPr>
                <w:rFonts w:ascii="Meiryo UI" w:hAnsi="Meiryo UI"/>
                <w:sz w:val="18"/>
              </w:rPr>
              <w:t>Yahoo Finance取得値</w:t>
            </w:r>
          </w:p>
        </w:tc>
      </w:tr>
      <w:tr>
        <w:tc>
          <w:tcPr>
            <w:tcW w:type="dxa" w:w="3135"/>
            <w:shd w:val="clear" w:color="auto" w:fill="DDEBF7"/>
          </w:tcPr>
          <w:p>
            <w:r>
              <w:rPr>
                <w:rFonts w:ascii="Meiryo UI" w:hAnsi="Meiryo UI"/>
                <w:sz w:val="18"/>
              </w:rPr>
              <w:t>推定EPS成長率（今後3年）</w:t>
            </w:r>
          </w:p>
        </w:tc>
        <w:tc>
          <w:tcPr>
            <w:tcW w:type="dxa" w:w="3135"/>
            <w:shd w:val="clear" w:color="auto" w:fill="DDEBF7"/>
          </w:tcPr>
          <w:p>
            <w:r>
              <w:rPr>
                <w:rFonts w:ascii="Meiryo UI" w:hAnsi="Meiryo UI"/>
                <w:sz w:val="18"/>
              </w:rPr>
              <w:t>15〜20%</w:t>
            </w:r>
          </w:p>
        </w:tc>
        <w:tc>
          <w:tcPr>
            <w:tcW w:type="dxa" w:w="3135"/>
            <w:shd w:val="clear" w:color="auto" w:fill="DDEBF7"/>
          </w:tcPr>
          <w:p>
            <w:r>
              <w:rPr>
                <w:rFonts w:ascii="Meiryo UI" w:hAnsi="Meiryo UI"/>
                <w:sz w:val="18"/>
              </w:rPr>
              <w:t>業界・ROE基準推計</w:t>
            </w:r>
          </w:p>
        </w:tc>
      </w:tr>
      <w:tr>
        <w:tc>
          <w:tcPr>
            <w:tcW w:type="dxa" w:w="3135"/>
          </w:tcPr>
          <w:p>
            <w:r>
              <w:rPr>
                <w:rFonts w:ascii="Meiryo UI" w:hAnsi="Meiryo UI"/>
                <w:sz w:val="18"/>
              </w:rPr>
              <w:t>推定営業利益率</w:t>
            </w:r>
          </w:p>
        </w:tc>
        <w:tc>
          <w:tcPr>
            <w:tcW w:type="dxa" w:w="3135"/>
          </w:tcPr>
          <w:p>
            <w:r>
              <w:rPr>
                <w:rFonts w:ascii="Meiryo UI" w:hAnsi="Meiryo UI"/>
                <w:sz w:val="18"/>
              </w:rPr>
              <w:t>8〜12%</w:t>
            </w:r>
          </w:p>
        </w:tc>
        <w:tc>
          <w:tcPr>
            <w:tcW w:type="dxa" w:w="3135"/>
          </w:tcPr>
          <w:p>
            <w:r>
              <w:rPr>
                <w:rFonts w:ascii="Meiryo UI" w:hAnsi="Meiryo UI"/>
                <w:sz w:val="18"/>
              </w:rPr>
              <w:t>リサイクル業界標準</w:t>
            </w:r>
          </w:p>
        </w:tc>
      </w:tr>
      <w:tr>
        <w:tc>
          <w:tcPr>
            <w:tcW w:type="dxa" w:w="3135"/>
            <w:shd w:val="clear" w:color="auto" w:fill="DDEBF7"/>
          </w:tcPr>
          <w:p>
            <w:r>
              <w:rPr>
                <w:rFonts w:ascii="Meiryo UI" w:hAnsi="Meiryo UI"/>
                <w:sz w:val="18"/>
              </w:rPr>
              <w:t>推定FCFマージン</w:t>
            </w:r>
          </w:p>
        </w:tc>
        <w:tc>
          <w:tcPr>
            <w:tcW w:type="dxa" w:w="3135"/>
            <w:shd w:val="clear" w:color="auto" w:fill="DDEBF7"/>
          </w:tcPr>
          <w:p>
            <w:r>
              <w:rPr>
                <w:rFonts w:ascii="Meiryo UI" w:hAnsi="Meiryo UI"/>
                <w:sz w:val="18"/>
              </w:rPr>
              <w:t>5〜8%</w:t>
            </w:r>
          </w:p>
        </w:tc>
        <w:tc>
          <w:tcPr>
            <w:tcW w:type="dxa" w:w="3135"/>
            <w:shd w:val="clear" w:color="auto" w:fill="DDEBF7"/>
          </w:tcPr>
          <w:p>
            <w:r>
              <w:rPr>
                <w:rFonts w:ascii="Meiryo UI" w:hAnsi="Meiryo UI"/>
                <w:sz w:val="18"/>
              </w:rPr>
              <w:t>設備投資考慮後</w:t>
            </w:r>
          </w:p>
        </w:tc>
      </w:tr>
    </w:tbl>
    <w:p/>
    <w:p>
      <w:pPr>
        <w:pStyle w:val="Heading3"/>
      </w:pPr>
      <w:r>
        <w:rPr>
          <w:rFonts w:ascii="Meiryo UI" w:hAnsi="Meiryo UI"/>
          <w:color w:val="2E74B5"/>
        </w:rPr>
        <w:t>3.2 収益の質評価</w:t>
      </w:r>
    </w:p>
    <w:p/>
    <w:p>
      <w:pPr>
        <w:shd w:val="clear" w:color="auto" w:fill="F2F2F2"/>
      </w:pPr>
      <w:r>
        <w:rPr>
          <w:rFonts w:ascii="Courier New" w:hAnsi="Courier New"/>
          <w:sz w:val="16"/>
        </w:rPr>
        <w:t>推定純利益 = EPS × 株式数</w:t>
        <w:br/>
        <w:t>推定純資産 = BPS × 株式数</w:t>
        <w:br/>
        <w:t>推定ROA = ROE × (純資産/総資産) = 48.6% × (¥110/総資産per株)</w:t>
      </w:r>
    </w:p>
    <w:p/>
    <w:p>
      <w:r>
        <w:rPr>
          <w:rFonts w:ascii="Meiryo UI" w:hAnsi="Meiryo UI"/>
          <w:sz w:val="20"/>
        </w:rPr>
        <w:t>⚠️ 財務の懸念点：</w:t>
      </w:r>
    </w:p>
    <w:p>
      <w:pPr>
        <w:pStyle w:val="ListBullet"/>
      </w:pPr>
      <w:r>
        <w:rPr>
          <w:rFonts w:ascii="Meiryo UI" w:hAnsi="Meiryo UI"/>
          <w:sz w:val="20"/>
        </w:rPr>
        <w:t>BPS ¥110は極めて薄い。自己資本比率が低い可能性</w:t>
      </w:r>
    </w:p>
    <w:p>
      <w:pPr>
        <w:pStyle w:val="ListBullet"/>
      </w:pPr>
      <w:r>
        <w:rPr>
          <w:rFonts w:ascii="Meiryo UI" w:hAnsi="Meiryo UI"/>
          <w:sz w:val="20"/>
        </w:rPr>
        <w:t>高ROEの持続可能性：競合参入・規制変更でROE急低下リスク</w:t>
      </w:r>
    </w:p>
    <w:p>
      <w:pPr>
        <w:pStyle w:val="ListBullet"/>
      </w:pPr>
      <w:r>
        <w:rPr>
          <w:rFonts w:ascii="Meiryo UI" w:hAnsi="Meiryo UI"/>
          <w:sz w:val="20"/>
        </w:rPr>
        <w:t>キャッシュフロー開示の詳細未確認（要IR確認）</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前提条件（全項目明記）</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Rf（リスクフリーレート）</w:t>
            </w:r>
          </w:p>
        </w:tc>
        <w:tc>
          <w:tcPr>
            <w:tcW w:type="dxa" w:w="3135"/>
          </w:tcPr>
          <w:p>
            <w:r>
              <w:rPr>
                <w:rFonts w:ascii="Meiryo UI" w:hAnsi="Meiryo UI"/>
                <w:sz w:val="18"/>
              </w:rPr>
              <w:t>2.380%</w:t>
            </w:r>
          </w:p>
        </w:tc>
        <w:tc>
          <w:tcPr>
            <w:tcW w:type="dxa" w:w="3135"/>
          </w:tcPr>
          <w:p>
            <w:r>
              <w:rPr>
                <w:rFonts w:ascii="Meiryo UI" w:hAnsi="Meiryo UI"/>
                <w:sz w:val="18"/>
              </w:rPr>
              <w:t>JGB10Y（社長確認値・2026/04/06）</w:t>
            </w:r>
          </w:p>
        </w:tc>
      </w:tr>
      <w:tr>
        <w:tc>
          <w:tcPr>
            <w:tcW w:type="dxa" w:w="3135"/>
            <w:shd w:val="clear" w:color="auto" w:fill="DDEBF7"/>
          </w:tcPr>
          <w:p>
            <w:r>
              <w:rPr>
                <w:rFonts w:ascii="Meiryo UI" w:hAnsi="Meiryo UI"/>
                <w:sz w:val="18"/>
              </w:rPr>
              <w:t>ERP（株式リスクプレミアム）</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日本市場標準（Damodaran 2025ベース）</w:t>
            </w:r>
          </w:p>
        </w:tc>
      </w:tr>
      <w:tr>
        <w:tc>
          <w:tcPr>
            <w:tcW w:type="dxa" w:w="3135"/>
          </w:tcPr>
          <w:p>
            <w:r>
              <w:rPr>
                <w:rFonts w:ascii="Meiryo UI" w:hAnsi="Meiryo UI"/>
                <w:sz w:val="18"/>
              </w:rPr>
              <w:t>β（ベータ）</w:t>
            </w:r>
          </w:p>
        </w:tc>
        <w:tc>
          <w:tcPr>
            <w:tcW w:type="dxa" w:w="3135"/>
          </w:tcPr>
          <w:p>
            <w:r>
              <w:rPr>
                <w:rFonts w:ascii="Meiryo UI" w:hAnsi="Meiryo UI"/>
                <w:sz w:val="18"/>
              </w:rPr>
              <w:t>1.20</w:t>
            </w:r>
          </w:p>
        </w:tc>
        <w:tc>
          <w:tcPr>
            <w:tcW w:type="dxa" w:w="3135"/>
          </w:tcPr>
          <w:p>
            <w:r>
              <w:rPr>
                <w:rFonts w:ascii="Meiryo UI" w:hAnsi="Meiryo UI"/>
                <w:sz w:val="18"/>
              </w:rPr>
              <w:t>小型リサイクル株・高ROE企業の市場感応度</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8.98%</w:t>
            </w:r>
          </w:p>
        </w:tc>
        <w:tc>
          <w:tcPr>
            <w:tcW w:type="dxa" w:w="3135"/>
            <w:shd w:val="clear" w:color="auto" w:fill="DDEBF7"/>
          </w:tcPr>
          <w:p>
            <w:r>
              <w:rPr>
                <w:rFonts w:ascii="Meiryo UI" w:hAnsi="Meiryo UI"/>
                <w:sz w:val="18"/>
              </w:rPr>
              <w:t>2.380% + 1.20 × 5.5%</w:t>
            </w:r>
          </w:p>
        </w:tc>
      </w:tr>
      <w:tr>
        <w:tc>
          <w:tcPr>
            <w:tcW w:type="dxa" w:w="3135"/>
          </w:tcPr>
          <w:p>
            <w:r>
              <w:rPr>
                <w:rFonts w:ascii="Meiryo UI" w:hAnsi="Meiryo UI"/>
                <w:sz w:val="18"/>
              </w:rPr>
              <w:t>Rd（負債コスト）</w:t>
            </w:r>
          </w:p>
        </w:tc>
        <w:tc>
          <w:tcPr>
            <w:tcW w:type="dxa" w:w="3135"/>
          </w:tcPr>
          <w:p>
            <w:r>
              <w:rPr>
                <w:rFonts w:ascii="Meiryo UI" w:hAnsi="Meiryo UI"/>
                <w:sz w:val="18"/>
              </w:rPr>
              <w:t>2.5%</w:t>
            </w:r>
          </w:p>
        </w:tc>
        <w:tc>
          <w:tcPr>
            <w:tcW w:type="dxa" w:w="3135"/>
          </w:tcPr>
          <w:p>
            <w:r>
              <w:rPr>
                <w:rFonts w:ascii="Meiryo UI" w:hAnsi="Meiryo UI"/>
                <w:sz w:val="18"/>
              </w:rPr>
              <w:t>日本中小型企業平均借入金利</w:t>
            </w:r>
          </w:p>
        </w:tc>
      </w:tr>
      <w:tr>
        <w:tc>
          <w:tcPr>
            <w:tcW w:type="dxa" w:w="3135"/>
            <w:shd w:val="clear" w:color="auto" w:fill="DDEBF7"/>
          </w:tcPr>
          <w:p>
            <w:r>
              <w:rPr>
                <w:rFonts w:ascii="Meiryo UI" w:hAnsi="Meiryo UI"/>
                <w:sz w:val="18"/>
              </w:rPr>
              <w:t>税率Tc</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日本法人実効税率</w:t>
            </w:r>
          </w:p>
        </w:tc>
      </w:tr>
      <w:tr>
        <w:tc>
          <w:tcPr>
            <w:tcW w:type="dxa" w:w="3135"/>
          </w:tcPr>
          <w:p>
            <w:r>
              <w:rPr>
                <w:rFonts w:ascii="Meiryo UI" w:hAnsi="Meiryo UI"/>
                <w:sz w:val="18"/>
              </w:rPr>
              <w:t>D/E比率</w:t>
            </w:r>
          </w:p>
        </w:tc>
        <w:tc>
          <w:tcPr>
            <w:tcW w:type="dxa" w:w="3135"/>
          </w:tcPr>
          <w:p>
            <w:r>
              <w:rPr>
                <w:rFonts w:ascii="Meiryo UI" w:hAnsi="Meiryo UI"/>
                <w:sz w:val="18"/>
              </w:rPr>
              <w:t>20/80</w:t>
            </w:r>
          </w:p>
        </w:tc>
        <w:tc>
          <w:tcPr>
            <w:tcW w:type="dxa" w:w="3135"/>
          </w:tcPr>
          <w:p>
            <w:r>
              <w:rPr>
                <w:rFonts w:ascii="Meiryo UI" w:hAnsi="Meiryo UI"/>
                <w:sz w:val="18"/>
              </w:rPr>
              <w:t>リサイクル業界標準（資産軽量型）</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7.68%</w:t>
            </w:r>
          </w:p>
        </w:tc>
        <w:tc>
          <w:tcPr>
            <w:tcW w:type="dxa" w:w="3135"/>
            <w:shd w:val="clear" w:color="auto" w:fill="DDEBF7"/>
          </w:tcPr>
          <w:p>
            <w:r>
              <w:rPr>
                <w:rFonts w:ascii="Meiryo UI" w:hAnsi="Meiryo UI"/>
                <w:sz w:val="18"/>
              </w:rPr>
              <w:t>下記計算参照</w:t>
            </w:r>
          </w:p>
        </w:tc>
      </w:tr>
      <w:tr>
        <w:tc>
          <w:tcPr>
            <w:tcW w:type="dxa" w:w="3135"/>
          </w:tcPr>
          <w:p>
            <w:r>
              <w:rPr>
                <w:rFonts w:ascii="Meiryo UI" w:hAnsi="Meiryo UI"/>
                <w:sz w:val="18"/>
              </w:rPr>
              <w:t>Terminal Growth（g）</w:t>
            </w:r>
          </w:p>
        </w:tc>
        <w:tc>
          <w:tcPr>
            <w:tcW w:type="dxa" w:w="3135"/>
          </w:tcPr>
          <w:p>
            <w:r>
              <w:rPr>
                <w:rFonts w:ascii="Meiryo UI" w:hAnsi="Meiryo UI"/>
                <w:sz w:val="18"/>
              </w:rPr>
              <w:t>2.0%</w:t>
            </w:r>
          </w:p>
        </w:tc>
        <w:tc>
          <w:tcPr>
            <w:tcW w:type="dxa" w:w="3135"/>
          </w:tcPr>
          <w:p>
            <w:r>
              <w:rPr>
                <w:rFonts w:ascii="Meiryo UI" w:hAnsi="Meiryo UI"/>
                <w:sz w:val="18"/>
              </w:rPr>
              <w:t>長期日本GDP成長率上限</w:t>
            </w:r>
          </w:p>
        </w:tc>
      </w:tr>
      <w:tr>
        <w:tc>
          <w:tcPr>
            <w:tcW w:type="dxa" w:w="3135"/>
            <w:shd w:val="clear" w:color="auto" w:fill="DDEBF7"/>
          </w:tcPr>
          <w:p>
            <w:r>
              <w:rPr>
                <w:rFonts w:ascii="Meiryo UI" w:hAnsi="Meiryo UI"/>
                <w:sz w:val="18"/>
              </w:rPr>
              <w:t>予測期間</w:t>
            </w:r>
          </w:p>
        </w:tc>
        <w:tc>
          <w:tcPr>
            <w:tcW w:type="dxa" w:w="3135"/>
            <w:shd w:val="clear" w:color="auto" w:fill="DDEBF7"/>
          </w:tcPr>
          <w:p>
            <w:r>
              <w:rPr>
                <w:rFonts w:ascii="Meiryo UI" w:hAnsi="Meiryo UI"/>
                <w:sz w:val="18"/>
              </w:rPr>
              <w:t>5年</w:t>
            </w:r>
          </w:p>
        </w:tc>
        <w:tc>
          <w:tcPr>
            <w:tcW w:type="dxa" w:w="3135"/>
            <w:shd w:val="clear" w:color="auto" w:fill="DDEBF7"/>
          </w:tcPr>
          <w:p>
            <w:r>
              <w:rPr>
                <w:rFonts w:ascii="Meiryo UI" w:hAnsi="Meiryo UI"/>
                <w:sz w:val="18"/>
              </w:rPr>
              <w:t>標準DCF期間</w:t>
            </w:r>
          </w:p>
        </w:tc>
      </w:tr>
    </w:tbl>
    <w:p/>
    <w:p>
      <w:r>
        <w:rPr>
          <w:rFonts w:ascii="Meiryo UI" w:hAnsi="Meiryo UI"/>
          <w:sz w:val="20"/>
        </w:rPr>
        <w:t>WACC計算：</w:t>
      </w:r>
    </w:p>
    <w:p>
      <w:pPr>
        <w:shd w:val="clear" w:color="auto" w:fill="F2F2F2"/>
      </w:pPr>
      <w:r>
        <w:rPr>
          <w:rFonts w:ascii="Courier New" w:hAnsi="Courier New"/>
          <w:sz w:val="16"/>
        </w:rPr>
        <w:t>WACC = [E/(D+E) × Re] + [D/(D+E) × Rd × (1-Tc)]</w:t>
        <w:br/>
        <w:t xml:space="preserve">     = [0.80 × 8.98%] + [0.20 × 2.5% × (1-0.30)]</w:t>
        <w:br/>
        <w:t xml:space="preserve">     = 7.184% + 0.350%</w:t>
        <w:br/>
        <w:t xml:space="preserve">     = 7.534% ≈ 7.54%</w:t>
      </w:r>
    </w:p>
    <w:p/>
    <w:p>
      <w:r>
        <w:rPr>
          <w:rFonts w:ascii="Meiryo UI" w:hAnsi="Meiryo UI"/>
          <w:sz w:val="20"/>
        </w:rPr>
        <w:t>&gt; ※ 以降のDCF計算ではWACC = 7.54%を使用</w:t>
      </w:r>
    </w:p>
    <w:p/>
    <w:p>
      <w:pPr>
        <w:pStyle w:val="Heading3"/>
      </w:pPr>
      <w:r>
        <w:rPr>
          <w:rFonts w:ascii="Meiryo UI" w:hAnsi="Meiryo UI"/>
          <w:color w:val="2E74B5"/>
        </w:rPr>
        <w:t>4.2 シナリオ別DCFモデル</w:t>
      </w:r>
    </w:p>
    <w:p/>
    <w:p>
      <w:r>
        <w:rPr>
          <w:rFonts w:ascii="Meiryo UI" w:hAnsi="Meiryo UI"/>
          <w:sz w:val="20"/>
        </w:rPr>
        <w:t>ベースEPS ¥43（FY2025実績）、FCF = EPS × FCFコンバージョン率で近似</w:t>
      </w:r>
    </w:p>
    <w:p/>
    <w:p>
      <w:pPr>
        <w:pStyle w:val="Heading4"/>
      </w:pPr>
      <w:r>
        <w:rPr>
          <w:rFonts w:ascii="Meiryo UI" w:hAnsi="Meiryo UI"/>
          <w:color w:val="2E74B5"/>
        </w:rPr>
        <w:t>【強気シナリオ】EPS成長率 20%、GX-ETS恩恵最大</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EPS成長率</w:t>
            </w:r>
          </w:p>
        </w:tc>
        <w:tc>
          <w:tcPr>
            <w:tcW w:type="dxa" w:w="2351"/>
            <w:shd w:val="clear" w:color="auto" w:fill="2E74B5"/>
          </w:tcPr>
          <w:p>
            <w:r>
              <w:rPr>
                <w:rFonts w:ascii="Meiryo UI" w:hAnsi="Meiryo UI"/>
                <w:b/>
                <w:color w:val="FFFFFF"/>
                <w:sz w:val="18"/>
              </w:rPr>
              <w:t>EPS推定</w:t>
            </w:r>
          </w:p>
        </w:tc>
        <w:tc>
          <w:tcPr>
            <w:tcW w:type="dxa" w:w="2351"/>
            <w:shd w:val="clear" w:color="auto" w:fill="2E74B5"/>
          </w:tcPr>
          <w:p>
            <w:r>
              <w:rPr>
                <w:rFonts w:ascii="Meiryo UI" w:hAnsi="Meiryo UI"/>
                <w:b/>
                <w:color w:val="FFFFFF"/>
                <w:sz w:val="18"/>
              </w:rPr>
              <w:t>FCF/株（EPS×0.85）</w:t>
            </w:r>
          </w:p>
        </w:tc>
      </w:tr>
      <w:tr>
        <w:tc>
          <w:tcPr>
            <w:tcW w:type="dxa" w:w="2351"/>
          </w:tcPr>
          <w:p>
            <w:r>
              <w:rPr>
                <w:rFonts w:ascii="Meiryo UI" w:hAnsi="Meiryo UI"/>
                <w:sz w:val="18"/>
              </w:rPr>
              <w:t>FY2026</w:t>
            </w:r>
          </w:p>
        </w:tc>
        <w:tc>
          <w:tcPr>
            <w:tcW w:type="dxa" w:w="2351"/>
          </w:tcPr>
          <w:p>
            <w:r>
              <w:rPr>
                <w:rFonts w:ascii="Meiryo UI" w:hAnsi="Meiryo UI"/>
                <w:sz w:val="18"/>
              </w:rPr>
              <w:t>20%</w:t>
            </w:r>
          </w:p>
        </w:tc>
        <w:tc>
          <w:tcPr>
            <w:tcW w:type="dxa" w:w="2351"/>
          </w:tcPr>
          <w:p>
            <w:r>
              <w:rPr>
                <w:rFonts w:ascii="Meiryo UI" w:hAnsi="Meiryo UI"/>
                <w:sz w:val="18"/>
              </w:rPr>
              <w:t>¥51.6</w:t>
            </w:r>
          </w:p>
        </w:tc>
        <w:tc>
          <w:tcPr>
            <w:tcW w:type="dxa" w:w="2351"/>
          </w:tcPr>
          <w:p>
            <w:r>
              <w:rPr>
                <w:rFonts w:ascii="Meiryo UI" w:hAnsi="Meiryo UI"/>
                <w:sz w:val="18"/>
              </w:rPr>
              <w:t>¥43.9</w:t>
            </w:r>
          </w:p>
        </w:tc>
      </w:tr>
      <w:tr>
        <w:tc>
          <w:tcPr>
            <w:tcW w:type="dxa" w:w="2351"/>
            <w:shd w:val="clear" w:color="auto" w:fill="DDEBF7"/>
          </w:tcPr>
          <w:p>
            <w:r>
              <w:rPr>
                <w:rFonts w:ascii="Meiryo UI" w:hAnsi="Meiryo UI"/>
                <w:sz w:val="18"/>
              </w:rPr>
              <w:t>FY2027</w:t>
            </w:r>
          </w:p>
        </w:tc>
        <w:tc>
          <w:tcPr>
            <w:tcW w:type="dxa" w:w="2351"/>
            <w:shd w:val="clear" w:color="auto" w:fill="DDEBF7"/>
          </w:tcPr>
          <w:p>
            <w:r>
              <w:rPr>
                <w:rFonts w:ascii="Meiryo UI" w:hAnsi="Meiryo UI"/>
                <w:sz w:val="18"/>
              </w:rPr>
              <w:t>20%</w:t>
            </w:r>
          </w:p>
        </w:tc>
        <w:tc>
          <w:tcPr>
            <w:tcW w:type="dxa" w:w="2351"/>
            <w:shd w:val="clear" w:color="auto" w:fill="DDEBF7"/>
          </w:tcPr>
          <w:p>
            <w:r>
              <w:rPr>
                <w:rFonts w:ascii="Meiryo UI" w:hAnsi="Meiryo UI"/>
                <w:sz w:val="18"/>
              </w:rPr>
              <w:t>¥61.9</w:t>
            </w:r>
          </w:p>
        </w:tc>
        <w:tc>
          <w:tcPr>
            <w:tcW w:type="dxa" w:w="2351"/>
            <w:shd w:val="clear" w:color="auto" w:fill="DDEBF7"/>
          </w:tcPr>
          <w:p>
            <w:r>
              <w:rPr>
                <w:rFonts w:ascii="Meiryo UI" w:hAnsi="Meiryo UI"/>
                <w:sz w:val="18"/>
              </w:rPr>
              <w:t>¥52.6</w:t>
            </w:r>
          </w:p>
        </w:tc>
      </w:tr>
      <w:tr>
        <w:tc>
          <w:tcPr>
            <w:tcW w:type="dxa" w:w="2351"/>
          </w:tcPr>
          <w:p>
            <w:r>
              <w:rPr>
                <w:rFonts w:ascii="Meiryo UI" w:hAnsi="Meiryo UI"/>
                <w:sz w:val="18"/>
              </w:rPr>
              <w:t>FY2028</w:t>
            </w:r>
          </w:p>
        </w:tc>
        <w:tc>
          <w:tcPr>
            <w:tcW w:type="dxa" w:w="2351"/>
          </w:tcPr>
          <w:p>
            <w:r>
              <w:rPr>
                <w:rFonts w:ascii="Meiryo UI" w:hAnsi="Meiryo UI"/>
                <w:sz w:val="18"/>
              </w:rPr>
              <w:t>18%</w:t>
            </w:r>
          </w:p>
        </w:tc>
        <w:tc>
          <w:tcPr>
            <w:tcW w:type="dxa" w:w="2351"/>
          </w:tcPr>
          <w:p>
            <w:r>
              <w:rPr>
                <w:rFonts w:ascii="Meiryo UI" w:hAnsi="Meiryo UI"/>
                <w:sz w:val="18"/>
              </w:rPr>
              <w:t>¥73.1</w:t>
            </w:r>
          </w:p>
        </w:tc>
        <w:tc>
          <w:tcPr>
            <w:tcW w:type="dxa" w:w="2351"/>
          </w:tcPr>
          <w:p>
            <w:r>
              <w:rPr>
                <w:rFonts w:ascii="Meiryo UI" w:hAnsi="Meiryo UI"/>
                <w:sz w:val="18"/>
              </w:rPr>
              <w:t>¥62.1</w:t>
            </w:r>
          </w:p>
        </w:tc>
      </w:tr>
      <w:tr>
        <w:tc>
          <w:tcPr>
            <w:tcW w:type="dxa" w:w="2351"/>
            <w:shd w:val="clear" w:color="auto" w:fill="DDEBF7"/>
          </w:tcPr>
          <w:p>
            <w:r>
              <w:rPr>
                <w:rFonts w:ascii="Meiryo UI" w:hAnsi="Meiryo UI"/>
                <w:sz w:val="18"/>
              </w:rPr>
              <w:t>FY2029</w:t>
            </w:r>
          </w:p>
        </w:tc>
        <w:tc>
          <w:tcPr>
            <w:tcW w:type="dxa" w:w="2351"/>
            <w:shd w:val="clear" w:color="auto" w:fill="DDEBF7"/>
          </w:tcPr>
          <w:p>
            <w:r>
              <w:rPr>
                <w:rFonts w:ascii="Meiryo UI" w:hAnsi="Meiryo UI"/>
                <w:sz w:val="18"/>
              </w:rPr>
              <w:t>15%</w:t>
            </w:r>
          </w:p>
        </w:tc>
        <w:tc>
          <w:tcPr>
            <w:tcW w:type="dxa" w:w="2351"/>
            <w:shd w:val="clear" w:color="auto" w:fill="DDEBF7"/>
          </w:tcPr>
          <w:p>
            <w:r>
              <w:rPr>
                <w:rFonts w:ascii="Meiryo UI" w:hAnsi="Meiryo UI"/>
                <w:sz w:val="18"/>
              </w:rPr>
              <w:t>¥84.0</w:t>
            </w:r>
          </w:p>
        </w:tc>
        <w:tc>
          <w:tcPr>
            <w:tcW w:type="dxa" w:w="2351"/>
            <w:shd w:val="clear" w:color="auto" w:fill="DDEBF7"/>
          </w:tcPr>
          <w:p>
            <w:r>
              <w:rPr>
                <w:rFonts w:ascii="Meiryo UI" w:hAnsi="Meiryo UI"/>
                <w:sz w:val="18"/>
              </w:rPr>
              <w:t>¥71.4</w:t>
            </w:r>
          </w:p>
        </w:tc>
      </w:tr>
      <w:tr>
        <w:tc>
          <w:tcPr>
            <w:tcW w:type="dxa" w:w="2351"/>
          </w:tcPr>
          <w:p>
            <w:r>
              <w:rPr>
                <w:rFonts w:ascii="Meiryo UI" w:hAnsi="Meiryo UI"/>
                <w:sz w:val="18"/>
              </w:rPr>
              <w:t>FY2030</w:t>
            </w:r>
          </w:p>
        </w:tc>
        <w:tc>
          <w:tcPr>
            <w:tcW w:type="dxa" w:w="2351"/>
          </w:tcPr>
          <w:p>
            <w:r>
              <w:rPr>
                <w:rFonts w:ascii="Meiryo UI" w:hAnsi="Meiryo UI"/>
                <w:sz w:val="18"/>
              </w:rPr>
              <w:t>12%</w:t>
            </w:r>
          </w:p>
        </w:tc>
        <w:tc>
          <w:tcPr>
            <w:tcW w:type="dxa" w:w="2351"/>
          </w:tcPr>
          <w:p>
            <w:r>
              <w:rPr>
                <w:rFonts w:ascii="Meiryo UI" w:hAnsi="Meiryo UI"/>
                <w:sz w:val="18"/>
              </w:rPr>
              <w:t>¥94.1</w:t>
            </w:r>
          </w:p>
        </w:tc>
        <w:tc>
          <w:tcPr>
            <w:tcW w:type="dxa" w:w="2351"/>
          </w:tcPr>
          <w:p>
            <w:r>
              <w:rPr>
                <w:rFonts w:ascii="Meiryo UI" w:hAnsi="Meiryo UI"/>
                <w:sz w:val="18"/>
              </w:rPr>
              <w:t>¥80.0</w:t>
            </w:r>
          </w:p>
        </w:tc>
      </w:tr>
    </w:tbl>
    <w:p/>
    <w:p>
      <w:pPr>
        <w:shd w:val="clear" w:color="auto" w:fill="F2F2F2"/>
      </w:pPr>
      <w:r>
        <w:rPr>
          <w:rFonts w:ascii="Courier New" w:hAnsi="Courier New"/>
          <w:sz w:val="16"/>
        </w:rPr>
        <w:t>ターミナルバリュー/株 = FCF(FY2030) × (1+g) / (WACC - g)</w:t>
        <w:br/>
        <w:t xml:space="preserve">                     = ¥80.0 × 1.02 / (7.54% - 2.0%)</w:t>
        <w:br/>
        <w:t xml:space="preserve">                     = ¥81.6 / 5.54%</w:t>
        <w:br/>
        <w:t xml:space="preserve">                     = ¥1,473</w:t>
        <w:br/>
        <w:br/>
        <w:t>PV(FCF合計) = ¥43.9/1.0754 + ¥52.6/1.0754² + ... ≈ ¥265</w:t>
        <w:br/>
        <w:t>PV(ターミナル) = ¥1,473 / 1.0754⁵ ≈ ¥1,021</w:t>
        <w:br/>
        <w:br/>
        <w:t>強気シナリオ理論株価 = ¥265 + ¥1,021 = 約¥1,286</w:t>
      </w:r>
    </w:p>
    <w:p/>
    <w:p>
      <w:pPr>
        <w:pStyle w:val="Heading4"/>
      </w:pPr>
      <w:r>
        <w:rPr>
          <w:rFonts w:ascii="Meiryo UI" w:hAnsi="Meiryo UI"/>
          <w:color w:val="2E74B5"/>
        </w:rPr>
        <w:t>【基本シナリオ】EPS成長率 15%</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年度</w:t>
            </w:r>
          </w:p>
        </w:tc>
        <w:tc>
          <w:tcPr>
            <w:tcW w:type="dxa" w:w="3135"/>
            <w:shd w:val="clear" w:color="auto" w:fill="2E74B5"/>
          </w:tcPr>
          <w:p>
            <w:r>
              <w:rPr>
                <w:rFonts w:ascii="Meiryo UI" w:hAnsi="Meiryo UI"/>
                <w:b/>
                <w:color w:val="FFFFFF"/>
                <w:sz w:val="18"/>
              </w:rPr>
              <w:t>EPS推定</w:t>
            </w:r>
          </w:p>
        </w:tc>
        <w:tc>
          <w:tcPr>
            <w:tcW w:type="dxa" w:w="3135"/>
            <w:shd w:val="clear" w:color="auto" w:fill="2E74B5"/>
          </w:tcPr>
          <w:p>
            <w:r>
              <w:rPr>
                <w:rFonts w:ascii="Meiryo UI" w:hAnsi="Meiryo UI"/>
                <w:b/>
                <w:color w:val="FFFFFF"/>
                <w:sz w:val="18"/>
              </w:rPr>
              <w:t>FCF/株</w:t>
            </w:r>
          </w:p>
        </w:tc>
      </w:tr>
      <w:tr>
        <w:tc>
          <w:tcPr>
            <w:tcW w:type="dxa" w:w="3135"/>
          </w:tcPr>
          <w:p>
            <w:r>
              <w:rPr>
                <w:rFonts w:ascii="Meiryo UI" w:hAnsi="Meiryo UI"/>
                <w:sz w:val="18"/>
              </w:rPr>
              <w:t>FY2026</w:t>
            </w:r>
          </w:p>
        </w:tc>
        <w:tc>
          <w:tcPr>
            <w:tcW w:type="dxa" w:w="3135"/>
          </w:tcPr>
          <w:p>
            <w:r>
              <w:rPr>
                <w:rFonts w:ascii="Meiryo UI" w:hAnsi="Meiryo UI"/>
                <w:sz w:val="18"/>
              </w:rPr>
              <w:t>¥49.5</w:t>
            </w:r>
          </w:p>
        </w:tc>
        <w:tc>
          <w:tcPr>
            <w:tcW w:type="dxa" w:w="3135"/>
          </w:tcPr>
          <w:p>
            <w:r>
              <w:rPr>
                <w:rFonts w:ascii="Meiryo UI" w:hAnsi="Meiryo UI"/>
                <w:sz w:val="18"/>
              </w:rPr>
              <w:t>¥42.1</w:t>
            </w:r>
          </w:p>
        </w:tc>
      </w:tr>
      <w:tr>
        <w:tc>
          <w:tcPr>
            <w:tcW w:type="dxa" w:w="3135"/>
            <w:shd w:val="clear" w:color="auto" w:fill="DDEBF7"/>
          </w:tcPr>
          <w:p>
            <w:r>
              <w:rPr>
                <w:rFonts w:ascii="Meiryo UI" w:hAnsi="Meiryo UI"/>
                <w:sz w:val="18"/>
              </w:rPr>
              <w:t>FY2027</w:t>
            </w:r>
          </w:p>
        </w:tc>
        <w:tc>
          <w:tcPr>
            <w:tcW w:type="dxa" w:w="3135"/>
            <w:shd w:val="clear" w:color="auto" w:fill="DDEBF7"/>
          </w:tcPr>
          <w:p>
            <w:r>
              <w:rPr>
                <w:rFonts w:ascii="Meiryo UI" w:hAnsi="Meiryo UI"/>
                <w:sz w:val="18"/>
              </w:rPr>
              <w:t>¥56.9</w:t>
            </w:r>
          </w:p>
        </w:tc>
        <w:tc>
          <w:tcPr>
            <w:tcW w:type="dxa" w:w="3135"/>
            <w:shd w:val="clear" w:color="auto" w:fill="DDEBF7"/>
          </w:tcPr>
          <w:p>
            <w:r>
              <w:rPr>
                <w:rFonts w:ascii="Meiryo UI" w:hAnsi="Meiryo UI"/>
                <w:sz w:val="18"/>
              </w:rPr>
              <w:t>¥48.4</w:t>
            </w:r>
          </w:p>
        </w:tc>
      </w:tr>
      <w:tr>
        <w:tc>
          <w:tcPr>
            <w:tcW w:type="dxa" w:w="3135"/>
          </w:tcPr>
          <w:p>
            <w:r>
              <w:rPr>
                <w:rFonts w:ascii="Meiryo UI" w:hAnsi="Meiryo UI"/>
                <w:sz w:val="18"/>
              </w:rPr>
              <w:t>FY2028</w:t>
            </w:r>
          </w:p>
        </w:tc>
        <w:tc>
          <w:tcPr>
            <w:tcW w:type="dxa" w:w="3135"/>
          </w:tcPr>
          <w:p>
            <w:r>
              <w:rPr>
                <w:rFonts w:ascii="Meiryo UI" w:hAnsi="Meiryo UI"/>
                <w:sz w:val="18"/>
              </w:rPr>
              <w:t>¥65.5</w:t>
            </w:r>
          </w:p>
        </w:tc>
        <w:tc>
          <w:tcPr>
            <w:tcW w:type="dxa" w:w="3135"/>
          </w:tcPr>
          <w:p>
            <w:r>
              <w:rPr>
                <w:rFonts w:ascii="Meiryo UI" w:hAnsi="Meiryo UI"/>
                <w:sz w:val="18"/>
              </w:rPr>
              <w:t>¥55.6</w:t>
            </w:r>
          </w:p>
        </w:tc>
      </w:tr>
      <w:tr>
        <w:tc>
          <w:tcPr>
            <w:tcW w:type="dxa" w:w="3135"/>
            <w:shd w:val="clear" w:color="auto" w:fill="DDEBF7"/>
          </w:tcPr>
          <w:p>
            <w:r>
              <w:rPr>
                <w:rFonts w:ascii="Meiryo UI" w:hAnsi="Meiryo UI"/>
                <w:sz w:val="18"/>
              </w:rPr>
              <w:t>FY2029</w:t>
            </w:r>
          </w:p>
        </w:tc>
        <w:tc>
          <w:tcPr>
            <w:tcW w:type="dxa" w:w="3135"/>
            <w:shd w:val="clear" w:color="auto" w:fill="DDEBF7"/>
          </w:tcPr>
          <w:p>
            <w:r>
              <w:rPr>
                <w:rFonts w:ascii="Meiryo UI" w:hAnsi="Meiryo UI"/>
                <w:sz w:val="18"/>
              </w:rPr>
              <w:t>¥75.3</w:t>
            </w:r>
          </w:p>
        </w:tc>
        <w:tc>
          <w:tcPr>
            <w:tcW w:type="dxa" w:w="3135"/>
            <w:shd w:val="clear" w:color="auto" w:fill="DDEBF7"/>
          </w:tcPr>
          <w:p>
            <w:r>
              <w:rPr>
                <w:rFonts w:ascii="Meiryo UI" w:hAnsi="Meiryo UI"/>
                <w:sz w:val="18"/>
              </w:rPr>
              <w:t>¥64.0</w:t>
            </w:r>
          </w:p>
        </w:tc>
      </w:tr>
      <w:tr>
        <w:tc>
          <w:tcPr>
            <w:tcW w:type="dxa" w:w="3135"/>
          </w:tcPr>
          <w:p>
            <w:r>
              <w:rPr>
                <w:rFonts w:ascii="Meiryo UI" w:hAnsi="Meiryo UI"/>
                <w:sz w:val="18"/>
              </w:rPr>
              <w:t>FY2030</w:t>
            </w:r>
          </w:p>
        </w:tc>
        <w:tc>
          <w:tcPr>
            <w:tcW w:type="dxa" w:w="3135"/>
          </w:tcPr>
          <w:p>
            <w:r>
              <w:rPr>
                <w:rFonts w:ascii="Meiryo UI" w:hAnsi="Meiryo UI"/>
                <w:sz w:val="18"/>
              </w:rPr>
              <w:t>¥86.6</w:t>
            </w:r>
          </w:p>
        </w:tc>
        <w:tc>
          <w:tcPr>
            <w:tcW w:type="dxa" w:w="3135"/>
          </w:tcPr>
          <w:p>
            <w:r>
              <w:rPr>
                <w:rFonts w:ascii="Meiryo UI" w:hAnsi="Meiryo UI"/>
                <w:sz w:val="18"/>
              </w:rPr>
              <w:t>¥73.6</w:t>
            </w:r>
          </w:p>
        </w:tc>
      </w:tr>
    </w:tbl>
    <w:p/>
    <w:p>
      <w:pPr>
        <w:shd w:val="clear" w:color="auto" w:fill="F2F2F2"/>
      </w:pPr>
      <w:r>
        <w:rPr>
          <w:rFonts w:ascii="Courier New" w:hAnsi="Courier New"/>
          <w:sz w:val="16"/>
        </w:rPr>
        <w:t>ターミナルバリュー/株 = ¥73.6 × 1.02 / 5.54% = ¥1,356</w:t>
        <w:br/>
        <w:t>PV(FCF) ≈ ¥243</w:t>
        <w:br/>
        <w:t>PV(ターミナル) ≈ ¥939</w:t>
        <w:br/>
        <w:br/>
        <w:t>基本シナリオ理論株価 = ¥243 + ¥939 = 約¥1,182</w:t>
      </w:r>
    </w:p>
    <w:p/>
    <w:p>
      <w:pPr>
        <w:pStyle w:val="Heading4"/>
      </w:pPr>
      <w:r>
        <w:rPr>
          <w:rFonts w:ascii="Meiryo UI" w:hAnsi="Meiryo UI"/>
          <w:color w:val="2E74B5"/>
        </w:rPr>
        <w:t>【保守シナリオ】EPS成長率 10%</w:t>
      </w:r>
    </w:p>
    <w:p/>
    <w:p>
      <w:pPr>
        <w:shd w:val="clear" w:color="auto" w:fill="F2F2F2"/>
      </w:pPr>
      <w:r>
        <w:rPr>
          <w:rFonts w:ascii="Courier New" w:hAnsi="Courier New"/>
          <w:sz w:val="16"/>
        </w:rPr>
        <w:t>FY2030 FCF/株 ≈ ¥60.2</w:t>
        <w:br/>
        <w:t>ターミナルバリュー = ¥60.2 × 1.02 / 5.54% = ¥1,109</w:t>
        <w:br/>
        <w:t>PV(FCF) ≈ ¥201</w:t>
        <w:br/>
        <w:t>PV(ターミナル) ≈ ¥768</w:t>
        <w:br/>
        <w:br/>
        <w:t>保守シナリオ理論株価 = ¥201 + ¥768 = 約¥969</w:t>
      </w:r>
    </w:p>
    <w:p/>
    <w:p>
      <w:pPr>
        <w:pStyle w:val="Heading3"/>
      </w:pPr>
      <w:r>
        <w:rPr>
          <w:rFonts w:ascii="Meiryo UI" w:hAnsi="Meiryo UI"/>
          <w:color w:val="2E74B5"/>
        </w:rPr>
        <w:t>4.3 DCF結果サマリー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現在値比</w:t>
            </w:r>
          </w:p>
        </w:tc>
        <w:tc>
          <w:tcPr>
            <w:tcW w:type="dxa" w:w="2351"/>
            <w:shd w:val="clear" w:color="auto" w:fill="2E74B5"/>
          </w:tcPr>
          <w:p>
            <w:r>
              <w:rPr>
                <w:rFonts w:ascii="Meiryo UI" w:hAnsi="Meiryo UI"/>
                <w:b/>
                <w:color w:val="FFFFFF"/>
                <w:sz w:val="18"/>
              </w:rPr>
              <w:t>判定</w:t>
            </w:r>
          </w:p>
        </w:tc>
      </w:tr>
      <w:tr>
        <w:tc>
          <w:tcPr>
            <w:tcW w:type="dxa" w:w="2351"/>
          </w:tcPr>
          <w:p>
            <w:r>
              <w:rPr>
                <w:rFonts w:ascii="Meiryo UI" w:hAnsi="Meiryo UI"/>
                <w:sz w:val="18"/>
              </w:rPr>
              <w:t>強気（EPS+20%）</w:t>
            </w:r>
          </w:p>
        </w:tc>
        <w:tc>
          <w:tcPr>
            <w:tcW w:type="dxa" w:w="2351"/>
          </w:tcPr>
          <w:p>
            <w:r>
              <w:rPr>
                <w:rFonts w:ascii="Meiryo UI" w:hAnsi="Meiryo UI"/>
                <w:sz w:val="18"/>
              </w:rPr>
              <w:t>¥1,286</w:t>
            </w:r>
          </w:p>
        </w:tc>
        <w:tc>
          <w:tcPr>
            <w:tcW w:type="dxa" w:w="2351"/>
          </w:tcPr>
          <w:p>
            <w:r>
              <w:rPr>
                <w:rFonts w:ascii="Meiryo UI" w:hAnsi="Meiryo UI"/>
                <w:sz w:val="18"/>
              </w:rPr>
              <w:t>▲29.6%</w:t>
            </w:r>
          </w:p>
        </w:tc>
        <w:tc>
          <w:tcPr>
            <w:tcW w:type="dxa" w:w="2351"/>
          </w:tcPr>
          <w:p>
            <w:r>
              <w:rPr>
                <w:rFonts w:ascii="Meiryo UI" w:hAnsi="Meiryo UI"/>
                <w:sz w:val="18"/>
              </w:rPr>
              <w:t>🔴割高</w:t>
            </w:r>
          </w:p>
        </w:tc>
      </w:tr>
      <w:tr>
        <w:tc>
          <w:tcPr>
            <w:tcW w:type="dxa" w:w="2351"/>
            <w:shd w:val="clear" w:color="auto" w:fill="DDEBF7"/>
          </w:tcPr>
          <w:p>
            <w:r>
              <w:rPr>
                <w:rFonts w:ascii="Meiryo UI" w:hAnsi="Meiryo UI"/>
                <w:sz w:val="18"/>
              </w:rPr>
              <w:t>基本（EPS+15%）</w:t>
            </w:r>
          </w:p>
        </w:tc>
        <w:tc>
          <w:tcPr>
            <w:tcW w:type="dxa" w:w="2351"/>
            <w:shd w:val="clear" w:color="auto" w:fill="DDEBF7"/>
          </w:tcPr>
          <w:p>
            <w:r>
              <w:rPr>
                <w:rFonts w:ascii="Meiryo UI" w:hAnsi="Meiryo UI"/>
                <w:sz w:val="18"/>
              </w:rPr>
              <w:t>¥1,182</w:t>
            </w:r>
          </w:p>
        </w:tc>
        <w:tc>
          <w:tcPr>
            <w:tcW w:type="dxa" w:w="2351"/>
            <w:shd w:val="clear" w:color="auto" w:fill="DDEBF7"/>
          </w:tcPr>
          <w:p>
            <w:r>
              <w:rPr>
                <w:rFonts w:ascii="Meiryo UI" w:hAnsi="Meiryo UI"/>
                <w:sz w:val="18"/>
              </w:rPr>
              <w:t>▲35.3%</w:t>
            </w:r>
          </w:p>
        </w:tc>
        <w:tc>
          <w:tcPr>
            <w:tcW w:type="dxa" w:w="2351"/>
            <w:shd w:val="clear" w:color="auto" w:fill="DDEBF7"/>
          </w:tcPr>
          <w:p>
            <w:r>
              <w:rPr>
                <w:rFonts w:ascii="Meiryo UI" w:hAnsi="Meiryo UI"/>
                <w:sz w:val="18"/>
              </w:rPr>
              <w:t>🔴割高</w:t>
            </w:r>
          </w:p>
        </w:tc>
      </w:tr>
      <w:tr>
        <w:tc>
          <w:tcPr>
            <w:tcW w:type="dxa" w:w="2351"/>
          </w:tcPr>
          <w:p>
            <w:r>
              <w:rPr>
                <w:rFonts w:ascii="Meiryo UI" w:hAnsi="Meiryo UI"/>
                <w:sz w:val="18"/>
              </w:rPr>
              <w:t>保守（EPS+10%）</w:t>
            </w:r>
          </w:p>
        </w:tc>
        <w:tc>
          <w:tcPr>
            <w:tcW w:type="dxa" w:w="2351"/>
          </w:tcPr>
          <w:p>
            <w:r>
              <w:rPr>
                <w:rFonts w:ascii="Meiryo UI" w:hAnsi="Meiryo UI"/>
                <w:sz w:val="18"/>
              </w:rPr>
              <w:t>¥969</w:t>
            </w:r>
          </w:p>
        </w:tc>
        <w:tc>
          <w:tcPr>
            <w:tcW w:type="dxa" w:w="2351"/>
          </w:tcPr>
          <w:p>
            <w:r>
              <w:rPr>
                <w:rFonts w:ascii="Meiryo UI" w:hAnsi="Meiryo UI"/>
                <w:sz w:val="18"/>
              </w:rPr>
              <w:t>▲46.9%</w:t>
            </w:r>
          </w:p>
        </w:tc>
        <w:tc>
          <w:tcPr>
            <w:tcW w:type="dxa" w:w="2351"/>
          </w:tcPr>
          <w:p>
            <w:r>
              <w:rPr>
                <w:rFonts w:ascii="Meiryo UI" w:hAnsi="Meiryo UI"/>
                <w:sz w:val="18"/>
              </w:rPr>
              <w:t>🔴著しく割高</w:t>
            </w:r>
          </w:p>
        </w:tc>
      </w:tr>
    </w:tbl>
    <w:p/>
    <w:p>
      <w:r>
        <w:t>──────────────────────────────────────────────────</w:t>
      </w:r>
    </w:p>
    <w:p/>
    <w:p>
      <w:pPr>
        <w:pStyle w:val="Heading2"/>
      </w:pPr>
      <w:r>
        <w:rPr>
          <w:rFonts w:ascii="Meiryo UI" w:hAnsi="Meiryo UI"/>
          <w:color w:val="2E74B5"/>
        </w:rPr>
        <w:t>5. 不動産含み益NAV分析</w:t>
      </w:r>
    </w:p>
    <w:p/>
    <w:p>
      <w:r>
        <w:rPr>
          <w:rFonts w:ascii="Meiryo UI" w:hAnsi="Meiryo UI"/>
          <w:sz w:val="20"/>
        </w:rPr>
        <w:t>&gt; 社長指示：「不動産含み益NAV（必須）」</w:t>
      </w:r>
    </w:p>
    <w:p/>
    <w:p>
      <w:r>
        <w:rPr>
          <w:rFonts w:ascii="Meiryo UI" w:hAnsi="Meiryo UI"/>
          <w:sz w:val="20"/>
        </w:rPr>
        <w:t>7375の資産性格：</w:t>
      </w:r>
    </w:p>
    <w:p>
      <w:pPr>
        <w:pStyle w:val="ListBullet"/>
      </w:pPr>
      <w:r>
        <w:rPr>
          <w:rFonts w:ascii="Meiryo UI" w:hAnsi="Meiryo UI"/>
          <w:sz w:val="20"/>
        </w:rPr>
        <w:t>BPS ¥110という薄い純資産から、有形固定資産（不動産）の保有は限定的と推定</w:t>
      </w:r>
    </w:p>
    <w:p>
      <w:pPr>
        <w:pStyle w:val="ListBullet"/>
      </w:pPr>
      <w:r>
        <w:rPr>
          <w:rFonts w:ascii="Meiryo UI" w:hAnsi="Meiryo UI"/>
          <w:sz w:val="20"/>
        </w:rPr>
        <w:t>リサイクル業は処理施設・工場を保有するが、中小型規模では賃貸が多い</w:t>
      </w:r>
    </w:p>
    <w:p>
      <w:pPr>
        <w:pStyle w:val="ListBullet"/>
      </w:pPr>
      <w:r>
        <w:rPr>
          <w:rFonts w:ascii="Meiryo UI" w:hAnsi="Meiryo UI"/>
          <w:sz w:val="20"/>
        </w:rPr>
        <w:t>社長指示に従い、含み益NAVを算出</w:t>
      </w:r>
    </w:p>
    <w:p/>
    <w:p>
      <w:r>
        <w:rPr>
          <w:rFonts w:ascii="Meiryo UI" w:hAnsi="Meiryo UI"/>
          <w:sz w:val="20"/>
        </w:rPr>
        <w:t>NAV推定：</w:t>
      </w:r>
    </w:p>
    <w:p/>
    <w:p>
      <w:pPr>
        <w:shd w:val="clear" w:color="auto" w:fill="F2F2F2"/>
      </w:pPr>
      <w:r>
        <w:rPr>
          <w:rFonts w:ascii="Courier New" w:hAnsi="Courier New"/>
          <w:sz w:val="16"/>
        </w:rPr>
        <w:t>BPS（帳簿価格ベース）: ¥110/株</w:t>
        <w:br/>
        <w:br/>
        <w:t>不動産含み益の推定：</w:t>
        <w:br/>
        <w:t>- リサイクル施設・工場の帳簿価格推定（BPSの30〜40%と仮定）: ¥33〜¥44/株</w:t>
        <w:br/>
        <w:t>- 含み益率（地価上昇考慮・推定20〜30%）: ¥7〜¥13/株</w:t>
        <w:br/>
        <w:t>- 含み益調整後NAV: ¥117〜¥123/株</w:t>
        <w:br/>
        <w:br/>
        <w:t>NAV倍率（現在株価÷調整NAV）: ¥1,826 ÷ ¥120 ≈ 15.2倍</w:t>
      </w:r>
    </w:p>
    <w:p/>
    <w:p>
      <w:r>
        <w:rPr>
          <w:rFonts w:ascii="Meiryo UI" w:hAnsi="Meiryo UI"/>
          <w:sz w:val="20"/>
        </w:rPr>
        <w:t>NAV判定：</w:t>
      </w:r>
    </w:p>
    <w:p>
      <w:r>
        <w:rPr>
          <w:rFonts w:ascii="Meiryo UI" w:hAnsi="Meiryo UI"/>
          <w:sz w:val="20"/>
        </w:rPr>
        <w:t>&gt; 不動産含み益を加味しても NAV倍率は 15倍超 であり、資産バリュー投資としての妙味はゼロ。純資産ベースの投資根拠は全くない。</w:t>
      </w:r>
    </w:p>
    <w:p/>
    <w:p>
      <w:r>
        <w:t>──────────────────────────────────────────────────</w:t>
      </w:r>
    </w:p>
    <w:p/>
    <w:p>
      <w:pPr>
        <w:pStyle w:val="Heading2"/>
      </w:pPr>
      <w:r>
        <w:rPr>
          <w:rFonts w:ascii="Meiryo UI" w:hAnsi="Meiryo UI"/>
          <w:color w:val="2E74B5"/>
        </w:rPr>
        <w:t>6. GX-ETS需要増試算</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現状</w:t>
            </w:r>
          </w:p>
        </w:tc>
        <w:tc>
          <w:tcPr>
            <w:tcW w:type="dxa" w:w="2351"/>
            <w:shd w:val="clear" w:color="auto" w:fill="2E74B5"/>
          </w:tcPr>
          <w:p>
            <w:r>
              <w:rPr>
                <w:rFonts w:ascii="Meiryo UI" w:hAnsi="Meiryo UI"/>
                <w:b/>
                <w:color w:val="FFFFFF"/>
                <w:sz w:val="18"/>
              </w:rPr>
              <w:t>GX-ETS本格化後（+2年）</w:t>
            </w:r>
          </w:p>
        </w:tc>
        <w:tc>
          <w:tcPr>
            <w:tcW w:type="dxa" w:w="2351"/>
            <w:shd w:val="clear" w:color="auto" w:fill="2E74B5"/>
          </w:tcPr>
          <w:p>
            <w:r>
              <w:rPr>
                <w:rFonts w:ascii="Meiryo UI" w:hAnsi="Meiryo UI"/>
                <w:b/>
                <w:color w:val="FFFFFF"/>
                <w:sz w:val="18"/>
              </w:rPr>
              <w:t>増分</w:t>
            </w:r>
          </w:p>
        </w:tc>
      </w:tr>
      <w:tr>
        <w:tc>
          <w:tcPr>
            <w:tcW w:type="dxa" w:w="2351"/>
          </w:tcPr>
          <w:p>
            <w:r>
              <w:rPr>
                <w:rFonts w:ascii="Meiryo UI" w:hAnsi="Meiryo UI"/>
                <w:sz w:val="18"/>
              </w:rPr>
              <w:t>CO2削減クレジット需要</w:t>
            </w:r>
          </w:p>
        </w:tc>
        <w:tc>
          <w:tcPr>
            <w:tcW w:type="dxa" w:w="2351"/>
          </w:tcPr>
          <w:p>
            <w:r>
              <w:rPr>
                <w:rFonts w:ascii="Meiryo UI" w:hAnsi="Meiryo UI"/>
                <w:sz w:val="18"/>
              </w:rPr>
              <w:t>ベース</w:t>
            </w:r>
          </w:p>
        </w:tc>
        <w:tc>
          <w:tcPr>
            <w:tcW w:type="dxa" w:w="2351"/>
          </w:tcPr>
          <w:p>
            <w:r>
              <w:rPr>
                <w:rFonts w:ascii="Meiryo UI" w:hAnsi="Meiryo UI"/>
                <w:sz w:val="18"/>
              </w:rPr>
              <w:t>+15〜20%増</w:t>
            </w:r>
          </w:p>
        </w:tc>
        <w:tc>
          <w:tcPr>
            <w:tcW w:type="dxa" w:w="2351"/>
          </w:tcPr>
          <w:p>
            <w:r>
              <w:rPr>
                <w:rFonts w:ascii="Meiryo UI" w:hAnsi="Meiryo UI"/>
                <w:sz w:val="18"/>
              </w:rPr>
            </w:r>
          </w:p>
        </w:tc>
      </w:tr>
      <w:tr>
        <w:tc>
          <w:tcPr>
            <w:tcW w:type="dxa" w:w="2351"/>
            <w:shd w:val="clear" w:color="auto" w:fill="DDEBF7"/>
          </w:tcPr>
          <w:p>
            <w:r>
              <w:rPr>
                <w:rFonts w:ascii="Meiryo UI" w:hAnsi="Meiryo UI"/>
                <w:sz w:val="18"/>
              </w:rPr>
              <w:t>E-waste処理需要</w:t>
            </w:r>
          </w:p>
        </w:tc>
        <w:tc>
          <w:tcPr>
            <w:tcW w:type="dxa" w:w="2351"/>
            <w:shd w:val="clear" w:color="auto" w:fill="DDEBF7"/>
          </w:tcPr>
          <w:p>
            <w:r>
              <w:rPr>
                <w:rFonts w:ascii="Meiryo UI" w:hAnsi="Meiryo UI"/>
                <w:sz w:val="18"/>
              </w:rPr>
              <w:t>ベース</w:t>
            </w:r>
          </w:p>
        </w:tc>
        <w:tc>
          <w:tcPr>
            <w:tcW w:type="dxa" w:w="2351"/>
            <w:shd w:val="clear" w:color="auto" w:fill="DDEBF7"/>
          </w:tcPr>
          <w:p>
            <w:r>
              <w:rPr>
                <w:rFonts w:ascii="Meiryo UI" w:hAnsi="Meiryo UI"/>
                <w:sz w:val="18"/>
              </w:rPr>
              <w:t>+20〜25%増（希少金属）</w:t>
            </w:r>
          </w:p>
        </w:tc>
        <w:tc>
          <w:tcPr>
            <w:tcW w:type="dxa" w:w="2351"/>
            <w:shd w:val="clear" w:color="auto" w:fill="DDEBF7"/>
          </w:tcPr>
          <w:p>
            <w:r>
              <w:rPr>
                <w:rFonts w:ascii="Meiryo UI" w:hAnsi="Meiryo UI"/>
                <w:sz w:val="18"/>
              </w:rPr>
            </w:r>
          </w:p>
        </w:tc>
      </w:tr>
      <w:tr>
        <w:tc>
          <w:tcPr>
            <w:tcW w:type="dxa" w:w="2351"/>
          </w:tcPr>
          <w:p>
            <w:r>
              <w:rPr>
                <w:rFonts w:ascii="Meiryo UI" w:hAnsi="Meiryo UI"/>
                <w:sz w:val="18"/>
              </w:rPr>
              <w:t>廃プラリサイクル義務化効果</w:t>
            </w:r>
          </w:p>
        </w:tc>
        <w:tc>
          <w:tcPr>
            <w:tcW w:type="dxa" w:w="2351"/>
          </w:tcPr>
          <w:p>
            <w:r>
              <w:rPr>
                <w:rFonts w:ascii="Meiryo UI" w:hAnsi="Meiryo UI"/>
                <w:sz w:val="18"/>
              </w:rPr>
              <w:t>ベース</w:t>
            </w:r>
          </w:p>
        </w:tc>
        <w:tc>
          <w:tcPr>
            <w:tcW w:type="dxa" w:w="2351"/>
          </w:tcPr>
          <w:p>
            <w:r>
              <w:rPr>
                <w:rFonts w:ascii="Meiryo UI" w:hAnsi="Meiryo UI"/>
                <w:sz w:val="18"/>
              </w:rPr>
              <w:t>+10〜15%増</w:t>
            </w:r>
          </w:p>
        </w:tc>
        <w:tc>
          <w:tcPr>
            <w:tcW w:type="dxa" w:w="2351"/>
          </w:tcPr>
          <w:p>
            <w:r>
              <w:rPr>
                <w:rFonts w:ascii="Meiryo UI" w:hAnsi="Meiryo UI"/>
                <w:sz w:val="18"/>
              </w:rPr>
            </w:r>
          </w:p>
        </w:tc>
      </w:tr>
      <w:tr>
        <w:tc>
          <w:tcPr>
            <w:tcW w:type="dxa" w:w="2351"/>
            <w:shd w:val="clear" w:color="auto" w:fill="DDEBF7"/>
          </w:tcPr>
          <w:p>
            <w:r>
              <w:rPr>
                <w:rFonts w:ascii="Meiryo UI" w:hAnsi="Meiryo UI"/>
                <w:sz w:val="18"/>
              </w:rPr>
              <w:t>EPS押上げ効果（推定）</w:t>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r>
          </w:p>
        </w:tc>
        <w:tc>
          <w:tcPr>
            <w:tcW w:type="dxa" w:w="2351"/>
            <w:shd w:val="clear" w:color="auto" w:fill="DDEBF7"/>
          </w:tcPr>
          <w:p>
            <w:r>
              <w:rPr>
                <w:rFonts w:ascii="Meiryo UI" w:hAnsi="Meiryo UI"/>
                <w:sz w:val="18"/>
              </w:rPr>
              <w:t>+¥8〜¥15/株</w:t>
            </w:r>
          </w:p>
        </w:tc>
      </w:tr>
    </w:tbl>
    <w:p/>
    <w:p>
      <w:pPr>
        <w:shd w:val="clear" w:color="auto" w:fill="F2F2F2"/>
      </w:pPr>
      <w:r>
        <w:rPr>
          <w:rFonts w:ascii="Courier New" w:hAnsi="Courier New"/>
          <w:sz w:val="16"/>
        </w:rPr>
        <w:t>GX-ETS込みEPS（FY2028推定）: ¥65〜¥80（強気シナリオ）</w:t>
        <w:br/>
        <w:t>GX-ETS込み理論株価（強気DCF）: ¥1,350〜¥1,520</w:t>
        <w:br/>
        <w:t>現在株価比: ▲17%〜▲26%（依然として割高）</w:t>
      </w:r>
    </w:p>
    <w:p/>
    <w:p>
      <w:r>
        <w:rPr>
          <w:rFonts w:ascii="Meiryo UI" w:hAnsi="Meiryo UI"/>
          <w:sz w:val="20"/>
        </w:rPr>
        <w:t>&gt; 結論：GX-ETSのポジティブインパクトを最大限織り込んでも現在株価を正当化できない。</w:t>
      </w:r>
    </w:p>
    <w:p/>
    <w:p>
      <w:r>
        <w:t>──────────────────────────────────────────────────</w:t>
      </w:r>
    </w:p>
    <w:p/>
    <w:p>
      <w:pPr>
        <w:pStyle w:val="Heading2"/>
      </w:pPr>
      <w:r>
        <w:rPr>
          <w:rFonts w:ascii="Meiryo UI" w:hAnsi="Meiryo UI"/>
          <w:color w:val="2E74B5"/>
        </w:rPr>
        <w:t>7. メインシナリオ vs リスクシナリオ</w:t>
      </w:r>
    </w:p>
    <w:p/>
    <w:p>
      <w:pPr>
        <w:pStyle w:val="Heading3"/>
      </w:pPr>
      <w:r>
        <w:rPr>
          <w:rFonts w:ascii="Meiryo UI" w:hAnsi="Meiryo UI"/>
          <w:color w:val="2E74B5"/>
        </w:rPr>
        <w:t>7.1 3シナリオ詳細</w:t>
      </w:r>
    </w:p>
    <w:p/>
    <w:p>
      <w:pPr>
        <w:pStyle w:val="Heading4"/>
      </w:pPr>
      <w:r>
        <w:rPr>
          <w:rFonts w:ascii="Meiryo UI" w:hAnsi="Meiryo UI"/>
          <w:color w:val="2E74B5"/>
        </w:rPr>
        <w:t>🟢 強気シナリオ（確率：25%）</w:t>
      </w:r>
    </w:p>
    <w:p>
      <w:pPr>
        <w:pStyle w:val="ListBullet"/>
      </w:pPr>
      <w:r>
        <w:rPr>
          <w:rFonts w:ascii="Meiryo UI" w:hAnsi="Meiryo UI"/>
          <w:sz w:val="20"/>
        </w:rPr>
        <w:t>前提： GX-ETS早期恩恵、金価格¥4,702/oz継続、E-waste急拡大</w:t>
      </w:r>
    </w:p>
    <w:p>
      <w:pPr>
        <w:pStyle w:val="ListBullet"/>
      </w:pPr>
      <w:r>
        <w:rPr>
          <w:rFonts w:ascii="Meiryo UI" w:hAnsi="Meiryo UI"/>
          <w:sz w:val="20"/>
        </w:rPr>
        <w:t>EPS成長： 年率20〜25%（3年）</w:t>
      </w:r>
    </w:p>
    <w:p>
      <w:pPr>
        <w:pStyle w:val="ListBullet"/>
      </w:pPr>
      <w:r>
        <w:rPr>
          <w:rFonts w:ascii="Meiryo UI" w:hAnsi="Meiryo UI"/>
          <w:sz w:val="20"/>
        </w:rPr>
        <w:t>理論株価： ¥1,400〜¥1,520</w:t>
      </w:r>
    </w:p>
    <w:p>
      <w:pPr>
        <w:pStyle w:val="ListBullet"/>
      </w:pPr>
      <w:r>
        <w:rPr>
          <w:rFonts w:ascii="Meiryo UI" w:hAnsi="Meiryo UI"/>
          <w:sz w:val="20"/>
        </w:rPr>
        <w:t>現在値比： ▲17〜▲23%</w:t>
      </w:r>
    </w:p>
    <w:p>
      <w:pPr>
        <w:pStyle w:val="ListBullet"/>
      </w:pPr>
      <w:r>
        <w:rPr>
          <w:rFonts w:ascii="Meiryo UI" w:hAnsi="Meiryo UI"/>
          <w:sz w:val="20"/>
        </w:rPr>
        <w:t>シナリオ達成条件： 決算サプライズ・GX政策補助金</w:t>
      </w:r>
    </w:p>
    <w:p/>
    <w:p>
      <w:pPr>
        <w:pStyle w:val="Heading4"/>
      </w:pPr>
      <w:r>
        <w:rPr>
          <w:rFonts w:ascii="Meiryo UI" w:hAnsi="Meiryo UI"/>
          <w:color w:val="2E74B5"/>
        </w:rPr>
        <w:t>🟡 基本シナリオ（確率：50%）</w:t>
      </w:r>
    </w:p>
    <w:p>
      <w:pPr>
        <w:pStyle w:val="ListBullet"/>
      </w:pPr>
      <w:r>
        <w:rPr>
          <w:rFonts w:ascii="Meiryo UI" w:hAnsi="Meiryo UI"/>
          <w:sz w:val="20"/>
        </w:rPr>
        <w:t>前提： 業界標準成長、金利上昇圧力継続</w:t>
      </w:r>
    </w:p>
    <w:p>
      <w:pPr>
        <w:pStyle w:val="ListBullet"/>
      </w:pPr>
      <w:r>
        <w:rPr>
          <w:rFonts w:ascii="Meiryo UI" w:hAnsi="Meiryo UI"/>
          <w:sz w:val="20"/>
        </w:rPr>
        <w:t>EPS成長： 年率12〜15%</w:t>
      </w:r>
    </w:p>
    <w:p>
      <w:pPr>
        <w:pStyle w:val="ListBullet"/>
      </w:pPr>
      <w:r>
        <w:rPr>
          <w:rFonts w:ascii="Meiryo UI" w:hAnsi="Meiryo UI"/>
          <w:sz w:val="20"/>
        </w:rPr>
        <w:t>理論株価： ¥1,100〜¥1,280</w:t>
      </w:r>
    </w:p>
    <w:p>
      <w:pPr>
        <w:pStyle w:val="ListBullet"/>
      </w:pPr>
      <w:r>
        <w:rPr>
          <w:rFonts w:ascii="Meiryo UI" w:hAnsi="Meiryo UI"/>
          <w:sz w:val="20"/>
        </w:rPr>
        <w:t>現在値比： ▲30〜▲40%</w:t>
      </w:r>
    </w:p>
    <w:p>
      <w:pPr>
        <w:pStyle w:val="ListBullet"/>
      </w:pPr>
      <w:r>
        <w:rPr>
          <w:rFonts w:ascii="Meiryo UI" w:hAnsi="Meiryo UI"/>
          <w:sz w:val="20"/>
        </w:rPr>
        <w:t>シナリオ達成条件： 現状の事業継続</w:t>
      </w:r>
    </w:p>
    <w:p/>
    <w:p>
      <w:pPr>
        <w:pStyle w:val="Heading4"/>
      </w:pPr>
      <w:r>
        <w:rPr>
          <w:rFonts w:ascii="Meiryo UI" w:hAnsi="Meiryo UI"/>
          <w:color w:val="2E74B5"/>
        </w:rPr>
        <w:t>🔴 弱気シナリオ（確率：25%）</w:t>
      </w:r>
    </w:p>
    <w:p>
      <w:pPr>
        <w:pStyle w:val="ListBullet"/>
      </w:pPr>
      <w:r>
        <w:rPr>
          <w:rFonts w:ascii="Meiryo UI" w:hAnsi="Meiryo UI"/>
          <w:sz w:val="20"/>
        </w:rPr>
        <w:t>前提： 金利さらなる上昇・バリュエーション圧縮・競合台頭</w:t>
      </w:r>
    </w:p>
    <w:p>
      <w:pPr>
        <w:pStyle w:val="ListBullet"/>
      </w:pPr>
      <w:r>
        <w:rPr>
          <w:rFonts w:ascii="Meiryo UI" w:hAnsi="Meiryo UI"/>
          <w:sz w:val="20"/>
        </w:rPr>
        <w:t>EPS成長： 年率5〜10%</w:t>
      </w:r>
    </w:p>
    <w:p>
      <w:pPr>
        <w:pStyle w:val="ListBullet"/>
      </w:pPr>
      <w:r>
        <w:rPr>
          <w:rFonts w:ascii="Meiryo UI" w:hAnsi="Meiryo UI"/>
          <w:sz w:val="20"/>
        </w:rPr>
        <w:t>理論株価： ¥750〜¥980</w:t>
      </w:r>
    </w:p>
    <w:p>
      <w:pPr>
        <w:pStyle w:val="ListBullet"/>
      </w:pPr>
      <w:r>
        <w:rPr>
          <w:rFonts w:ascii="Meiryo UI" w:hAnsi="Meiryo UI"/>
          <w:sz w:val="20"/>
        </w:rPr>
        <w:t>現在値比： ▲46〜▲59%</w:t>
      </w:r>
    </w:p>
    <w:p>
      <w:pPr>
        <w:pStyle w:val="ListBullet"/>
      </w:pPr>
      <w:r>
        <w:rPr>
          <w:rFonts w:ascii="Meiryo UI" w:hAnsi="Meiryo UI"/>
          <w:sz w:val="20"/>
        </w:rPr>
        <w:t>シナリオ達成条件： 金属市況急落・GX政策遅延</w:t>
      </w:r>
    </w:p>
    <w:p/>
    <w:p>
      <w:pPr>
        <w:pStyle w:val="Heading3"/>
      </w:pPr>
      <w:r>
        <w:rPr>
          <w:rFonts w:ascii="Meiryo UI" w:hAnsi="Meiryo UI"/>
          <w:color w:val="2E74B5"/>
        </w:rPr>
        <w:t>7.2 確率加重フェアバリュー</w:t>
      </w:r>
    </w:p>
    <w:p/>
    <w:p>
      <w:pPr>
        <w:shd w:val="clear" w:color="auto" w:fill="F2F2F2"/>
      </w:pPr>
      <w:r>
        <w:rPr>
          <w:rFonts w:ascii="Courier New" w:hAnsi="Courier New"/>
          <w:sz w:val="16"/>
        </w:rPr>
        <w:t>加重平均理論株価 = ¥1,460×0.25 + ¥1,190×0.50 + ¥865×0.25</w:t>
        <w:br/>
        <w:t xml:space="preserve">               = ¥365 + ¥595 + ¥216</w:t>
        <w:br/>
        <w:t xml:space="preserve">               = ¥1,176</w:t>
      </w:r>
    </w:p>
    <w:p/>
    <w:p>
      <w:r>
        <w:rPr>
          <w:rFonts w:ascii="Meiryo UI" w:hAnsi="Meiryo UI"/>
          <w:sz w:val="20"/>
        </w:rPr>
        <w:t>確率加重フェアバリュー：¥1,176（現在株価¥1,826比▲35.6%）</w:t>
      </w:r>
    </w:p>
    <w:p/>
    <w:p>
      <w:r>
        <w:t>──────────────────────────────────────────────────</w:t>
      </w:r>
    </w:p>
    <w:p/>
    <w:p>
      <w:pPr>
        <w:pStyle w:val="Heading2"/>
      </w:pPr>
      <w:r>
        <w:rPr>
          <w:rFonts w:ascii="Meiryo UI" w:hAnsi="Meiryo UI"/>
          <w:color w:val="2E74B5"/>
        </w:rPr>
        <w:t>8. 金利感応度分析（Sensitivity Analysis）</w:t>
      </w:r>
    </w:p>
    <w:p/>
    <w:p>
      <w:r>
        <w:rPr>
          <w:rFonts w:ascii="Meiryo UI" w:hAnsi="Meiryo UI"/>
          <w:sz w:val="20"/>
        </w:rPr>
        <w:t>&gt; セクション9として必須作成。Rf変動によるWACC・理論株価への影響。</w:t>
      </w:r>
    </w:p>
    <w:p/>
    <w:p>
      <w:r>
        <w:rPr>
          <w:rFonts w:ascii="Meiryo UI" w:hAnsi="Meiryo UI"/>
          <w:sz w:val="20"/>
        </w:rPr>
        <w:t>ベースケース： Rf = 2.380%、β = 1.20、ERP = 5.5%、WACC = 7.54%、g = 2.0%</w:t>
      </w:r>
    </w:p>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val="clear" w:color="auto" w:fill="2E74B5"/>
          </w:tcPr>
          <w:p>
            <w:r>
              <w:rPr>
                <w:rFonts w:ascii="Meiryo UI" w:hAnsi="Meiryo UI"/>
                <w:b/>
                <w:color w:val="FFFFFF"/>
                <w:sz w:val="18"/>
              </w:rPr>
              <w:t>Rfシナリオ</w:t>
            </w:r>
          </w:p>
        </w:tc>
        <w:tc>
          <w:tcPr>
            <w:tcW w:type="dxa" w:w="1344"/>
            <w:shd w:val="clear" w:color="auto" w:fill="2E74B5"/>
          </w:tcPr>
          <w:p>
            <w:r>
              <w:rPr>
                <w:rFonts w:ascii="Meiryo UI" w:hAnsi="Meiryo UI"/>
                <w:b/>
                <w:color w:val="FFFFFF"/>
                <w:sz w:val="18"/>
              </w:rPr>
              <w:t>Rf(%)</w:t>
            </w:r>
          </w:p>
        </w:tc>
        <w:tc>
          <w:tcPr>
            <w:tcW w:type="dxa" w:w="1344"/>
            <w:shd w:val="clear" w:color="auto" w:fill="2E74B5"/>
          </w:tcPr>
          <w:p>
            <w:r>
              <w:rPr>
                <w:rFonts w:ascii="Meiryo UI" w:hAnsi="Meiryo UI"/>
                <w:b/>
                <w:color w:val="FFFFFF"/>
                <w:sz w:val="18"/>
              </w:rPr>
              <w:t>Re(%)</w:t>
            </w:r>
          </w:p>
        </w:tc>
        <w:tc>
          <w:tcPr>
            <w:tcW w:type="dxa" w:w="1344"/>
            <w:shd w:val="clear" w:color="auto" w:fill="2E74B5"/>
          </w:tcPr>
          <w:p>
            <w:r>
              <w:rPr>
                <w:rFonts w:ascii="Meiryo UI" w:hAnsi="Meiryo UI"/>
                <w:b/>
                <w:color w:val="FFFFFF"/>
                <w:sz w:val="18"/>
              </w:rPr>
              <w:t>WACC(%)</w:t>
            </w:r>
          </w:p>
        </w:tc>
        <w:tc>
          <w:tcPr>
            <w:tcW w:type="dxa" w:w="1344"/>
            <w:shd w:val="clear" w:color="auto" w:fill="2E74B5"/>
          </w:tcPr>
          <w:p>
            <w:r>
              <w:rPr>
                <w:rFonts w:ascii="Meiryo UI" w:hAnsi="Meiryo UI"/>
                <w:b/>
                <w:color w:val="FFFFFF"/>
                <w:sz w:val="18"/>
              </w:rPr>
              <w:t>理論株価・強気(JPY)</w:t>
            </w:r>
          </w:p>
        </w:tc>
        <w:tc>
          <w:tcPr>
            <w:tcW w:type="dxa" w:w="1344"/>
            <w:shd w:val="clear" w:color="auto" w:fill="2E74B5"/>
          </w:tcPr>
          <w:p>
            <w:r>
              <w:rPr>
                <w:rFonts w:ascii="Meiryo UI" w:hAnsi="Meiryo UI"/>
                <w:b/>
                <w:color w:val="FFFFFF"/>
                <w:sz w:val="18"/>
              </w:rPr>
              <w:t>理論株価・基本(JPY)</w:t>
            </w:r>
          </w:p>
        </w:tc>
        <w:tc>
          <w:tcPr>
            <w:tcW w:type="dxa" w:w="1344"/>
            <w:shd w:val="clear" w:color="auto" w:fill="2E74B5"/>
          </w:tcPr>
          <w:p>
            <w:r>
              <w:rPr>
                <w:rFonts w:ascii="Meiryo UI" w:hAnsi="Meiryo UI"/>
                <w:b/>
                <w:color w:val="FFFFFF"/>
                <w:sz w:val="18"/>
              </w:rPr>
              <w:t>現在値比乖離率（基本）</w:t>
            </w:r>
          </w:p>
        </w:tc>
      </w:tr>
      <w:tr>
        <w:tc>
          <w:tcPr>
            <w:tcW w:type="dxa" w:w="1344"/>
          </w:tcPr>
          <w:p>
            <w:r>
              <w:rPr>
                <w:rFonts w:ascii="Meiryo UI" w:hAnsi="Meiryo UI"/>
                <w:sz w:val="18"/>
              </w:rPr>
              <w:t>Rf ▲1.00%</w:t>
            </w:r>
          </w:p>
        </w:tc>
        <w:tc>
          <w:tcPr>
            <w:tcW w:type="dxa" w:w="1344"/>
          </w:tcPr>
          <w:p>
            <w:r>
              <w:rPr>
                <w:rFonts w:ascii="Meiryo UI" w:hAnsi="Meiryo UI"/>
                <w:sz w:val="18"/>
              </w:rPr>
              <w:t>1.380%</w:t>
            </w:r>
          </w:p>
        </w:tc>
        <w:tc>
          <w:tcPr>
            <w:tcW w:type="dxa" w:w="1344"/>
          </w:tcPr>
          <w:p>
            <w:r>
              <w:rPr>
                <w:rFonts w:ascii="Meiryo UI" w:hAnsi="Meiryo UI"/>
                <w:sz w:val="18"/>
              </w:rPr>
              <w:t>7.98%</w:t>
            </w:r>
          </w:p>
        </w:tc>
        <w:tc>
          <w:tcPr>
            <w:tcW w:type="dxa" w:w="1344"/>
          </w:tcPr>
          <w:p>
            <w:r>
              <w:rPr>
                <w:rFonts w:ascii="Meiryo UI" w:hAnsi="Meiryo UI"/>
                <w:sz w:val="18"/>
              </w:rPr>
              <w:t>6.54%</w:t>
            </w:r>
          </w:p>
        </w:tc>
        <w:tc>
          <w:tcPr>
            <w:tcW w:type="dxa" w:w="1344"/>
          </w:tcPr>
          <w:p>
            <w:r>
              <w:rPr>
                <w:rFonts w:ascii="Meiryo UI" w:hAnsi="Meiryo UI"/>
                <w:sz w:val="18"/>
              </w:rPr>
              <w:t>¥1,590</w:t>
            </w:r>
          </w:p>
        </w:tc>
        <w:tc>
          <w:tcPr>
            <w:tcW w:type="dxa" w:w="1344"/>
          </w:tcPr>
          <w:p>
            <w:r>
              <w:rPr>
                <w:rFonts w:ascii="Meiryo UI" w:hAnsi="Meiryo UI"/>
                <w:sz w:val="18"/>
              </w:rPr>
              <w:t>¥1,380</w:t>
            </w:r>
          </w:p>
        </w:tc>
        <w:tc>
          <w:tcPr>
            <w:tcW w:type="dxa" w:w="1344"/>
          </w:tcPr>
          <w:p>
            <w:r>
              <w:rPr>
                <w:rFonts w:ascii="Meiryo UI" w:hAnsi="Meiryo UI"/>
                <w:sz w:val="18"/>
              </w:rPr>
              <w:t>▲24.4%</w:t>
            </w:r>
          </w:p>
        </w:tc>
      </w:tr>
      <w:tr>
        <w:tc>
          <w:tcPr>
            <w:tcW w:type="dxa" w:w="1344"/>
            <w:shd w:val="clear" w:color="auto" w:fill="DDEBF7"/>
          </w:tcPr>
          <w:p>
            <w:r>
              <w:rPr>
                <w:rFonts w:ascii="Meiryo UI" w:hAnsi="Meiryo UI"/>
                <w:sz w:val="18"/>
              </w:rPr>
              <w:t>Rf ▲0.50%</w:t>
            </w:r>
          </w:p>
        </w:tc>
        <w:tc>
          <w:tcPr>
            <w:tcW w:type="dxa" w:w="1344"/>
            <w:shd w:val="clear" w:color="auto" w:fill="DDEBF7"/>
          </w:tcPr>
          <w:p>
            <w:r>
              <w:rPr>
                <w:rFonts w:ascii="Meiryo UI" w:hAnsi="Meiryo UI"/>
                <w:sz w:val="18"/>
              </w:rPr>
              <w:t>1.880%</w:t>
            </w:r>
          </w:p>
        </w:tc>
        <w:tc>
          <w:tcPr>
            <w:tcW w:type="dxa" w:w="1344"/>
            <w:shd w:val="clear" w:color="auto" w:fill="DDEBF7"/>
          </w:tcPr>
          <w:p>
            <w:r>
              <w:rPr>
                <w:rFonts w:ascii="Meiryo UI" w:hAnsi="Meiryo UI"/>
                <w:sz w:val="18"/>
              </w:rPr>
              <w:t>8.48%</w:t>
            </w:r>
          </w:p>
        </w:tc>
        <w:tc>
          <w:tcPr>
            <w:tcW w:type="dxa" w:w="1344"/>
            <w:shd w:val="clear" w:color="auto" w:fill="DDEBF7"/>
          </w:tcPr>
          <w:p>
            <w:r>
              <w:rPr>
                <w:rFonts w:ascii="Meiryo UI" w:hAnsi="Meiryo UI"/>
                <w:sz w:val="18"/>
              </w:rPr>
              <w:t>7.04%</w:t>
            </w:r>
          </w:p>
        </w:tc>
        <w:tc>
          <w:tcPr>
            <w:tcW w:type="dxa" w:w="1344"/>
            <w:shd w:val="clear" w:color="auto" w:fill="DDEBF7"/>
          </w:tcPr>
          <w:p>
            <w:r>
              <w:rPr>
                <w:rFonts w:ascii="Meiryo UI" w:hAnsi="Meiryo UI"/>
                <w:sz w:val="18"/>
              </w:rPr>
              <w:t>¥1,480</w:t>
            </w:r>
          </w:p>
        </w:tc>
        <w:tc>
          <w:tcPr>
            <w:tcW w:type="dxa" w:w="1344"/>
            <w:shd w:val="clear" w:color="auto" w:fill="DDEBF7"/>
          </w:tcPr>
          <w:p>
            <w:r>
              <w:rPr>
                <w:rFonts w:ascii="Meiryo UI" w:hAnsi="Meiryo UI"/>
                <w:sz w:val="18"/>
              </w:rPr>
              <w:t>¥1,275</w:t>
            </w:r>
          </w:p>
        </w:tc>
        <w:tc>
          <w:tcPr>
            <w:tcW w:type="dxa" w:w="1344"/>
            <w:shd w:val="clear" w:color="auto" w:fill="DDEBF7"/>
          </w:tcPr>
          <w:p>
            <w:r>
              <w:rPr>
                <w:rFonts w:ascii="Meiryo UI" w:hAnsi="Meiryo UI"/>
                <w:sz w:val="18"/>
              </w:rPr>
              <w:t>▲30.2%</w:t>
            </w:r>
          </w:p>
        </w:tc>
      </w:tr>
      <w:tr>
        <w:tc>
          <w:tcPr>
            <w:tcW w:type="dxa" w:w="1344"/>
          </w:tcPr>
          <w:p>
            <w:r>
              <w:rPr>
                <w:rFonts w:ascii="Meiryo UI" w:hAnsi="Meiryo UI"/>
                <w:sz w:val="18"/>
              </w:rPr>
              <w:t>Rf ▲0.25%</w:t>
            </w:r>
          </w:p>
        </w:tc>
        <w:tc>
          <w:tcPr>
            <w:tcW w:type="dxa" w:w="1344"/>
          </w:tcPr>
          <w:p>
            <w:r>
              <w:rPr>
                <w:rFonts w:ascii="Meiryo UI" w:hAnsi="Meiryo UI"/>
                <w:sz w:val="18"/>
              </w:rPr>
              <w:t>2.130%</w:t>
            </w:r>
          </w:p>
        </w:tc>
        <w:tc>
          <w:tcPr>
            <w:tcW w:type="dxa" w:w="1344"/>
          </w:tcPr>
          <w:p>
            <w:r>
              <w:rPr>
                <w:rFonts w:ascii="Meiryo UI" w:hAnsi="Meiryo UI"/>
                <w:sz w:val="18"/>
              </w:rPr>
              <w:t>8.73%</w:t>
            </w:r>
          </w:p>
        </w:tc>
        <w:tc>
          <w:tcPr>
            <w:tcW w:type="dxa" w:w="1344"/>
          </w:tcPr>
          <w:p>
            <w:r>
              <w:rPr>
                <w:rFonts w:ascii="Meiryo UI" w:hAnsi="Meiryo UI"/>
                <w:sz w:val="18"/>
              </w:rPr>
              <w:t>7.29%</w:t>
            </w:r>
          </w:p>
        </w:tc>
        <w:tc>
          <w:tcPr>
            <w:tcW w:type="dxa" w:w="1344"/>
          </w:tcPr>
          <w:p>
            <w:r>
              <w:rPr>
                <w:rFonts w:ascii="Meiryo UI" w:hAnsi="Meiryo UI"/>
                <w:sz w:val="18"/>
              </w:rPr>
              <w:t>¥1,430</w:t>
            </w:r>
          </w:p>
        </w:tc>
        <w:tc>
          <w:tcPr>
            <w:tcW w:type="dxa" w:w="1344"/>
          </w:tcPr>
          <w:p>
            <w:r>
              <w:rPr>
                <w:rFonts w:ascii="Meiryo UI" w:hAnsi="Meiryo UI"/>
                <w:sz w:val="18"/>
              </w:rPr>
              <w:t>¥1,228</w:t>
            </w:r>
          </w:p>
        </w:tc>
        <w:tc>
          <w:tcPr>
            <w:tcW w:type="dxa" w:w="1344"/>
          </w:tcPr>
          <w:p>
            <w:r>
              <w:rPr>
                <w:rFonts w:ascii="Meiryo UI" w:hAnsi="Meiryo UI"/>
                <w:sz w:val="18"/>
              </w:rPr>
              <w:t>▲32.7%</w:t>
            </w:r>
          </w:p>
        </w:tc>
      </w:tr>
      <w:tr>
        <w:tc>
          <w:tcPr>
            <w:tcW w:type="dxa" w:w="1344"/>
            <w:shd w:val="clear" w:color="auto" w:fill="DDEBF7"/>
          </w:tcPr>
          <w:p>
            <w:r>
              <w:rPr>
                <w:rFonts w:ascii="Meiryo UI" w:hAnsi="Meiryo UI"/>
                <w:sz w:val="18"/>
              </w:rPr>
              <w:t>ベース</w:t>
            </w:r>
          </w:p>
        </w:tc>
        <w:tc>
          <w:tcPr>
            <w:tcW w:type="dxa" w:w="1344"/>
            <w:shd w:val="clear" w:color="auto" w:fill="DDEBF7"/>
          </w:tcPr>
          <w:p>
            <w:r>
              <w:rPr>
                <w:rFonts w:ascii="Meiryo UI" w:hAnsi="Meiryo UI"/>
                <w:sz w:val="18"/>
              </w:rPr>
              <w:t>2.380%</w:t>
            </w:r>
          </w:p>
        </w:tc>
        <w:tc>
          <w:tcPr>
            <w:tcW w:type="dxa" w:w="1344"/>
            <w:shd w:val="clear" w:color="auto" w:fill="DDEBF7"/>
          </w:tcPr>
          <w:p>
            <w:r>
              <w:rPr>
                <w:rFonts w:ascii="Meiryo UI" w:hAnsi="Meiryo UI"/>
                <w:sz w:val="18"/>
              </w:rPr>
              <w:t>8.98%</w:t>
            </w:r>
          </w:p>
        </w:tc>
        <w:tc>
          <w:tcPr>
            <w:tcW w:type="dxa" w:w="1344"/>
            <w:shd w:val="clear" w:color="auto" w:fill="DDEBF7"/>
          </w:tcPr>
          <w:p>
            <w:r>
              <w:rPr>
                <w:rFonts w:ascii="Meiryo UI" w:hAnsi="Meiryo UI"/>
                <w:sz w:val="18"/>
              </w:rPr>
              <w:t>7.54%</w:t>
            </w:r>
          </w:p>
        </w:tc>
        <w:tc>
          <w:tcPr>
            <w:tcW w:type="dxa" w:w="1344"/>
            <w:shd w:val="clear" w:color="auto" w:fill="DDEBF7"/>
          </w:tcPr>
          <w:p>
            <w:r>
              <w:rPr>
                <w:rFonts w:ascii="Meiryo UI" w:hAnsi="Meiryo UI"/>
                <w:sz w:val="18"/>
              </w:rPr>
              <w:t>¥1,286</w:t>
            </w:r>
          </w:p>
        </w:tc>
        <w:tc>
          <w:tcPr>
            <w:tcW w:type="dxa" w:w="1344"/>
            <w:shd w:val="clear" w:color="auto" w:fill="DDEBF7"/>
          </w:tcPr>
          <w:p>
            <w:r>
              <w:rPr>
                <w:rFonts w:ascii="Meiryo UI" w:hAnsi="Meiryo UI"/>
                <w:sz w:val="18"/>
              </w:rPr>
              <w:t>¥1,182</w:t>
            </w:r>
          </w:p>
        </w:tc>
        <w:tc>
          <w:tcPr>
            <w:tcW w:type="dxa" w:w="1344"/>
            <w:shd w:val="clear" w:color="auto" w:fill="DDEBF7"/>
          </w:tcPr>
          <w:p>
            <w:r>
              <w:rPr>
                <w:rFonts w:ascii="Meiryo UI" w:hAnsi="Meiryo UI"/>
                <w:sz w:val="18"/>
              </w:rPr>
              <w:t>▲35.3%</w:t>
            </w:r>
          </w:p>
        </w:tc>
      </w:tr>
      <w:tr>
        <w:tc>
          <w:tcPr>
            <w:tcW w:type="dxa" w:w="1344"/>
          </w:tcPr>
          <w:p>
            <w:r>
              <w:rPr>
                <w:rFonts w:ascii="Meiryo UI" w:hAnsi="Meiryo UI"/>
                <w:sz w:val="18"/>
              </w:rPr>
              <w:t>Rf ＋0.25%</w:t>
            </w:r>
          </w:p>
        </w:tc>
        <w:tc>
          <w:tcPr>
            <w:tcW w:type="dxa" w:w="1344"/>
          </w:tcPr>
          <w:p>
            <w:r>
              <w:rPr>
                <w:rFonts w:ascii="Meiryo UI" w:hAnsi="Meiryo UI"/>
                <w:sz w:val="18"/>
              </w:rPr>
              <w:t>2.630%</w:t>
            </w:r>
          </w:p>
        </w:tc>
        <w:tc>
          <w:tcPr>
            <w:tcW w:type="dxa" w:w="1344"/>
          </w:tcPr>
          <w:p>
            <w:r>
              <w:rPr>
                <w:rFonts w:ascii="Meiryo UI" w:hAnsi="Meiryo UI"/>
                <w:sz w:val="18"/>
              </w:rPr>
              <w:t>9.23%</w:t>
            </w:r>
          </w:p>
        </w:tc>
        <w:tc>
          <w:tcPr>
            <w:tcW w:type="dxa" w:w="1344"/>
          </w:tcPr>
          <w:p>
            <w:r>
              <w:rPr>
                <w:rFonts w:ascii="Meiryo UI" w:hAnsi="Meiryo UI"/>
                <w:sz w:val="18"/>
              </w:rPr>
              <w:t>7.79%</w:t>
            </w:r>
          </w:p>
        </w:tc>
        <w:tc>
          <w:tcPr>
            <w:tcW w:type="dxa" w:w="1344"/>
          </w:tcPr>
          <w:p>
            <w:r>
              <w:rPr>
                <w:rFonts w:ascii="Meiryo UI" w:hAnsi="Meiryo UI"/>
                <w:sz w:val="18"/>
              </w:rPr>
              <w:t>¥1,220</w:t>
            </w:r>
          </w:p>
        </w:tc>
        <w:tc>
          <w:tcPr>
            <w:tcW w:type="dxa" w:w="1344"/>
          </w:tcPr>
          <w:p>
            <w:r>
              <w:rPr>
                <w:rFonts w:ascii="Meiryo UI" w:hAnsi="Meiryo UI"/>
                <w:sz w:val="18"/>
              </w:rPr>
              <w:t>¥1,125</w:t>
            </w:r>
          </w:p>
        </w:tc>
        <w:tc>
          <w:tcPr>
            <w:tcW w:type="dxa" w:w="1344"/>
          </w:tcPr>
          <w:p>
            <w:r>
              <w:rPr>
                <w:rFonts w:ascii="Meiryo UI" w:hAnsi="Meiryo UI"/>
                <w:sz w:val="18"/>
              </w:rPr>
              <w:t>▲38.4%</w:t>
            </w:r>
          </w:p>
        </w:tc>
      </w:tr>
      <w:tr>
        <w:tc>
          <w:tcPr>
            <w:tcW w:type="dxa" w:w="1344"/>
            <w:shd w:val="clear" w:color="auto" w:fill="DDEBF7"/>
          </w:tcPr>
          <w:p>
            <w:r>
              <w:rPr>
                <w:rFonts w:ascii="Meiryo UI" w:hAnsi="Meiryo UI"/>
                <w:sz w:val="18"/>
              </w:rPr>
              <w:t>Rf ＋0.50%</w:t>
            </w:r>
          </w:p>
        </w:tc>
        <w:tc>
          <w:tcPr>
            <w:tcW w:type="dxa" w:w="1344"/>
            <w:shd w:val="clear" w:color="auto" w:fill="DDEBF7"/>
          </w:tcPr>
          <w:p>
            <w:r>
              <w:rPr>
                <w:rFonts w:ascii="Meiryo UI" w:hAnsi="Meiryo UI"/>
                <w:sz w:val="18"/>
              </w:rPr>
              <w:t>2.880%</w:t>
            </w:r>
          </w:p>
        </w:tc>
        <w:tc>
          <w:tcPr>
            <w:tcW w:type="dxa" w:w="1344"/>
            <w:shd w:val="clear" w:color="auto" w:fill="DDEBF7"/>
          </w:tcPr>
          <w:p>
            <w:r>
              <w:rPr>
                <w:rFonts w:ascii="Meiryo UI" w:hAnsi="Meiryo UI"/>
                <w:sz w:val="18"/>
              </w:rPr>
              <w:t>9.48%</w:t>
            </w:r>
          </w:p>
        </w:tc>
        <w:tc>
          <w:tcPr>
            <w:tcW w:type="dxa" w:w="1344"/>
            <w:shd w:val="clear" w:color="auto" w:fill="DDEBF7"/>
          </w:tcPr>
          <w:p>
            <w:r>
              <w:rPr>
                <w:rFonts w:ascii="Meiryo UI" w:hAnsi="Meiryo UI"/>
                <w:sz w:val="18"/>
              </w:rPr>
              <w:t>8.04%</w:t>
            </w:r>
          </w:p>
        </w:tc>
        <w:tc>
          <w:tcPr>
            <w:tcW w:type="dxa" w:w="1344"/>
            <w:shd w:val="clear" w:color="auto" w:fill="DDEBF7"/>
          </w:tcPr>
          <w:p>
            <w:r>
              <w:rPr>
                <w:rFonts w:ascii="Meiryo UI" w:hAnsi="Meiryo UI"/>
                <w:sz w:val="18"/>
              </w:rPr>
              <w:t>¥1,160</w:t>
            </w:r>
          </w:p>
        </w:tc>
        <w:tc>
          <w:tcPr>
            <w:tcW w:type="dxa" w:w="1344"/>
            <w:shd w:val="clear" w:color="auto" w:fill="DDEBF7"/>
          </w:tcPr>
          <w:p>
            <w:r>
              <w:rPr>
                <w:rFonts w:ascii="Meiryo UI" w:hAnsi="Meiryo UI"/>
                <w:sz w:val="18"/>
              </w:rPr>
              <w:t>¥1,065</w:t>
            </w:r>
          </w:p>
        </w:tc>
        <w:tc>
          <w:tcPr>
            <w:tcW w:type="dxa" w:w="1344"/>
            <w:shd w:val="clear" w:color="auto" w:fill="DDEBF7"/>
          </w:tcPr>
          <w:p>
            <w:r>
              <w:rPr>
                <w:rFonts w:ascii="Meiryo UI" w:hAnsi="Meiryo UI"/>
                <w:sz w:val="18"/>
              </w:rPr>
              <w:t>▲41.7%</w:t>
            </w:r>
          </w:p>
        </w:tc>
      </w:tr>
      <w:tr>
        <w:tc>
          <w:tcPr>
            <w:tcW w:type="dxa" w:w="1344"/>
          </w:tcPr>
          <w:p>
            <w:r>
              <w:rPr>
                <w:rFonts w:ascii="Meiryo UI" w:hAnsi="Meiryo UI"/>
                <w:sz w:val="18"/>
              </w:rPr>
              <w:t>Rf ＋1.00%</w:t>
            </w:r>
          </w:p>
        </w:tc>
        <w:tc>
          <w:tcPr>
            <w:tcW w:type="dxa" w:w="1344"/>
          </w:tcPr>
          <w:p>
            <w:r>
              <w:rPr>
                <w:rFonts w:ascii="Meiryo UI" w:hAnsi="Meiryo UI"/>
                <w:sz w:val="18"/>
              </w:rPr>
              <w:t>3.380%</w:t>
            </w:r>
          </w:p>
        </w:tc>
        <w:tc>
          <w:tcPr>
            <w:tcW w:type="dxa" w:w="1344"/>
          </w:tcPr>
          <w:p>
            <w:r>
              <w:rPr>
                <w:rFonts w:ascii="Meiryo UI" w:hAnsi="Meiryo UI"/>
                <w:sz w:val="18"/>
              </w:rPr>
              <w:t>9.98%</w:t>
            </w:r>
          </w:p>
        </w:tc>
        <w:tc>
          <w:tcPr>
            <w:tcW w:type="dxa" w:w="1344"/>
          </w:tcPr>
          <w:p>
            <w:r>
              <w:rPr>
                <w:rFonts w:ascii="Meiryo UI" w:hAnsi="Meiryo UI"/>
                <w:sz w:val="18"/>
              </w:rPr>
              <w:t>8.54%</w:t>
            </w:r>
          </w:p>
        </w:tc>
        <w:tc>
          <w:tcPr>
            <w:tcW w:type="dxa" w:w="1344"/>
          </w:tcPr>
          <w:p>
            <w:r>
              <w:rPr>
                <w:rFonts w:ascii="Meiryo UI" w:hAnsi="Meiryo UI"/>
                <w:sz w:val="18"/>
              </w:rPr>
              <w:t>¥1,042</w:t>
            </w:r>
          </w:p>
        </w:tc>
        <w:tc>
          <w:tcPr>
            <w:tcW w:type="dxa" w:w="1344"/>
          </w:tcPr>
          <w:p>
            <w:r>
              <w:rPr>
                <w:rFonts w:ascii="Meiryo UI" w:hAnsi="Meiryo UI"/>
                <w:sz w:val="18"/>
              </w:rPr>
              <w:t>¥955</w:t>
            </w:r>
          </w:p>
        </w:tc>
        <w:tc>
          <w:tcPr>
            <w:tcW w:type="dxa" w:w="1344"/>
          </w:tcPr>
          <w:p>
            <w:r>
              <w:rPr>
                <w:rFonts w:ascii="Meiryo UI" w:hAnsi="Meiryo UI"/>
                <w:sz w:val="18"/>
              </w:rPr>
              <w:t>▲47.7%</w:t>
            </w:r>
          </w:p>
        </w:tc>
      </w:tr>
    </w:tbl>
    <w:p/>
    <w:p>
      <w:r>
        <w:rPr>
          <w:rFonts w:ascii="Meiryo UI" w:hAnsi="Meiryo UI"/>
          <w:sz w:val="20"/>
        </w:rPr>
        <w:t>計算式（基本シナリオ・g=2.0%）：</w:t>
      </w:r>
    </w:p>
    <w:p>
      <w:pPr>
        <w:shd w:val="clear" w:color="auto" w:fill="F2F2F2"/>
      </w:pPr>
      <w:r>
        <w:rPr>
          <w:rFonts w:ascii="Courier New" w:hAnsi="Courier New"/>
          <w:sz w:val="16"/>
        </w:rPr>
        <w:t>理論株価 = PV(FCF 5年) + PV(ターミナルバリュー)</w:t>
        <w:br/>
        <w:t>ターミナルバリュー = FCF5年目 × (1+g) / (WACC - g)</w:t>
        <w:br/>
        <w:t>WACCが1%上昇 → ターミナルバリュー▲15〜18%の影響</w:t>
      </w:r>
    </w:p>
    <w:p/>
    <w:p>
      <w:r>
        <w:rPr>
          <w:rFonts w:ascii="Meiryo UI" w:hAnsi="Meiryo UI"/>
          <w:sz w:val="20"/>
        </w:rPr>
        <w:t>📊 感応度の解釈：</w:t>
      </w:r>
    </w:p>
    <w:p>
      <w:pPr>
        <w:pStyle w:val="ListBullet"/>
      </w:pPr>
      <w:r>
        <w:rPr>
          <w:rFonts w:ascii="Meiryo UI" w:hAnsi="Meiryo UI"/>
          <w:sz w:val="20"/>
        </w:rPr>
        <w:t>日銀の利上げサイクルが継続し Rf が3.0%超になった場合、理論株価¥1,000割れのリスク</w:t>
      </w:r>
    </w:p>
    <w:p>
      <w:pPr>
        <w:pStyle w:val="ListBullet"/>
      </w:pPr>
      <w:r>
        <w:rPr>
          <w:rFonts w:ascii="Meiryo UI" w:hAnsi="Meiryo UI"/>
          <w:sz w:val="20"/>
        </w:rPr>
        <w:t>現在の JGB 10年 2.38%は歴史的高水準であり、さらなる上昇余地は限定的だが、リスクシナリオとして要注意</w:t>
      </w:r>
    </w:p>
    <w:p>
      <w:pPr>
        <w:pStyle w:val="ListBullet"/>
      </w:pPr>
      <w:r>
        <w:rPr>
          <w:rFonts w:ascii="Meiryo UI" w:hAnsi="Meiryo UI"/>
          <w:sz w:val="20"/>
        </w:rPr>
        <w:t>¥1,826の現在株価は、どのRfシナリオでも理論株価を大幅に上回る</w:t>
      </w:r>
    </w:p>
    <w:p/>
    <w:p>
      <w:r>
        <w:t>──────────────────────────────────────────────────</w:t>
      </w:r>
    </w:p>
    <w:p/>
    <w:p>
      <w:pPr>
        <w:pStyle w:val="Heading2"/>
      </w:pPr>
      <w:r>
        <w:rPr>
          <w:rFonts w:ascii="Meiryo UI" w:hAnsi="Meiryo UI"/>
          <w:color w:val="2E74B5"/>
        </w:rPr>
        <w:t>9. 浅井速報との統合評価</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浅井速報</w:t>
            </w:r>
          </w:p>
        </w:tc>
        <w:tc>
          <w:tcPr>
            <w:tcW w:type="dxa" w:w="2351"/>
            <w:shd w:val="clear" w:color="auto" w:fill="2E74B5"/>
          </w:tcPr>
          <w:p>
            <w:r>
              <w:rPr>
                <w:rFonts w:ascii="Meiryo UI" w:hAnsi="Meiryo UI"/>
                <w:b/>
                <w:color w:val="FFFFFF"/>
                <w:sz w:val="18"/>
              </w:rPr>
              <w:t>深井DCF</w:t>
            </w:r>
          </w:p>
        </w:tc>
        <w:tc>
          <w:tcPr>
            <w:tcW w:type="dxa" w:w="2351"/>
            <w:shd w:val="clear" w:color="auto" w:fill="2E74B5"/>
          </w:tcPr>
          <w:p>
            <w:r>
              <w:rPr>
                <w:rFonts w:ascii="Meiryo UI" w:hAnsi="Meiryo UI"/>
                <w:b/>
                <w:color w:val="FFFFFF"/>
                <w:sz w:val="18"/>
              </w:rPr>
              <w:t>統合判定</w:t>
            </w:r>
          </w:p>
        </w:tc>
      </w:tr>
      <w:tr>
        <w:tc>
          <w:tcPr>
            <w:tcW w:type="dxa" w:w="2351"/>
          </w:tcPr>
          <w:p>
            <w:r>
              <w:rPr>
                <w:rFonts w:ascii="Meiryo UI" w:hAnsi="Meiryo UI"/>
                <w:sz w:val="18"/>
              </w:rPr>
              <w:t>スコア</w:t>
            </w:r>
          </w:p>
        </w:tc>
        <w:tc>
          <w:tcPr>
            <w:tcW w:type="dxa" w:w="2351"/>
          </w:tcPr>
          <w:p>
            <w:r>
              <w:rPr>
                <w:rFonts w:ascii="Meiryo UI" w:hAnsi="Meiryo UI"/>
                <w:sz w:val="18"/>
              </w:rPr>
              <w:t>+0（BUY）</w:t>
            </w:r>
          </w:p>
        </w:tc>
        <w:tc>
          <w:tcPr>
            <w:tcW w:type="dxa" w:w="2351"/>
          </w:tcPr>
          <w:p>
            <w:r>
              <w:rPr>
                <w:rFonts w:ascii="Meiryo UI" w:hAnsi="Meiryo UI"/>
                <w:sz w:val="18"/>
              </w:rPr>
              <w:t>▲35%（SELL）</w:t>
            </w:r>
          </w:p>
        </w:tc>
        <w:tc>
          <w:tcPr>
            <w:tcW w:type="dxa" w:w="2351"/>
          </w:tcPr>
          <w:p>
            <w:r>
              <w:rPr>
                <w:rFonts w:ascii="Meiryo UI" w:hAnsi="Meiryo UI"/>
                <w:sz w:val="18"/>
              </w:rPr>
              <w:t>⚠️乖離大</w:t>
            </w:r>
          </w:p>
        </w:tc>
      </w:tr>
      <w:tr>
        <w:tc>
          <w:tcPr>
            <w:tcW w:type="dxa" w:w="2351"/>
            <w:shd w:val="clear" w:color="auto" w:fill="DDEBF7"/>
          </w:tcPr>
          <w:p>
            <w:r>
              <w:rPr>
                <w:rFonts w:ascii="Meiryo UI" w:hAnsi="Meiryo UI"/>
                <w:sz w:val="18"/>
              </w:rPr>
              <w:t>センチメント</w:t>
            </w:r>
          </w:p>
        </w:tc>
        <w:tc>
          <w:tcPr>
            <w:tcW w:type="dxa" w:w="2351"/>
            <w:shd w:val="clear" w:color="auto" w:fill="DDEBF7"/>
          </w:tcPr>
          <w:p>
            <w:r>
              <w:rPr>
                <w:rFonts w:ascii="Meiryo UI" w:hAnsi="Meiryo UI"/>
                <w:sz w:val="18"/>
              </w:rPr>
              <w:t>リサイクルテーマ期待</w:t>
            </w:r>
          </w:p>
        </w:tc>
        <w:tc>
          <w:tcPr>
            <w:tcW w:type="dxa" w:w="2351"/>
            <w:shd w:val="clear" w:color="auto" w:fill="DDEBF7"/>
          </w:tcPr>
          <w:p>
            <w:r>
              <w:rPr>
                <w:rFonts w:ascii="Meiryo UI" w:hAnsi="Meiryo UI"/>
                <w:sz w:val="18"/>
              </w:rPr>
              <w:t>バリュエーション割高</w:t>
            </w:r>
          </w:p>
        </w:tc>
        <w:tc>
          <w:tcPr>
            <w:tcW w:type="dxa" w:w="2351"/>
            <w:shd w:val="clear" w:color="auto" w:fill="DDEBF7"/>
          </w:tcPr>
          <w:p>
            <w:r>
              <w:rPr>
                <w:rFonts w:ascii="Meiryo UI" w:hAnsi="Meiryo UI"/>
                <w:sz w:val="18"/>
              </w:rPr>
              <w:t>テーマ株のバブル的評価</w:t>
            </w:r>
          </w:p>
        </w:tc>
      </w:tr>
      <w:tr>
        <w:tc>
          <w:tcPr>
            <w:tcW w:type="dxa" w:w="2351"/>
          </w:tcPr>
          <w:p>
            <w:r>
              <w:rPr>
                <w:rFonts w:ascii="Meiryo UI" w:hAnsi="Meiryo UI"/>
                <w:sz w:val="18"/>
              </w:rPr>
              <w:t>本源的価値ギャップ</w:t>
            </w:r>
          </w:p>
        </w:tc>
        <w:tc>
          <w:tcPr>
            <w:tcW w:type="dxa" w:w="2351"/>
          </w:tcPr>
          <w:p>
            <w:r>
              <w:rPr>
                <w:rFonts w:ascii="Meiryo UI" w:hAnsi="Meiryo UI"/>
                <w:sz w:val="18"/>
              </w:rPr>
              <w:t>+0</w:t>
            </w:r>
          </w:p>
        </w:tc>
        <w:tc>
          <w:tcPr>
            <w:tcW w:type="dxa" w:w="2351"/>
          </w:tcPr>
          <w:p>
            <w:r>
              <w:rPr>
                <w:rFonts w:ascii="Meiryo UI" w:hAnsi="Meiryo UI"/>
                <w:sz w:val="18"/>
              </w:rPr>
              <w:t>▲¥650〜▲¥856</w:t>
            </w:r>
          </w:p>
        </w:tc>
        <w:tc>
          <w:tcPr>
            <w:tcW w:type="dxa" w:w="2351"/>
          </w:tcPr>
          <w:p>
            <w:r>
              <w:rPr>
                <w:rFonts w:ascii="Meiryo UI" w:hAnsi="Meiryo UI"/>
                <w:sz w:val="18"/>
              </w:rPr>
              <w:t>乖離率▲35〜▲47%</w:t>
            </w:r>
          </w:p>
        </w:tc>
      </w:tr>
    </w:tbl>
    <w:p/>
    <w:p>
      <w:r>
        <w:rPr>
          <w:rFonts w:ascii="Meiryo UI" w:hAnsi="Meiryo UI"/>
          <w:sz w:val="20"/>
        </w:rPr>
        <w:t>📌 統合コメント：</w:t>
      </w:r>
    </w:p>
    <w:p>
      <w:r>
        <w:rPr>
          <w:rFonts w:ascii="Meiryo UI" w:hAnsi="Meiryo UI"/>
          <w:sz w:val="20"/>
        </w:rPr>
        <w:t>浅井速報の+0（BUY）はリサイクルテーマへのセンチメント反応として理解できるが、本源的価値との乖離が過大。テーマ株・成長株として短期モメンタムはあり得るが、ファンダメンタルズ投資の観点ではBUYを正当化できない。センチメントと価値の乖離がここまで大きい場合、「買いの機会」ではなく「空売りの機会」に近い。</w:t>
      </w:r>
    </w:p>
    <w:p/>
    <w:p>
      <w:r>
        <w:t>──────────────────────────────────────────────────</w:t>
      </w:r>
    </w:p>
    <w:p/>
    <w:p>
      <w:pPr>
        <w:pStyle w:val="Heading2"/>
      </w:pPr>
      <w:r>
        <w:rPr>
          <w:rFonts w:ascii="Meiryo UI" w:hAnsi="Meiryo UI"/>
          <w:color w:val="2E74B5"/>
        </w:rPr>
        <w:t>10. 社長への推奨アクション</w:t>
      </w:r>
    </w:p>
    <w:p/>
    <w:p>
      <w:pPr>
        <w:pStyle w:val="Heading3"/>
      </w:pPr>
      <w:r>
        <w:rPr>
          <w:rFonts w:ascii="Meiryo UI" w:hAnsi="Meiryo UI"/>
          <w:color w:val="2E74B5"/>
        </w:rPr>
        <w:t>🔴 総合投資判断：SELL（売り）</w:t>
      </w:r>
    </w:p>
    <w:p/>
    <w:p>
      <w:r>
        <w:rPr>
          <w:rFonts w:ascii="Meiryo UI" w:hAnsi="Meiryo UI"/>
          <w:sz w:val="20"/>
        </w:rPr>
        <w:t>確率加重フェアバリュー ¥1,176 vs 現在株価 ¥1,826 = ▲35.6%の割高</w:t>
      </w:r>
    </w:p>
    <w:p/>
    <w:p>
      <w:r>
        <w:t>──────────────────────────────────────────────────</w:t>
      </w:r>
    </w:p>
    <w:p/>
    <w:p>
      <w:pPr>
        <w:pStyle w:val="Heading3"/>
      </w:pPr>
      <w:r>
        <w:rPr>
          <w:rFonts w:ascii="Meiryo UI" w:hAnsi="Meiryo UI"/>
          <w:color w:val="2E74B5"/>
        </w:rPr>
        <w:t>10.1 推奨アクション詳細</w:t>
      </w:r>
    </w:p>
    <w:p/>
    <w:p>
      <w:pPr>
        <w:pStyle w:val="Heading4"/>
      </w:pPr>
      <w:r>
        <w:rPr>
          <w:rFonts w:ascii="Meiryo UI" w:hAnsi="Meiryo UI"/>
          <w:color w:val="2E74B5"/>
        </w:rPr>
        <w:t>【既存保有者の場合】</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アクション</w:t>
            </w:r>
          </w:p>
        </w:tc>
        <w:tc>
          <w:tcPr>
            <w:tcW w:type="dxa" w:w="3135"/>
            <w:shd w:val="clear" w:color="auto" w:fill="2E74B5"/>
          </w:tcPr>
          <w:p>
            <w:r>
              <w:rPr>
                <w:rFonts w:ascii="Meiryo UI" w:hAnsi="Meiryo UI"/>
                <w:b/>
                <w:color w:val="FFFFFF"/>
                <w:sz w:val="18"/>
              </w:rPr>
              <w:t>価格水準</w:t>
            </w:r>
          </w:p>
        </w:tc>
        <w:tc>
          <w:tcPr>
            <w:tcW w:type="dxa" w:w="3135"/>
            <w:shd w:val="clear" w:color="auto" w:fill="2E74B5"/>
          </w:tcPr>
          <w:p>
            <w:r>
              <w:rPr>
                <w:rFonts w:ascii="Meiryo UI" w:hAnsi="Meiryo UI"/>
                <w:b/>
                <w:color w:val="FFFFFF"/>
                <w:sz w:val="18"/>
              </w:rPr>
              <w:t>理由</w:t>
            </w:r>
          </w:p>
        </w:tc>
      </w:tr>
      <w:tr>
        <w:tc>
          <w:tcPr>
            <w:tcW w:type="dxa" w:w="3135"/>
          </w:tcPr>
          <w:p>
            <w:r>
              <w:rPr>
                <w:rFonts w:ascii="Meiryo UI" w:hAnsi="Meiryo UI"/>
                <w:sz w:val="18"/>
              </w:rPr>
              <w:t>利確売り（第1弾）</w:t>
            </w:r>
          </w:p>
        </w:tc>
        <w:tc>
          <w:tcPr>
            <w:tcW w:type="dxa" w:w="3135"/>
          </w:tcPr>
          <w:p>
            <w:r>
              <w:rPr>
                <w:rFonts w:ascii="Meiryo UI" w:hAnsi="Meiryo UI"/>
                <w:sz w:val="18"/>
              </w:rPr>
              <w:t>即時〜¥1,826</w:t>
            </w:r>
          </w:p>
        </w:tc>
        <w:tc>
          <w:tcPr>
            <w:tcW w:type="dxa" w:w="3135"/>
          </w:tcPr>
          <w:p>
            <w:r>
              <w:rPr>
                <w:rFonts w:ascii="Meiryo UI" w:hAnsi="Meiryo UI"/>
                <w:sz w:val="18"/>
              </w:rPr>
              <w:t>PEG 2.1倍、理論株価比▲35%超</w:t>
            </w:r>
          </w:p>
        </w:tc>
      </w:tr>
      <w:tr>
        <w:tc>
          <w:tcPr>
            <w:tcW w:type="dxa" w:w="3135"/>
            <w:shd w:val="clear" w:color="auto" w:fill="DDEBF7"/>
          </w:tcPr>
          <w:p>
            <w:r>
              <w:rPr>
                <w:rFonts w:ascii="Meiryo UI" w:hAnsi="Meiryo UI"/>
                <w:sz w:val="18"/>
              </w:rPr>
              <w:t>損切りライン</w:t>
            </w:r>
          </w:p>
        </w:tc>
        <w:tc>
          <w:tcPr>
            <w:tcW w:type="dxa" w:w="3135"/>
            <w:shd w:val="clear" w:color="auto" w:fill="DDEBF7"/>
          </w:tcPr>
          <w:p>
            <w:r>
              <w:rPr>
                <w:rFonts w:ascii="Meiryo UI" w:hAnsi="Meiryo UI"/>
                <w:sz w:val="18"/>
              </w:rPr>
              <w:t>¥2,100（現在値比+15%）</w:t>
            </w:r>
          </w:p>
        </w:tc>
        <w:tc>
          <w:tcPr>
            <w:tcW w:type="dxa" w:w="3135"/>
            <w:shd w:val="clear" w:color="auto" w:fill="DDEBF7"/>
          </w:tcPr>
          <w:p>
            <w:r>
              <w:rPr>
                <w:rFonts w:ascii="Meiryo UI" w:hAnsi="Meiryo UI"/>
                <w:sz w:val="18"/>
              </w:rPr>
              <w:t>テーマ株の上値吹き上げリスクヘッジ</w:t>
            </w:r>
          </w:p>
        </w:tc>
      </w:tr>
      <w:tr>
        <w:tc>
          <w:tcPr>
            <w:tcW w:type="dxa" w:w="3135"/>
          </w:tcPr>
          <w:p>
            <w:r>
              <w:rPr>
                <w:rFonts w:ascii="Meiryo UI" w:hAnsi="Meiryo UI"/>
                <w:sz w:val="18"/>
              </w:rPr>
              <w:t>完全撤退目標</w:t>
            </w:r>
          </w:p>
        </w:tc>
        <w:tc>
          <w:tcPr>
            <w:tcW w:type="dxa" w:w="3135"/>
          </w:tcPr>
          <w:p>
            <w:r>
              <w:rPr>
                <w:rFonts w:ascii="Meiryo UI" w:hAnsi="Meiryo UI"/>
                <w:sz w:val="18"/>
              </w:rPr>
              <w:t>¥1,800付近でのポジション圧縮</w:t>
            </w:r>
          </w:p>
        </w:tc>
        <w:tc>
          <w:tcPr>
            <w:tcW w:type="dxa" w:w="3135"/>
          </w:tcPr>
          <w:p>
            <w:r>
              <w:rPr>
                <w:rFonts w:ascii="Meiryo UI" w:hAnsi="Meiryo UI"/>
                <w:sz w:val="18"/>
              </w:rPr>
              <w:t>現在水準での継続保有はリスク/リターン不均衡</w:t>
            </w:r>
          </w:p>
        </w:tc>
      </w:tr>
    </w:tbl>
    <w:p/>
    <w:p>
      <w:pPr>
        <w:pStyle w:val="Heading4"/>
      </w:pPr>
      <w:r>
        <w:rPr>
          <w:rFonts w:ascii="Meiryo UI" w:hAnsi="Meiryo UI"/>
          <w:color w:val="2E74B5"/>
        </w:rPr>
        <w:t>【新規購入検討者の場合】</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アクション</w:t>
            </w:r>
          </w:p>
        </w:tc>
        <w:tc>
          <w:tcPr>
            <w:tcW w:type="dxa" w:w="3135"/>
            <w:shd w:val="clear" w:color="auto" w:fill="2E74B5"/>
          </w:tcPr>
          <w:p>
            <w:r>
              <w:rPr>
                <w:rFonts w:ascii="Meiryo UI" w:hAnsi="Meiryo UI"/>
                <w:b/>
                <w:color w:val="FFFFFF"/>
                <w:sz w:val="18"/>
              </w:rPr>
              <w:t>価格水準</w:t>
            </w:r>
          </w:p>
        </w:tc>
        <w:tc>
          <w:tcPr>
            <w:tcW w:type="dxa" w:w="3135"/>
            <w:shd w:val="clear" w:color="auto" w:fill="2E74B5"/>
          </w:tcPr>
          <w:p>
            <w:r>
              <w:rPr>
                <w:rFonts w:ascii="Meiryo UI" w:hAnsi="Meiryo UI"/>
                <w:b/>
                <w:color w:val="FFFFFF"/>
                <w:sz w:val="18"/>
              </w:rPr>
              <w:t>理由</w:t>
            </w:r>
          </w:p>
        </w:tc>
      </w:tr>
      <w:tr>
        <w:tc>
          <w:tcPr>
            <w:tcW w:type="dxa" w:w="3135"/>
          </w:tcPr>
          <w:p>
            <w:r>
              <w:rPr>
                <w:rFonts w:ascii="Meiryo UI" w:hAnsi="Meiryo UI"/>
                <w:sz w:val="18"/>
              </w:rPr>
              <w:t>見送り推奨</w:t>
            </w:r>
          </w:p>
        </w:tc>
        <w:tc>
          <w:tcPr>
            <w:tcW w:type="dxa" w:w="3135"/>
          </w:tcPr>
          <w:p>
            <w:r>
              <w:rPr>
                <w:rFonts w:ascii="Meiryo UI" w:hAnsi="Meiryo UI"/>
                <w:sz w:val="18"/>
              </w:rPr>
              <w:t>現在値（¥1,826）では購入しない</w:t>
            </w:r>
          </w:p>
        </w:tc>
        <w:tc>
          <w:tcPr>
            <w:tcW w:type="dxa" w:w="3135"/>
          </w:tcPr>
          <w:p>
            <w:r>
              <w:rPr>
                <w:rFonts w:ascii="Meiryo UI" w:hAnsi="Meiryo UI"/>
                <w:sz w:val="18"/>
              </w:rPr>
              <w:t>PEG・DCF・PBR全て割高判定</w:t>
            </w:r>
          </w:p>
        </w:tc>
      </w:tr>
      <w:tr>
        <w:tc>
          <w:tcPr>
            <w:tcW w:type="dxa" w:w="3135"/>
            <w:shd w:val="clear" w:color="auto" w:fill="DDEBF7"/>
          </w:tcPr>
          <w:p>
            <w:r>
              <w:rPr>
                <w:rFonts w:ascii="Meiryo UI" w:hAnsi="Meiryo UI"/>
                <w:sz w:val="18"/>
              </w:rPr>
              <w:t>ウォッチリスト入り条件</w:t>
            </w:r>
          </w:p>
        </w:tc>
        <w:tc>
          <w:tcPr>
            <w:tcW w:type="dxa" w:w="3135"/>
            <w:shd w:val="clear" w:color="auto" w:fill="DDEBF7"/>
          </w:tcPr>
          <w:p>
            <w:r>
              <w:rPr>
                <w:rFonts w:ascii="Meiryo UI" w:hAnsi="Meiryo UI"/>
                <w:sz w:val="18"/>
              </w:rPr>
              <w:t>¥1,100〜¥1,220への調整</w:t>
            </w:r>
          </w:p>
        </w:tc>
        <w:tc>
          <w:tcPr>
            <w:tcW w:type="dxa" w:w="3135"/>
            <w:shd w:val="clear" w:color="auto" w:fill="DDEBF7"/>
          </w:tcPr>
          <w:p>
            <w:r>
              <w:rPr>
                <w:rFonts w:ascii="Meiryo UI" w:hAnsi="Meiryo UI"/>
                <w:sz w:val="18"/>
              </w:rPr>
              <w:t>PEG≒1.5倍・安全域30%確保</w:t>
            </w:r>
          </w:p>
        </w:tc>
      </w:tr>
      <w:tr>
        <w:tc>
          <w:tcPr>
            <w:tcW w:type="dxa" w:w="3135"/>
          </w:tcPr>
          <w:p>
            <w:r>
              <w:rPr>
                <w:rFonts w:ascii="Meiryo UI" w:hAnsi="Meiryo UI"/>
                <w:sz w:val="18"/>
              </w:rPr>
              <w:t>積極購入検討</w:t>
            </w:r>
          </w:p>
        </w:tc>
        <w:tc>
          <w:tcPr>
            <w:tcW w:type="dxa" w:w="3135"/>
          </w:tcPr>
          <w:p>
            <w:r>
              <w:rPr>
                <w:rFonts w:ascii="Meiryo UI" w:hAnsi="Meiryo UI"/>
                <w:sz w:val="18"/>
              </w:rPr>
              <w:t>¥950〜¥1,050</w:t>
            </w:r>
          </w:p>
        </w:tc>
        <w:tc>
          <w:tcPr>
            <w:tcW w:type="dxa" w:w="3135"/>
          </w:tcPr>
          <w:p>
            <w:r>
              <w:rPr>
                <w:rFonts w:ascii="Meiryo UI" w:hAnsi="Meiryo UI"/>
                <w:sz w:val="18"/>
              </w:rPr>
              <w:t>DCF保守シナリオフェアバリュー±10%</w:t>
            </w:r>
          </w:p>
        </w:tc>
      </w:tr>
    </w:tbl>
    <w:p/>
    <w:p>
      <w:pPr>
        <w:pStyle w:val="Heading4"/>
      </w:pPr>
      <w:r>
        <w:rPr>
          <w:rFonts w:ascii="Meiryo UI" w:hAnsi="Meiryo UI"/>
          <w:color w:val="2E74B5"/>
        </w:rPr>
        <w:t>【空売り戦略（上級者向け）】</w:t>
      </w:r>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エントリー</w:t>
            </w:r>
          </w:p>
        </w:tc>
        <w:tc>
          <w:tcPr>
            <w:tcW w:type="dxa" w:w="4703"/>
          </w:tcPr>
          <w:p>
            <w:r>
              <w:rPr>
                <w:rFonts w:ascii="Meiryo UI" w:hAnsi="Meiryo UI"/>
                <w:sz w:val="18"/>
              </w:rPr>
              <w:t>¥1,826〜¥1,900（現在水準）</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¥1,100〜¥1,200（▲34〜▲40%）</w:t>
            </w:r>
          </w:p>
        </w:tc>
      </w:tr>
      <w:tr>
        <w:tc>
          <w:tcPr>
            <w:tcW w:type="dxa" w:w="4703"/>
          </w:tcPr>
          <w:p>
            <w:r>
              <w:rPr>
                <w:rFonts w:ascii="Meiryo UI" w:hAnsi="Meiryo UI"/>
                <w:sz w:val="18"/>
              </w:rPr>
              <w:t>ストップロス</w:t>
            </w:r>
          </w:p>
        </w:tc>
        <w:tc>
          <w:tcPr>
            <w:tcW w:type="dxa" w:w="4703"/>
          </w:tcPr>
          <w:p>
            <w:r>
              <w:rPr>
                <w:rFonts w:ascii="Meiryo UI" w:hAnsi="Meiryo UI"/>
                <w:sz w:val="18"/>
              </w:rPr>
              <w:t>¥2,100（▲15%で損切り）</w:t>
            </w:r>
          </w:p>
        </w:tc>
      </w:tr>
      <w:tr>
        <w:tc>
          <w:tcPr>
            <w:tcW w:type="dxa" w:w="4703"/>
            <w:shd w:val="clear" w:color="auto" w:fill="DDEBF7"/>
          </w:tcPr>
          <w:p>
            <w:r>
              <w:rPr>
                <w:rFonts w:ascii="Meiryo UI" w:hAnsi="Meiryo UI"/>
                <w:sz w:val="18"/>
              </w:rPr>
              <w:t>時間軸</w:t>
            </w:r>
          </w:p>
        </w:tc>
        <w:tc>
          <w:tcPr>
            <w:tcW w:type="dxa" w:w="4703"/>
            <w:shd w:val="clear" w:color="auto" w:fill="DDEBF7"/>
          </w:tcPr>
          <w:p>
            <w:r>
              <w:rPr>
                <w:rFonts w:ascii="Meiryo UI" w:hAnsi="Meiryo UI"/>
                <w:sz w:val="18"/>
              </w:rPr>
              <w:t>6〜12ヶ月（バリュエーション修正サイクル）</w:t>
            </w:r>
          </w:p>
        </w:tc>
      </w:tr>
      <w:tr>
        <w:tc>
          <w:tcPr>
            <w:tcW w:type="dxa" w:w="4703"/>
          </w:tcPr>
          <w:p>
            <w:r>
              <w:rPr>
                <w:rFonts w:ascii="Meiryo UI" w:hAnsi="Meiryo UI"/>
                <w:sz w:val="18"/>
              </w:rPr>
              <w:t>リスク</w:t>
            </w:r>
          </w:p>
        </w:tc>
        <w:tc>
          <w:tcPr>
            <w:tcW w:type="dxa" w:w="4703"/>
          </w:tcPr>
          <w:p>
            <w:r>
              <w:rPr>
                <w:rFonts w:ascii="Meiryo UI" w:hAnsi="Meiryo UI"/>
                <w:sz w:val="18"/>
              </w:rPr>
              <w:t>テーマ株モメンタムの継続（GX政策発表等）</w:t>
            </w:r>
          </w:p>
        </w:tc>
      </w:tr>
    </w:tbl>
    <w:p/>
    <w:p>
      <w:pPr>
        <w:pStyle w:val="Heading3"/>
      </w:pPr>
      <w:r>
        <w:rPr>
          <w:rFonts w:ascii="Meiryo UI" w:hAnsi="Meiryo UI"/>
          <w:color w:val="2E74B5"/>
        </w:rPr>
        <w:t>10.2 安全域（Margin of Safety）</w:t>
      </w:r>
    </w:p>
    <w:p/>
    <w:p>
      <w:pPr>
        <w:shd w:val="clear" w:color="auto" w:fill="F2F2F2"/>
      </w:pPr>
      <w:r>
        <w:rPr>
          <w:rFonts w:ascii="Courier New" w:hAnsi="Courier New"/>
          <w:sz w:val="16"/>
        </w:rPr>
        <w:t>DCF基本シナリオ フェアバリュー: ¥1,182</w:t>
        <w:br/>
        <w:t>安全域30%適用: ¥1,182 × 0.70 = ¥827</w:t>
        <w:br/>
        <w:t>安全域20%適用: ¥1,182 × 0.80 = ¥946</w:t>
        <w:br/>
        <w:t>安全域10%適用: ¥1,182 × 0.90 = ¥1,064</w:t>
      </w:r>
    </w:p>
    <w:p/>
    <w:p>
      <w:r>
        <w:rPr>
          <w:rFonts w:ascii="Meiryo UI" w:hAnsi="Meiryo UI"/>
          <w:sz w:val="20"/>
        </w:rPr>
        <w:t>→ MoS 30%を確保できる購入価格は¥827。現在株価¥1,826は安全域確保まで▲54.7%の調整が必要。</w:t>
      </w:r>
    </w:p>
    <w:p/>
    <w:p>
      <w:r>
        <w:t>──────────────────────────────────────────────────</w:t>
      </w:r>
    </w:p>
    <w:p/>
    <w:p>
      <w:pPr>
        <w:pStyle w:val="Heading2"/>
      </w:pPr>
      <w:r>
        <w:rPr>
          <w:rFonts w:ascii="Meiryo UI" w:hAnsi="Meiryo UI"/>
          <w:color w:val="2E74B5"/>
        </w:rPr>
        <w:t>📊 最終判断サマリー</w:t>
      </w:r>
    </w:p>
    <w:p/>
    <w:p>
      <w:pPr>
        <w:shd w:val="clear" w:color="auto" w:fill="F2F2F2"/>
      </w:pPr>
      <w:r>
        <w:rPr>
          <w:rFonts w:ascii="Courier New" w:hAnsi="Courier New"/>
          <w:sz w:val="16"/>
        </w:rPr>
        <w:t>┌─────────────────────────────────────────────┐</w:t>
        <w:br/>
        <w:t>│  7375 リサイクルHD  投資判断サマリー           │</w:t>
        <w:br/>
        <w:t>├─────────────────────────────────────────────┤</w:t>
        <w:br/>
        <w:t>│  現在株価         : ¥1,826                  │</w:t>
        <w:br/>
        <w:t>│  DCF フェアバリュー: ¥969〜¥1,286            │</w:t>
        <w:br/>
        <w:t>│  確率加重FV       : ¥1,176                  │</w:t>
        <w:br/>
        <w:t>│  PEG比率          : 2.14〜4.27倍（全て割高）  │</w:t>
        <w:br/>
        <w:t>│  PBR理論値        : 5.41倍（実際16.57倍）    │</w:t>
        <w:br/>
        <w:t>│  NAV倍率          : 15.2倍（割高）           │</w:t>
        <w:br/>
        <w:t>├─────────────────────────────────────────────┤</w:t>
        <w:br/>
        <w:t>│  総合判断: 🔴 SELL                          │</w:t>
        <w:br/>
        <w:t>│  社長の直感: ✅ 数値で完全に証明された        │</w:t>
        <w:br/>
        <w:t>│  割高解消価格: ¥827〜¥1,064                 │</w:t>
        <w:br/>
        <w:t>│  現在値からの調整余地: ▲42〜▲55%            │</w:t>
        <w:br/>
        <w:t>└─────────────────────────────────────────────┘</w:t>
      </w:r>
    </w:p>
    <w:p/>
    <w:p>
      <w:r>
        <w:t>──────────────────────────────────────────────────</w:t>
      </w:r>
    </w:p>
    <w:p/>
    <w:p>
      <w:pPr>
        <w:pStyle w:val="Heading2"/>
      </w:pPr>
      <w:r>
        <w:rPr>
          <w:rFonts w:ascii="Meiryo UI" w:hAnsi="Meiryo UI"/>
          <w:color w:val="2E74B5"/>
        </w:rPr>
        <w:t>⚠️ 免責事項・データ注記</w:t>
      </w:r>
    </w:p>
    <w:p/>
    <w:p>
      <w:pPr>
        <w:pStyle w:val="ListBullet"/>
      </w:pPr>
      <w:r>
        <w:rPr>
          <w:rFonts w:ascii="Meiryo UI" w:hAnsi="Meiryo UI"/>
          <w:sz w:val="20"/>
        </w:rPr>
        <w:t>現在株価¥1,826、PBR 16.57倍、BPS ¥110、ROE 48.6%、PER 42.7倍、EPS ¥43はYahoo Finance リアルタイム取得値（2026-04-06 14:28 JST）を使用</w:t>
      </w:r>
    </w:p>
    <w:p>
      <w:pPr>
        <w:pStyle w:val="ListBullet"/>
      </w:pPr>
      <w:r>
        <w:rPr>
          <w:rFonts w:ascii="Meiryo UI" w:hAnsi="Meiryo UI"/>
          <w:sz w:val="20"/>
        </w:rPr>
        <w:t>Rf = 2.380%は社長確認値（JGB10Y）を使用</w:t>
      </w:r>
    </w:p>
    <w:p>
      <w:pPr>
        <w:pStyle w:val="ListBullet"/>
      </w:pPr>
      <w:r>
        <w:rPr>
          <w:rFonts w:ascii="Meiryo UI" w:hAnsi="Meiryo UI"/>
          <w:sz w:val="20"/>
        </w:rPr>
        <w:t>事業セグメント詳細・FCF実績値は7375の公開IRを要確認。本レポートでは業界標準値を補完使用</w:t>
      </w:r>
    </w:p>
    <w:p>
      <w:pPr>
        <w:pStyle w:val="ListBullet"/>
      </w:pPr>
      <w:r>
        <w:rPr>
          <w:rFonts w:ascii="Meiryo UI" w:hAnsi="Meiryo UI"/>
          <w:sz w:val="20"/>
        </w:rPr>
        <w:t>コモディティ価格（WTI $111.30、金$4,702.90）はYahoo Finance取得値を反映</w:t>
      </w:r>
    </w:p>
    <w:p>
      <w:pPr>
        <w:pStyle w:val="ListBullet"/>
      </w:pPr>
      <w:r>
        <w:rPr>
          <w:rFonts w:ascii="Meiryo UI" w:hAnsi="Meiryo UI"/>
          <w:sz w:val="20"/>
        </w:rPr>
        <w:t>本レポートは投資判断の参考情報であり、最終投資判断は社長・各位の責任において行うこと</w:t>
      </w:r>
    </w:p>
    <w:p/>
    <w:p>
      <w:r>
        <w:t>──────────────────────────────────────────────────</w:t>
      </w:r>
    </w:p>
    <w:p/>
    <w:p>
      <w:r>
        <w:rPr>
          <w:rFonts w:ascii="Meiryo UI" w:hAnsi="Meiryo UI"/>
          <w:sz w:val="20"/>
        </w:rPr>
        <w:t>レポート作成：深井（竹村トレードカンパニー アナリスト）</w:t>
      </w:r>
    </w:p>
    <w:p>
      <w:r>
        <w:rPr>
          <w:rFonts w:ascii="Meiryo UI" w:hAnsi="Meiryo UI"/>
          <w:sz w:val="20"/>
        </w:rPr>
        <w:t>作成日時：2026年4月6日 14:28 JST</w:t>
      </w:r>
    </w:p>
    <w:p>
      <w:r>
        <w:rPr>
          <w:rFonts w:ascii="Meiryo UI" w:hAnsi="Meiryo UI"/>
          <w:sz w:val="20"/>
        </w:rPr>
        <w:t>次回レビュー推奨：決算発表後（四半期ベース）または株価¥1,500割れ時</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2.380%</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日本10年国債（JGB10Y）2.380%</w:t>
            </w:r>
          </w:p>
        </w:tc>
      </w:tr>
      <w:tr>
        <w:tc>
          <w:tcPr>
            <w:tcW w:type="dxa" w:w="4703"/>
          </w:tcPr>
          <w:p>
            <w:r>
              <w:rPr>
                <w:rFonts w:ascii="Meiryo UI" w:hAnsi="Meiryo UI"/>
                <w:sz w:val="18"/>
              </w:rPr>
              <w:t>データ取得日時</w:t>
            </w:r>
          </w:p>
        </w:tc>
        <w:tc>
          <w:tcPr>
            <w:tcW w:type="dxa" w:w="4703"/>
          </w:tcPr>
          <w:p>
            <w:r>
              <w:rPr>
                <w:rFonts w:ascii="Meiryo UI" w:hAnsi="Meiryo UI"/>
                <w:sz w:val="18"/>
              </w:rPr>
              <w:t>2026-04-06 14:28 JST（※自動取得失敗 — 社長確認値 2.38%）</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7375_7375【リサイ_BUY_DeepResearch_20260406.md を出力しました。</w:t>
      </w:r>
    </w:p>
    <w:p>
      <w:r>
        <w:rPr>
          <w:rFonts w:ascii="Meiryo UI" w:hAnsi="Meiryo UI"/>
          <w:sz w:val="20"/>
        </w:rPr>
        <w:t>浅井スコア +0 の銘柄 [7375]7375【リサイクル需要×割高バリュエーション検証×PEG判定】 についてDeepResearch完了。</w:t>
      </w:r>
    </w:p>
    <w:p>
      <w:r>
        <w:rPr>
          <w:rFonts w:ascii="Meiryo UI" w:hAnsi="Meiryo UI"/>
          <w:sz w:val="20"/>
        </w:rPr>
        <w:t>使用Rf: 2.380%（取得: 2026-04-06 14:28 JST（※自動取得失敗 — 社長確認値 2.38%））</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