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[7451] 三菱食品</w:t>
      </w:r>
    </w:p>
    <w:p/>
    <w:p/>
    <w:p>
      <w:pPr>
        <w:jc w:val="center"/>
      </w:pPr>
      <w:r>
        <w:rPr>
          <w:rFonts w:ascii="Meiryo UI" w:hAnsi="Meiryo UI"/>
          <w:sz w:val="24"/>
        </w:rPr>
        <w:t>アナリスト：深井</w:t>
      </w:r>
    </w:p>
    <w:p>
      <w:pPr>
        <w:jc w:val="center"/>
      </w:pPr>
      <w:r>
        <w:rPr>
          <w:rFonts w:ascii="Meiryo UI" w:hAnsi="Meiryo UI"/>
          <w:sz w:val="24"/>
        </w:rPr>
        <w:t>分析日：2026-04-09</w:t>
      </w:r>
    </w:p>
    <w:p>
      <w:r>
        <w:br w:type="page"/>
      </w:r>
    </w:p>
    <w:p>
      <w:pPr>
        <w:pStyle w:val="Heading1"/>
      </w:pPr>
      <w:r>
        <w:rPr>
          <w:rFonts w:ascii="Meiryo UI" w:hAnsi="Meiryo UI"/>
          <w:color w:val="1F3864"/>
        </w:rPr>
        <w:t>深井 DeepResearchレポート — [7451] 三菱食品</w:t>
      </w:r>
    </w:p>
    <w:p>
      <w:r>
        <w:rPr>
          <w:rFonts w:ascii="Meiryo UI" w:hAnsi="Meiryo UI"/>
          <w:sz w:val="20"/>
        </w:rPr>
        <w:t>作成日: 2026-04-09  |  アナリスト: 深井  |  分類: HOLD</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竹村トレードカンパニー　深井レポート</w:t>
      </w:r>
    </w:p>
    <w:p>
      <w:pPr>
        <w:pStyle w:val="Heading2"/>
      </w:pPr>
      <w:r>
        <w:rPr>
          <w:rFonts w:ascii="Meiryo UI" w:hAnsi="Meiryo UI"/>
          <w:color w:val="2E74B5"/>
        </w:rPr>
        <w:t>三菱食品（7451.T）　DeepResearch 総合分析</w:t>
      </w:r>
    </w:p>
    <w:p>
      <w:pPr>
        <w:pStyle w:val="Heading3"/>
      </w:pPr>
      <w:r>
        <w:rPr>
          <w:rFonts w:ascii="Meiryo UI" w:hAnsi="Meiryo UI"/>
          <w:color w:val="2E74B5"/>
        </w:rPr>
        <w:t>2026年4月9日（水）　分析担当：深井（財務・バリュエーション）</w:t>
      </w:r>
    </w:p>
    <w:p/>
    <w:p>
      <w:r>
        <w:t>──────────────────────────────────────────────────</w:t>
      </w:r>
    </w:p>
    <w:p/>
    <w:p>
      <w:r>
        <w:rPr>
          <w:rFonts w:ascii="Meiryo UI" w:hAnsi="Meiryo UI"/>
          <w:sz w:val="20"/>
        </w:rPr>
        <w:t>&gt; ## ⚠️ 最重要警告（冒頭必読）</w:t>
      </w:r>
    </w:p>
    <w:p>
      <w:r>
        <w:rPr>
          <w:rFonts w:ascii="Meiryo UI" w:hAnsi="Meiryo UI"/>
          <w:sz w:val="20"/>
        </w:rPr>
        <w:t>&gt;</w:t>
      </w:r>
    </w:p>
    <w:p>
      <w:r>
        <w:rPr>
          <w:rFonts w:ascii="Meiryo UI" w:hAnsi="Meiryo UI"/>
          <w:sz w:val="20"/>
        </w:rPr>
        <w:t>&gt; 【株価要確認】 本レポート作成時点において、yfinanceによる7451.Tのリアルタイム株価取得に失敗しました。学習データの株価は古い可能性があります。最新株価を必ず手動で確認のうえ、本レポートの理論株価との乖離率を再計算してください。</w:t>
      </w:r>
    </w:p>
    <w:p>
      <w:r>
        <w:rPr>
          <w:rFonts w:ascii="Meiryo UI" w:hAnsi="Meiryo UI"/>
          <w:sz w:val="20"/>
        </w:rPr>
        <w:t>&gt;</w:t>
      </w:r>
    </w:p>
    <w:p>
      <w:r>
        <w:rPr>
          <w:rFonts w:ascii="Meiryo UI" w:hAnsi="Meiryo UI"/>
          <w:sz w:val="20"/>
        </w:rPr>
        <w:t>&gt; 【財務指標要確認 — PBR / BPS / ROE / PER / EPS 全項目取得失敗】</w:t>
      </w:r>
    </w:p>
    <w:p>
      <w:r>
        <w:rPr>
          <w:rFonts w:ascii="Meiryo UI" w:hAnsi="Meiryo UI"/>
          <w:sz w:val="20"/>
        </w:rPr>
        <w:t>&gt; yfinanceリアルタイム取得失敗のため、上記指標は本レポート内では架空生成・独自推計を一切行いません。FY2026/3期昨日開示の決算数値（TDnet・IR資料ベース）をもとに可能な範囲で試算値を提示しますが、最終的な財務指標は投資家ご自身でIR資料・Yahoo Finance・Bloomberg等により必ず確認してください。</w:t>
      </w:r>
    </w:p>
    <w:p>
      <w:r>
        <w:rPr>
          <w:rFonts w:ascii="Meiryo UI" w:hAnsi="Meiryo UI"/>
          <w:sz w:val="20"/>
        </w:rPr>
        <w:t>&gt;</w:t>
      </w:r>
    </w:p>
    <w:p>
      <w:r>
        <w:rPr>
          <w:rFonts w:ascii="Meiryo UI" w:hAnsi="Meiryo UI"/>
          <w:sz w:val="20"/>
        </w:rPr>
        <w:t>&gt; 【決算数値について】 2026年4月8日開示のFY2026/3期決算については、本モデルが直接TDnetにアクセスできないため、学習データ・公開IR情報・業界知識を総合した推定ベースのレコンストラクションを使用します。数値の最終確認は必ずTDnet・三菱食品IR（[https://www.mitsubishi-shokuhin.com/ir/](https://www.mitsubishi-shokuhin.com/ir/)）で実施してください。</w:t>
      </w:r>
    </w:p>
    <w:p>
      <w:r>
        <w:rPr>
          <w:rFonts w:ascii="Meiryo UI" w:hAnsi="Meiryo UI"/>
          <w:sz w:val="20"/>
        </w:rPr>
        <w:t>&gt;</w:t>
      </w:r>
    </w:p>
    <w:p>
      <w:r>
        <w:rPr>
          <w:rFonts w:ascii="Meiryo UI" w:hAnsi="Meiryo UI"/>
          <w:sz w:val="20"/>
        </w:rPr>
        <w:t>&gt; Rf = 2.374%（JGB10Y、2026年4月8日財務省日次） — 固定使用。</w:t>
      </w:r>
    </w:p>
    <w:p/>
    <w:p>
      <w:r>
        <w:t>──────────────────────────────────────────────────</w:t>
      </w:r>
    </w:p>
    <w:p/>
    <w:p>
      <w:pPr>
        <w:pStyle w:val="Heading2"/>
      </w:pPr>
      <w:r>
        <w:rPr>
          <w:rFonts w:ascii="Meiryo UI" w:hAnsi="Meiryo UI"/>
          <w:color w:val="2E74B5"/>
        </w:rPr>
        <w:t>目次</w:t>
      </w:r>
    </w:p>
    <w:p/>
    <w:p>
      <w:pPr>
        <w:pStyle w:val="ListNumber"/>
      </w:pPr>
      <w:r>
        <w:rPr>
          <w:rFonts w:ascii="Meiryo UI" w:hAnsi="Meiryo UI"/>
          <w:sz w:val="20"/>
        </w:rPr>
        <w:t>[企業概要・事業構造の解剖](#1-企業概要事業構造の解剖)</w:t>
      </w:r>
    </w:p>
    <w:p>
      <w:pPr>
        <w:pStyle w:val="ListNumber"/>
      </w:pPr>
      <w:r>
        <w:rPr>
          <w:rFonts w:ascii="Meiryo UI" w:hAnsi="Meiryo UI"/>
          <w:sz w:val="20"/>
        </w:rPr>
        <w:t>[社長指示最重要分析：FY2026/3期決算レビュー](#2-社長指示最重要分析fy20263期決算レビュー)</w:t>
      </w:r>
    </w:p>
    <w:p>
      <w:pPr>
        <w:pStyle w:val="ListNumber"/>
      </w:pPr>
      <w:r>
        <w:rPr>
          <w:rFonts w:ascii="Meiryo UI" w:hAnsi="Meiryo UI"/>
          <w:sz w:val="20"/>
        </w:rPr>
        <w:t>[食品インフレ×消費二極化の影響定量化](#3-食品インフレ消費二極化の影響定量化)</w:t>
      </w:r>
    </w:p>
    <w:p>
      <w:pPr>
        <w:pStyle w:val="ListNumber"/>
      </w:pPr>
      <w:r>
        <w:rPr>
          <w:rFonts w:ascii="Meiryo UI" w:hAnsi="Meiryo UI"/>
          <w:sz w:val="20"/>
        </w:rPr>
        <w:t>[物流2024年問題の影響](#4-物流2024年問題の影響)</w:t>
      </w:r>
    </w:p>
    <w:p>
      <w:pPr>
        <w:pStyle w:val="ListNumber"/>
      </w:pPr>
      <w:r>
        <w:rPr>
          <w:rFonts w:ascii="Meiryo UI" w:hAnsi="Meiryo UI"/>
          <w:sz w:val="20"/>
        </w:rPr>
        <w:t>[競合環境と業界再編](#5-競合環境と業界再編)</w:t>
      </w:r>
    </w:p>
    <w:p>
      <w:pPr>
        <w:pStyle w:val="ListNumber"/>
      </w:pPr>
      <w:r>
        <w:rPr>
          <w:rFonts w:ascii="Meiryo UI" w:hAnsi="Meiryo UI"/>
          <w:sz w:val="20"/>
        </w:rPr>
        <w:t>[財務ハイライト・定量把握](#6-財務ハイライト定量把握)</w:t>
      </w:r>
    </w:p>
    <w:p>
      <w:pPr>
        <w:pStyle w:val="ListNumber"/>
      </w:pPr>
      <w:r>
        <w:rPr>
          <w:rFonts w:ascii="Meiryo UI" w:hAnsi="Meiryo UI"/>
          <w:sz w:val="20"/>
        </w:rPr>
        <w:t>[不動産含み益NAV算出](#7-不動産含み益nav算出)</w:t>
      </w:r>
    </w:p>
    <w:p>
      <w:pPr>
        <w:pStyle w:val="ListNumber"/>
      </w:pPr>
      <w:r>
        <w:rPr>
          <w:rFonts w:ascii="Meiryo UI" w:hAnsi="Meiryo UI"/>
          <w:sz w:val="20"/>
        </w:rPr>
        <w:t>[DCFバリュエーション（3シナリオ）](#8-dcfバリュエーション3シナリオ)</w:t>
      </w:r>
    </w:p>
    <w:p>
      <w:pPr>
        <w:pStyle w:val="ListNumber"/>
      </w:pPr>
      <w:r>
        <w:rPr>
          <w:rFonts w:ascii="Meiryo UI" w:hAnsi="Meiryo UI"/>
          <w:sz w:val="20"/>
        </w:rPr>
        <w:t>[金利感応度分析（Sensitivity Analysis）](#9-金利感応度分析sensitivity-analysis)</w:t>
      </w:r>
    </w:p>
    <w:p>
      <w:pPr>
        <w:pStyle w:val="ListNumber"/>
      </w:pPr>
      <w:r>
        <w:rPr>
          <w:rFonts w:ascii="Meiryo UI" w:hAnsi="Meiryo UI"/>
          <w:sz w:val="20"/>
        </w:rPr>
        <w:t>[リスクシナリオ定量ストレステスト](#10-リスクシナリオ定量ストレステスト)</w:t>
      </w:r>
    </w:p>
    <w:p>
      <w:pPr>
        <w:pStyle w:val="ListNumber"/>
      </w:pPr>
      <w:r>
        <w:rPr>
          <w:rFonts w:ascii="Meiryo UI" w:hAnsi="Meiryo UI"/>
          <w:sz w:val="20"/>
        </w:rPr>
        <w:t>[TOPIXリバランス・需給分析](#11-topixリバランス需給分析)</w:t>
      </w:r>
    </w:p>
    <w:p>
      <w:pPr>
        <w:pStyle w:val="ListNumber"/>
      </w:pPr>
      <w:r>
        <w:rPr>
          <w:rFonts w:ascii="Meiryo UI" w:hAnsi="Meiryo UI"/>
          <w:sz w:val="20"/>
        </w:rPr>
        <w:t>[浅井速報との統合評価](#12-浅井速報との統合評価)</w:t>
      </w:r>
    </w:p>
    <w:p>
      <w:pPr>
        <w:pStyle w:val="ListNumber"/>
      </w:pPr>
      <w:r>
        <w:rPr>
          <w:rFonts w:ascii="Meiryo UI" w:hAnsi="Meiryo UI"/>
          <w:sz w:val="20"/>
        </w:rPr>
        <w:t>[最終判断・投資推奨](#13-最終判断投資推奨)</w:t>
      </w:r>
    </w:p>
    <w:p>
      <w:pPr>
        <w:pStyle w:val="ListNumber"/>
      </w:pPr>
      <w:r>
        <w:rPr>
          <w:rFonts w:ascii="Meiryo UI" w:hAnsi="Meiryo UI"/>
          <w:sz w:val="20"/>
        </w:rPr>
        <w:t>[社長への推奨アクション](#14-社長への推奨アクション)</w:t>
      </w:r>
    </w:p>
    <w:p/>
    <w:p>
      <w:r>
        <w:t>──────────────────────────────────────────────────</w:t>
      </w:r>
    </w:p>
    <w:p/>
    <w:p>
      <w:pPr>
        <w:pStyle w:val="Heading2"/>
      </w:pPr>
      <w:r>
        <w:rPr>
          <w:rFonts w:ascii="Meiryo UI" w:hAnsi="Meiryo UI"/>
          <w:color w:val="2E74B5"/>
        </w:rPr>
        <w:t>1. 企業概要・事業構造の解剖</w:t>
      </w:r>
    </w:p>
    <w:p/>
    <w:p>
      <w:pPr>
        <w:pStyle w:val="Heading3"/>
      </w:pPr>
      <w:r>
        <w:rPr>
          <w:rFonts w:ascii="Meiryo UI" w:hAnsi="Meiryo UI"/>
          <w:color w:val="2E74B5"/>
        </w:rPr>
        <w:t>1-1. 企業プロフィール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正式社名</w:t>
            </w:r>
          </w:p>
        </w:tc>
        <w:tc>
          <w:tcPr>
            <w:tcW w:type="dxa" w:w="4703"/>
          </w:tcPr>
          <w:p>
            <w:r>
              <w:rPr>
                <w:rFonts w:ascii="Meiryo UI" w:hAnsi="Meiryo UI"/>
                <w:sz w:val="18"/>
              </w:rPr>
              <w:t>三菱食品株式会社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7451（東証プライム）</w:t>
            </w:r>
          </w:p>
        </w:tc>
      </w:tr>
      <w:tr>
        <w:tc>
          <w:tcPr>
            <w:tcW w:type="dxa" w:w="4703"/>
          </w:tcPr>
          <w:p>
            <w:r>
              <w:rPr>
                <w:rFonts w:ascii="Meiryo UI" w:hAnsi="Meiryo UI"/>
                <w:sz w:val="18"/>
              </w:rPr>
              <w:t>決算期</w:t>
            </w:r>
          </w:p>
        </w:tc>
        <w:tc>
          <w:tcPr>
            <w:tcW w:type="dxa" w:w="4703"/>
          </w:tcPr>
          <w:p>
            <w:r>
              <w:rPr>
                <w:rFonts w:ascii="Meiryo UI" w:hAnsi="Meiryo UI"/>
                <w:sz w:val="18"/>
              </w:rPr>
              <w:t>3月期（FY2026/3期 = 2025年4月〜2026年3月）</w:t>
            </w:r>
          </w:p>
        </w:tc>
      </w:tr>
      <w:tr>
        <w:tc>
          <w:tcPr>
            <w:tcW w:type="dxa" w:w="4703"/>
            <w:shd w:val="clear" w:color="auto" w:fill="DDEBF7"/>
          </w:tcPr>
          <w:p>
            <w:r>
              <w:rPr>
                <w:rFonts w:ascii="Meiryo UI" w:hAnsi="Meiryo UI"/>
                <w:sz w:val="18"/>
              </w:rPr>
              <w:t>親会社</w:t>
            </w:r>
          </w:p>
        </w:tc>
        <w:tc>
          <w:tcPr>
            <w:tcW w:type="dxa" w:w="4703"/>
            <w:shd w:val="clear" w:color="auto" w:fill="DDEBF7"/>
          </w:tcPr>
          <w:p>
            <w:r>
              <w:rPr>
                <w:rFonts w:ascii="Meiryo UI" w:hAnsi="Meiryo UI"/>
                <w:sz w:val="18"/>
              </w:rPr>
              <w:t>三菱商事株式会社（直接・間接保有合計 約50%超）</w:t>
            </w:r>
          </w:p>
        </w:tc>
      </w:tr>
      <w:tr>
        <w:tc>
          <w:tcPr>
            <w:tcW w:type="dxa" w:w="4703"/>
          </w:tcPr>
          <w:p>
            <w:r>
              <w:rPr>
                <w:rFonts w:ascii="Meiryo UI" w:hAnsi="Meiryo UI"/>
                <w:sz w:val="18"/>
              </w:rPr>
              <w:t>設立沿革</w:t>
            </w:r>
          </w:p>
        </w:tc>
        <w:tc>
          <w:tcPr>
            <w:tcW w:type="dxa" w:w="4703"/>
          </w:tcPr>
          <w:p>
            <w:r>
              <w:rPr>
                <w:rFonts w:ascii="Meiryo UI" w:hAnsi="Meiryo UI"/>
                <w:sz w:val="18"/>
              </w:rPr>
              <w:t>2011年：明治屋商事・サンエス・フードサービスネットワーク・中央物産が経営統合し三菱食品発足</w:t>
            </w:r>
          </w:p>
        </w:tc>
      </w:tr>
      <w:tr>
        <w:tc>
          <w:tcPr>
            <w:tcW w:type="dxa" w:w="4703"/>
            <w:shd w:val="clear" w:color="auto" w:fill="DDEBF7"/>
          </w:tcPr>
          <w:p>
            <w:r>
              <w:rPr>
                <w:rFonts w:ascii="Meiryo UI" w:hAnsi="Meiryo UI"/>
                <w:sz w:val="18"/>
              </w:rPr>
              <w:t>業種分類</w:t>
            </w:r>
          </w:p>
        </w:tc>
        <w:tc>
          <w:tcPr>
            <w:tcW w:type="dxa" w:w="4703"/>
            <w:shd w:val="clear" w:color="auto" w:fill="DDEBF7"/>
          </w:tcPr>
          <w:p>
            <w:r>
              <w:rPr>
                <w:rFonts w:ascii="Meiryo UI" w:hAnsi="Meiryo UI"/>
                <w:sz w:val="18"/>
              </w:rPr>
              <w:t>卸売業（食料・飲料）</w:t>
            </w:r>
          </w:p>
        </w:tc>
      </w:tr>
      <w:tr>
        <w:tc>
          <w:tcPr>
            <w:tcW w:type="dxa" w:w="4703"/>
          </w:tcPr>
          <w:p>
            <w:r>
              <w:rPr>
                <w:rFonts w:ascii="Meiryo UI" w:hAnsi="Meiryo UI"/>
                <w:sz w:val="18"/>
              </w:rPr>
              <w:t>従業員数</w:t>
            </w:r>
          </w:p>
        </w:tc>
        <w:tc>
          <w:tcPr>
            <w:tcW w:type="dxa" w:w="4703"/>
          </w:tcPr>
          <w:p>
            <w:r>
              <w:rPr>
                <w:rFonts w:ascii="Meiryo UI" w:hAnsi="Meiryo UI"/>
                <w:sz w:val="18"/>
              </w:rPr>
              <w:t>連結 約8,000〜9,000名（グループ含む）</w:t>
            </w:r>
          </w:p>
        </w:tc>
      </w:tr>
      <w:tr>
        <w:tc>
          <w:tcPr>
            <w:tcW w:type="dxa" w:w="4703"/>
            <w:shd w:val="clear" w:color="auto" w:fill="DDEBF7"/>
          </w:tcPr>
          <w:p>
            <w:r>
              <w:rPr>
                <w:rFonts w:ascii="Meiryo UI" w:hAnsi="Meiryo UI"/>
                <w:sz w:val="18"/>
              </w:rPr>
              <w:t>本社所在地</w:t>
            </w:r>
          </w:p>
        </w:tc>
        <w:tc>
          <w:tcPr>
            <w:tcW w:type="dxa" w:w="4703"/>
            <w:shd w:val="clear" w:color="auto" w:fill="DDEBF7"/>
          </w:tcPr>
          <w:p>
            <w:r>
              <w:rPr>
                <w:rFonts w:ascii="Meiryo UI" w:hAnsi="Meiryo UI"/>
                <w:sz w:val="18"/>
              </w:rPr>
              <w:t>東京都文京区後楽</w:t>
            </w:r>
          </w:p>
        </w:tc>
      </w:tr>
    </w:tbl>
    <w:p/>
    <w:p>
      <w:pPr>
        <w:pStyle w:val="Heading3"/>
      </w:pPr>
      <w:r>
        <w:rPr>
          <w:rFonts w:ascii="Meiryo UI" w:hAnsi="Meiryo UI"/>
          <w:color w:val="2E74B5"/>
        </w:rPr>
        <w:t>1-2. 収益モデル（仕入→在庫→流通→配送の各ステージ）</w:t>
      </w:r>
    </w:p>
    <w:p/>
    <w:p>
      <w:pPr>
        <w:shd w:val="clear" w:color="auto" w:fill="F2F2F2"/>
      </w:pPr>
      <w:r>
        <w:rPr>
          <w:rFonts w:ascii="Courier New" w:hAnsi="Courier New"/>
          <w:sz w:val="16"/>
        </w:rPr>
        <w:t>【三菱食品の付加価値チェーン】</w:t>
        <w:br/>
        <w:br/>
        <w:t>メーカー（食品・飲料・菓子・酒類・日用品等）</w:t>
        <w:br/>
        <w:t xml:space="preserve">        ↓  仕入（商流）</w:t>
        <w:br/>
        <w:t xml:space="preserve">  ┌─────────────────────┐</w:t>
        <w:br/>
        <w:t xml:space="preserve">  │     三菱食品（卸売機能）         │</w:t>
        <w:br/>
        <w:t xml:space="preserve">  │  ① 商流：メーカー→小売への仲介   │  粗利率 〜8〜9%</w:t>
        <w:br/>
        <w:t xml:space="preserve">  │  ② 物流：DC/TC経由配送          │  配送コスト：売上の2〜3%</w:t>
        <w:br/>
        <w:t xml:space="preserve">  │  ③ 情報：POSデータ分析提供       │  差別化源泉</w:t>
        <w:br/>
        <w:t xml:space="preserve">  │  ④ 金融：メーカー・小売への与信  │  運転資本リスク</w:t>
        <w:br/>
        <w:t xml:space="preserve">  └─────────────────────┘</w:t>
        <w:br/>
        <w:t xml:space="preserve">        ↓  販売（商流・物流）</w:t>
        <w:br/>
        <w:t>小売（CVS・SM・ドラッグ・外食・EC）</w:t>
      </w:r>
    </w:p>
    <w:p/>
    <w:p>
      <w:r>
        <w:rPr>
          <w:rFonts w:ascii="Meiryo UI" w:hAnsi="Meiryo UI"/>
          <w:sz w:val="20"/>
        </w:rPr>
        <w:t>各ステージの収益性概観：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ステージ</w:t>
            </w:r>
          </w:p>
        </w:tc>
        <w:tc>
          <w:tcPr>
            <w:tcW w:type="dxa" w:w="2351"/>
            <w:shd w:val="clear" w:color="auto" w:fill="2E74B5"/>
          </w:tcPr>
          <w:p>
            <w:r>
              <w:rPr>
                <w:rFonts w:ascii="Meiryo UI" w:hAnsi="Meiryo UI"/>
                <w:b/>
                <w:color w:val="FFFFFF"/>
                <w:sz w:val="18"/>
              </w:rPr>
              <w:t>機能</w:t>
            </w:r>
          </w:p>
        </w:tc>
        <w:tc>
          <w:tcPr>
            <w:tcW w:type="dxa" w:w="2351"/>
            <w:shd w:val="clear" w:color="auto" w:fill="2E74B5"/>
          </w:tcPr>
          <w:p>
            <w:r>
              <w:rPr>
                <w:rFonts w:ascii="Meiryo UI" w:hAnsi="Meiryo UI"/>
                <w:b/>
                <w:color w:val="FFFFFF"/>
                <w:sz w:val="18"/>
              </w:rPr>
              <w:t>収益性</w:t>
            </w:r>
          </w:p>
        </w:tc>
        <w:tc>
          <w:tcPr>
            <w:tcW w:type="dxa" w:w="2351"/>
            <w:shd w:val="clear" w:color="auto" w:fill="2E74B5"/>
          </w:tcPr>
          <w:p>
            <w:r>
              <w:rPr>
                <w:rFonts w:ascii="Meiryo UI" w:hAnsi="Meiryo UI"/>
                <w:b/>
                <w:color w:val="FFFFFF"/>
                <w:sz w:val="18"/>
              </w:rPr>
              <w:t>特記事項</w:t>
            </w:r>
          </w:p>
        </w:tc>
      </w:tr>
      <w:tr>
        <w:tc>
          <w:tcPr>
            <w:tcW w:type="dxa" w:w="2351"/>
          </w:tcPr>
          <w:p>
            <w:r>
              <w:rPr>
                <w:rFonts w:ascii="Meiryo UI" w:hAnsi="Meiryo UI"/>
                <w:sz w:val="18"/>
              </w:rPr>
              <w:t>仕入・商流</w:t>
            </w:r>
          </w:p>
        </w:tc>
        <w:tc>
          <w:tcPr>
            <w:tcW w:type="dxa" w:w="2351"/>
          </w:tcPr>
          <w:p>
            <w:r>
              <w:rPr>
                <w:rFonts w:ascii="Meiryo UI" w:hAnsi="Meiryo UI"/>
                <w:sz w:val="18"/>
              </w:rPr>
              <w:t>メーカーとの価格交渉・バイイング</w:t>
            </w:r>
          </w:p>
        </w:tc>
        <w:tc>
          <w:tcPr>
            <w:tcW w:type="dxa" w:w="2351"/>
          </w:tcPr>
          <w:p>
            <w:r>
              <w:rPr>
                <w:rFonts w:ascii="Meiryo UI" w:hAnsi="Meiryo UI"/>
                <w:sz w:val="18"/>
              </w:rPr>
              <w:t>粗利率 約8〜9%</w:t>
            </w:r>
          </w:p>
        </w:tc>
        <w:tc>
          <w:tcPr>
            <w:tcW w:type="dxa" w:w="2351"/>
          </w:tcPr>
          <w:p>
            <w:r>
              <w:rPr>
                <w:rFonts w:ascii="Meiryo UI" w:hAnsi="Meiryo UI"/>
                <w:sz w:val="18"/>
              </w:rPr>
              <w:t>PB拡大でリスク増</w:t>
            </w:r>
          </w:p>
        </w:tc>
      </w:tr>
      <w:tr>
        <w:tc>
          <w:tcPr>
            <w:tcW w:type="dxa" w:w="2351"/>
            <w:shd w:val="clear" w:color="auto" w:fill="DDEBF7"/>
          </w:tcPr>
          <w:p>
            <w:r>
              <w:rPr>
                <w:rFonts w:ascii="Meiryo UI" w:hAnsi="Meiryo UI"/>
                <w:sz w:val="18"/>
              </w:rPr>
              <w:t>在庫管理</w:t>
            </w:r>
          </w:p>
        </w:tc>
        <w:tc>
          <w:tcPr>
            <w:tcW w:type="dxa" w:w="2351"/>
            <w:shd w:val="clear" w:color="auto" w:fill="DDEBF7"/>
          </w:tcPr>
          <w:p>
            <w:r>
              <w:rPr>
                <w:rFonts w:ascii="Meiryo UI" w:hAnsi="Meiryo UI"/>
                <w:sz w:val="18"/>
              </w:rPr>
              <w:t>常温DC・冷凍冷蔵倉庫</w:t>
            </w:r>
          </w:p>
        </w:tc>
        <w:tc>
          <w:tcPr>
            <w:tcW w:type="dxa" w:w="2351"/>
            <w:shd w:val="clear" w:color="auto" w:fill="DDEBF7"/>
          </w:tcPr>
          <w:p>
            <w:r>
              <w:rPr>
                <w:rFonts w:ascii="Meiryo UI" w:hAnsi="Meiryo UI"/>
                <w:sz w:val="18"/>
              </w:rPr>
              <w:t>回転日数 約15〜20日</w:t>
            </w:r>
          </w:p>
        </w:tc>
        <w:tc>
          <w:tcPr>
            <w:tcW w:type="dxa" w:w="2351"/>
            <w:shd w:val="clear" w:color="auto" w:fill="DDEBF7"/>
          </w:tcPr>
          <w:p>
            <w:r>
              <w:rPr>
                <w:rFonts w:ascii="Meiryo UI" w:hAnsi="Meiryo UI"/>
                <w:sz w:val="18"/>
              </w:rPr>
              <w:t>食品ロス管理が鍵</w:t>
            </w:r>
          </w:p>
        </w:tc>
      </w:tr>
      <w:tr>
        <w:tc>
          <w:tcPr>
            <w:tcW w:type="dxa" w:w="2351"/>
          </w:tcPr>
          <w:p>
            <w:r>
              <w:rPr>
                <w:rFonts w:ascii="Meiryo UI" w:hAnsi="Meiryo UI"/>
                <w:sz w:val="18"/>
              </w:rPr>
              <w:t>物流・配送</w:t>
            </w:r>
          </w:p>
        </w:tc>
        <w:tc>
          <w:tcPr>
            <w:tcW w:type="dxa" w:w="2351"/>
          </w:tcPr>
          <w:p>
            <w:r>
              <w:rPr>
                <w:rFonts w:ascii="Meiryo UI" w:hAnsi="Meiryo UI"/>
                <w:sz w:val="18"/>
              </w:rPr>
              <w:t>自社TC・3PL併用</w:t>
            </w:r>
          </w:p>
        </w:tc>
        <w:tc>
          <w:tcPr>
            <w:tcW w:type="dxa" w:w="2351"/>
          </w:tcPr>
          <w:p>
            <w:r>
              <w:rPr>
                <w:rFonts w:ascii="Meiryo UI" w:hAnsi="Meiryo UI"/>
                <w:sz w:val="18"/>
              </w:rPr>
              <w:t>売上比2.5〜3%</w:t>
            </w:r>
          </w:p>
        </w:tc>
        <w:tc>
          <w:tcPr>
            <w:tcW w:type="dxa" w:w="2351"/>
          </w:tcPr>
          <w:p>
            <w:r>
              <w:rPr>
                <w:rFonts w:ascii="Meiryo UI" w:hAnsi="Meiryo UI"/>
                <w:sz w:val="18"/>
              </w:rPr>
              <w:t>2024年問題でコスト↑</w:t>
            </w:r>
          </w:p>
        </w:tc>
      </w:tr>
      <w:tr>
        <w:tc>
          <w:tcPr>
            <w:tcW w:type="dxa" w:w="2351"/>
            <w:shd w:val="clear" w:color="auto" w:fill="DDEBF7"/>
          </w:tcPr>
          <w:p>
            <w:r>
              <w:rPr>
                <w:rFonts w:ascii="Meiryo UI" w:hAnsi="Meiryo UI"/>
                <w:sz w:val="18"/>
              </w:rPr>
              <w:t>情報・IT</w:t>
            </w:r>
          </w:p>
        </w:tc>
        <w:tc>
          <w:tcPr>
            <w:tcW w:type="dxa" w:w="2351"/>
            <w:shd w:val="clear" w:color="auto" w:fill="DDEBF7"/>
          </w:tcPr>
          <w:p>
            <w:r>
              <w:rPr>
                <w:rFonts w:ascii="Meiryo UI" w:hAnsi="Meiryo UI"/>
                <w:sz w:val="18"/>
              </w:rPr>
              <w:t>POSデータ・需要予測・EDI</w:t>
            </w:r>
          </w:p>
        </w:tc>
        <w:tc>
          <w:tcPr>
            <w:tcW w:type="dxa" w:w="2351"/>
            <w:shd w:val="clear" w:color="auto" w:fill="DDEBF7"/>
          </w:tcPr>
          <w:p>
            <w:r>
              <w:rPr>
                <w:rFonts w:ascii="Meiryo UI" w:hAnsi="Meiryo UI"/>
                <w:sz w:val="18"/>
              </w:rPr>
              <w:t>差別化・粘着性</w:t>
            </w:r>
          </w:p>
        </w:tc>
        <w:tc>
          <w:tcPr>
            <w:tcW w:type="dxa" w:w="2351"/>
            <w:shd w:val="clear" w:color="auto" w:fill="DDEBF7"/>
          </w:tcPr>
          <w:p>
            <w:r>
              <w:rPr>
                <w:rFonts w:ascii="Meiryo UI" w:hAnsi="Meiryo UI"/>
                <w:sz w:val="18"/>
              </w:rPr>
              <w:t>三菱商事DXシナジー</w:t>
            </w:r>
          </w:p>
        </w:tc>
      </w:tr>
    </w:tbl>
    <w:p/>
    <w:p>
      <w:pPr>
        <w:pStyle w:val="Heading3"/>
      </w:pPr>
      <w:r>
        <w:rPr>
          <w:rFonts w:ascii="Meiryo UI" w:hAnsi="Meiryo UI"/>
          <w:color w:val="2E74B5"/>
        </w:rPr>
        <w:t>1-3. セグメント構成（推定）</w:t>
      </w:r>
    </w:p>
    <w:p/>
    <w:p>
      <w:r>
        <w:rPr>
          <w:rFonts w:ascii="Meiryo UI" w:hAnsi="Meiryo UI"/>
          <w:sz w:val="20"/>
        </w:rPr>
        <w:t>三菱食品は単一セグメント報告が中心ですが、内部管理・開示補足より以下の品種別構成が推定されます：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カテゴリ</w:t>
            </w:r>
          </w:p>
        </w:tc>
        <w:tc>
          <w:tcPr>
            <w:tcW w:type="dxa" w:w="3135"/>
            <w:shd w:val="clear" w:color="auto" w:fill="2E74B5"/>
          </w:tcPr>
          <w:p>
            <w:r>
              <w:rPr>
                <w:rFonts w:ascii="Meiryo UI" w:hAnsi="Meiryo UI"/>
                <w:b/>
                <w:color w:val="FFFFFF"/>
                <w:sz w:val="18"/>
              </w:rPr>
              <w:t>売上構成比（推定）</w:t>
            </w:r>
          </w:p>
        </w:tc>
        <w:tc>
          <w:tcPr>
            <w:tcW w:type="dxa" w:w="3135"/>
            <w:shd w:val="clear" w:color="auto" w:fill="2E74B5"/>
          </w:tcPr>
          <w:p>
            <w:r>
              <w:rPr>
                <w:rFonts w:ascii="Meiryo UI" w:hAnsi="Meiryo UI"/>
                <w:b/>
                <w:color w:val="FFFFFF"/>
                <w:sz w:val="18"/>
              </w:rPr>
              <w:t>特徴</w:t>
            </w:r>
          </w:p>
        </w:tc>
      </w:tr>
      <w:tr>
        <w:tc>
          <w:tcPr>
            <w:tcW w:type="dxa" w:w="3135"/>
          </w:tcPr>
          <w:p>
            <w:r>
              <w:rPr>
                <w:rFonts w:ascii="Meiryo UI" w:hAnsi="Meiryo UI"/>
                <w:sz w:val="18"/>
              </w:rPr>
              <w:t>常温食品（加工食品・調味料）</w:t>
            </w:r>
          </w:p>
        </w:tc>
        <w:tc>
          <w:tcPr>
            <w:tcW w:type="dxa" w:w="3135"/>
          </w:tcPr>
          <w:p>
            <w:r>
              <w:rPr>
                <w:rFonts w:ascii="Meiryo UI" w:hAnsi="Meiryo UI"/>
                <w:sz w:val="18"/>
              </w:rPr>
              <w:t>約35%</w:t>
            </w:r>
          </w:p>
        </w:tc>
        <w:tc>
          <w:tcPr>
            <w:tcW w:type="dxa" w:w="3135"/>
          </w:tcPr>
          <w:p>
            <w:r>
              <w:rPr>
                <w:rFonts w:ascii="Meiryo UI" w:hAnsi="Meiryo UI"/>
                <w:sz w:val="18"/>
              </w:rPr>
              <w:t>コア。インフレ転嫁で単価↑</w:t>
            </w:r>
          </w:p>
        </w:tc>
      </w:tr>
      <w:tr>
        <w:tc>
          <w:tcPr>
            <w:tcW w:type="dxa" w:w="3135"/>
            <w:shd w:val="clear" w:color="auto" w:fill="DDEBF7"/>
          </w:tcPr>
          <w:p>
            <w:r>
              <w:rPr>
                <w:rFonts w:ascii="Meiryo UI" w:hAnsi="Meiryo UI"/>
                <w:sz w:val="18"/>
              </w:rPr>
              <w:t>低温食品（チルド・冷凍）</w:t>
            </w:r>
          </w:p>
        </w:tc>
        <w:tc>
          <w:tcPr>
            <w:tcW w:type="dxa" w:w="3135"/>
            <w:shd w:val="clear" w:color="auto" w:fill="DDEBF7"/>
          </w:tcPr>
          <w:p>
            <w:r>
              <w:rPr>
                <w:rFonts w:ascii="Meiryo UI" w:hAnsi="Meiryo UI"/>
                <w:sz w:val="18"/>
              </w:rPr>
              <w:t>約20%</w:t>
            </w:r>
          </w:p>
        </w:tc>
        <w:tc>
          <w:tcPr>
            <w:tcW w:type="dxa" w:w="3135"/>
            <w:shd w:val="clear" w:color="auto" w:fill="DDEBF7"/>
          </w:tcPr>
          <w:p>
            <w:r>
              <w:rPr>
                <w:rFonts w:ascii="Meiryo UI" w:hAnsi="Meiryo UI"/>
                <w:sz w:val="18"/>
              </w:rPr>
              <w:t>成長カテゴリ。物流コスト高</w:t>
            </w:r>
          </w:p>
        </w:tc>
      </w:tr>
      <w:tr>
        <w:tc>
          <w:tcPr>
            <w:tcW w:type="dxa" w:w="3135"/>
          </w:tcPr>
          <w:p>
            <w:r>
              <w:rPr>
                <w:rFonts w:ascii="Meiryo UI" w:hAnsi="Meiryo UI"/>
                <w:sz w:val="18"/>
              </w:rPr>
              <w:t>菓子・スナック</w:t>
            </w:r>
          </w:p>
        </w:tc>
        <w:tc>
          <w:tcPr>
            <w:tcW w:type="dxa" w:w="3135"/>
          </w:tcPr>
          <w:p>
            <w:r>
              <w:rPr>
                <w:rFonts w:ascii="Meiryo UI" w:hAnsi="Meiryo UI"/>
                <w:sz w:val="18"/>
              </w:rPr>
              <w:t>約15%</w:t>
            </w:r>
          </w:p>
        </w:tc>
        <w:tc>
          <w:tcPr>
            <w:tcW w:type="dxa" w:w="3135"/>
          </w:tcPr>
          <w:p>
            <w:r>
              <w:rPr>
                <w:rFonts w:ascii="Meiryo UI" w:hAnsi="Meiryo UI"/>
                <w:sz w:val="18"/>
              </w:rPr>
              <w:t>節約志向の逆風</w:t>
            </w:r>
          </w:p>
        </w:tc>
      </w:tr>
      <w:tr>
        <w:tc>
          <w:tcPr>
            <w:tcW w:type="dxa" w:w="3135"/>
            <w:shd w:val="clear" w:color="auto" w:fill="DDEBF7"/>
          </w:tcPr>
          <w:p>
            <w:r>
              <w:rPr>
                <w:rFonts w:ascii="Meiryo UI" w:hAnsi="Meiryo UI"/>
                <w:sz w:val="18"/>
              </w:rPr>
              <w:t>酒類・飲料</w:t>
            </w:r>
          </w:p>
        </w:tc>
        <w:tc>
          <w:tcPr>
            <w:tcW w:type="dxa" w:w="3135"/>
            <w:shd w:val="clear" w:color="auto" w:fill="DDEBF7"/>
          </w:tcPr>
          <w:p>
            <w:r>
              <w:rPr>
                <w:rFonts w:ascii="Meiryo UI" w:hAnsi="Meiryo UI"/>
                <w:sz w:val="18"/>
              </w:rPr>
              <w:t>約15%</w:t>
            </w:r>
          </w:p>
        </w:tc>
        <w:tc>
          <w:tcPr>
            <w:tcW w:type="dxa" w:w="3135"/>
            <w:shd w:val="clear" w:color="auto" w:fill="DDEBF7"/>
          </w:tcPr>
          <w:p>
            <w:r>
              <w:rPr>
                <w:rFonts w:ascii="Meiryo UI" w:hAnsi="Meiryo UI"/>
                <w:sz w:val="18"/>
              </w:rPr>
              <w:t>酒税改正・コンビニ好調</w:t>
            </w:r>
          </w:p>
        </w:tc>
      </w:tr>
      <w:tr>
        <w:tc>
          <w:tcPr>
            <w:tcW w:type="dxa" w:w="3135"/>
          </w:tcPr>
          <w:p>
            <w:r>
              <w:rPr>
                <w:rFonts w:ascii="Meiryo UI" w:hAnsi="Meiryo UI"/>
                <w:sz w:val="18"/>
              </w:rPr>
              <w:t>日用品・HBC</w:t>
            </w:r>
          </w:p>
        </w:tc>
        <w:tc>
          <w:tcPr>
            <w:tcW w:type="dxa" w:w="3135"/>
          </w:tcPr>
          <w:p>
            <w:r>
              <w:rPr>
                <w:rFonts w:ascii="Meiryo UI" w:hAnsi="Meiryo UI"/>
                <w:sz w:val="18"/>
              </w:rPr>
              <w:t>約10%</w:t>
            </w:r>
          </w:p>
        </w:tc>
        <w:tc>
          <w:tcPr>
            <w:tcW w:type="dxa" w:w="3135"/>
          </w:tcPr>
          <w:p>
            <w:r>
              <w:rPr>
                <w:rFonts w:ascii="Meiryo UI" w:hAnsi="Meiryo UI"/>
                <w:sz w:val="18"/>
              </w:rPr>
              <w:t>ドラッグストア向け成長</w:t>
            </w:r>
          </w:p>
        </w:tc>
      </w:tr>
      <w:tr>
        <w:tc>
          <w:tcPr>
            <w:tcW w:type="dxa" w:w="3135"/>
            <w:shd w:val="clear" w:color="auto" w:fill="DDEBF7"/>
          </w:tcPr>
          <w:p>
            <w:r>
              <w:rPr>
                <w:rFonts w:ascii="Meiryo UI" w:hAnsi="Meiryo UI"/>
                <w:sz w:val="18"/>
              </w:rPr>
              <w:t>外食・業務用</w:t>
            </w:r>
          </w:p>
        </w:tc>
        <w:tc>
          <w:tcPr>
            <w:tcW w:type="dxa" w:w="3135"/>
            <w:shd w:val="clear" w:color="auto" w:fill="DDEBF7"/>
          </w:tcPr>
          <w:p>
            <w:r>
              <w:rPr>
                <w:rFonts w:ascii="Meiryo UI" w:hAnsi="Meiryo UI"/>
                <w:sz w:val="18"/>
              </w:rPr>
              <w:t>約5%</w:t>
            </w:r>
          </w:p>
        </w:tc>
        <w:tc>
          <w:tcPr>
            <w:tcW w:type="dxa" w:w="3135"/>
            <w:shd w:val="clear" w:color="auto" w:fill="DDEBF7"/>
          </w:tcPr>
          <w:p>
            <w:r>
              <w:rPr>
                <w:rFonts w:ascii="Meiryo UI" w:hAnsi="Meiryo UI"/>
                <w:sz w:val="18"/>
              </w:rPr>
              <w:t>コロナ後回復も一服</w:t>
            </w:r>
          </w:p>
        </w:tc>
      </w:tr>
    </w:tbl>
    <w:p/>
    <w:p>
      <w:pPr>
        <w:pStyle w:val="Heading3"/>
      </w:pPr>
      <w:r>
        <w:rPr>
          <w:rFonts w:ascii="Meiryo UI" w:hAnsi="Meiryo UI"/>
          <w:color w:val="2E74B5"/>
        </w:rPr>
        <w:t>1-4. 顧客別構成比（推定）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チャネル</w:t>
            </w:r>
          </w:p>
        </w:tc>
        <w:tc>
          <w:tcPr>
            <w:tcW w:type="dxa" w:w="3135"/>
            <w:shd w:val="clear" w:color="auto" w:fill="2E74B5"/>
          </w:tcPr>
          <w:p>
            <w:r>
              <w:rPr>
                <w:rFonts w:ascii="Meiryo UI" w:hAnsi="Meiryo UI"/>
                <w:b/>
                <w:color w:val="FFFFFF"/>
                <w:sz w:val="18"/>
              </w:rPr>
              <w:t>構成比（推定）</w:t>
            </w:r>
          </w:p>
        </w:tc>
        <w:tc>
          <w:tcPr>
            <w:tcW w:type="dxa" w:w="3135"/>
            <w:shd w:val="clear" w:color="auto" w:fill="2E74B5"/>
          </w:tcPr>
          <w:p>
            <w:r>
              <w:rPr>
                <w:rFonts w:ascii="Meiryo UI" w:hAnsi="Meiryo UI"/>
                <w:b/>
                <w:color w:val="FFFFFF"/>
                <w:sz w:val="18"/>
              </w:rPr>
              <w:t>動向</w:t>
            </w:r>
          </w:p>
        </w:tc>
      </w:tr>
      <w:tr>
        <w:tc>
          <w:tcPr>
            <w:tcW w:type="dxa" w:w="3135"/>
          </w:tcPr>
          <w:p>
            <w:r>
              <w:rPr>
                <w:rFonts w:ascii="Meiryo UI" w:hAnsi="Meiryo UI"/>
                <w:sz w:val="18"/>
              </w:rPr>
              <w:t>コンビニエンスストア（CVS）</w:t>
            </w:r>
          </w:p>
        </w:tc>
        <w:tc>
          <w:tcPr>
            <w:tcW w:type="dxa" w:w="3135"/>
          </w:tcPr>
          <w:p>
            <w:r>
              <w:rPr>
                <w:rFonts w:ascii="Meiryo UI" w:hAnsi="Meiryo UI"/>
                <w:sz w:val="18"/>
              </w:rPr>
              <w:t>約30〜35%</w:t>
            </w:r>
          </w:p>
        </w:tc>
        <w:tc>
          <w:tcPr>
            <w:tcW w:type="dxa" w:w="3135"/>
          </w:tcPr>
          <w:p>
            <w:r>
              <w:rPr>
                <w:rFonts w:ascii="Meiryo UI" w:hAnsi="Meiryo UI"/>
                <w:sz w:val="18"/>
              </w:rPr>
              <w:t>安定・高頻度。チルド需要旺盛</w:t>
            </w:r>
          </w:p>
        </w:tc>
      </w:tr>
      <w:tr>
        <w:tc>
          <w:tcPr>
            <w:tcW w:type="dxa" w:w="3135"/>
            <w:shd w:val="clear" w:color="auto" w:fill="DDEBF7"/>
          </w:tcPr>
          <w:p>
            <w:r>
              <w:rPr>
                <w:rFonts w:ascii="Meiryo UI" w:hAnsi="Meiryo UI"/>
                <w:sz w:val="18"/>
              </w:rPr>
              <w:t>スーパーマーケット（SM）</w:t>
            </w:r>
          </w:p>
        </w:tc>
        <w:tc>
          <w:tcPr>
            <w:tcW w:type="dxa" w:w="3135"/>
            <w:shd w:val="clear" w:color="auto" w:fill="DDEBF7"/>
          </w:tcPr>
          <w:p>
            <w:r>
              <w:rPr>
                <w:rFonts w:ascii="Meiryo UI" w:hAnsi="Meiryo UI"/>
                <w:sz w:val="18"/>
              </w:rPr>
              <w:t>約30〜35%</w:t>
            </w:r>
          </w:p>
        </w:tc>
        <w:tc>
          <w:tcPr>
            <w:tcW w:type="dxa" w:w="3135"/>
            <w:shd w:val="clear" w:color="auto" w:fill="DDEBF7"/>
          </w:tcPr>
          <w:p>
            <w:r>
              <w:rPr>
                <w:rFonts w:ascii="Meiryo UI" w:hAnsi="Meiryo UI"/>
                <w:sz w:val="18"/>
              </w:rPr>
              <w:t>節約志向でPB拡大リスク</w:t>
            </w:r>
          </w:p>
        </w:tc>
      </w:tr>
      <w:tr>
        <w:tc>
          <w:tcPr>
            <w:tcW w:type="dxa" w:w="3135"/>
          </w:tcPr>
          <w:p>
            <w:r>
              <w:rPr>
                <w:rFonts w:ascii="Meiryo UI" w:hAnsi="Meiryo UI"/>
                <w:sz w:val="18"/>
              </w:rPr>
              <w:t>ドラッグストア（DS）</w:t>
            </w:r>
          </w:p>
        </w:tc>
        <w:tc>
          <w:tcPr>
            <w:tcW w:type="dxa" w:w="3135"/>
          </w:tcPr>
          <w:p>
            <w:r>
              <w:rPr>
                <w:rFonts w:ascii="Meiryo UI" w:hAnsi="Meiryo UI"/>
                <w:sz w:val="18"/>
              </w:rPr>
              <w:t>約15%</w:t>
            </w:r>
          </w:p>
        </w:tc>
        <w:tc>
          <w:tcPr>
            <w:tcW w:type="dxa" w:w="3135"/>
          </w:tcPr>
          <w:p>
            <w:r>
              <w:rPr>
                <w:rFonts w:ascii="Meiryo UI" w:hAnsi="Meiryo UI"/>
                <w:sz w:val="18"/>
              </w:rPr>
              <w:t>食品取扱比率拡大が追い風</w:t>
            </w:r>
          </w:p>
        </w:tc>
      </w:tr>
      <w:tr>
        <w:tc>
          <w:tcPr>
            <w:tcW w:type="dxa" w:w="3135"/>
            <w:shd w:val="clear" w:color="auto" w:fill="DDEBF7"/>
          </w:tcPr>
          <w:p>
            <w:r>
              <w:rPr>
                <w:rFonts w:ascii="Meiryo UI" w:hAnsi="Meiryo UI"/>
                <w:sz w:val="18"/>
              </w:rPr>
              <w:t>外食・業務用</w:t>
            </w:r>
          </w:p>
        </w:tc>
        <w:tc>
          <w:tcPr>
            <w:tcW w:type="dxa" w:w="3135"/>
            <w:shd w:val="clear" w:color="auto" w:fill="DDEBF7"/>
          </w:tcPr>
          <w:p>
            <w:r>
              <w:rPr>
                <w:rFonts w:ascii="Meiryo UI" w:hAnsi="Meiryo UI"/>
                <w:sz w:val="18"/>
              </w:rPr>
              <w:t>約10%</w:t>
            </w:r>
          </w:p>
        </w:tc>
        <w:tc>
          <w:tcPr>
            <w:tcW w:type="dxa" w:w="3135"/>
            <w:shd w:val="clear" w:color="auto" w:fill="DDEBF7"/>
          </w:tcPr>
          <w:p>
            <w:r>
              <w:rPr>
                <w:rFonts w:ascii="Meiryo UI" w:hAnsi="Meiryo UI"/>
                <w:sz w:val="18"/>
              </w:rPr>
              <w:t>回復基調</w:t>
            </w:r>
          </w:p>
        </w:tc>
      </w:tr>
      <w:tr>
        <w:tc>
          <w:tcPr>
            <w:tcW w:type="dxa" w:w="3135"/>
          </w:tcPr>
          <w:p>
            <w:r>
              <w:rPr>
                <w:rFonts w:ascii="Meiryo UI" w:hAnsi="Meiryo UI"/>
                <w:sz w:val="18"/>
              </w:rPr>
              <w:t>EC・その他</w:t>
            </w:r>
          </w:p>
        </w:tc>
        <w:tc>
          <w:tcPr>
            <w:tcW w:type="dxa" w:w="3135"/>
          </w:tcPr>
          <w:p>
            <w:r>
              <w:rPr>
                <w:rFonts w:ascii="Meiryo UI" w:hAnsi="Meiryo UI"/>
                <w:sz w:val="18"/>
              </w:rPr>
              <w:t>約5〜10%</w:t>
            </w:r>
          </w:p>
        </w:tc>
        <w:tc>
          <w:tcPr>
            <w:tcW w:type="dxa" w:w="3135"/>
          </w:tcPr>
          <w:p>
            <w:r>
              <w:rPr>
                <w:rFonts w:ascii="Meiryo UI" w:hAnsi="Meiryo UI"/>
                <w:sz w:val="18"/>
              </w:rPr>
              <w:t>成長余地大</w:t>
            </w:r>
          </w:p>
        </w:tc>
      </w:tr>
    </w:tbl>
    <w:p/>
    <w:p>
      <w:pPr>
        <w:pStyle w:val="Heading3"/>
      </w:pPr>
      <w:r>
        <w:rPr>
          <w:rFonts w:ascii="Meiryo UI" w:hAnsi="Meiryo UI"/>
          <w:color w:val="2E74B5"/>
        </w:rPr>
        <w:t>1-5. 三菱商事グループとの相互補完</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軸</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効果</w:t>
            </w:r>
          </w:p>
        </w:tc>
      </w:tr>
      <w:tr>
        <w:tc>
          <w:tcPr>
            <w:tcW w:type="dxa" w:w="3135"/>
          </w:tcPr>
          <w:p>
            <w:r>
              <w:rPr>
                <w:rFonts w:ascii="Meiryo UI" w:hAnsi="Meiryo UI"/>
                <w:sz w:val="18"/>
              </w:rPr>
              <w:t>資本・財務</w:t>
            </w:r>
          </w:p>
        </w:tc>
        <w:tc>
          <w:tcPr>
            <w:tcW w:type="dxa" w:w="3135"/>
          </w:tcPr>
          <w:p>
            <w:r>
              <w:rPr>
                <w:rFonts w:ascii="Meiryo UI" w:hAnsi="Meiryo UI"/>
                <w:sz w:val="18"/>
              </w:rPr>
              <w:t>三菱商事からの信用補完・資金調達コスト低減</w:t>
            </w:r>
          </w:p>
        </w:tc>
        <w:tc>
          <w:tcPr>
            <w:tcW w:type="dxa" w:w="3135"/>
          </w:tcPr>
          <w:p>
            <w:r>
              <w:rPr>
                <w:rFonts w:ascii="Meiryo UI" w:hAnsi="Meiryo UI"/>
                <w:sz w:val="18"/>
              </w:rPr>
              <w:t>WACC低減</w:t>
            </w:r>
          </w:p>
        </w:tc>
      </w:tr>
      <w:tr>
        <w:tc>
          <w:tcPr>
            <w:tcW w:type="dxa" w:w="3135"/>
            <w:shd w:val="clear" w:color="auto" w:fill="DDEBF7"/>
          </w:tcPr>
          <w:p>
            <w:r>
              <w:rPr>
                <w:rFonts w:ascii="Meiryo UI" w:hAnsi="Meiryo UI"/>
                <w:sz w:val="18"/>
              </w:rPr>
              <w:t>物流シナジー</w:t>
            </w:r>
          </w:p>
        </w:tc>
        <w:tc>
          <w:tcPr>
            <w:tcW w:type="dxa" w:w="3135"/>
            <w:shd w:val="clear" w:color="auto" w:fill="DDEBF7"/>
          </w:tcPr>
          <w:p>
            <w:r>
              <w:rPr>
                <w:rFonts w:ascii="Meiryo UI" w:hAnsi="Meiryo UI"/>
                <w:sz w:val="18"/>
              </w:rPr>
              <w:t>MC傘下ロジスティクス（ダイヤモンドフリーザー等）との連携</w:t>
            </w:r>
          </w:p>
        </w:tc>
        <w:tc>
          <w:tcPr>
            <w:tcW w:type="dxa" w:w="3135"/>
            <w:shd w:val="clear" w:color="auto" w:fill="DDEBF7"/>
          </w:tcPr>
          <w:p>
            <w:r>
              <w:rPr>
                <w:rFonts w:ascii="Meiryo UI" w:hAnsi="Meiryo UI"/>
                <w:sz w:val="18"/>
              </w:rPr>
              <w:t>冷凍物流強化</w:t>
            </w:r>
          </w:p>
        </w:tc>
      </w:tr>
      <w:tr>
        <w:tc>
          <w:tcPr>
            <w:tcW w:type="dxa" w:w="3135"/>
          </w:tcPr>
          <w:p>
            <w:r>
              <w:rPr>
                <w:rFonts w:ascii="Meiryo UI" w:hAnsi="Meiryo UI"/>
                <w:sz w:val="18"/>
              </w:rPr>
              <w:t>IT・DX</w:t>
            </w:r>
          </w:p>
        </w:tc>
        <w:tc>
          <w:tcPr>
            <w:tcW w:type="dxa" w:w="3135"/>
          </w:tcPr>
          <w:p>
            <w:r>
              <w:rPr>
                <w:rFonts w:ascii="Meiryo UI" w:hAnsi="Meiryo UI"/>
                <w:sz w:val="18"/>
              </w:rPr>
              <w:t>MC系DX投資（デジタル食品流通基盤）</w:t>
            </w:r>
          </w:p>
        </w:tc>
        <w:tc>
          <w:tcPr>
            <w:tcW w:type="dxa" w:w="3135"/>
          </w:tcPr>
          <w:p>
            <w:r>
              <w:rPr>
                <w:rFonts w:ascii="Meiryo UI" w:hAnsi="Meiryo UI"/>
                <w:sz w:val="18"/>
              </w:rPr>
              <w:t>需要予測精度↑</w:t>
            </w:r>
          </w:p>
        </w:tc>
      </w:tr>
      <w:tr>
        <w:tc>
          <w:tcPr>
            <w:tcW w:type="dxa" w:w="3135"/>
            <w:shd w:val="clear" w:color="auto" w:fill="DDEBF7"/>
          </w:tcPr>
          <w:p>
            <w:r>
              <w:rPr>
                <w:rFonts w:ascii="Meiryo UI" w:hAnsi="Meiryo UI"/>
                <w:sz w:val="18"/>
              </w:rPr>
              <w:t>海外展開</w:t>
            </w:r>
          </w:p>
        </w:tc>
        <w:tc>
          <w:tcPr>
            <w:tcW w:type="dxa" w:w="3135"/>
            <w:shd w:val="clear" w:color="auto" w:fill="DDEBF7"/>
          </w:tcPr>
          <w:p>
            <w:r>
              <w:rPr>
                <w:rFonts w:ascii="Meiryo UI" w:hAnsi="Meiryo UI"/>
                <w:sz w:val="18"/>
              </w:rPr>
              <w:t>MCのASEANフードバリューチェーンとの接合</w:t>
            </w:r>
          </w:p>
        </w:tc>
        <w:tc>
          <w:tcPr>
            <w:tcW w:type="dxa" w:w="3135"/>
            <w:shd w:val="clear" w:color="auto" w:fill="DDEBF7"/>
          </w:tcPr>
          <w:p>
            <w:r>
              <w:rPr>
                <w:rFonts w:ascii="Meiryo UI" w:hAnsi="Meiryo UI"/>
                <w:sz w:val="18"/>
              </w:rPr>
              <w:t>新市場開拓</w:t>
            </w:r>
          </w:p>
        </w:tc>
      </w:tr>
      <w:tr>
        <w:tc>
          <w:tcPr>
            <w:tcW w:type="dxa" w:w="3135"/>
          </w:tcPr>
          <w:p>
            <w:r>
              <w:rPr>
                <w:rFonts w:ascii="Meiryo UI" w:hAnsi="Meiryo UI"/>
                <w:sz w:val="18"/>
              </w:rPr>
              <w:t>調達力</w:t>
            </w:r>
          </w:p>
        </w:tc>
        <w:tc>
          <w:tcPr>
            <w:tcW w:type="dxa" w:w="3135"/>
          </w:tcPr>
          <w:p>
            <w:r>
              <w:rPr>
                <w:rFonts w:ascii="Meiryo UI" w:hAnsi="Meiryo UI"/>
                <w:sz w:val="18"/>
              </w:rPr>
              <w:t>MCのグローバル原材料ソーシング活用</w:t>
            </w:r>
          </w:p>
        </w:tc>
        <w:tc>
          <w:tcPr>
            <w:tcW w:type="dxa" w:w="3135"/>
          </w:tcPr>
          <w:p>
            <w:r>
              <w:rPr>
                <w:rFonts w:ascii="Meiryo UI" w:hAnsi="Meiryo UI"/>
                <w:sz w:val="18"/>
              </w:rPr>
              <w:t>仕入競争力</w:t>
            </w:r>
          </w:p>
        </w:tc>
      </w:tr>
    </w:tbl>
    <w:p/>
    <w:p>
      <w:r>
        <w:t>──────────────────────────────────────────────────</w:t>
      </w:r>
    </w:p>
    <w:p/>
    <w:p>
      <w:pPr>
        <w:pStyle w:val="Heading2"/>
      </w:pPr>
      <w:r>
        <w:rPr>
          <w:rFonts w:ascii="Meiryo UI" w:hAnsi="Meiryo UI"/>
          <w:color w:val="2E74B5"/>
        </w:rPr>
        <w:t>2. 社長指示最重要分析：FY2026/3期決算レビュー</w:t>
      </w:r>
    </w:p>
    <w:p/>
    <w:p>
      <w:r>
        <w:rPr>
          <w:rFonts w:ascii="Meiryo UI" w:hAnsi="Meiryo UI"/>
          <w:sz w:val="20"/>
        </w:rPr>
        <w:t>&gt; ⚠️ 【決算数値注記】 2026年4月8日開示のFY2026/3期決算につき、深井は直接TDnetアクセス不可のため、以下数値は三菱食品の過去実績トレンド・公開IR予想・食品卸業界動向を総合したベストエスティメート（推定再構築）です。投資判断前に必ずTDnet（https://www.release.tdnet.info）および三菱食品IRで実数値を確認してください。</w:t>
      </w:r>
    </w:p>
    <w:p/>
    <w:p>
      <w:pPr>
        <w:pStyle w:val="Heading3"/>
      </w:pPr>
      <w:r>
        <w:rPr>
          <w:rFonts w:ascii="Meiryo UI" w:hAnsi="Meiryo UI"/>
          <w:color w:val="2E74B5"/>
        </w:rPr>
        <w:t>2-A. FY2026/3期 通期実績（推定）</w:t>
      </w:r>
    </w:p>
    <w:p/>
    <w:p>
      <w:r>
        <w:rPr>
          <w:rFonts w:ascii="Meiryo UI" w:hAnsi="Meiryo UI"/>
          <w:sz w:val="20"/>
        </w:rPr>
        <w:t>三菱食品のFY2025/3期実績（確定値として公開済）は売上高 約2兆7,000億円、営業利益 約240〜250億円台と推定されていました。FY2026/3期については食品インフレによる単価上昇（加工食品の値上げ累積効果）が売上を押し上げる一方、物流コスト増・人件費増が利益を圧迫する構図が続きました。</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項目</w:t>
            </w:r>
          </w:p>
        </w:tc>
        <w:tc>
          <w:tcPr>
            <w:tcW w:type="dxa" w:w="1568"/>
            <w:shd w:val="clear" w:color="auto" w:fill="2E74B5"/>
          </w:tcPr>
          <w:p>
            <w:r>
              <w:rPr>
                <w:rFonts w:ascii="Meiryo UI" w:hAnsi="Meiryo UI"/>
                <w:b/>
                <w:color w:val="FFFFFF"/>
                <w:sz w:val="18"/>
              </w:rPr>
              <w:t>FY2025/3期実績（参考）</w:t>
            </w:r>
          </w:p>
        </w:tc>
        <w:tc>
          <w:tcPr>
            <w:tcW w:type="dxa" w:w="1568"/>
            <w:shd w:val="clear" w:color="auto" w:fill="2E74B5"/>
          </w:tcPr>
          <w:p>
            <w:r>
              <w:rPr>
                <w:rFonts w:ascii="Meiryo UI" w:hAnsi="Meiryo UI"/>
                <w:b/>
                <w:color w:val="FFFFFF"/>
                <w:sz w:val="18"/>
              </w:rPr>
              <w:t>FY2026/3期 会社計画</w:t>
            </w:r>
          </w:p>
        </w:tc>
        <w:tc>
          <w:tcPr>
            <w:tcW w:type="dxa" w:w="1568"/>
            <w:shd w:val="clear" w:color="auto" w:fill="2E74B5"/>
          </w:tcPr>
          <w:p>
            <w:r>
              <w:rPr>
                <w:rFonts w:ascii="Meiryo UI" w:hAnsi="Meiryo UI"/>
                <w:b/>
                <w:color w:val="FFFFFF"/>
                <w:sz w:val="18"/>
              </w:rPr>
              <w:t>FY2026/3期 実績（推定）</w:t>
            </w:r>
          </w:p>
        </w:tc>
        <w:tc>
          <w:tcPr>
            <w:tcW w:type="dxa" w:w="1568"/>
            <w:shd w:val="clear" w:color="auto" w:fill="2E74B5"/>
          </w:tcPr>
          <w:p>
            <w:r>
              <w:rPr>
                <w:rFonts w:ascii="Meiryo UI" w:hAnsi="Meiryo UI"/>
                <w:b/>
                <w:color w:val="FFFFFF"/>
                <w:sz w:val="18"/>
              </w:rPr>
              <w:t>前期比</w:t>
            </w:r>
          </w:p>
        </w:tc>
        <w:tc>
          <w:tcPr>
            <w:tcW w:type="dxa" w:w="1568"/>
            <w:shd w:val="clear" w:color="auto" w:fill="2E74B5"/>
          </w:tcPr>
          <w:p>
            <w:r>
              <w:rPr>
                <w:rFonts w:ascii="Meiryo UI" w:hAnsi="Meiryo UI"/>
                <w:b/>
                <w:color w:val="FFFFFF"/>
                <w:sz w:val="18"/>
              </w:rPr>
              <w:t>計画対比</w:t>
            </w:r>
          </w:p>
        </w:tc>
      </w:tr>
      <w:tr>
        <w:tc>
          <w:tcPr>
            <w:tcW w:type="dxa" w:w="1568"/>
          </w:tcPr>
          <w:p>
            <w:r>
              <w:rPr>
                <w:rFonts w:ascii="Meiryo UI" w:hAnsi="Meiryo UI"/>
                <w:sz w:val="18"/>
              </w:rPr>
              <w:t>売上高</w:t>
            </w:r>
          </w:p>
        </w:tc>
        <w:tc>
          <w:tcPr>
            <w:tcW w:type="dxa" w:w="1568"/>
          </w:tcPr>
          <w:p>
            <w:r>
              <w:rPr>
                <w:rFonts w:ascii="Meiryo UI" w:hAnsi="Meiryo UI"/>
                <w:sz w:val="18"/>
              </w:rPr>
              <w:t>約2兆7,000億円</w:t>
            </w:r>
          </w:p>
        </w:tc>
        <w:tc>
          <w:tcPr>
            <w:tcW w:type="dxa" w:w="1568"/>
          </w:tcPr>
          <w:p>
            <w:r>
              <w:rPr>
                <w:rFonts w:ascii="Meiryo UI" w:hAnsi="Meiryo UI"/>
                <w:sz w:val="18"/>
              </w:rPr>
              <w:t>約2兆7,500〜2兆8,000億円</w:t>
            </w:r>
          </w:p>
        </w:tc>
        <w:tc>
          <w:tcPr>
            <w:tcW w:type="dxa" w:w="1568"/>
          </w:tcPr>
          <w:p>
            <w:r>
              <w:rPr>
                <w:rFonts w:ascii="Meiryo UI" w:hAnsi="Meiryo UI"/>
                <w:sz w:val="18"/>
              </w:rPr>
              <w:t>約2兆8,200億円</w:t>
            </w:r>
          </w:p>
        </w:tc>
        <w:tc>
          <w:tcPr>
            <w:tcW w:type="dxa" w:w="1568"/>
          </w:tcPr>
          <w:p>
            <w:r>
              <w:rPr>
                <w:rFonts w:ascii="Meiryo UI" w:hAnsi="Meiryo UI"/>
                <w:sz w:val="18"/>
              </w:rPr>
              <w:t>+4.4%</w:t>
            </w:r>
          </w:p>
        </w:tc>
        <w:tc>
          <w:tcPr>
            <w:tcW w:type="dxa" w:w="1568"/>
          </w:tcPr>
          <w:p>
            <w:r>
              <w:rPr>
                <w:rFonts w:ascii="Meiryo UI" w:hAnsi="Meiryo UI"/>
                <w:sz w:val="18"/>
              </w:rPr>
              <w:t>+0.7〜+2.5% 小幅上振れ</w:t>
            </w:r>
          </w:p>
        </w:tc>
      </w:tr>
      <w:tr>
        <w:tc>
          <w:tcPr>
            <w:tcW w:type="dxa" w:w="1568"/>
            <w:shd w:val="clear" w:color="auto" w:fill="DDEBF7"/>
          </w:tcPr>
          <w:p>
            <w:r>
              <w:rPr>
                <w:rFonts w:ascii="Meiryo UI" w:hAnsi="Meiryo UI"/>
                <w:sz w:val="18"/>
              </w:rPr>
              <w:t>売上総利益</w:t>
            </w:r>
          </w:p>
        </w:tc>
        <w:tc>
          <w:tcPr>
            <w:tcW w:type="dxa" w:w="1568"/>
            <w:shd w:val="clear" w:color="auto" w:fill="DDEBF7"/>
          </w:tcPr>
          <w:p>
            <w:r>
              <w:rPr>
                <w:rFonts w:ascii="Meiryo UI" w:hAnsi="Meiryo UI"/>
                <w:sz w:val="18"/>
              </w:rPr>
              <w:t>約2,430億円（粗利率9.0%）</w:t>
            </w:r>
          </w:p>
        </w:tc>
        <w:tc>
          <w:tcPr>
            <w:tcW w:type="dxa" w:w="1568"/>
            <w:shd w:val="clear" w:color="auto" w:fill="DDEBF7"/>
          </w:tcPr>
          <w:p>
            <w:r>
              <w:rPr>
                <w:rFonts w:ascii="Meiryo UI" w:hAnsi="Meiryo UI"/>
                <w:sz w:val="18"/>
              </w:rPr>
              <w:t>約2,480億円</w:t>
            </w:r>
          </w:p>
        </w:tc>
        <w:tc>
          <w:tcPr>
            <w:tcW w:type="dxa" w:w="1568"/>
            <w:shd w:val="clear" w:color="auto" w:fill="DDEBF7"/>
          </w:tcPr>
          <w:p>
            <w:r>
              <w:rPr>
                <w:rFonts w:ascii="Meiryo UI" w:hAnsi="Meiryo UI"/>
                <w:sz w:val="18"/>
              </w:rPr>
              <w:t>約2,530億円</w:t>
            </w:r>
          </w:p>
        </w:tc>
        <w:tc>
          <w:tcPr>
            <w:tcW w:type="dxa" w:w="1568"/>
            <w:shd w:val="clear" w:color="auto" w:fill="DDEBF7"/>
          </w:tcPr>
          <w:p>
            <w:r>
              <w:rPr>
                <w:rFonts w:ascii="Meiryo UI" w:hAnsi="Meiryo UI"/>
                <w:sz w:val="18"/>
              </w:rPr>
              <w:t>+4.1%</w:t>
            </w:r>
          </w:p>
        </w:tc>
        <w:tc>
          <w:tcPr>
            <w:tcW w:type="dxa" w:w="1568"/>
            <w:shd w:val="clear" w:color="auto" w:fill="DDEBF7"/>
          </w:tcPr>
          <w:p>
            <w:r>
              <w:rPr>
                <w:rFonts w:ascii="Meiryo UI" w:hAnsi="Meiryo UI"/>
                <w:sz w:val="18"/>
              </w:rPr>
              <w:t>上振れ</w:t>
            </w:r>
          </w:p>
        </w:tc>
      </w:tr>
      <w:tr>
        <w:tc>
          <w:tcPr>
            <w:tcW w:type="dxa" w:w="1568"/>
          </w:tcPr>
          <w:p>
            <w:r>
              <w:rPr>
                <w:rFonts w:ascii="Meiryo UI" w:hAnsi="Meiryo UI"/>
                <w:sz w:val="18"/>
              </w:rPr>
              <w:t>販管費</w:t>
            </w:r>
          </w:p>
        </w:tc>
        <w:tc>
          <w:tcPr>
            <w:tcW w:type="dxa" w:w="1568"/>
          </w:tcPr>
          <w:p>
            <w:r>
              <w:rPr>
                <w:rFonts w:ascii="Meiryo UI" w:hAnsi="Meiryo UI"/>
                <w:sz w:val="18"/>
              </w:rPr>
              <w:t>約2,180億円</w:t>
            </w:r>
          </w:p>
        </w:tc>
        <w:tc>
          <w:tcPr>
            <w:tcW w:type="dxa" w:w="1568"/>
          </w:tcPr>
          <w:p>
            <w:r>
              <w:rPr>
                <w:rFonts w:ascii="Meiryo UI" w:hAnsi="Meiryo UI"/>
                <w:sz w:val="18"/>
              </w:rPr>
              <w:t>約2,230億円</w:t>
            </w:r>
          </w:p>
        </w:tc>
        <w:tc>
          <w:tcPr>
            <w:tcW w:type="dxa" w:w="1568"/>
          </w:tcPr>
          <w:p>
            <w:r>
              <w:rPr>
                <w:rFonts w:ascii="Meiryo UI" w:hAnsi="Meiryo UI"/>
                <w:sz w:val="18"/>
              </w:rPr>
              <w:t>約2,265億円</w:t>
            </w:r>
          </w:p>
        </w:tc>
        <w:tc>
          <w:tcPr>
            <w:tcW w:type="dxa" w:w="1568"/>
          </w:tcPr>
          <w:p>
            <w:r>
              <w:rPr>
                <w:rFonts w:ascii="Meiryo UI" w:hAnsi="Meiryo UI"/>
                <w:sz w:val="18"/>
              </w:rPr>
              <w:t>+3.9%</w:t>
            </w:r>
          </w:p>
        </w:tc>
        <w:tc>
          <w:tcPr>
            <w:tcW w:type="dxa" w:w="1568"/>
          </w:tcPr>
          <w:p>
            <w:r>
              <w:rPr>
                <w:rFonts w:ascii="Meiryo UI" w:hAnsi="Meiryo UI"/>
                <w:sz w:val="18"/>
              </w:rPr>
              <w:t>やや上振れ（物流費増）</w:t>
            </w:r>
          </w:p>
        </w:tc>
      </w:tr>
      <w:tr>
        <w:tc>
          <w:tcPr>
            <w:tcW w:type="dxa" w:w="1568"/>
            <w:shd w:val="clear" w:color="auto" w:fill="DDEBF7"/>
          </w:tcPr>
          <w:p>
            <w:r>
              <w:rPr>
                <w:rFonts w:ascii="Meiryo UI" w:hAnsi="Meiryo UI"/>
                <w:sz w:val="18"/>
              </w:rPr>
              <w:t>営業利益</w:t>
            </w:r>
          </w:p>
        </w:tc>
        <w:tc>
          <w:tcPr>
            <w:tcW w:type="dxa" w:w="1568"/>
            <w:shd w:val="clear" w:color="auto" w:fill="DDEBF7"/>
          </w:tcPr>
          <w:p>
            <w:r>
              <w:rPr>
                <w:rFonts w:ascii="Meiryo UI" w:hAnsi="Meiryo UI"/>
                <w:sz w:val="18"/>
              </w:rPr>
              <w:t>約250億円</w:t>
            </w:r>
          </w:p>
        </w:tc>
        <w:tc>
          <w:tcPr>
            <w:tcW w:type="dxa" w:w="1568"/>
            <w:shd w:val="clear" w:color="auto" w:fill="DDEBF7"/>
          </w:tcPr>
          <w:p>
            <w:r>
              <w:rPr>
                <w:rFonts w:ascii="Meiryo UI" w:hAnsi="Meiryo UI"/>
                <w:sz w:val="18"/>
              </w:rPr>
              <w:t>約255〜260億円</w:t>
            </w:r>
          </w:p>
        </w:tc>
        <w:tc>
          <w:tcPr>
            <w:tcW w:type="dxa" w:w="1568"/>
            <w:shd w:val="clear" w:color="auto" w:fill="DDEBF7"/>
          </w:tcPr>
          <w:p>
            <w:r>
              <w:rPr>
                <w:rFonts w:ascii="Meiryo UI" w:hAnsi="Meiryo UI"/>
                <w:sz w:val="18"/>
              </w:rPr>
              <w:t>約265億円</w:t>
            </w:r>
          </w:p>
        </w:tc>
        <w:tc>
          <w:tcPr>
            <w:tcW w:type="dxa" w:w="1568"/>
            <w:shd w:val="clear" w:color="auto" w:fill="DDEBF7"/>
          </w:tcPr>
          <w:p>
            <w:r>
              <w:rPr>
                <w:rFonts w:ascii="Meiryo UI" w:hAnsi="Meiryo UI"/>
                <w:sz w:val="18"/>
              </w:rPr>
              <w:t>+6.0%</w:t>
            </w:r>
          </w:p>
        </w:tc>
        <w:tc>
          <w:tcPr>
            <w:tcW w:type="dxa" w:w="1568"/>
            <w:shd w:val="clear" w:color="auto" w:fill="DDEBF7"/>
          </w:tcPr>
          <w:p>
            <w:r>
              <w:rPr>
                <w:rFonts w:ascii="Meiryo UI" w:hAnsi="Meiryo UI"/>
                <w:sz w:val="18"/>
              </w:rPr>
              <w:t>+2〜4% 小幅上振れ</w:t>
            </w:r>
          </w:p>
        </w:tc>
      </w:tr>
      <w:tr>
        <w:tc>
          <w:tcPr>
            <w:tcW w:type="dxa" w:w="1568"/>
          </w:tcPr>
          <w:p>
            <w:r>
              <w:rPr>
                <w:rFonts w:ascii="Meiryo UI" w:hAnsi="Meiryo UI"/>
                <w:sz w:val="18"/>
              </w:rPr>
              <w:t>経常利益</w:t>
            </w:r>
          </w:p>
        </w:tc>
        <w:tc>
          <w:tcPr>
            <w:tcW w:type="dxa" w:w="1568"/>
          </w:tcPr>
          <w:p>
            <w:r>
              <w:rPr>
                <w:rFonts w:ascii="Meiryo UI" w:hAnsi="Meiryo UI"/>
                <w:sz w:val="18"/>
              </w:rPr>
              <w:t>約265億円</w:t>
            </w:r>
          </w:p>
        </w:tc>
        <w:tc>
          <w:tcPr>
            <w:tcW w:type="dxa" w:w="1568"/>
          </w:tcPr>
          <w:p>
            <w:r>
              <w:rPr>
                <w:rFonts w:ascii="Meiryo UI" w:hAnsi="Meiryo UI"/>
                <w:sz w:val="18"/>
              </w:rPr>
              <w:t>約270億円</w:t>
            </w:r>
          </w:p>
        </w:tc>
        <w:tc>
          <w:tcPr>
            <w:tcW w:type="dxa" w:w="1568"/>
          </w:tcPr>
          <w:p>
            <w:r>
              <w:rPr>
                <w:rFonts w:ascii="Meiryo UI" w:hAnsi="Meiryo UI"/>
                <w:sz w:val="18"/>
              </w:rPr>
              <w:t>約280億円</w:t>
            </w:r>
          </w:p>
        </w:tc>
        <w:tc>
          <w:tcPr>
            <w:tcW w:type="dxa" w:w="1568"/>
          </w:tcPr>
          <w:p>
            <w:r>
              <w:rPr>
                <w:rFonts w:ascii="Meiryo UI" w:hAnsi="Meiryo UI"/>
                <w:sz w:val="18"/>
              </w:rPr>
              <w:t>+5.7%</w:t>
            </w:r>
          </w:p>
        </w:tc>
        <w:tc>
          <w:tcPr>
            <w:tcW w:type="dxa" w:w="1568"/>
          </w:tcPr>
          <w:p>
            <w:r>
              <w:rPr>
                <w:rFonts w:ascii="Meiryo UI" w:hAnsi="Meiryo UI"/>
                <w:sz w:val="18"/>
              </w:rPr>
              <w:t>上振れ</w:t>
            </w:r>
          </w:p>
        </w:tc>
      </w:tr>
      <w:tr>
        <w:tc>
          <w:tcPr>
            <w:tcW w:type="dxa" w:w="1568"/>
            <w:shd w:val="clear" w:color="auto" w:fill="DDEBF7"/>
          </w:tcPr>
          <w:p>
            <w:r>
              <w:rPr>
                <w:rFonts w:ascii="Meiryo UI" w:hAnsi="Meiryo UI"/>
                <w:sz w:val="18"/>
              </w:rPr>
              <w:t>親会社帰属純利益</w:t>
            </w:r>
          </w:p>
        </w:tc>
        <w:tc>
          <w:tcPr>
            <w:tcW w:type="dxa" w:w="1568"/>
            <w:shd w:val="clear" w:color="auto" w:fill="DDEBF7"/>
          </w:tcPr>
          <w:p>
            <w:r>
              <w:rPr>
                <w:rFonts w:ascii="Meiryo UI" w:hAnsi="Meiryo UI"/>
                <w:sz w:val="18"/>
              </w:rPr>
              <w:t>約175億円</w:t>
            </w:r>
          </w:p>
        </w:tc>
        <w:tc>
          <w:tcPr>
            <w:tcW w:type="dxa" w:w="1568"/>
            <w:shd w:val="clear" w:color="auto" w:fill="DDEBF7"/>
          </w:tcPr>
          <w:p>
            <w:r>
              <w:rPr>
                <w:rFonts w:ascii="Meiryo UI" w:hAnsi="Meiryo UI"/>
                <w:sz w:val="18"/>
              </w:rPr>
              <w:t>約180億円</w:t>
            </w:r>
          </w:p>
        </w:tc>
        <w:tc>
          <w:tcPr>
            <w:tcW w:type="dxa" w:w="1568"/>
            <w:shd w:val="clear" w:color="auto" w:fill="DDEBF7"/>
          </w:tcPr>
          <w:p>
            <w:r>
              <w:rPr>
                <w:rFonts w:ascii="Meiryo UI" w:hAnsi="Meiryo UI"/>
                <w:sz w:val="18"/>
              </w:rPr>
              <w:t>約190億円</w:t>
            </w:r>
          </w:p>
        </w:tc>
        <w:tc>
          <w:tcPr>
            <w:tcW w:type="dxa" w:w="1568"/>
            <w:shd w:val="clear" w:color="auto" w:fill="DDEBF7"/>
          </w:tcPr>
          <w:p>
            <w:r>
              <w:rPr>
                <w:rFonts w:ascii="Meiryo UI" w:hAnsi="Meiryo UI"/>
                <w:sz w:val="18"/>
              </w:rPr>
              <w:t>+8.6%</w:t>
            </w:r>
          </w:p>
        </w:tc>
        <w:tc>
          <w:tcPr>
            <w:tcW w:type="dxa" w:w="1568"/>
            <w:shd w:val="clear" w:color="auto" w:fill="DDEBF7"/>
          </w:tcPr>
          <w:p>
            <w:r>
              <w:rPr>
                <w:rFonts w:ascii="Meiryo UI" w:hAnsi="Meiryo UI"/>
                <w:sz w:val="18"/>
              </w:rPr>
              <w:t>上振れ</w:t>
            </w:r>
          </w:p>
        </w:tc>
      </w:tr>
      <w:tr>
        <w:tc>
          <w:tcPr>
            <w:tcW w:type="dxa" w:w="1568"/>
          </w:tcPr>
          <w:p>
            <w:r>
              <w:rPr>
                <w:rFonts w:ascii="Meiryo UI" w:hAnsi="Meiryo UI"/>
                <w:sz w:val="18"/>
              </w:rPr>
              <w:t>EPS</w:t>
            </w:r>
          </w:p>
        </w:tc>
        <w:tc>
          <w:tcPr>
            <w:tcW w:type="dxa" w:w="1568"/>
          </w:tcPr>
          <w:p>
            <w:r>
              <w:rPr>
                <w:rFonts w:ascii="Meiryo UI" w:hAnsi="Meiryo UI"/>
                <w:sz w:val="18"/>
              </w:rPr>
              <w:t>約530円</w:t>
            </w:r>
          </w:p>
        </w:tc>
        <w:tc>
          <w:tcPr>
            <w:tcW w:type="dxa" w:w="1568"/>
          </w:tcPr>
          <w:p>
            <w:r>
              <w:rPr>
                <w:rFonts w:ascii="Meiryo UI" w:hAnsi="Meiryo UI"/>
                <w:sz w:val="18"/>
              </w:rPr>
              <w:t>約545円</w:t>
            </w:r>
          </w:p>
        </w:tc>
        <w:tc>
          <w:tcPr>
            <w:tcW w:type="dxa" w:w="1568"/>
          </w:tcPr>
          <w:p>
            <w:r>
              <w:rPr>
                <w:rFonts w:ascii="Meiryo UI" w:hAnsi="Meiryo UI"/>
                <w:sz w:val="18"/>
              </w:rPr>
              <w:t>約575〜580円****</w:t>
            </w:r>
          </w:p>
        </w:tc>
        <w:tc>
          <w:tcPr>
            <w:tcW w:type="dxa" w:w="1568"/>
          </w:tcPr>
          <w:p>
            <w:r>
              <w:rPr>
                <w:rFonts w:ascii="Meiryo UI" w:hAnsi="Meiryo UI"/>
                <w:sz w:val="18"/>
              </w:rPr>
              <w:t>+8.5〜9.4%</w:t>
            </w:r>
          </w:p>
        </w:tc>
        <w:tc>
          <w:tcPr>
            <w:tcW w:type="dxa" w:w="1568"/>
          </w:tcPr>
          <w:p>
            <w:r>
              <w:rPr>
                <w:rFonts w:ascii="Meiryo UI" w:hAnsi="Meiryo UI"/>
                <w:sz w:val="18"/>
              </w:rPr>
              <w:t>上振れ</w:t>
            </w:r>
          </w:p>
        </w:tc>
      </w:tr>
    </w:tbl>
    <w:p/>
    <w:p>
      <w:r>
        <w:rPr>
          <w:rFonts w:ascii="Meiryo UI" w:hAnsi="Meiryo UI"/>
          <w:sz w:val="20"/>
        </w:rPr>
        <w:t>営業利益率：約0.94%（食品卸特有の超低マージン構造）</w:t>
      </w:r>
    </w:p>
    <w:p/>
    <w:p>
      <w:r>
        <w:rPr>
          <w:rFonts w:ascii="Meiryo UI" w:hAnsi="Meiryo UI"/>
          <w:sz w:val="20"/>
        </w:rPr>
        <w:t>&gt; 📌 深井コメント： 食品卸の営業利益率1%未満は業種構造的に正常。重要なのは絶対額の成長とROE・FCFの改善トレンド。売上高成長4%超はインフレ転嫁効果が貢献。</w:t>
      </w:r>
    </w:p>
    <w:p/>
    <w:p>
      <w:pPr>
        <w:pStyle w:val="Heading3"/>
      </w:pPr>
      <w:r>
        <w:rPr>
          <w:rFonts w:ascii="Meiryo UI" w:hAnsi="Meiryo UI"/>
          <w:color w:val="2E74B5"/>
        </w:rPr>
        <w:t>2-B. 前期比増減率・会社計画対比</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深井評価</w:t>
            </w:r>
          </w:p>
        </w:tc>
      </w:tr>
      <w:tr>
        <w:tc>
          <w:tcPr>
            <w:tcW w:type="dxa" w:w="3135"/>
          </w:tcPr>
          <w:p>
            <w:r>
              <w:rPr>
                <w:rFonts w:ascii="Meiryo UI" w:hAnsi="Meiryo UI"/>
                <w:sz w:val="18"/>
              </w:rPr>
              <w:t>売上高成長</w:t>
            </w:r>
          </w:p>
        </w:tc>
        <w:tc>
          <w:tcPr>
            <w:tcW w:type="dxa" w:w="3135"/>
          </w:tcPr>
          <w:p>
            <w:r>
              <w:rPr>
                <w:rFonts w:ascii="Meiryo UI" w:hAnsi="Meiryo UI"/>
                <w:sz w:val="18"/>
              </w:rPr>
              <w:t>+4.4% YoY（インフレ転嫁・数量横ばい）</w:t>
            </w:r>
          </w:p>
        </w:tc>
        <w:tc>
          <w:tcPr>
            <w:tcW w:type="dxa" w:w="3135"/>
          </w:tcPr>
          <w:p>
            <w:r>
              <w:rPr>
                <w:rFonts w:ascii="Meiryo UI" w:hAnsi="Meiryo UI"/>
                <w:sz w:val="18"/>
              </w:rPr>
              <w:t>◎ 良好</w:t>
            </w:r>
          </w:p>
        </w:tc>
      </w:tr>
      <w:tr>
        <w:tc>
          <w:tcPr>
            <w:tcW w:type="dxa" w:w="3135"/>
            <w:shd w:val="clear" w:color="auto" w:fill="DDEBF7"/>
          </w:tcPr>
          <w:p>
            <w:r>
              <w:rPr>
                <w:rFonts w:ascii="Meiryo UI" w:hAnsi="Meiryo UI"/>
                <w:sz w:val="18"/>
              </w:rPr>
              <w:t>営業利益成長</w:t>
            </w:r>
          </w:p>
        </w:tc>
        <w:tc>
          <w:tcPr>
            <w:tcW w:type="dxa" w:w="3135"/>
            <w:shd w:val="clear" w:color="auto" w:fill="DDEBF7"/>
          </w:tcPr>
          <w:p>
            <w:r>
              <w:rPr>
                <w:rFonts w:ascii="Meiryo UI" w:hAnsi="Meiryo UI"/>
                <w:sz w:val="18"/>
              </w:rPr>
              <w:t>+6.0% YoY（コスト増を吸収）</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営業利益率</w:t>
            </w:r>
          </w:p>
        </w:tc>
        <w:tc>
          <w:tcPr>
            <w:tcW w:type="dxa" w:w="3135"/>
          </w:tcPr>
          <w:p>
            <w:r>
              <w:rPr>
                <w:rFonts w:ascii="Meiryo UI" w:hAnsi="Meiryo UI"/>
                <w:sz w:val="18"/>
              </w:rPr>
              <w:t>0.94%→0.94%（横ばい〜微改善）</w:t>
            </w:r>
          </w:p>
        </w:tc>
        <w:tc>
          <w:tcPr>
            <w:tcW w:type="dxa" w:w="3135"/>
          </w:tcPr>
          <w:p>
            <w:r>
              <w:rPr>
                <w:rFonts w:ascii="Meiryo UI" w:hAnsi="Meiryo UI"/>
                <w:sz w:val="18"/>
              </w:rPr>
              <w:t>△ 構造的低マージン</w:t>
            </w:r>
          </w:p>
        </w:tc>
      </w:tr>
      <w:tr>
        <w:tc>
          <w:tcPr>
            <w:tcW w:type="dxa" w:w="3135"/>
            <w:shd w:val="clear" w:color="auto" w:fill="DDEBF7"/>
          </w:tcPr>
          <w:p>
            <w:r>
              <w:rPr>
                <w:rFonts w:ascii="Meiryo UI" w:hAnsi="Meiryo UI"/>
                <w:sz w:val="18"/>
              </w:rPr>
              <w:t>計画対比</w:t>
            </w:r>
          </w:p>
        </w:tc>
        <w:tc>
          <w:tcPr>
            <w:tcW w:type="dxa" w:w="3135"/>
            <w:shd w:val="clear" w:color="auto" w:fill="DDEBF7"/>
          </w:tcPr>
          <w:p>
            <w:r>
              <w:rPr>
                <w:rFonts w:ascii="Meiryo UI" w:hAnsi="Meiryo UI"/>
                <w:sz w:val="18"/>
              </w:rPr>
              <w:t>営業利益+2〜4%上振れ（小幅）</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EPS</w:t>
            </w:r>
          </w:p>
        </w:tc>
        <w:tc>
          <w:tcPr>
            <w:tcW w:type="dxa" w:w="3135"/>
          </w:tcPr>
          <w:p>
            <w:r>
              <w:rPr>
                <w:rFonts w:ascii="Meiryo UI" w:hAnsi="Meiryo UI"/>
                <w:sz w:val="18"/>
              </w:rPr>
              <w:t>+8〜9%増（純利益率改善）</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総合判断</w:t>
            </w:r>
          </w:p>
        </w:tc>
        <w:tc>
          <w:tcPr>
            <w:tcW w:type="dxa" w:w="3135"/>
            <w:shd w:val="clear" w:color="auto" w:fill="DDEBF7"/>
          </w:tcPr>
          <w:p>
            <w:r>
              <w:rPr>
                <w:rFonts w:ascii="Meiryo UI" w:hAnsi="Meiryo UI"/>
                <w:sz w:val="18"/>
              </w:rPr>
              <w:t>小幅上振れ着地。食品インフレ転嫁が奏功、物流コスト増を吸収</w:t>
            </w:r>
          </w:p>
        </w:tc>
        <w:tc>
          <w:tcPr>
            <w:tcW w:type="dxa" w:w="3135"/>
            <w:shd w:val="clear" w:color="auto" w:fill="DDEBF7"/>
          </w:tcPr>
          <w:p>
            <w:r>
              <w:rPr>
                <w:rFonts w:ascii="Meiryo UI" w:hAnsi="Meiryo UI"/>
                <w:sz w:val="18"/>
              </w:rPr>
              <w:t>ポジティブ</w:t>
            </w:r>
          </w:p>
        </w:tc>
      </w:tr>
    </w:tbl>
    <w:p/>
    <w:p>
      <w:pPr>
        <w:pStyle w:val="Heading3"/>
      </w:pPr>
      <w:r>
        <w:rPr>
          <w:rFonts w:ascii="Meiryo UI" w:hAnsi="Meiryo UI"/>
          <w:color w:val="2E74B5"/>
        </w:rPr>
        <w:t>2-C. FY2027/3期 ガイダンス（推定）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FY2027/3期 会社予想（推定）</w:t>
            </w:r>
          </w:p>
        </w:tc>
        <w:tc>
          <w:tcPr>
            <w:tcW w:type="dxa" w:w="3135"/>
            <w:shd w:val="clear" w:color="auto" w:fill="2E74B5"/>
          </w:tcPr>
          <w:p>
            <w:r>
              <w:rPr>
                <w:rFonts w:ascii="Meiryo UI" w:hAnsi="Meiryo UI"/>
                <w:b/>
                <w:color w:val="FFFFFF"/>
                <w:sz w:val="18"/>
              </w:rPr>
              <w:t>FY2026/3期比</w:t>
            </w:r>
          </w:p>
        </w:tc>
      </w:tr>
      <w:tr>
        <w:tc>
          <w:tcPr>
            <w:tcW w:type="dxa" w:w="3135"/>
          </w:tcPr>
          <w:p>
            <w:r>
              <w:rPr>
                <w:rFonts w:ascii="Meiryo UI" w:hAnsi="Meiryo UI"/>
                <w:sz w:val="18"/>
              </w:rPr>
              <w:t>売上高</w:t>
            </w:r>
          </w:p>
        </w:tc>
        <w:tc>
          <w:tcPr>
            <w:tcW w:type="dxa" w:w="3135"/>
          </w:tcPr>
          <w:p>
            <w:r>
              <w:rPr>
                <w:rFonts w:ascii="Meiryo UI" w:hAnsi="Meiryo UI"/>
                <w:sz w:val="18"/>
              </w:rPr>
              <w:t>約2兆8,500〜2兆9,000億円</w:t>
            </w:r>
          </w:p>
        </w:tc>
        <w:tc>
          <w:tcPr>
            <w:tcW w:type="dxa" w:w="3135"/>
          </w:tcPr>
          <w:p>
            <w:r>
              <w:rPr>
                <w:rFonts w:ascii="Meiryo UI" w:hAnsi="Meiryo UI"/>
                <w:sz w:val="18"/>
              </w:rPr>
              <w:t>+1〜3%</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約270〜280億円</w:t>
            </w:r>
          </w:p>
        </w:tc>
        <w:tc>
          <w:tcPr>
            <w:tcW w:type="dxa" w:w="3135"/>
            <w:shd w:val="clear" w:color="auto" w:fill="DDEBF7"/>
          </w:tcPr>
          <w:p>
            <w:r>
              <w:rPr>
                <w:rFonts w:ascii="Meiryo UI" w:hAnsi="Meiryo UI"/>
                <w:sz w:val="18"/>
              </w:rPr>
              <w:t>+2〜5%</w:t>
            </w:r>
          </w:p>
        </w:tc>
      </w:tr>
      <w:tr>
        <w:tc>
          <w:tcPr>
            <w:tcW w:type="dxa" w:w="3135"/>
          </w:tcPr>
          <w:p>
            <w:r>
              <w:rPr>
                <w:rFonts w:ascii="Meiryo UI" w:hAnsi="Meiryo UI"/>
                <w:sz w:val="18"/>
              </w:rPr>
              <w:t>経常利益</w:t>
            </w:r>
          </w:p>
        </w:tc>
        <w:tc>
          <w:tcPr>
            <w:tcW w:type="dxa" w:w="3135"/>
          </w:tcPr>
          <w:p>
            <w:r>
              <w:rPr>
                <w:rFonts w:ascii="Meiryo UI" w:hAnsi="Meiryo UI"/>
                <w:sz w:val="18"/>
              </w:rPr>
              <w:t>約285〜295億円</w:t>
            </w:r>
          </w:p>
        </w:tc>
        <w:tc>
          <w:tcPr>
            <w:tcW w:type="dxa" w:w="3135"/>
          </w:tcPr>
          <w:p>
            <w:r>
              <w:rPr>
                <w:rFonts w:ascii="Meiryo UI" w:hAnsi="Meiryo UI"/>
                <w:sz w:val="18"/>
              </w:rPr>
              <w:t>+2〜5%</w:t>
            </w:r>
          </w:p>
        </w:tc>
      </w:tr>
      <w:tr>
        <w:tc>
          <w:tcPr>
            <w:tcW w:type="dxa" w:w="3135"/>
            <w:shd w:val="clear" w:color="auto" w:fill="DDEBF7"/>
          </w:tcPr>
          <w:p>
            <w:r>
              <w:rPr>
                <w:rFonts w:ascii="Meiryo UI" w:hAnsi="Meiryo UI"/>
                <w:sz w:val="18"/>
              </w:rPr>
              <w:t>親会社帰属純利益</w:t>
            </w:r>
          </w:p>
        </w:tc>
        <w:tc>
          <w:tcPr>
            <w:tcW w:type="dxa" w:w="3135"/>
            <w:shd w:val="clear" w:color="auto" w:fill="DDEBF7"/>
          </w:tcPr>
          <w:p>
            <w:r>
              <w:rPr>
                <w:rFonts w:ascii="Meiryo UI" w:hAnsi="Meiryo UI"/>
                <w:sz w:val="18"/>
              </w:rPr>
              <w:t>約195〜205億円</w:t>
            </w:r>
          </w:p>
        </w:tc>
        <w:tc>
          <w:tcPr>
            <w:tcW w:type="dxa" w:w="3135"/>
            <w:shd w:val="clear" w:color="auto" w:fill="DDEBF7"/>
          </w:tcPr>
          <w:p>
            <w:r>
              <w:rPr>
                <w:rFonts w:ascii="Meiryo UI" w:hAnsi="Meiryo UI"/>
                <w:sz w:val="18"/>
              </w:rPr>
              <w:t>+3〜8%</w:t>
            </w:r>
          </w:p>
        </w:tc>
      </w:tr>
      <w:tr>
        <w:tc>
          <w:tcPr>
            <w:tcW w:type="dxa" w:w="3135"/>
          </w:tcPr>
          <w:p>
            <w:r>
              <w:rPr>
                <w:rFonts w:ascii="Meiryo UI" w:hAnsi="Meiryo UI"/>
                <w:sz w:val="18"/>
              </w:rPr>
              <w:t>EPS</w:t>
            </w:r>
          </w:p>
        </w:tc>
        <w:tc>
          <w:tcPr>
            <w:tcW w:type="dxa" w:w="3135"/>
          </w:tcPr>
          <w:p>
            <w:r>
              <w:rPr>
                <w:rFonts w:ascii="Meiryo UI" w:hAnsi="Meiryo UI"/>
                <w:sz w:val="18"/>
              </w:rPr>
              <w:t>約590〜620円</w:t>
            </w:r>
          </w:p>
        </w:tc>
        <w:tc>
          <w:tcPr>
            <w:tcW w:type="dxa" w:w="3135"/>
          </w:tcPr>
          <w:p>
            <w:r>
              <w:rPr>
                <w:rFonts w:ascii="Meiryo UI" w:hAnsi="Meiryo UI"/>
                <w:sz w:val="18"/>
              </w:rPr>
              <w:t>+2〜8%</w:t>
            </w:r>
          </w:p>
        </w:tc>
      </w:tr>
      <w:tr>
        <w:tc>
          <w:tcPr>
            <w:tcW w:type="dxa" w:w="3135"/>
            <w:shd w:val="clear" w:color="auto" w:fill="DDEBF7"/>
          </w:tcPr>
          <w:p>
            <w:r>
              <w:rPr>
                <w:rFonts w:ascii="Meiryo UI" w:hAnsi="Meiryo UI"/>
                <w:sz w:val="18"/>
              </w:rPr>
              <w:t>配当予想（FY2027/3期）</w:t>
            </w:r>
          </w:p>
        </w:tc>
        <w:tc>
          <w:tcPr>
            <w:tcW w:type="dxa" w:w="3135"/>
            <w:shd w:val="clear" w:color="auto" w:fill="DDEBF7"/>
          </w:tcPr>
          <w:p>
            <w:r>
              <w:rPr>
                <w:rFonts w:ascii="Meiryo UI" w:hAnsi="Meiryo UI"/>
                <w:sz w:val="18"/>
              </w:rPr>
              <w:t>年間 140〜150円/株</w:t>
            </w:r>
          </w:p>
        </w:tc>
        <w:tc>
          <w:tcPr>
            <w:tcW w:type="dxa" w:w="3135"/>
            <w:shd w:val="clear" w:color="auto" w:fill="DDEBF7"/>
          </w:tcPr>
          <w:p>
            <w:r>
              <w:rPr>
                <w:rFonts w:ascii="Meiryo UI" w:hAnsi="Meiryo UI"/>
                <w:sz w:val="18"/>
              </w:rPr>
              <w:t>増配方向</w:t>
            </w:r>
          </w:p>
        </w:tc>
      </w:tr>
    </w:tbl>
    <w:p/>
    <w:p>
      <w:r>
        <w:rPr>
          <w:rFonts w:ascii="Meiryo UI" w:hAnsi="Meiryo UI"/>
          <w:sz w:val="20"/>
        </w:rPr>
        <w:t>&gt; ⚠️ 上記ガイダンスは推定値。 実際の会社発表ガイダンスを必ずTDnet・三菱食品IRで確認すること。</w:t>
      </w:r>
    </w:p>
    <w:p/>
    <w:p>
      <w:pPr>
        <w:pStyle w:val="Heading3"/>
      </w:pPr>
      <w:r>
        <w:rPr>
          <w:rFonts w:ascii="Meiryo UI" w:hAnsi="Meiryo UI"/>
          <w:color w:val="2E74B5"/>
        </w:rPr>
        <w:t>2-D. 配当金（FY2026/3期実績・推定）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推定値</w:t>
            </w:r>
          </w:p>
        </w:tc>
      </w:tr>
      <w:tr>
        <w:tc>
          <w:tcPr>
            <w:tcW w:type="dxa" w:w="4703"/>
          </w:tcPr>
          <w:p>
            <w:r>
              <w:rPr>
                <w:rFonts w:ascii="Meiryo UI" w:hAnsi="Meiryo UI"/>
                <w:sz w:val="18"/>
              </w:rPr>
              <w:t>中間配当</w:t>
            </w:r>
          </w:p>
        </w:tc>
        <w:tc>
          <w:tcPr>
            <w:tcW w:type="dxa" w:w="4703"/>
          </w:tcPr>
          <w:p>
            <w:r>
              <w:rPr>
                <w:rFonts w:ascii="Meiryo UI" w:hAnsi="Meiryo UI"/>
                <w:sz w:val="18"/>
              </w:rPr>
              <w:t>60〜65円/株</w:t>
            </w:r>
          </w:p>
        </w:tc>
      </w:tr>
      <w:tr>
        <w:tc>
          <w:tcPr>
            <w:tcW w:type="dxa" w:w="4703"/>
            <w:shd w:val="clear" w:color="auto" w:fill="DDEBF7"/>
          </w:tcPr>
          <w:p>
            <w:r>
              <w:rPr>
                <w:rFonts w:ascii="Meiryo UI" w:hAnsi="Meiryo UI"/>
                <w:sz w:val="18"/>
              </w:rPr>
              <w:t>期末配当</w:t>
            </w:r>
          </w:p>
        </w:tc>
        <w:tc>
          <w:tcPr>
            <w:tcW w:type="dxa" w:w="4703"/>
            <w:shd w:val="clear" w:color="auto" w:fill="DDEBF7"/>
          </w:tcPr>
          <w:p>
            <w:r>
              <w:rPr>
                <w:rFonts w:ascii="Meiryo UI" w:hAnsi="Meiryo UI"/>
                <w:sz w:val="18"/>
              </w:rPr>
              <w:t>65〜75円/株</w:t>
            </w:r>
          </w:p>
        </w:tc>
      </w:tr>
      <w:tr>
        <w:tc>
          <w:tcPr>
            <w:tcW w:type="dxa" w:w="4703"/>
          </w:tcPr>
          <w:p>
            <w:r>
              <w:rPr>
                <w:rFonts w:ascii="Meiryo UI" w:hAnsi="Meiryo UI"/>
                <w:sz w:val="18"/>
              </w:rPr>
              <w:t>年間配当（合計）</w:t>
            </w:r>
          </w:p>
        </w:tc>
        <w:tc>
          <w:tcPr>
            <w:tcW w:type="dxa" w:w="4703"/>
          </w:tcPr>
          <w:p>
            <w:r>
              <w:rPr>
                <w:rFonts w:ascii="Meiryo UI" w:hAnsi="Meiryo UI"/>
                <w:sz w:val="18"/>
              </w:rPr>
              <w:t>130〜140円/株（推定）</w:t>
            </w:r>
          </w:p>
        </w:tc>
      </w:tr>
      <w:tr>
        <w:tc>
          <w:tcPr>
            <w:tcW w:type="dxa" w:w="4703"/>
            <w:shd w:val="clear" w:color="auto" w:fill="DDEBF7"/>
          </w:tcPr>
          <w:p>
            <w:r>
              <w:rPr>
                <w:rFonts w:ascii="Meiryo UI" w:hAnsi="Meiryo UI"/>
                <w:sz w:val="18"/>
              </w:rPr>
              <w:t>前期比増減</w:t>
            </w:r>
          </w:p>
        </w:tc>
        <w:tc>
          <w:tcPr>
            <w:tcW w:type="dxa" w:w="4703"/>
            <w:shd w:val="clear" w:color="auto" w:fill="DDEBF7"/>
          </w:tcPr>
          <w:p>
            <w:r>
              <w:rPr>
                <w:rFonts w:ascii="Meiryo UI" w:hAnsi="Meiryo UI"/>
                <w:sz w:val="18"/>
              </w:rPr>
              <w:t>+5〜10円（増配）</w:t>
            </w:r>
          </w:p>
        </w:tc>
      </w:tr>
      <w:tr>
        <w:tc>
          <w:tcPr>
            <w:tcW w:type="dxa" w:w="4703"/>
          </w:tcPr>
          <w:p>
            <w:r>
              <w:rPr>
                <w:rFonts w:ascii="Meiryo UI" w:hAnsi="Meiryo UI"/>
                <w:sz w:val="18"/>
              </w:rPr>
              <w:t>配当性向</w:t>
            </w:r>
          </w:p>
        </w:tc>
        <w:tc>
          <w:tcPr>
            <w:tcW w:type="dxa" w:w="4703"/>
          </w:tcPr>
          <w:p>
            <w:r>
              <w:rPr>
                <w:rFonts w:ascii="Meiryo UI" w:hAnsi="Meiryo UI"/>
                <w:sz w:val="18"/>
              </w:rPr>
              <w:t>約22〜25%（EPS 575〜580円ベース）</w:t>
            </w:r>
          </w:p>
        </w:tc>
      </w:tr>
      <w:tr>
        <w:tc>
          <w:tcPr>
            <w:tcW w:type="dxa" w:w="4703"/>
            <w:shd w:val="clear" w:color="auto" w:fill="DDEBF7"/>
          </w:tcPr>
          <w:p>
            <w:r>
              <w:rPr>
                <w:rFonts w:ascii="Meiryo UI" w:hAnsi="Meiryo UI"/>
                <w:sz w:val="18"/>
              </w:rPr>
              <w:t>配当利回り</w:t>
            </w:r>
          </w:p>
        </w:tc>
        <w:tc>
          <w:tcPr>
            <w:tcW w:type="dxa" w:w="4703"/>
            <w:shd w:val="clear" w:color="auto" w:fill="DDEBF7"/>
          </w:tcPr>
          <w:p>
            <w:r>
              <w:rPr>
                <w:rFonts w:ascii="Meiryo UI" w:hAnsi="Meiryo UI"/>
                <w:sz w:val="18"/>
              </w:rPr>
              <w:t>現在株価要確認（過去実績ベース推計：約1.7〜2.2%）</w:t>
            </w:r>
          </w:p>
        </w:tc>
      </w:tr>
    </w:tbl>
    <w:p/>
    <w:p>
      <w:r>
        <w:rPr>
          <w:rFonts w:ascii="Meiryo UI" w:hAnsi="Meiryo UI"/>
          <w:sz w:val="20"/>
        </w:rPr>
        <w:t>&gt; 📌 深井コメント： 三菱食品の配当性向は25%前後と保守的。ROEとEPSの成長に伴う増配余地あり。配当利回りは食品卸として標準的だが、株主還元強化の余地を問う質問を株主総会で取り上げる価値あり。</w:t>
      </w:r>
    </w:p>
    <w:p/>
    <w:p>
      <w:pPr>
        <w:pStyle w:val="Heading3"/>
      </w:pPr>
      <w:r>
        <w:rPr>
          <w:rFonts w:ascii="Meiryo UI" w:hAnsi="Meiryo UI"/>
          <w:color w:val="2E74B5"/>
        </w:rPr>
        <w:t>2-E. 自社株買い発表の有無（推定）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推定</w:t>
            </w:r>
          </w:p>
        </w:tc>
      </w:tr>
      <w:tr>
        <w:tc>
          <w:tcPr>
            <w:tcW w:type="dxa" w:w="4703"/>
          </w:tcPr>
          <w:p>
            <w:r>
              <w:rPr>
                <w:rFonts w:ascii="Meiryo UI" w:hAnsi="Meiryo UI"/>
                <w:sz w:val="18"/>
              </w:rPr>
              <w:t>自社株買い発表</w:t>
            </w:r>
          </w:p>
        </w:tc>
        <w:tc>
          <w:tcPr>
            <w:tcW w:type="dxa" w:w="4703"/>
          </w:tcPr>
          <w:p>
            <w:r>
              <w:rPr>
                <w:rFonts w:ascii="Meiryo UI" w:hAnsi="Meiryo UI"/>
                <w:sz w:val="18"/>
              </w:rPr>
              <w:t>可能性あり（規模：50〜100億円程度）</w:t>
            </w:r>
          </w:p>
        </w:tc>
      </w:tr>
      <w:tr>
        <w:tc>
          <w:tcPr>
            <w:tcW w:type="dxa" w:w="4703"/>
            <w:shd w:val="clear" w:color="auto" w:fill="DDEBF7"/>
          </w:tcPr>
          <w:p>
            <w:r>
              <w:rPr>
                <w:rFonts w:ascii="Meiryo UI" w:hAnsi="Meiryo UI"/>
                <w:sz w:val="18"/>
              </w:rPr>
              <w:t>背景</w:t>
            </w:r>
          </w:p>
        </w:tc>
        <w:tc>
          <w:tcPr>
            <w:tcW w:type="dxa" w:w="4703"/>
            <w:shd w:val="clear" w:color="auto" w:fill="DDEBF7"/>
          </w:tcPr>
          <w:p>
            <w:r>
              <w:rPr>
                <w:rFonts w:ascii="Meiryo UI" w:hAnsi="Meiryo UI"/>
                <w:sz w:val="18"/>
              </w:rPr>
              <w:t>東証プライム「資本コスト・株価意識」要請への対応。PBR改善ツールとして活用可能性</w:t>
            </w:r>
          </w:p>
        </w:tc>
      </w:tr>
      <w:tr>
        <w:tc>
          <w:tcPr>
            <w:tcW w:type="dxa" w:w="4703"/>
          </w:tcPr>
          <w:p>
            <w:r>
              <w:rPr>
                <w:rFonts w:ascii="Meiryo UI" w:hAnsi="Meiryo UI"/>
                <w:sz w:val="18"/>
              </w:rPr>
              <w:t>発行済株式数</w:t>
            </w:r>
          </w:p>
        </w:tc>
        <w:tc>
          <w:tcPr>
            <w:tcW w:type="dxa" w:w="4703"/>
          </w:tcPr>
          <w:p>
            <w:r>
              <w:rPr>
                <w:rFonts w:ascii="Meiryo UI" w:hAnsi="Meiryo UI"/>
                <w:sz w:val="18"/>
              </w:rPr>
              <w:t>約3,300万株</w:t>
            </w:r>
          </w:p>
        </w:tc>
      </w:tr>
      <w:tr>
        <w:tc>
          <w:tcPr>
            <w:tcW w:type="dxa" w:w="4703"/>
            <w:shd w:val="clear" w:color="auto" w:fill="DDEBF7"/>
          </w:tcPr>
          <w:p>
            <w:r>
              <w:rPr>
                <w:rFonts w:ascii="Meiryo UI" w:hAnsi="Meiryo UI"/>
                <w:sz w:val="18"/>
              </w:rPr>
              <w:t>自社株買い規模の株式数換算</w:t>
            </w:r>
          </w:p>
        </w:tc>
        <w:tc>
          <w:tcPr>
            <w:tcW w:type="dxa" w:w="4703"/>
            <w:shd w:val="clear" w:color="auto" w:fill="DDEBF7"/>
          </w:tcPr>
          <w:p>
            <w:r>
              <w:rPr>
                <w:rFonts w:ascii="Meiryo UI" w:hAnsi="Meiryo UI"/>
                <w:sz w:val="18"/>
              </w:rPr>
              <w:t>50〜100億円 ÷ 株価7,000〜8,000円推定 ≒ 62.5〜143万株（発行済の2〜4%）</w:t>
            </w:r>
          </w:p>
        </w:tc>
      </w:tr>
    </w:tbl>
    <w:p/>
    <w:p>
      <w:r>
        <w:rPr>
          <w:rFonts w:ascii="Meiryo UI" w:hAnsi="Meiryo UI"/>
          <w:sz w:val="20"/>
        </w:rPr>
        <w:t>&gt; ⚠️ 実際の自社株買い発表有無はTDnet・IR資料で要確認。</w:t>
      </w:r>
    </w:p>
    <w:p/>
    <w:p>
      <w:pPr>
        <w:pStyle w:val="Heading3"/>
      </w:pPr>
      <w:r>
        <w:rPr>
          <w:rFonts w:ascii="Meiryo UI" w:hAnsi="Meiryo UI"/>
          <w:color w:val="2E74B5"/>
        </w:rPr>
        <w:t>2-F. 決算説明資料ハイライト（推定・業界知識ベース）</w:t>
      </w:r>
    </w:p>
    <w:p/>
    <w:p>
      <w:r>
        <w:rPr>
          <w:rFonts w:ascii="Meiryo UI" w:hAnsi="Meiryo UI"/>
          <w:sz w:val="20"/>
        </w:rPr>
        <w:t>FY2026/3期決算説明資料で三菱食品が強調すると推定されるポイント：</w:t>
      </w:r>
    </w:p>
    <w:p/>
    <w:p>
      <w:r>
        <w:rPr>
          <w:rFonts w:ascii="Meiryo UI" w:hAnsi="Meiryo UI"/>
          <w:sz w:val="20"/>
        </w:rPr>
        <w:t>【重点戦略】</w:t>
      </w:r>
    </w:p>
    <w:p>
      <w:pPr>
        <w:pStyle w:val="ListNumber"/>
      </w:pPr>
      <w:r>
        <w:rPr>
          <w:rFonts w:ascii="Meiryo UI" w:hAnsi="Meiryo UI"/>
          <w:sz w:val="20"/>
        </w:rPr>
        <w:t>デジタルサプライチェーン強化 — EDI高度化・AI需要予測システムの展開加速。物流DXによる配送効率化</w:t>
      </w:r>
    </w:p>
    <w:p>
      <w:pPr>
        <w:pStyle w:val="ListNumber"/>
      </w:pPr>
      <w:r>
        <w:rPr>
          <w:rFonts w:ascii="Meiryo UI" w:hAnsi="Meiryo UI"/>
          <w:sz w:val="20"/>
        </w:rPr>
        <w:t>低温物流（チルド・冷凍）の拡充 — 冷凍食品需要増に対応した冷凍倉庫投資継続</w:t>
      </w:r>
    </w:p>
    <w:p>
      <w:pPr>
        <w:pStyle w:val="ListNumber"/>
      </w:pPr>
      <w:r>
        <w:rPr>
          <w:rFonts w:ascii="Meiryo UI" w:hAnsi="Meiryo UI"/>
          <w:sz w:val="20"/>
        </w:rPr>
        <w:t>健康・機能性食品カテゴリー育成 — 高齢化社会対応。介護食・機能性食品の取扱拡大</w:t>
      </w:r>
    </w:p>
    <w:p>
      <w:pPr>
        <w:pStyle w:val="ListNumber"/>
      </w:pPr>
      <w:r>
        <w:rPr>
          <w:rFonts w:ascii="Meiryo UI" w:hAnsi="Meiryo UI"/>
          <w:sz w:val="20"/>
        </w:rPr>
        <w:t>物流コスト共同化 — 競合卸・小売との共同物流によるコスト分担（例：共同配送センター）</w:t>
      </w:r>
    </w:p>
    <w:p>
      <w:pPr>
        <w:pStyle w:val="ListNumber"/>
      </w:pPr>
      <w:r>
        <w:rPr>
          <w:rFonts w:ascii="Meiryo UI" w:hAnsi="Meiryo UI"/>
          <w:sz w:val="20"/>
        </w:rPr>
        <w:t>EC・Eコマース対応 — 食品EC向け小口多頻度配送インフラ整備</w:t>
      </w:r>
    </w:p>
    <w:p/>
    <w:p>
      <w:r>
        <w:rPr>
          <w:rFonts w:ascii="Meiryo UI" w:hAnsi="Meiryo UI"/>
          <w:sz w:val="20"/>
        </w:rPr>
        <w:t>【課題認識（推定）】</w:t>
      </w:r>
    </w:p>
    <w:p>
      <w:pPr>
        <w:pStyle w:val="ListBullet"/>
      </w:pPr>
      <w:r>
        <w:rPr>
          <w:rFonts w:ascii="Meiryo UI" w:hAnsi="Meiryo UI"/>
          <w:sz w:val="20"/>
        </w:rPr>
        <w:t>物流2024年問題による配送コスト増加（+10〜15億円/年の影響試算）</w:t>
      </w:r>
    </w:p>
    <w:p>
      <w:pPr>
        <w:pStyle w:val="ListBullet"/>
      </w:pPr>
      <w:r>
        <w:rPr>
          <w:rFonts w:ascii="Meiryo UI" w:hAnsi="Meiryo UI"/>
          <w:sz w:val="20"/>
        </w:rPr>
        <w:t>プライベートブランド拡大によるナショナルブランド取扱量の漸減リスク</w:t>
      </w:r>
    </w:p>
    <w:p>
      <w:pPr>
        <w:pStyle w:val="ListBullet"/>
      </w:pPr>
      <w:r>
        <w:rPr>
          <w:rFonts w:ascii="Meiryo UI" w:hAnsi="Meiryo UI"/>
          <w:sz w:val="20"/>
        </w:rPr>
        <w:t>円安継続による輸入食品コスト上昇の転嫁困難（一部チャネルで価格交渉難航）</w:t>
      </w:r>
    </w:p>
    <w:p>
      <w:pPr>
        <w:pStyle w:val="ListBullet"/>
      </w:pPr>
      <w:r>
        <w:rPr>
          <w:rFonts w:ascii="Meiryo UI" w:hAnsi="Meiryo UI"/>
          <w:sz w:val="20"/>
        </w:rPr>
        <w:t>ドライバー不足による一部エリアの配送頻度低下リスク</w:t>
      </w:r>
    </w:p>
    <w:p/>
    <w:p>
      <w:r>
        <w:t>──────────────────────────────────────────────────</w:t>
      </w:r>
    </w:p>
    <w:p/>
    <w:p>
      <w:pPr>
        <w:pStyle w:val="Heading2"/>
      </w:pPr>
      <w:r>
        <w:rPr>
          <w:rFonts w:ascii="Meiryo UI" w:hAnsi="Meiryo UI"/>
          <w:color w:val="2E74B5"/>
        </w:rPr>
        <w:t>3. 食品インフレ×消費二極化の影響定量化</w:t>
      </w:r>
    </w:p>
    <w:p/>
    <w:p>
      <w:pPr>
        <w:pStyle w:val="Heading3"/>
      </w:pPr>
      <w:r>
        <w:rPr>
          <w:rFonts w:ascii="Meiryo UI" w:hAnsi="Meiryo UI"/>
          <w:color w:val="2E74B5"/>
        </w:rPr>
        <w:t>3-1. 原材料・物流コスト上昇の仕入価格転嫁進捗</w:t>
      </w:r>
    </w:p>
    <w:p/>
    <w:p>
      <w:pPr>
        <w:shd w:val="clear" w:color="auto" w:fill="F2F2F2"/>
      </w:pPr>
      <w:r>
        <w:rPr>
          <w:rFonts w:ascii="Courier New" w:hAnsi="Courier New"/>
          <w:sz w:val="16"/>
        </w:rPr>
        <w:t>【食品インフレの転嫁メカニズム（三菱食品における作用）】</w:t>
        <w:br/>
        <w:br/>
        <w:t>原材料コスト上昇</w:t>
        <w:br/>
        <w:t xml:space="preserve">    → メーカーが卸売価格を引き上げ（仕入価格↑）</w:t>
        <w:br/>
        <w:t xml:space="preserve">    → 三菱食品が小売・外食に転嫁（販売価格↑）</w:t>
        <w:br/>
        <w:t xml:space="preserve">    → 転嫁ラグ（3〜6ヶ月）の間、粗利率が一時的に低下</w:t>
        <w:br/>
        <w:t xml:space="preserve">    → 転嫁完了後は売上高増・粗利額維持→粗利率横ばい</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評価項目</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推定影響</w:t>
            </w:r>
          </w:p>
        </w:tc>
      </w:tr>
      <w:tr>
        <w:tc>
          <w:tcPr>
            <w:tcW w:type="dxa" w:w="3135"/>
          </w:tcPr>
          <w:p>
            <w:r>
              <w:rPr>
                <w:rFonts w:ascii="Meiryo UI" w:hAnsi="Meiryo UI"/>
                <w:sz w:val="18"/>
              </w:rPr>
              <w:t>食品値上げ品目数（FY2026/3）</w:t>
            </w:r>
          </w:p>
        </w:tc>
        <w:tc>
          <w:tcPr>
            <w:tcW w:type="dxa" w:w="3135"/>
          </w:tcPr>
          <w:p>
            <w:r>
              <w:rPr>
                <w:rFonts w:ascii="Meiryo UI" w:hAnsi="Meiryo UI"/>
                <w:sz w:val="18"/>
              </w:rPr>
              <w:t>約1.5〜2万品目（累積）</w:t>
            </w:r>
          </w:p>
        </w:tc>
        <w:tc>
          <w:tcPr>
            <w:tcW w:type="dxa" w:w="3135"/>
          </w:tcPr>
          <w:p>
            <w:r>
              <w:rPr>
                <w:rFonts w:ascii="Meiryo UI" w:hAnsi="Meiryo UI"/>
                <w:sz w:val="18"/>
              </w:rPr>
              <w:t>売上高押し上げ +3〜4%</w:t>
            </w:r>
          </w:p>
        </w:tc>
      </w:tr>
      <w:tr>
        <w:tc>
          <w:tcPr>
            <w:tcW w:type="dxa" w:w="3135"/>
            <w:shd w:val="clear" w:color="auto" w:fill="DDEBF7"/>
          </w:tcPr>
          <w:p>
            <w:r>
              <w:rPr>
                <w:rFonts w:ascii="Meiryo UI" w:hAnsi="Meiryo UI"/>
                <w:sz w:val="18"/>
              </w:rPr>
              <w:t>転嫁ラグによる粗利率圧迫</w:t>
            </w:r>
          </w:p>
        </w:tc>
        <w:tc>
          <w:tcPr>
            <w:tcW w:type="dxa" w:w="3135"/>
            <w:shd w:val="clear" w:color="auto" w:fill="DDEBF7"/>
          </w:tcPr>
          <w:p>
            <w:r>
              <w:rPr>
                <w:rFonts w:ascii="Meiryo UI" w:hAnsi="Meiryo UI"/>
                <w:sz w:val="18"/>
              </w:rPr>
              <w:t>転嫁完了前の時期に粗利率▲0.05〜0.10%pt</w:t>
            </w:r>
          </w:p>
        </w:tc>
        <w:tc>
          <w:tcPr>
            <w:tcW w:type="dxa" w:w="3135"/>
            <w:shd w:val="clear" w:color="auto" w:fill="DDEBF7"/>
          </w:tcPr>
          <w:p>
            <w:r>
              <w:rPr>
                <w:rFonts w:ascii="Meiryo UI" w:hAnsi="Meiryo UI"/>
                <w:sz w:val="18"/>
              </w:rPr>
              <w:t>利益影響 ▲10〜15億円（一時的）</w:t>
            </w:r>
          </w:p>
        </w:tc>
      </w:tr>
      <w:tr>
        <w:tc>
          <w:tcPr>
            <w:tcW w:type="dxa" w:w="3135"/>
          </w:tcPr>
          <w:p>
            <w:r>
              <w:rPr>
                <w:rFonts w:ascii="Meiryo UI" w:hAnsi="Meiryo UI"/>
                <w:sz w:val="18"/>
              </w:rPr>
              <w:t>転嫁完了後の回復</w:t>
            </w:r>
          </w:p>
        </w:tc>
        <w:tc>
          <w:tcPr>
            <w:tcW w:type="dxa" w:w="3135"/>
          </w:tcPr>
          <w:p>
            <w:r>
              <w:rPr>
                <w:rFonts w:ascii="Meiryo UI" w:hAnsi="Meiryo UI"/>
                <w:sz w:val="18"/>
              </w:rPr>
              <w:t>FY2026/3後半には転嫁完了で安定</w:t>
            </w:r>
          </w:p>
        </w:tc>
        <w:tc>
          <w:tcPr>
            <w:tcW w:type="dxa" w:w="3135"/>
          </w:tcPr>
          <w:p>
            <w:r>
              <w:rPr>
                <w:rFonts w:ascii="Meiryo UI" w:hAnsi="Meiryo UI"/>
                <w:sz w:val="18"/>
              </w:rPr>
              <w:t>粗利率回復 +0.05〜0.08%pt</w:t>
            </w:r>
          </w:p>
        </w:tc>
      </w:tr>
      <w:tr>
        <w:tc>
          <w:tcPr>
            <w:tcW w:type="dxa" w:w="3135"/>
            <w:shd w:val="clear" w:color="auto" w:fill="DDEBF7"/>
          </w:tcPr>
          <w:p>
            <w:r>
              <w:rPr>
                <w:rFonts w:ascii="Meiryo UI" w:hAnsi="Meiryo UI"/>
                <w:sz w:val="18"/>
              </w:rPr>
              <w:t>純影響（年度通算）</w:t>
            </w:r>
          </w:p>
        </w:tc>
        <w:tc>
          <w:tcPr>
            <w:tcW w:type="dxa" w:w="3135"/>
            <w:shd w:val="clear" w:color="auto" w:fill="DDEBF7"/>
          </w:tcPr>
          <w:p>
            <w:r>
              <w:rPr>
                <w:rFonts w:ascii="Meiryo UI" w:hAnsi="Meiryo UI"/>
                <w:sz w:val="18"/>
              </w:rPr>
              <w:t>売上高増加効果が転嫁ラグコストを上回る</w:t>
            </w:r>
          </w:p>
        </w:tc>
        <w:tc>
          <w:tcPr>
            <w:tcW w:type="dxa" w:w="3135"/>
            <w:shd w:val="clear" w:color="auto" w:fill="DDEBF7"/>
          </w:tcPr>
          <w:p>
            <w:r>
              <w:rPr>
                <w:rFonts w:ascii="Meiryo UI" w:hAnsi="Meiryo UI"/>
                <w:sz w:val="18"/>
              </w:rPr>
              <w:t>ネット・ポジティブ</w:t>
            </w:r>
          </w:p>
        </w:tc>
      </w:tr>
    </w:tbl>
    <w:p/>
    <w:p>
      <w:pPr>
        <w:pStyle w:val="Heading3"/>
      </w:pPr>
      <w:r>
        <w:rPr>
          <w:rFonts w:ascii="Meiryo UI" w:hAnsi="Meiryo UI"/>
          <w:color w:val="2E74B5"/>
        </w:rPr>
        <w:t>3-2. 消費者節約志向の影響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消費動向</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三菱食品への影響</w:t>
            </w:r>
          </w:p>
        </w:tc>
      </w:tr>
      <w:tr>
        <w:tc>
          <w:tcPr>
            <w:tcW w:type="dxa" w:w="3135"/>
          </w:tcPr>
          <w:p>
            <w:r>
              <w:rPr>
                <w:rFonts w:ascii="Meiryo UI" w:hAnsi="Meiryo UI"/>
                <w:sz w:val="18"/>
              </w:rPr>
              <w:t>家計調査：食料支出▲1.4%（実質）</w:t>
            </w:r>
          </w:p>
        </w:tc>
        <w:tc>
          <w:tcPr>
            <w:tcW w:type="dxa" w:w="3135"/>
          </w:tcPr>
          <w:p>
            <w:r>
              <w:rPr>
                <w:rFonts w:ascii="Meiryo UI" w:hAnsi="Meiryo UI"/>
                <w:sz w:val="18"/>
              </w:rPr>
              <w:t>数量減少（単価上昇で名目は横ばい）</w:t>
            </w:r>
          </w:p>
        </w:tc>
        <w:tc>
          <w:tcPr>
            <w:tcW w:type="dxa" w:w="3135"/>
          </w:tcPr>
          <w:p>
            <w:r>
              <w:rPr>
                <w:rFonts w:ascii="Meiryo UI" w:hAnsi="Meiryo UI"/>
                <w:sz w:val="18"/>
              </w:rPr>
              <w:t>取扱数量・ケース数の微減</w:t>
            </w:r>
          </w:p>
        </w:tc>
      </w:tr>
      <w:tr>
        <w:tc>
          <w:tcPr>
            <w:tcW w:type="dxa" w:w="3135"/>
            <w:shd w:val="clear" w:color="auto" w:fill="DDEBF7"/>
          </w:tcPr>
          <w:p>
            <w:r>
              <w:rPr>
                <w:rFonts w:ascii="Meiryo UI" w:hAnsi="Meiryo UI"/>
                <w:sz w:val="18"/>
              </w:rPr>
              <w:t>PB（プライベートブランド）需要増</w:t>
            </w:r>
          </w:p>
        </w:tc>
        <w:tc>
          <w:tcPr>
            <w:tcW w:type="dxa" w:w="3135"/>
            <w:shd w:val="clear" w:color="auto" w:fill="DDEBF7"/>
          </w:tcPr>
          <w:p>
            <w:r>
              <w:rPr>
                <w:rFonts w:ascii="Meiryo UI" w:hAnsi="Meiryo UI"/>
                <w:sz w:val="18"/>
              </w:rPr>
              <w:t>SM・CVSのPB拡大：SM全体で20〜25%</w:t>
            </w:r>
          </w:p>
        </w:tc>
        <w:tc>
          <w:tcPr>
            <w:tcW w:type="dxa" w:w="3135"/>
            <w:shd w:val="clear" w:color="auto" w:fill="DDEBF7"/>
          </w:tcPr>
          <w:p>
            <w:r>
              <w:rPr>
                <w:rFonts w:ascii="Meiryo UI" w:hAnsi="Meiryo UI"/>
                <w:sz w:val="18"/>
              </w:rPr>
              <w:t>NB卸の取扱量漸減リスク（年▲1〜2%）</w:t>
            </w:r>
          </w:p>
        </w:tc>
      </w:tr>
      <w:tr>
        <w:tc>
          <w:tcPr>
            <w:tcW w:type="dxa" w:w="3135"/>
          </w:tcPr>
          <w:p>
            <w:r>
              <w:rPr>
                <w:rFonts w:ascii="Meiryo UI" w:hAnsi="Meiryo UI"/>
                <w:sz w:val="18"/>
              </w:rPr>
              <w:t>外食需要の二極化</w:t>
            </w:r>
          </w:p>
        </w:tc>
        <w:tc>
          <w:tcPr>
            <w:tcW w:type="dxa" w:w="3135"/>
          </w:tcPr>
          <w:p>
            <w:r>
              <w:rPr>
                <w:rFonts w:ascii="Meiryo UI" w:hAnsi="Meiryo UI"/>
                <w:sz w:val="18"/>
              </w:rPr>
              <w:t>ファストフード堅調・高級外食好調・中価格帯苦戦</w:t>
            </w:r>
          </w:p>
        </w:tc>
        <w:tc>
          <w:tcPr>
            <w:tcW w:type="dxa" w:w="3135"/>
          </w:tcPr>
          <w:p>
            <w:r>
              <w:rPr>
                <w:rFonts w:ascii="Meiryo UI" w:hAnsi="Meiryo UI"/>
                <w:sz w:val="18"/>
              </w:rPr>
              <w:t>業務用卸は選別的に影響</w:t>
            </w:r>
          </w:p>
        </w:tc>
      </w:tr>
      <w:tr>
        <w:tc>
          <w:tcPr>
            <w:tcW w:type="dxa" w:w="3135"/>
            <w:shd w:val="clear" w:color="auto" w:fill="DDEBF7"/>
          </w:tcPr>
          <w:p>
            <w:r>
              <w:rPr>
                <w:rFonts w:ascii="Meiryo UI" w:hAnsi="Meiryo UI"/>
                <w:sz w:val="18"/>
              </w:rPr>
              <w:t>CVS食品需要</w:t>
            </w:r>
          </w:p>
        </w:tc>
        <w:tc>
          <w:tcPr>
            <w:tcW w:type="dxa" w:w="3135"/>
            <w:shd w:val="clear" w:color="auto" w:fill="DDEBF7"/>
          </w:tcPr>
          <w:p>
            <w:r>
              <w:rPr>
                <w:rFonts w:ascii="Meiryo UI" w:hAnsi="Meiryo UI"/>
                <w:sz w:val="18"/>
              </w:rPr>
              <w:t>堅調（共働き増・単身世帯増が追い風）</w:t>
            </w:r>
          </w:p>
        </w:tc>
        <w:tc>
          <w:tcPr>
            <w:tcW w:type="dxa" w:w="3135"/>
            <w:shd w:val="clear" w:color="auto" w:fill="DDEBF7"/>
          </w:tcPr>
          <w:p>
            <w:r>
              <w:rPr>
                <w:rFonts w:ascii="Meiryo UI" w:hAnsi="Meiryo UI"/>
                <w:sz w:val="18"/>
              </w:rPr>
              <w:t>CVS向け（売上30〜35%）は安定</w:t>
            </w:r>
          </w:p>
        </w:tc>
      </w:tr>
    </w:tbl>
    <w:p/>
    <w:p>
      <w:r>
        <w:rPr>
          <w:rFonts w:ascii="Meiryo UI" w:hAnsi="Meiryo UI"/>
          <w:sz w:val="20"/>
        </w:rPr>
        <w:t>プライベートブランド拡大リスクの定量化（試算）：</w:t>
      </w:r>
    </w:p>
    <w:p/>
    <w:p>
      <w:pPr>
        <w:pStyle w:val="ListBullet"/>
      </w:pPr>
      <w:r>
        <w:rPr>
          <w:rFonts w:ascii="Meiryo UI" w:hAnsi="Meiryo UI"/>
          <w:sz w:val="20"/>
        </w:rPr>
        <w:t>SM向け売上（推定）：約9,000〜9,500億円</w:t>
      </w:r>
    </w:p>
    <w:p>
      <w:pPr>
        <w:pStyle w:val="ListBullet"/>
      </w:pPr>
      <w:r>
        <w:rPr>
          <w:rFonts w:ascii="Meiryo UI" w:hAnsi="Meiryo UI"/>
          <w:sz w:val="20"/>
        </w:rPr>
        <w:t>NBからPBへのシフト率：年+1〜2%</w:t>
      </w:r>
    </w:p>
    <w:p>
      <w:pPr>
        <w:pStyle w:val="ListBullet"/>
      </w:pPr>
      <w:r>
        <w:rPr>
          <w:rFonts w:ascii="Meiryo UI" w:hAnsi="Meiryo UI"/>
          <w:sz w:val="20"/>
        </w:rPr>
        <w:t>影響額：9,000億円 × 1〜2% = ▲90〜180億円/年の売上減少リスク</w:t>
      </w:r>
    </w:p>
    <w:p>
      <w:pPr>
        <w:pStyle w:val="ListBullet"/>
      </w:pPr>
      <w:r>
        <w:rPr>
          <w:rFonts w:ascii="Meiryo UI" w:hAnsi="Meiryo UI"/>
          <w:sz w:val="20"/>
        </w:rPr>
        <w:t>ただし、SM向けPBの原材料・資材調達でも三菱食品が関与できるケースあり（部分的オフセット）</w:t>
      </w:r>
    </w:p>
    <w:p>
      <w:pPr>
        <w:pStyle w:val="ListBullet"/>
      </w:pPr>
      <w:r>
        <w:rPr>
          <w:rFonts w:ascii="Meiryo UI" w:hAnsi="Meiryo UI"/>
          <w:sz w:val="20"/>
        </w:rPr>
        <w:t>純リスク影響（営業利益換算）：▲1〜3億円/年（粗利率0.9%換算）→限定的</w:t>
      </w:r>
    </w:p>
    <w:p/>
    <w:p>
      <w:pPr>
        <w:pStyle w:val="Heading3"/>
      </w:pPr>
      <w:r>
        <w:rPr>
          <w:rFonts w:ascii="Meiryo UI" w:hAnsi="Meiryo UI"/>
          <w:color w:val="2E74B5"/>
        </w:rPr>
        <w:t>3-3. 食品インフレの構造的影響評価</w:t>
      </w:r>
    </w:p>
    <w:p/>
    <w:p>
      <w:pPr>
        <w:shd w:val="clear" w:color="auto" w:fill="F2F2F2"/>
      </w:pPr>
      <w:r>
        <w:rPr>
          <w:rFonts w:ascii="Courier New" w:hAnsi="Courier New"/>
          <w:sz w:val="16"/>
        </w:rPr>
        <w:t>【インフレ環境下の食品卸・三菱食品のポジション】</w:t>
        <w:br/>
        <w:br/>
        <w:t>✅ ポジティブ面：</w:t>
        <w:br/>
        <w:t xml:space="preserve">  - 売上高（金額ベース）増加 → 薄利多売モデルで絶対額の粗利が拡大</w:t>
        <w:br/>
        <w:t xml:space="preserve">  - インフレ期は卸売在庫の評価益（FIFO前提）が一時的に発生</w:t>
        <w:br/>
        <w:t xml:space="preserve">  - 値上げ商品の多品種対応力（1.5〜2万品目）が強み</w:t>
        <w:br/>
        <w:br/>
        <w:t>⚠️ ネガティブ面：</w:t>
        <w:br/>
        <w:t xml:space="preserve">  - 転嫁ラグ期間の粗利率低下</w:t>
        <w:br/>
        <w:t xml:space="preserve">  - 消費者の節約志向によるNB→PBシフト</w:t>
        <w:br/>
        <w:t xml:space="preserve">  - 輸入食品の円安コスト増（一部転嫁困難）</w:t>
      </w:r>
    </w:p>
    <w:p/>
    <w:p>
      <w:r>
        <w:t>──────────────────────────────────────────────────</w:t>
      </w:r>
    </w:p>
    <w:p/>
    <w:p>
      <w:pPr>
        <w:pStyle w:val="Heading2"/>
      </w:pPr>
      <w:r>
        <w:rPr>
          <w:rFonts w:ascii="Meiryo UI" w:hAnsi="Meiryo UI"/>
          <w:color w:val="2E74B5"/>
        </w:rPr>
        <w:t>4. 物流2024年問題の影響</w:t>
      </w:r>
    </w:p>
    <w:p/>
    <w:p>
      <w:pPr>
        <w:pStyle w:val="Heading3"/>
      </w:pPr>
      <w:r>
        <w:rPr>
          <w:rFonts w:ascii="Meiryo UI" w:hAnsi="Meiryo UI"/>
          <w:color w:val="2E74B5"/>
        </w:rPr>
        <w:t>4-1. ドライバー時間外規制による配送コスト増加</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推計</w:t>
            </w:r>
          </w:p>
        </w:tc>
      </w:tr>
      <w:tr>
        <w:tc>
          <w:tcPr>
            <w:tcW w:type="dxa" w:w="4703"/>
          </w:tcPr>
          <w:p>
            <w:r>
              <w:rPr>
                <w:rFonts w:ascii="Meiryo UI" w:hAnsi="Meiryo UI"/>
                <w:sz w:val="18"/>
              </w:rPr>
              <w:t>三菱食品の物流費（売上比）</w:t>
            </w:r>
          </w:p>
        </w:tc>
        <w:tc>
          <w:tcPr>
            <w:tcW w:type="dxa" w:w="4703"/>
          </w:tcPr>
          <w:p>
            <w:r>
              <w:rPr>
                <w:rFonts w:ascii="Meiryo UI" w:hAnsi="Meiryo UI"/>
                <w:sz w:val="18"/>
              </w:rPr>
              <w:t>推定約2.5〜3.0%（700〜840億円）</w:t>
            </w:r>
          </w:p>
        </w:tc>
      </w:tr>
      <w:tr>
        <w:tc>
          <w:tcPr>
            <w:tcW w:type="dxa" w:w="4703"/>
            <w:shd w:val="clear" w:color="auto" w:fill="DDEBF7"/>
          </w:tcPr>
          <w:p>
            <w:r>
              <w:rPr>
                <w:rFonts w:ascii="Meiryo UI" w:hAnsi="Meiryo UI"/>
                <w:sz w:val="18"/>
              </w:rPr>
              <w:t>2024年問題による追加コスト（業界標準+10〜15%）</w:t>
            </w:r>
          </w:p>
        </w:tc>
        <w:tc>
          <w:tcPr>
            <w:tcW w:type="dxa" w:w="4703"/>
            <w:shd w:val="clear" w:color="auto" w:fill="DDEBF7"/>
          </w:tcPr>
          <w:p>
            <w:r>
              <w:rPr>
                <w:rFonts w:ascii="Meiryo UI" w:hAnsi="Meiryo UI"/>
                <w:sz w:val="18"/>
              </w:rPr>
              <w:t>+70〜130億円/年</w:t>
            </w:r>
          </w:p>
        </w:tc>
      </w:tr>
      <w:tr>
        <w:tc>
          <w:tcPr>
            <w:tcW w:type="dxa" w:w="4703"/>
          </w:tcPr>
          <w:p>
            <w:r>
              <w:rPr>
                <w:rFonts w:ascii="Meiryo UI" w:hAnsi="Meiryo UI"/>
                <w:sz w:val="18"/>
              </w:rPr>
              <w:t>価格転嫁率（小売への転嫁）</w:t>
            </w:r>
          </w:p>
        </w:tc>
        <w:tc>
          <w:tcPr>
            <w:tcW w:type="dxa" w:w="4703"/>
          </w:tcPr>
          <w:p>
            <w:r>
              <w:rPr>
                <w:rFonts w:ascii="Meiryo UI" w:hAnsi="Meiryo UI"/>
                <w:sz w:val="18"/>
              </w:rPr>
              <w:t>推定50〜60%（残り自社負担）</w:t>
            </w:r>
          </w:p>
        </w:tc>
      </w:tr>
      <w:tr>
        <w:tc>
          <w:tcPr>
            <w:tcW w:type="dxa" w:w="4703"/>
            <w:shd w:val="clear" w:color="auto" w:fill="DDEBF7"/>
          </w:tcPr>
          <w:p>
            <w:r>
              <w:rPr>
                <w:rFonts w:ascii="Meiryo UI" w:hAnsi="Meiryo UI"/>
                <w:sz w:val="18"/>
              </w:rPr>
              <w:t>自社負担分</w:t>
            </w:r>
          </w:p>
        </w:tc>
        <w:tc>
          <w:tcPr>
            <w:tcW w:type="dxa" w:w="4703"/>
            <w:shd w:val="clear" w:color="auto" w:fill="DDEBF7"/>
          </w:tcPr>
          <w:p>
            <w:r>
              <w:rPr>
                <w:rFonts w:ascii="Meiryo UI" w:hAnsi="Meiryo UI"/>
                <w:sz w:val="18"/>
              </w:rPr>
              <w:t>▲28〜52億円/年（営業利益の約10〜20%）</w:t>
            </w:r>
          </w:p>
        </w:tc>
      </w:tr>
      <w:tr>
        <w:tc>
          <w:tcPr>
            <w:tcW w:type="dxa" w:w="4703"/>
          </w:tcPr>
          <w:p>
            <w:r>
              <w:rPr>
                <w:rFonts w:ascii="Meiryo UI" w:hAnsi="Meiryo UI"/>
                <w:sz w:val="18"/>
              </w:rPr>
              <w:t>DX・効率化による削減額</w:t>
            </w:r>
          </w:p>
        </w:tc>
        <w:tc>
          <w:tcPr>
            <w:tcW w:type="dxa" w:w="4703"/>
          </w:tcPr>
          <w:p>
            <w:r>
              <w:rPr>
                <w:rFonts w:ascii="Meiryo UI" w:hAnsi="Meiryo UI"/>
                <w:sz w:val="18"/>
              </w:rPr>
              <w:t>+15〜25億円相当（3〜5年かけて）</w:t>
            </w:r>
          </w:p>
        </w:tc>
      </w:tr>
      <w:tr>
        <w:tc>
          <w:tcPr>
            <w:tcW w:type="dxa" w:w="4703"/>
            <w:shd w:val="clear" w:color="auto" w:fill="DDEBF7"/>
          </w:tcPr>
          <w:p>
            <w:r>
              <w:rPr>
                <w:rFonts w:ascii="Meiryo UI" w:hAnsi="Meiryo UI"/>
                <w:sz w:val="18"/>
              </w:rPr>
              <w:t>ネット影響（現時点）</w:t>
            </w:r>
          </w:p>
        </w:tc>
        <w:tc>
          <w:tcPr>
            <w:tcW w:type="dxa" w:w="4703"/>
            <w:shd w:val="clear" w:color="auto" w:fill="DDEBF7"/>
          </w:tcPr>
          <w:p>
            <w:r>
              <w:rPr>
                <w:rFonts w:ascii="Meiryo UI" w:hAnsi="Meiryo UI"/>
                <w:sz w:val="18"/>
              </w:rPr>
              <w:t>▲10〜30億円/年の利益圧迫継続中</w:t>
            </w:r>
          </w:p>
        </w:tc>
      </w:tr>
    </w:tbl>
    <w:p/>
    <w:p>
      <w:pPr>
        <w:pStyle w:val="Heading3"/>
      </w:pPr>
      <w:r>
        <w:rPr>
          <w:rFonts w:ascii="Meiryo UI" w:hAnsi="Meiryo UI"/>
          <w:color w:val="2E74B5"/>
        </w:rPr>
        <w:t>4-2. 自社物流網の効率化投資</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施策</w:t>
            </w:r>
          </w:p>
        </w:tc>
        <w:tc>
          <w:tcPr>
            <w:tcW w:type="dxa" w:w="3135"/>
            <w:shd w:val="clear" w:color="auto" w:fill="2E74B5"/>
          </w:tcPr>
          <w:p>
            <w:r>
              <w:rPr>
                <w:rFonts w:ascii="Meiryo UI" w:hAnsi="Meiryo UI"/>
                <w:b/>
                <w:color w:val="FFFFFF"/>
                <w:sz w:val="18"/>
              </w:rPr>
              <w:t>投資額（推定）</w:t>
            </w:r>
          </w:p>
        </w:tc>
        <w:tc>
          <w:tcPr>
            <w:tcW w:type="dxa" w:w="3135"/>
            <w:shd w:val="clear" w:color="auto" w:fill="2E74B5"/>
          </w:tcPr>
          <w:p>
            <w:r>
              <w:rPr>
                <w:rFonts w:ascii="Meiryo UI" w:hAnsi="Meiryo UI"/>
                <w:b/>
                <w:color w:val="FFFFFF"/>
                <w:sz w:val="18"/>
              </w:rPr>
              <w:t>効果</w:t>
            </w:r>
          </w:p>
        </w:tc>
      </w:tr>
      <w:tr>
        <w:tc>
          <w:tcPr>
            <w:tcW w:type="dxa" w:w="3135"/>
          </w:tcPr>
          <w:p>
            <w:r>
              <w:rPr>
                <w:rFonts w:ascii="Meiryo UI" w:hAnsi="Meiryo UI"/>
                <w:sz w:val="18"/>
              </w:rPr>
              <w:t>AI需要予測システム</w:t>
            </w:r>
          </w:p>
        </w:tc>
        <w:tc>
          <w:tcPr>
            <w:tcW w:type="dxa" w:w="3135"/>
          </w:tcPr>
          <w:p>
            <w:r>
              <w:rPr>
                <w:rFonts w:ascii="Meiryo UI" w:hAnsi="Meiryo UI"/>
                <w:sz w:val="18"/>
              </w:rPr>
              <w:t>10〜20億円/年</w:t>
            </w:r>
          </w:p>
        </w:tc>
        <w:tc>
          <w:tcPr>
            <w:tcW w:type="dxa" w:w="3135"/>
          </w:tcPr>
          <w:p>
            <w:r>
              <w:rPr>
                <w:rFonts w:ascii="Meiryo UI" w:hAnsi="Meiryo UI"/>
                <w:sz w:val="18"/>
              </w:rPr>
              <w:t>配送効率+5〜10%、食品ロス▲</w:t>
            </w:r>
          </w:p>
        </w:tc>
      </w:tr>
      <w:tr>
        <w:tc>
          <w:tcPr>
            <w:tcW w:type="dxa" w:w="3135"/>
            <w:shd w:val="clear" w:color="auto" w:fill="DDEBF7"/>
          </w:tcPr>
          <w:p>
            <w:r>
              <w:rPr>
                <w:rFonts w:ascii="Meiryo UI" w:hAnsi="Meiryo UI"/>
                <w:sz w:val="18"/>
              </w:rPr>
              <w:t>自動倉庫・ロボット導入（DC自動化）</w:t>
            </w:r>
          </w:p>
        </w:tc>
        <w:tc>
          <w:tcPr>
            <w:tcW w:type="dxa" w:w="3135"/>
            <w:shd w:val="clear" w:color="auto" w:fill="DDEBF7"/>
          </w:tcPr>
          <w:p>
            <w:r>
              <w:rPr>
                <w:rFonts w:ascii="Meiryo UI" w:hAnsi="Meiryo UI"/>
                <w:sz w:val="18"/>
              </w:rPr>
              <w:t>30〜50億円（3ヶ年）</w:t>
            </w:r>
          </w:p>
        </w:tc>
        <w:tc>
          <w:tcPr>
            <w:tcW w:type="dxa" w:w="3135"/>
            <w:shd w:val="clear" w:color="auto" w:fill="DDEBF7"/>
          </w:tcPr>
          <w:p>
            <w:r>
              <w:rPr>
                <w:rFonts w:ascii="Meiryo UI" w:hAnsi="Meiryo UI"/>
                <w:sz w:val="18"/>
              </w:rPr>
              <w:t>人件費削減+15〜20%</w:t>
            </w:r>
          </w:p>
        </w:tc>
      </w:tr>
      <w:tr>
        <w:tc>
          <w:tcPr>
            <w:tcW w:type="dxa" w:w="3135"/>
          </w:tcPr>
          <w:p>
            <w:r>
              <w:rPr>
                <w:rFonts w:ascii="Meiryo UI" w:hAnsi="Meiryo UI"/>
                <w:sz w:val="18"/>
              </w:rPr>
              <w:t>共同配送（業界横断）</w:t>
            </w:r>
          </w:p>
        </w:tc>
        <w:tc>
          <w:tcPr>
            <w:tcW w:type="dxa" w:w="3135"/>
          </w:tcPr>
          <w:p>
            <w:r>
              <w:rPr>
                <w:rFonts w:ascii="Meiryo UI" w:hAnsi="Meiryo UI"/>
                <w:sz w:val="18"/>
              </w:rPr>
              <w:t>資本投資少・運用コスト分担</w:t>
            </w:r>
          </w:p>
        </w:tc>
        <w:tc>
          <w:tcPr>
            <w:tcW w:type="dxa" w:w="3135"/>
          </w:tcPr>
          <w:p>
            <w:r>
              <w:rPr>
                <w:rFonts w:ascii="Meiryo UI" w:hAnsi="Meiryo UI"/>
                <w:sz w:val="18"/>
              </w:rPr>
              <w:t>積載率+10〜20%pt</w:t>
            </w:r>
          </w:p>
        </w:tc>
      </w:tr>
      <w:tr>
        <w:tc>
          <w:tcPr>
            <w:tcW w:type="dxa" w:w="3135"/>
            <w:shd w:val="clear" w:color="auto" w:fill="DDEBF7"/>
          </w:tcPr>
          <w:p>
            <w:r>
              <w:rPr>
                <w:rFonts w:ascii="Meiryo UI" w:hAnsi="Meiryo UI"/>
                <w:sz w:val="18"/>
              </w:rPr>
              <w:t>EV・PHV配送車両導入</w:t>
            </w:r>
          </w:p>
        </w:tc>
        <w:tc>
          <w:tcPr>
            <w:tcW w:type="dxa" w:w="3135"/>
            <w:shd w:val="clear" w:color="auto" w:fill="DDEBF7"/>
          </w:tcPr>
          <w:p>
            <w:r>
              <w:rPr>
                <w:rFonts w:ascii="Meiryo UI" w:hAnsi="Meiryo UI"/>
                <w:sz w:val="18"/>
              </w:rPr>
              <w:t>5〜10億円</w:t>
            </w:r>
          </w:p>
        </w:tc>
        <w:tc>
          <w:tcPr>
            <w:tcW w:type="dxa" w:w="3135"/>
            <w:shd w:val="clear" w:color="auto" w:fill="DDEBF7"/>
          </w:tcPr>
          <w:p>
            <w:r>
              <w:rPr>
                <w:rFonts w:ascii="Meiryo UI" w:hAnsi="Meiryo UI"/>
                <w:sz w:val="18"/>
              </w:rPr>
              <w:t>カーボンニュートラル対応</w:t>
            </w:r>
          </w:p>
        </w:tc>
      </w:tr>
      <w:tr>
        <w:tc>
          <w:tcPr>
            <w:tcW w:type="dxa" w:w="3135"/>
          </w:tcPr>
          <w:p>
            <w:r>
              <w:rPr>
                <w:rFonts w:ascii="Meiryo UI" w:hAnsi="Meiryo UI"/>
                <w:sz w:val="18"/>
              </w:rPr>
              <w:t>総投資（3ヶ年計画）</w:t>
            </w:r>
          </w:p>
        </w:tc>
        <w:tc>
          <w:tcPr>
            <w:tcW w:type="dxa" w:w="3135"/>
          </w:tcPr>
          <w:p>
            <w:r>
              <w:rPr>
                <w:rFonts w:ascii="Meiryo UI" w:hAnsi="Meiryo UI"/>
                <w:sz w:val="18"/>
              </w:rPr>
              <w:t>50〜80億円</w:t>
            </w:r>
          </w:p>
        </w:tc>
        <w:tc>
          <w:tcPr>
            <w:tcW w:type="dxa" w:w="3135"/>
          </w:tcPr>
          <w:p>
            <w:r>
              <w:rPr>
                <w:rFonts w:ascii="Meiryo UI" w:hAnsi="Meiryo UI"/>
                <w:sz w:val="18"/>
              </w:rPr>
              <w:t>ROI：5〜8年回収</w:t>
            </w:r>
          </w:p>
        </w:tc>
      </w:tr>
    </w:tbl>
    <w:p/>
    <w:p>
      <w:pPr>
        <w:pStyle w:val="Heading3"/>
      </w:pPr>
      <w:r>
        <w:rPr>
          <w:rFonts w:ascii="Meiryo UI" w:hAnsi="Meiryo UI"/>
          <w:color w:val="2E74B5"/>
        </w:rPr>
        <w:t>4-3. コスト転嫁状況の評価</w:t>
      </w:r>
    </w:p>
    <w:p/>
    <w:p>
      <w:pPr>
        <w:shd w:val="clear" w:color="auto" w:fill="F2F2F2"/>
      </w:pPr>
      <w:r>
        <w:rPr>
          <w:rFonts w:ascii="Courier New" w:hAnsi="Courier New"/>
          <w:sz w:val="16"/>
        </w:rPr>
        <w:t>転嫁成功率の差別化要因：</w:t>
        <w:br/>
        <w:t xml:space="preserve">  ① 大手CVS（セブン・ローソン・FamilyMart）向け：転嫁率 約60〜70%</w:t>
        <w:br/>
        <w:t xml:space="preserve">     → バイイングパワー強く交渉難航、ただし取引規模で妥協点</w:t>
        <w:br/>
        <w:t xml:space="preserve">  ② SM向け：転嫁率 約50〜60%</w:t>
        <w:br/>
        <w:t xml:space="preserve">     → チェーンによってバラつき大。コスト共有型の関係構築が進む</w:t>
        <w:br/>
        <w:t xml:space="preserve">  ③ ドラッグストア向け：転嫁率 約65〜75%</w:t>
        <w:br/>
        <w:t xml:space="preserve">     → 食品取扱比率増加中。卸への依存度高く転嫁成功</w:t>
        <w:br/>
        <w:t xml:space="preserve">  ④ 外食・業務用：転嫁率 約70〜80%</w:t>
        <w:br/>
        <w:t xml:space="preserve">     → 原材料コスト増を理解した上での転嫁受け入れ</w:t>
        <w:br/>
        <w:br/>
        <w:t>加重平均転嫁率：推定 約60〜65%</w:t>
        <w:br/>
        <w:t>残り35〜40%は三菱食品が自社努力で吸収（DX・効率化・共同化）</w:t>
      </w:r>
    </w:p>
    <w:p/>
    <w:p>
      <w:r>
        <w:t>──────────────────────────────────────────────────</w:t>
      </w:r>
    </w:p>
    <w:p/>
    <w:p>
      <w:pPr>
        <w:pStyle w:val="Heading2"/>
      </w:pPr>
      <w:r>
        <w:rPr>
          <w:rFonts w:ascii="Meiryo UI" w:hAnsi="Meiryo UI"/>
          <w:color w:val="2E74B5"/>
        </w:rPr>
        <w:t>5. 競合環境と業界再編</w:t>
      </w:r>
    </w:p>
    <w:p/>
    <w:p>
      <w:pPr>
        <w:pStyle w:val="Heading3"/>
      </w:pPr>
      <w:r>
        <w:rPr>
          <w:rFonts w:ascii="Meiryo UI" w:hAnsi="Meiryo UI"/>
          <w:color w:val="2E74B5"/>
        </w:rPr>
        <w:t>5-1. 食品卸大手5社比較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企業</w:t>
            </w:r>
          </w:p>
        </w:tc>
        <w:tc>
          <w:tcPr>
            <w:tcW w:type="dxa" w:w="1881"/>
            <w:shd w:val="clear" w:color="auto" w:fill="2E74B5"/>
          </w:tcPr>
          <w:p>
            <w:r>
              <w:rPr>
                <w:rFonts w:ascii="Meiryo UI" w:hAnsi="Meiryo UI"/>
                <w:b/>
                <w:color w:val="FFFFFF"/>
                <w:sz w:val="18"/>
              </w:rPr>
              <w:t>売上規模（推定）</w:t>
            </w:r>
          </w:p>
        </w:tc>
        <w:tc>
          <w:tcPr>
            <w:tcW w:type="dxa" w:w="1881"/>
            <w:shd w:val="clear" w:color="auto" w:fill="2E74B5"/>
          </w:tcPr>
          <w:p>
            <w:r>
              <w:rPr>
                <w:rFonts w:ascii="Meiryo UI" w:hAnsi="Meiryo UI"/>
                <w:b/>
                <w:color w:val="FFFFFF"/>
                <w:sz w:val="18"/>
              </w:rPr>
              <w:t>親会社グループ</w:t>
            </w:r>
          </w:p>
        </w:tc>
        <w:tc>
          <w:tcPr>
            <w:tcW w:type="dxa" w:w="1881"/>
            <w:shd w:val="clear" w:color="auto" w:fill="2E74B5"/>
          </w:tcPr>
          <w:p>
            <w:r>
              <w:rPr>
                <w:rFonts w:ascii="Meiryo UI" w:hAnsi="Meiryo UI"/>
                <w:b/>
                <w:color w:val="FFFFFF"/>
                <w:sz w:val="18"/>
              </w:rPr>
              <w:t>特徴</w:t>
            </w:r>
          </w:p>
        </w:tc>
        <w:tc>
          <w:tcPr>
            <w:tcW w:type="dxa" w:w="1881"/>
            <w:shd w:val="clear" w:color="auto" w:fill="2E74B5"/>
          </w:tcPr>
          <w:p>
            <w:r>
              <w:rPr>
                <w:rFonts w:ascii="Meiryo UI" w:hAnsi="Meiryo UI"/>
                <w:b/>
                <w:color w:val="FFFFFF"/>
                <w:sz w:val="18"/>
              </w:rPr>
              <w:t>強み</w:t>
            </w:r>
          </w:p>
        </w:tc>
      </w:tr>
      <w:tr>
        <w:tc>
          <w:tcPr>
            <w:tcW w:type="dxa" w:w="1881"/>
          </w:tcPr>
          <w:p>
            <w:r>
              <w:rPr>
                <w:rFonts w:ascii="Meiryo UI" w:hAnsi="Meiryo UI"/>
                <w:sz w:val="18"/>
              </w:rPr>
              <w:t>三菱食品（7451）</w:t>
            </w:r>
          </w:p>
        </w:tc>
        <w:tc>
          <w:tcPr>
            <w:tcW w:type="dxa" w:w="1881"/>
          </w:tcPr>
          <w:p>
            <w:r>
              <w:rPr>
                <w:rFonts w:ascii="Meiryo UI" w:hAnsi="Meiryo UI"/>
                <w:sz w:val="18"/>
              </w:rPr>
              <w:t>約2兆8,000億円</w:t>
            </w:r>
          </w:p>
        </w:tc>
        <w:tc>
          <w:tcPr>
            <w:tcW w:type="dxa" w:w="1881"/>
          </w:tcPr>
          <w:p>
            <w:r>
              <w:rPr>
                <w:rFonts w:ascii="Meiryo UI" w:hAnsi="Meiryo UI"/>
                <w:sz w:val="18"/>
              </w:rPr>
              <w:t>三菱商事</w:t>
            </w:r>
          </w:p>
        </w:tc>
        <w:tc>
          <w:tcPr>
            <w:tcW w:type="dxa" w:w="1881"/>
          </w:tcPr>
          <w:p>
            <w:r>
              <w:rPr>
                <w:rFonts w:ascii="Meiryo UI" w:hAnsi="Meiryo UI"/>
                <w:sz w:val="18"/>
              </w:rPr>
              <w:t>総合食品卸最大手</w:t>
            </w:r>
          </w:p>
        </w:tc>
        <w:tc>
          <w:tcPr>
            <w:tcW w:type="dxa" w:w="1881"/>
          </w:tcPr>
          <w:p>
            <w:r>
              <w:rPr>
                <w:rFonts w:ascii="Meiryo UI" w:hAnsi="Meiryo UI"/>
                <w:sz w:val="18"/>
              </w:rPr>
              <w:t>IT・物流・MC財務力</w:t>
            </w:r>
          </w:p>
        </w:tc>
      </w:tr>
      <w:tr>
        <w:tc>
          <w:tcPr>
            <w:tcW w:type="dxa" w:w="1881"/>
            <w:shd w:val="clear" w:color="auto" w:fill="DDEBF7"/>
          </w:tcPr>
          <w:p>
            <w:r>
              <w:rPr>
                <w:rFonts w:ascii="Meiryo UI" w:hAnsi="Meiryo UI"/>
                <w:sz w:val="18"/>
              </w:rPr>
              <w:t>国分グループ本社</w:t>
            </w:r>
          </w:p>
        </w:tc>
        <w:tc>
          <w:tcPr>
            <w:tcW w:type="dxa" w:w="1881"/>
            <w:shd w:val="clear" w:color="auto" w:fill="DDEBF7"/>
          </w:tcPr>
          <w:p>
            <w:r>
              <w:rPr>
                <w:rFonts w:ascii="Meiryo UI" w:hAnsi="Meiryo UI"/>
                <w:sz w:val="18"/>
              </w:rPr>
              <w:t>約2兆3,000億円</w:t>
            </w:r>
          </w:p>
        </w:tc>
        <w:tc>
          <w:tcPr>
            <w:tcW w:type="dxa" w:w="1881"/>
            <w:shd w:val="clear" w:color="auto" w:fill="DDEBF7"/>
          </w:tcPr>
          <w:p>
            <w:r>
              <w:rPr>
                <w:rFonts w:ascii="Meiryo UI" w:hAnsi="Meiryo UI"/>
                <w:sz w:val="18"/>
              </w:rPr>
              <w:t>独立系</w:t>
            </w:r>
          </w:p>
        </w:tc>
        <w:tc>
          <w:tcPr>
            <w:tcW w:type="dxa" w:w="1881"/>
            <w:shd w:val="clear" w:color="auto" w:fill="DDEBF7"/>
          </w:tcPr>
          <w:p>
            <w:r>
              <w:rPr>
                <w:rFonts w:ascii="Meiryo UI" w:hAnsi="Meiryo UI"/>
                <w:sz w:val="18"/>
              </w:rPr>
              <w:t>酒類・食品に強い</w:t>
            </w:r>
          </w:p>
        </w:tc>
        <w:tc>
          <w:tcPr>
            <w:tcW w:type="dxa" w:w="1881"/>
            <w:shd w:val="clear" w:color="auto" w:fill="DDEBF7"/>
          </w:tcPr>
          <w:p>
            <w:r>
              <w:rPr>
                <w:rFonts w:ascii="Meiryo UI" w:hAnsi="Meiryo UI"/>
                <w:sz w:val="18"/>
              </w:rPr>
              <w:t>独立性・老舗ブランド</w:t>
            </w:r>
          </w:p>
        </w:tc>
      </w:tr>
      <w:tr>
        <w:tc>
          <w:tcPr>
            <w:tcW w:type="dxa" w:w="1881"/>
          </w:tcPr>
          <w:p>
            <w:r>
              <w:rPr>
                <w:rFonts w:ascii="Meiryo UI" w:hAnsi="Meiryo UI"/>
                <w:sz w:val="18"/>
              </w:rPr>
              <w:t>日本アクセス</w:t>
            </w:r>
          </w:p>
        </w:tc>
        <w:tc>
          <w:tcPr>
            <w:tcW w:type="dxa" w:w="1881"/>
          </w:tcPr>
          <w:p>
            <w:r>
              <w:rPr>
                <w:rFonts w:ascii="Meiryo UI" w:hAnsi="Meiryo UI"/>
                <w:sz w:val="18"/>
              </w:rPr>
              <w:t>約2兆2,000億円</w:t>
            </w:r>
          </w:p>
        </w:tc>
        <w:tc>
          <w:tcPr>
            <w:tcW w:type="dxa" w:w="1881"/>
          </w:tcPr>
          <w:p>
            <w:r>
              <w:rPr>
                <w:rFonts w:ascii="Meiryo UI" w:hAnsi="Meiryo UI"/>
                <w:sz w:val="18"/>
              </w:rPr>
              <w:t>伊藤忠商事</w:t>
            </w:r>
          </w:p>
        </w:tc>
        <w:tc>
          <w:tcPr>
            <w:tcW w:type="dxa" w:w="1881"/>
          </w:tcPr>
          <w:p>
            <w:r>
              <w:rPr>
                <w:rFonts w:ascii="Meiryo UI" w:hAnsi="Meiryo UI"/>
                <w:sz w:val="18"/>
              </w:rPr>
              <w:t>低温物流に強い</w:t>
            </w:r>
          </w:p>
        </w:tc>
        <w:tc>
          <w:tcPr>
            <w:tcW w:type="dxa" w:w="1881"/>
          </w:tcPr>
          <w:p>
            <w:r>
              <w:rPr>
                <w:rFonts w:ascii="Meiryo UI" w:hAnsi="Meiryo UI"/>
                <w:sz w:val="18"/>
              </w:rPr>
              <w:t>チルド・冷凍特化</w:t>
            </w:r>
          </w:p>
        </w:tc>
      </w:tr>
      <w:tr>
        <w:tc>
          <w:tcPr>
            <w:tcW w:type="dxa" w:w="1881"/>
            <w:shd w:val="clear" w:color="auto" w:fill="DDEBF7"/>
          </w:tcPr>
          <w:p>
            <w:r>
              <w:rPr>
                <w:rFonts w:ascii="Meiryo UI" w:hAnsi="Meiryo UI"/>
                <w:sz w:val="18"/>
              </w:rPr>
              <w:t>加藤産業（9869）</w:t>
            </w:r>
          </w:p>
        </w:tc>
        <w:tc>
          <w:tcPr>
            <w:tcW w:type="dxa" w:w="1881"/>
            <w:shd w:val="clear" w:color="auto" w:fill="DDEBF7"/>
          </w:tcPr>
          <w:p>
            <w:r>
              <w:rPr>
                <w:rFonts w:ascii="Meiryo UI" w:hAnsi="Meiryo UI"/>
                <w:sz w:val="18"/>
              </w:rPr>
              <w:t>約9,000億円</w:t>
            </w:r>
          </w:p>
        </w:tc>
        <w:tc>
          <w:tcPr>
            <w:tcW w:type="dxa" w:w="1881"/>
            <w:shd w:val="clear" w:color="auto" w:fill="DDEBF7"/>
          </w:tcPr>
          <w:p>
            <w:r>
              <w:rPr>
                <w:rFonts w:ascii="Meiryo UI" w:hAnsi="Meiryo UI"/>
                <w:sz w:val="18"/>
              </w:rPr>
              <w:t>独立系</w:t>
            </w:r>
          </w:p>
        </w:tc>
        <w:tc>
          <w:tcPr>
            <w:tcW w:type="dxa" w:w="1881"/>
            <w:shd w:val="clear" w:color="auto" w:fill="DDEBF7"/>
          </w:tcPr>
          <w:p>
            <w:r>
              <w:rPr>
                <w:rFonts w:ascii="Meiryo UI" w:hAnsi="Meiryo UI"/>
                <w:sz w:val="18"/>
              </w:rPr>
              <w:t>関西地盤・菓子強い</w:t>
            </w:r>
          </w:p>
        </w:tc>
        <w:tc>
          <w:tcPr>
            <w:tcW w:type="dxa" w:w="1881"/>
            <w:shd w:val="clear" w:color="auto" w:fill="DDEBF7"/>
          </w:tcPr>
          <w:p>
            <w:r>
              <w:rPr>
                <w:rFonts w:ascii="Meiryo UI" w:hAnsi="Meiryo UI"/>
                <w:sz w:val="18"/>
              </w:rPr>
              <w:t>地域密着・効率経営</w:t>
            </w:r>
          </w:p>
        </w:tc>
      </w:tr>
      <w:tr>
        <w:tc>
          <w:tcPr>
            <w:tcW w:type="dxa" w:w="1881"/>
          </w:tcPr>
          <w:p>
            <w:r>
              <w:rPr>
                <w:rFonts w:ascii="Meiryo UI" w:hAnsi="Meiryo UI"/>
                <w:sz w:val="18"/>
              </w:rPr>
              <w:t>トモシアHD</w:t>
            </w:r>
          </w:p>
        </w:tc>
        <w:tc>
          <w:tcPr>
            <w:tcW w:type="dxa" w:w="1881"/>
          </w:tcPr>
          <w:p>
            <w:r>
              <w:rPr>
                <w:rFonts w:ascii="Meiryo UI" w:hAnsi="Meiryo UI"/>
                <w:sz w:val="18"/>
              </w:rPr>
              <w:t>約7,000億円</w:t>
            </w:r>
          </w:p>
        </w:tc>
        <w:tc>
          <w:tcPr>
            <w:tcW w:type="dxa" w:w="1881"/>
          </w:tcPr>
          <w:p>
            <w:r>
              <w:rPr>
                <w:rFonts w:ascii="Meiryo UI" w:hAnsi="Meiryo UI"/>
                <w:sz w:val="18"/>
              </w:rPr>
              <w:t>住友商事系</w:t>
            </w:r>
          </w:p>
        </w:tc>
        <w:tc>
          <w:tcPr>
            <w:tcW w:type="dxa" w:w="1881"/>
          </w:tcPr>
          <w:p>
            <w:r>
              <w:rPr>
                <w:rFonts w:ascii="Meiryo UI" w:hAnsi="Meiryo UI"/>
                <w:sz w:val="18"/>
              </w:rPr>
              <w:t>スーパー向け強い</w:t>
            </w:r>
          </w:p>
        </w:tc>
        <w:tc>
          <w:tcPr>
            <w:tcW w:type="dxa" w:w="1881"/>
          </w:tcPr>
          <w:p>
            <w:r>
              <w:rPr>
                <w:rFonts w:ascii="Meiryo UI" w:hAnsi="Meiryo UI"/>
                <w:sz w:val="18"/>
              </w:rPr>
              <w:t>地域SM顧客基盤</w:t>
            </w:r>
          </w:p>
        </w:tc>
      </w:tr>
    </w:tbl>
    <w:p/>
    <w:p>
      <w:pPr>
        <w:pStyle w:val="Heading3"/>
      </w:pPr>
      <w:r>
        <w:rPr>
          <w:rFonts w:ascii="Meiryo UI" w:hAnsi="Meiryo UI"/>
          <w:color w:val="2E74B5"/>
        </w:rPr>
        <w:t>5-2. 三菱食品の競合優位性評価</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評価軸</w:t>
            </w:r>
          </w:p>
        </w:tc>
        <w:tc>
          <w:tcPr>
            <w:tcW w:type="dxa" w:w="1881"/>
            <w:shd w:val="clear" w:color="auto" w:fill="2E74B5"/>
          </w:tcPr>
          <w:p>
            <w:r>
              <w:rPr>
                <w:rFonts w:ascii="Meiryo UI" w:hAnsi="Meiryo UI"/>
                <w:b/>
                <w:color w:val="FFFFFF"/>
                <w:sz w:val="18"/>
              </w:rPr>
              <w:t>三菱食品</w:t>
            </w:r>
          </w:p>
        </w:tc>
        <w:tc>
          <w:tcPr>
            <w:tcW w:type="dxa" w:w="1881"/>
            <w:shd w:val="clear" w:color="auto" w:fill="2E74B5"/>
          </w:tcPr>
          <w:p>
            <w:r>
              <w:rPr>
                <w:rFonts w:ascii="Meiryo UI" w:hAnsi="Meiryo UI"/>
                <w:b/>
                <w:color w:val="FFFFFF"/>
                <w:sz w:val="18"/>
              </w:rPr>
              <w:t>国分</w:t>
            </w:r>
          </w:p>
        </w:tc>
        <w:tc>
          <w:tcPr>
            <w:tcW w:type="dxa" w:w="1881"/>
            <w:shd w:val="clear" w:color="auto" w:fill="2E74B5"/>
          </w:tcPr>
          <w:p>
            <w:r>
              <w:rPr>
                <w:rFonts w:ascii="Meiryo UI" w:hAnsi="Meiryo UI"/>
                <w:b/>
                <w:color w:val="FFFFFF"/>
                <w:sz w:val="18"/>
              </w:rPr>
              <w:t>日本アクセス</w:t>
            </w:r>
          </w:p>
        </w:tc>
        <w:tc>
          <w:tcPr>
            <w:tcW w:type="dxa" w:w="1881"/>
            <w:shd w:val="clear" w:color="auto" w:fill="2E74B5"/>
          </w:tcPr>
          <w:p>
            <w:r>
              <w:rPr>
                <w:rFonts w:ascii="Meiryo UI" w:hAnsi="Meiryo UI"/>
                <w:b/>
                <w:color w:val="FFFFFF"/>
                <w:sz w:val="18"/>
              </w:rPr>
              <w:t>深井評価</w:t>
            </w:r>
          </w:p>
        </w:tc>
      </w:tr>
      <w:tr>
        <w:tc>
          <w:tcPr>
            <w:tcW w:type="dxa" w:w="1881"/>
          </w:tcPr>
          <w:p>
            <w:r>
              <w:rPr>
                <w:rFonts w:ascii="Meiryo UI" w:hAnsi="Meiryo UI"/>
                <w:sz w:val="18"/>
              </w:rPr>
              <w:t>規模（売上）</w:t>
            </w:r>
          </w:p>
        </w:tc>
        <w:tc>
          <w:tcPr>
            <w:tcW w:type="dxa" w:w="1881"/>
          </w:tcPr>
          <w:p>
            <w:r>
              <w:rPr>
                <w:rFonts w:ascii="Meiryo UI" w:hAnsi="Meiryo UI"/>
                <w:sz w:val="18"/>
              </w:rPr>
              <w:t>◎（最大）</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スケールメリット</w:t>
            </w:r>
          </w:p>
        </w:tc>
      </w:tr>
      <w:tr>
        <w:tc>
          <w:tcPr>
            <w:tcW w:type="dxa" w:w="1881"/>
            <w:shd w:val="clear" w:color="auto" w:fill="DDEBF7"/>
          </w:tcPr>
          <w:p>
            <w:r>
              <w:rPr>
                <w:rFonts w:ascii="Meiryo UI" w:hAnsi="Meiryo UI"/>
                <w:sz w:val="18"/>
              </w:rPr>
              <w:t>低温物流</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日本アクセスに劣後</w:t>
            </w:r>
          </w:p>
        </w:tc>
      </w:tr>
      <w:tr>
        <w:tc>
          <w:tcPr>
            <w:tcW w:type="dxa" w:w="1881"/>
          </w:tcPr>
          <w:p>
            <w:r>
              <w:rPr>
                <w:rFonts w:ascii="Meiryo UI" w:hAnsi="Meiryo UI"/>
                <w:sz w:val="18"/>
              </w:rPr>
              <w:t>IT・DX投資</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MC支援で最先端</w:t>
            </w:r>
          </w:p>
        </w:tc>
      </w:tr>
      <w:tr>
        <w:tc>
          <w:tcPr>
            <w:tcW w:type="dxa" w:w="1881"/>
            <w:shd w:val="clear" w:color="auto" w:fill="DDEBF7"/>
          </w:tcPr>
          <w:p>
            <w:r>
              <w:rPr>
                <w:rFonts w:ascii="Meiryo UI" w:hAnsi="Meiryo UI"/>
                <w:sz w:val="18"/>
              </w:rPr>
              <w:t>財務力・信用</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MC保証で強固</w:t>
            </w:r>
          </w:p>
        </w:tc>
      </w:tr>
      <w:tr>
        <w:tc>
          <w:tcPr>
            <w:tcW w:type="dxa" w:w="1881"/>
          </w:tcPr>
          <w:p>
            <w:r>
              <w:rPr>
                <w:rFonts w:ascii="Meiryo UI" w:hAnsi="Meiryo UI"/>
                <w:sz w:val="18"/>
              </w:rPr>
              <w:t>独立性・中立性</w:t>
            </w:r>
          </w:p>
        </w:tc>
        <w:tc>
          <w:tcPr>
            <w:tcW w:type="dxa" w:w="1881"/>
          </w:tcPr>
          <w:p>
            <w:r>
              <w:rPr>
                <w:rFonts w:ascii="Meiryo UI" w:hAnsi="Meiryo UI"/>
                <w:sz w:val="18"/>
              </w:rPr>
              <w:t>△（MC系）</w:t>
            </w:r>
          </w:p>
        </w:tc>
        <w:tc>
          <w:tcPr>
            <w:tcW w:type="dxa" w:w="1881"/>
          </w:tcPr>
          <w:p>
            <w:r>
              <w:rPr>
                <w:rFonts w:ascii="Meiryo UI" w:hAnsi="Meiryo UI"/>
                <w:sz w:val="18"/>
              </w:rPr>
              <w:t>◎</w:t>
            </w:r>
          </w:p>
        </w:tc>
        <w:tc>
          <w:tcPr>
            <w:tcW w:type="dxa" w:w="1881"/>
          </w:tcPr>
          <w:p>
            <w:r>
              <w:rPr>
                <w:rFonts w:ascii="Meiryo UI" w:hAnsi="Meiryo UI"/>
                <w:sz w:val="18"/>
              </w:rPr>
              <w:t>△（IC系）</w:t>
            </w:r>
          </w:p>
        </w:tc>
        <w:tc>
          <w:tcPr>
            <w:tcW w:type="dxa" w:w="1881"/>
          </w:tcPr>
          <w:p>
            <w:r>
              <w:rPr>
                <w:rFonts w:ascii="Meiryo UI" w:hAnsi="Meiryo UI"/>
                <w:sz w:val="18"/>
              </w:rPr>
              <w:t>独立系SMから懸念</w:t>
            </w:r>
          </w:p>
        </w:tc>
      </w:tr>
      <w:tr>
        <w:tc>
          <w:tcPr>
            <w:tcW w:type="dxa" w:w="1881"/>
            <w:shd w:val="clear" w:color="auto" w:fill="DDEBF7"/>
          </w:tcPr>
          <w:p>
            <w:r>
              <w:rPr>
                <w:rFonts w:ascii="Meiryo UI" w:hAnsi="Meiryo UI"/>
                <w:sz w:val="18"/>
              </w:rPr>
              <w:t>グローバル展開</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MC海外網活用</w:t>
            </w:r>
          </w:p>
        </w:tc>
      </w:tr>
    </w:tbl>
    <w:p/>
    <w:p>
      <w:pPr>
        <w:pStyle w:val="Heading3"/>
      </w:pPr>
      <w:r>
        <w:rPr>
          <w:rFonts w:ascii="Meiryo UI" w:hAnsi="Meiryo UI"/>
          <w:color w:val="2E74B5"/>
        </w:rPr>
        <w:t>5-3. 業界再編トレンド</w:t>
      </w:r>
    </w:p>
    <w:p/>
    <w:p>
      <w:pPr>
        <w:shd w:val="clear" w:color="auto" w:fill="F2F2F2"/>
      </w:pPr>
      <w:r>
        <w:rPr>
          <w:rFonts w:ascii="Courier New" w:hAnsi="Courier New"/>
          <w:sz w:val="16"/>
        </w:rPr>
        <w:t>【食品卸業界の再編ドライバー】</w:t>
        <w:br/>
        <w:br/>
        <w:t>① 物流コスト増 → 規模の経済追求 → 統合加速</w:t>
        <w:br/>
        <w:t>② デジタル投資の重荷 → 単独では持続困難な中小卸</w:t>
        <w:br/>
        <w:t>③ 小売のPB拡大・バイイング集中 → 大手卸へのシェア集中</w:t>
        <w:br/>
        <w:t>④ 食品EC拡大 → 対応インフラ投資が大手優位</w:t>
        <w:br/>
        <w:br/>
        <w:t>予想される再編シナリオ（3〜5年）：</w:t>
        <w:br/>
        <w:t>- 中規模卸（売上1,000〜5,000億円規模）の大手傘下入り</w:t>
        <w:br/>
        <w:t>- 三菱食品：地域卸・機能性食品専門卸の M&amp;A（1〜2件/年ペース）</w:t>
        <w:br/>
        <w:t>- 日本アクセスとの低温物流共同化協議（仮説）</w:t>
      </w:r>
    </w:p>
    <w:p/>
    <w:p>
      <w:r>
        <w:t>──────────────────────────────────────────────────</w:t>
      </w:r>
    </w:p>
    <w:p/>
    <w:p>
      <w:pPr>
        <w:pStyle w:val="Heading2"/>
      </w:pPr>
      <w:r>
        <w:rPr>
          <w:rFonts w:ascii="Meiryo UI" w:hAnsi="Meiryo UI"/>
          <w:color w:val="2E74B5"/>
        </w:rPr>
        <w:t>6. 財務ハイライト・定量把握</w:t>
      </w:r>
    </w:p>
    <w:p/>
    <w:p>
      <w:r>
        <w:rPr>
          <w:rFonts w:ascii="Meiryo UI" w:hAnsi="Meiryo UI"/>
          <w:sz w:val="20"/>
        </w:rPr>
        <w:t>&gt; ⚠️ 【財務指標要確認】 PBR・BPS・ROE・PER・EPSはyfinanceリアルタイム取得失敗。以下は推定試算値。最終確認はTDnet・Yahoo Finance・IRで必須。</w:t>
      </w:r>
    </w:p>
    <w:p/>
    <w:p>
      <w:pPr>
        <w:pStyle w:val="Heading3"/>
      </w:pPr>
      <w:r>
        <w:rPr>
          <w:rFonts w:ascii="Meiryo UI" w:hAnsi="Meiryo UI"/>
          <w:color w:val="2E74B5"/>
        </w:rPr>
        <w:t>6-1. 主要財務指標（推定試算）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推定値（FY2026/3期ベース）</w:t>
            </w:r>
          </w:p>
        </w:tc>
        <w:tc>
          <w:tcPr>
            <w:tcW w:type="dxa" w:w="3135"/>
            <w:shd w:val="clear" w:color="auto" w:fill="2E74B5"/>
          </w:tcPr>
          <w:p>
            <w:r>
              <w:rPr>
                <w:rFonts w:ascii="Meiryo UI" w:hAnsi="Meiryo UI"/>
                <w:b/>
                <w:color w:val="FFFFFF"/>
                <w:sz w:val="18"/>
              </w:rPr>
              <w:t>注記</w:t>
            </w:r>
          </w:p>
        </w:tc>
      </w:tr>
      <w:tr>
        <w:tc>
          <w:tcPr>
            <w:tcW w:type="dxa" w:w="3135"/>
          </w:tcPr>
          <w:p>
            <w:r>
              <w:rPr>
                <w:rFonts w:ascii="Meiryo UI" w:hAnsi="Meiryo UI"/>
                <w:sz w:val="18"/>
              </w:rPr>
              <w:t>PER</w:t>
            </w:r>
          </w:p>
        </w:tc>
        <w:tc>
          <w:tcPr>
            <w:tcW w:type="dxa" w:w="3135"/>
          </w:tcPr>
          <w:p>
            <w:r>
              <w:rPr>
                <w:rFonts w:ascii="Meiryo UI" w:hAnsi="Meiryo UI"/>
                <w:sz w:val="18"/>
              </w:rPr>
              <w:t>要確認（推定：株価÷EPS 575〜580円）</w:t>
            </w:r>
          </w:p>
        </w:tc>
        <w:tc>
          <w:tcPr>
            <w:tcW w:type="dxa" w:w="3135"/>
          </w:tcPr>
          <w:p>
            <w:r>
              <w:rPr>
                <w:rFonts w:ascii="Meiryo UI" w:hAnsi="Meiryo UI"/>
                <w:sz w:val="18"/>
              </w:rPr>
              <w:t>株価要確認</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要確認（推定：株価÷BPS）</w:t>
            </w:r>
          </w:p>
        </w:tc>
        <w:tc>
          <w:tcPr>
            <w:tcW w:type="dxa" w:w="3135"/>
            <w:shd w:val="clear" w:color="auto" w:fill="DDEBF7"/>
          </w:tcPr>
          <w:p>
            <w:r>
              <w:rPr>
                <w:rFonts w:ascii="Meiryo UI" w:hAnsi="Meiryo UI"/>
                <w:sz w:val="18"/>
              </w:rPr>
              <w:t>PBR要確認</w:t>
            </w:r>
          </w:p>
        </w:tc>
      </w:tr>
      <w:tr>
        <w:tc>
          <w:tcPr>
            <w:tcW w:type="dxa" w:w="3135"/>
          </w:tcPr>
          <w:p>
            <w:r>
              <w:rPr>
                <w:rFonts w:ascii="Meiryo UI" w:hAnsi="Meiryo UI"/>
                <w:sz w:val="18"/>
              </w:rPr>
              <w:t>BPS</w:t>
            </w:r>
          </w:p>
        </w:tc>
        <w:tc>
          <w:tcPr>
            <w:tcW w:type="dxa" w:w="3135"/>
          </w:tcPr>
          <w:p>
            <w:r>
              <w:rPr>
                <w:rFonts w:ascii="Meiryo UI" w:hAnsi="Meiryo UI"/>
                <w:sz w:val="18"/>
              </w:rPr>
              <w:t>要確認（取得失敗）</w:t>
            </w:r>
          </w:p>
        </w:tc>
        <w:tc>
          <w:tcPr>
            <w:tcW w:type="dxa" w:w="3135"/>
          </w:tcPr>
          <w:p>
            <w:r>
              <w:rPr>
                <w:rFonts w:ascii="Meiryo UI" w:hAnsi="Meiryo UI"/>
                <w:sz w:val="18"/>
              </w:rPr>
              <w:t>手動確認必須</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要確認（取得失敗）</w:t>
            </w:r>
          </w:p>
        </w:tc>
        <w:tc>
          <w:tcPr>
            <w:tcW w:type="dxa" w:w="3135"/>
            <w:shd w:val="clear" w:color="auto" w:fill="DDEBF7"/>
          </w:tcPr>
          <w:p>
            <w:r>
              <w:rPr>
                <w:rFonts w:ascii="Meiryo UI" w:hAnsi="Meiryo UI"/>
                <w:sz w:val="18"/>
              </w:rPr>
              <w:t>手動確認必須</w:t>
            </w:r>
          </w:p>
        </w:tc>
      </w:tr>
      <w:tr>
        <w:tc>
          <w:tcPr>
            <w:tcW w:type="dxa" w:w="3135"/>
          </w:tcPr>
          <w:p>
            <w:r>
              <w:rPr>
                <w:rFonts w:ascii="Meiryo UI" w:hAnsi="Meiryo UI"/>
                <w:sz w:val="18"/>
              </w:rPr>
              <w:t>自己資本比率</w:t>
            </w:r>
          </w:p>
        </w:tc>
        <w:tc>
          <w:tcPr>
            <w:tcW w:type="dxa" w:w="3135"/>
          </w:tcPr>
          <w:p>
            <w:r>
              <w:rPr>
                <w:rFonts w:ascii="Meiryo UI" w:hAnsi="Meiryo UI"/>
                <w:sz w:val="18"/>
              </w:rPr>
              <w:t>約20〜25%（食品卸として標準的）</w:t>
            </w:r>
          </w:p>
        </w:tc>
        <w:tc>
          <w:tcPr>
            <w:tcW w:type="dxa" w:w="3135"/>
          </w:tcPr>
          <w:p>
            <w:r>
              <w:rPr>
                <w:rFonts w:ascii="Meiryo UI" w:hAnsi="Meiryo UI"/>
                <w:sz w:val="18"/>
              </w:rPr>
              <w:t>運転資本の大きさが影響</w:t>
            </w:r>
          </w:p>
        </w:tc>
      </w:tr>
      <w:tr>
        <w:tc>
          <w:tcPr>
            <w:tcW w:type="dxa" w:w="3135"/>
            <w:shd w:val="clear" w:color="auto" w:fill="DDEBF7"/>
          </w:tcPr>
          <w:p>
            <w:r>
              <w:rPr>
                <w:rFonts w:ascii="Meiryo UI" w:hAnsi="Meiryo UI"/>
                <w:sz w:val="18"/>
              </w:rPr>
              <w:t>営業利益率</w:t>
            </w:r>
          </w:p>
        </w:tc>
        <w:tc>
          <w:tcPr>
            <w:tcW w:type="dxa" w:w="3135"/>
            <w:shd w:val="clear" w:color="auto" w:fill="DDEBF7"/>
          </w:tcPr>
          <w:p>
            <w:r>
              <w:rPr>
                <w:rFonts w:ascii="Meiryo UI" w:hAnsi="Meiryo UI"/>
                <w:sz w:val="18"/>
              </w:rPr>
              <w:t>約0.90〜0.95%</w:t>
            </w:r>
          </w:p>
        </w:tc>
        <w:tc>
          <w:tcPr>
            <w:tcW w:type="dxa" w:w="3135"/>
            <w:shd w:val="clear" w:color="auto" w:fill="DDEBF7"/>
          </w:tcPr>
          <w:p>
            <w:r>
              <w:rPr>
                <w:rFonts w:ascii="Meiryo UI" w:hAnsi="Meiryo UI"/>
                <w:sz w:val="18"/>
              </w:rPr>
              <w:t>食品卸の構造的低マージン</w:t>
            </w:r>
          </w:p>
        </w:tc>
      </w:tr>
      <w:tr>
        <w:tc>
          <w:tcPr>
            <w:tcW w:type="dxa" w:w="3135"/>
          </w:tcPr>
          <w:p>
            <w:r>
              <w:rPr>
                <w:rFonts w:ascii="Meiryo UI" w:hAnsi="Meiryo UI"/>
                <w:sz w:val="18"/>
              </w:rPr>
              <w:t>EBITDA（推定）</w:t>
            </w:r>
          </w:p>
        </w:tc>
        <w:tc>
          <w:tcPr>
            <w:tcW w:type="dxa" w:w="3135"/>
          </w:tcPr>
          <w:p>
            <w:r>
              <w:rPr>
                <w:rFonts w:ascii="Meiryo UI" w:hAnsi="Meiryo UI"/>
                <w:sz w:val="18"/>
              </w:rPr>
              <w:t>約330〜360億円（営業利益+減価償却80〜90億円）</w:t>
            </w:r>
          </w:p>
        </w:tc>
        <w:tc>
          <w:tcPr>
            <w:tcW w:type="dxa" w:w="3135"/>
          </w:tcPr>
          <w:p>
            <w:r>
              <w:rPr>
                <w:rFonts w:ascii="Meiryo UI" w:hAnsi="Meiryo UI"/>
                <w:sz w:val="18"/>
              </w:rPr>
            </w:r>
          </w:p>
        </w:tc>
      </w:tr>
      <w:tr>
        <w:tc>
          <w:tcPr>
            <w:tcW w:type="dxa" w:w="3135"/>
            <w:shd w:val="clear" w:color="auto" w:fill="DDEBF7"/>
          </w:tcPr>
          <w:p>
            <w:r>
              <w:rPr>
                <w:rFonts w:ascii="Meiryo UI" w:hAnsi="Meiryo UI"/>
                <w:sz w:val="18"/>
              </w:rPr>
              <w:t>EV/EBITDA</w:t>
            </w:r>
          </w:p>
        </w:tc>
        <w:tc>
          <w:tcPr>
            <w:tcW w:type="dxa" w:w="3135"/>
            <w:shd w:val="clear" w:color="auto" w:fill="DDEBF7"/>
          </w:tcPr>
          <w:p>
            <w:r>
              <w:rPr>
                <w:rFonts w:ascii="Meiryo UI" w:hAnsi="Meiryo UI"/>
                <w:sz w:val="18"/>
              </w:rPr>
              <w:t>要確認（時価総額+有利子負債−現金÷EBITDA）</w:t>
            </w:r>
          </w:p>
        </w:tc>
        <w:tc>
          <w:tcPr>
            <w:tcW w:type="dxa" w:w="3135"/>
            <w:shd w:val="clear" w:color="auto" w:fill="DDEBF7"/>
          </w:tcPr>
          <w:p>
            <w:r>
              <w:rPr>
                <w:rFonts w:ascii="Meiryo UI" w:hAnsi="Meiryo UI"/>
                <w:sz w:val="18"/>
              </w:rPr>
              <w:t>株価確認後計算</w:t>
            </w:r>
          </w:p>
        </w:tc>
      </w:tr>
      <w:tr>
        <w:tc>
          <w:tcPr>
            <w:tcW w:type="dxa" w:w="3135"/>
          </w:tcPr>
          <w:p>
            <w:r>
              <w:rPr>
                <w:rFonts w:ascii="Meiryo UI" w:hAnsi="Meiryo UI"/>
                <w:sz w:val="18"/>
              </w:rPr>
              <w:t>ネットキャッシュ / ネットデット</w:t>
            </w:r>
          </w:p>
        </w:tc>
        <w:tc>
          <w:tcPr>
            <w:tcW w:type="dxa" w:w="3135"/>
          </w:tcPr>
          <w:p>
            <w:r>
              <w:rPr>
                <w:rFonts w:ascii="Meiryo UI" w:hAnsi="Meiryo UI"/>
                <w:sz w:val="18"/>
              </w:rPr>
              <w:t>推定ネットデット状態（運転資本ファイナンス）</w:t>
            </w:r>
          </w:p>
        </w:tc>
        <w:tc>
          <w:tcPr>
            <w:tcW w:type="dxa" w:w="3135"/>
          </w:tcPr>
          <w:p>
            <w:r>
              <w:rPr>
                <w:rFonts w:ascii="Meiryo UI" w:hAnsi="Meiryo UI"/>
                <w:sz w:val="18"/>
              </w:rPr>
            </w:r>
          </w:p>
        </w:tc>
      </w:tr>
      <w:tr>
        <w:tc>
          <w:tcPr>
            <w:tcW w:type="dxa" w:w="3135"/>
            <w:shd w:val="clear" w:color="auto" w:fill="DDEBF7"/>
          </w:tcPr>
          <w:p>
            <w:r>
              <w:rPr>
                <w:rFonts w:ascii="Meiryo UI" w:hAnsi="Meiryo UI"/>
                <w:sz w:val="18"/>
              </w:rPr>
              <w:t>配当利回り</w:t>
            </w:r>
          </w:p>
        </w:tc>
        <w:tc>
          <w:tcPr>
            <w:tcW w:type="dxa" w:w="3135"/>
            <w:shd w:val="clear" w:color="auto" w:fill="DDEBF7"/>
          </w:tcPr>
          <w:p>
            <w:r>
              <w:rPr>
                <w:rFonts w:ascii="Meiryo UI" w:hAnsi="Meiryo UI"/>
                <w:sz w:val="18"/>
              </w:rPr>
              <w:t>要確認（年間配当130〜140円÷現在株価）</w:t>
            </w:r>
          </w:p>
        </w:tc>
        <w:tc>
          <w:tcPr>
            <w:tcW w:type="dxa" w:w="3135"/>
            <w:shd w:val="clear" w:color="auto" w:fill="DDEBF7"/>
          </w:tcPr>
          <w:p>
            <w:r>
              <w:rPr>
                <w:rFonts w:ascii="Meiryo UI" w:hAnsi="Meiryo UI"/>
                <w:sz w:val="18"/>
              </w:rPr>
              <w:t>株価確認後</w:t>
            </w:r>
          </w:p>
        </w:tc>
      </w:tr>
    </w:tbl>
    <w:p/>
    <w:p>
      <w:pPr>
        <w:pStyle w:val="Heading3"/>
      </w:pPr>
      <w:r>
        <w:rPr>
          <w:rFonts w:ascii="Meiryo UI" w:hAnsi="Meiryo UI"/>
          <w:color w:val="2E74B5"/>
        </w:rPr>
        <w:t>6-2. 運転資本の管理効率（食品卸特有）</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業界比較</w:t>
            </w:r>
          </w:p>
        </w:tc>
      </w:tr>
      <w:tr>
        <w:tc>
          <w:tcPr>
            <w:tcW w:type="dxa" w:w="3135"/>
          </w:tcPr>
          <w:p>
            <w:r>
              <w:rPr>
                <w:rFonts w:ascii="Meiryo UI" w:hAnsi="Meiryo UI"/>
                <w:sz w:val="18"/>
              </w:rPr>
              <w:t>売上債権回転日数</w:t>
            </w:r>
          </w:p>
        </w:tc>
        <w:tc>
          <w:tcPr>
            <w:tcW w:type="dxa" w:w="3135"/>
          </w:tcPr>
          <w:p>
            <w:r>
              <w:rPr>
                <w:rFonts w:ascii="Meiryo UI" w:hAnsi="Meiryo UI"/>
                <w:sz w:val="18"/>
              </w:rPr>
              <w:t>約25〜30日</w:t>
            </w:r>
          </w:p>
        </w:tc>
        <w:tc>
          <w:tcPr>
            <w:tcW w:type="dxa" w:w="3135"/>
          </w:tcPr>
          <w:p>
            <w:r>
              <w:rPr>
                <w:rFonts w:ascii="Meiryo UI" w:hAnsi="Meiryo UI"/>
                <w:sz w:val="18"/>
              </w:rPr>
              <w:t>食品卸標準</w:t>
            </w:r>
          </w:p>
        </w:tc>
      </w:tr>
      <w:tr>
        <w:tc>
          <w:tcPr>
            <w:tcW w:type="dxa" w:w="3135"/>
            <w:shd w:val="clear" w:color="auto" w:fill="DDEBF7"/>
          </w:tcPr>
          <w:p>
            <w:r>
              <w:rPr>
                <w:rFonts w:ascii="Meiryo UI" w:hAnsi="Meiryo UI"/>
                <w:sz w:val="18"/>
              </w:rPr>
              <w:t>棚卸資産回転日数</w:t>
            </w:r>
          </w:p>
        </w:tc>
        <w:tc>
          <w:tcPr>
            <w:tcW w:type="dxa" w:w="3135"/>
            <w:shd w:val="clear" w:color="auto" w:fill="DDEBF7"/>
          </w:tcPr>
          <w:p>
            <w:r>
              <w:rPr>
                <w:rFonts w:ascii="Meiryo UI" w:hAnsi="Meiryo UI"/>
                <w:sz w:val="18"/>
              </w:rPr>
              <w:t>約15〜20日</w:t>
            </w:r>
          </w:p>
        </w:tc>
        <w:tc>
          <w:tcPr>
            <w:tcW w:type="dxa" w:w="3135"/>
            <w:shd w:val="clear" w:color="auto" w:fill="DDEBF7"/>
          </w:tcPr>
          <w:p>
            <w:r>
              <w:rPr>
                <w:rFonts w:ascii="Meiryo UI" w:hAnsi="Meiryo UI"/>
                <w:sz w:val="18"/>
              </w:rPr>
              <w:t>食品鮮度リスク管理重要</w:t>
            </w:r>
          </w:p>
        </w:tc>
      </w:tr>
      <w:tr>
        <w:tc>
          <w:tcPr>
            <w:tcW w:type="dxa" w:w="3135"/>
          </w:tcPr>
          <w:p>
            <w:r>
              <w:rPr>
                <w:rFonts w:ascii="Meiryo UI" w:hAnsi="Meiryo UI"/>
                <w:sz w:val="18"/>
              </w:rPr>
              <w:t>買入債務回転日数</w:t>
            </w:r>
          </w:p>
        </w:tc>
        <w:tc>
          <w:tcPr>
            <w:tcW w:type="dxa" w:w="3135"/>
          </w:tcPr>
          <w:p>
            <w:r>
              <w:rPr>
                <w:rFonts w:ascii="Meiryo UI" w:hAnsi="Meiryo UI"/>
                <w:sz w:val="18"/>
              </w:rPr>
              <w:t>約30〜35日</w:t>
            </w:r>
          </w:p>
        </w:tc>
        <w:tc>
          <w:tcPr>
            <w:tcW w:type="dxa" w:w="3135"/>
          </w:tcPr>
          <w:p>
            <w:r>
              <w:rPr>
                <w:rFonts w:ascii="Meiryo UI" w:hAnsi="Meiryo UI"/>
                <w:sz w:val="18"/>
              </w:rPr>
              <w:t>メーカーからの支払条件</w:t>
            </w:r>
          </w:p>
        </w:tc>
      </w:tr>
      <w:tr>
        <w:tc>
          <w:tcPr>
            <w:tcW w:type="dxa" w:w="3135"/>
            <w:shd w:val="clear" w:color="auto" w:fill="DDEBF7"/>
          </w:tcPr>
          <w:p>
            <w:r>
              <w:rPr>
                <w:rFonts w:ascii="Meiryo UI" w:hAnsi="Meiryo UI"/>
                <w:sz w:val="18"/>
              </w:rPr>
              <w:t>キャッシュコンバージョンサイクル（CCC）</w:t>
            </w:r>
          </w:p>
        </w:tc>
        <w:tc>
          <w:tcPr>
            <w:tcW w:type="dxa" w:w="3135"/>
            <w:shd w:val="clear" w:color="auto" w:fill="DDEBF7"/>
          </w:tcPr>
          <w:p>
            <w:r>
              <w:rPr>
                <w:rFonts w:ascii="Meiryo UI" w:hAnsi="Meiryo UI"/>
                <w:sz w:val="18"/>
              </w:rPr>
              <w:t>約10〜15日（正：資金需要あり）</w:t>
            </w:r>
          </w:p>
        </w:tc>
        <w:tc>
          <w:tcPr>
            <w:tcW w:type="dxa" w:w="3135"/>
            <w:shd w:val="clear" w:color="auto" w:fill="DDEBF7"/>
          </w:tcPr>
          <w:p>
            <w:r>
              <w:rPr>
                <w:rFonts w:ascii="Meiryo UI" w:hAnsi="Meiryo UI"/>
                <w:sz w:val="18"/>
              </w:rPr>
              <w:t>適正水準</w:t>
            </w:r>
          </w:p>
        </w:tc>
      </w:tr>
    </w:tbl>
    <w:p/>
    <w:p>
      <w:r>
        <w:rPr>
          <w:rFonts w:ascii="Meiryo UI" w:hAnsi="Meiryo UI"/>
          <w:sz w:val="20"/>
        </w:rPr>
        <w:t>&gt; 📌 深井コメント： 食品卸のCCCが+（正値）であることは、在庫・売上債権の資金負担をしており、売上拡大=運転資本増加=資金需要増という構造。金利上昇局面ではWACCと合わせてコスト増要因となる（後述⑧参照）。</w:t>
      </w:r>
    </w:p>
    <w:p/>
    <w:p>
      <w:pPr>
        <w:pStyle w:val="Heading3"/>
      </w:pPr>
      <w:r>
        <w:rPr>
          <w:rFonts w:ascii="Meiryo UI" w:hAnsi="Meiryo UI"/>
          <w:color w:val="2E74B5"/>
        </w:rPr>
        <w:t>6-3. 過去5年ROE推移（推定）</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期</w:t>
            </w:r>
          </w:p>
        </w:tc>
        <w:tc>
          <w:tcPr>
            <w:tcW w:type="dxa" w:w="1881"/>
            <w:shd w:val="clear" w:color="auto" w:fill="2E74B5"/>
          </w:tcPr>
          <w:p>
            <w:r>
              <w:rPr>
                <w:rFonts w:ascii="Meiryo UI" w:hAnsi="Meiryo UI"/>
                <w:b/>
                <w:color w:val="FFFFFF"/>
                <w:sz w:val="18"/>
              </w:rPr>
              <w:t>純利益（推定）</w:t>
            </w:r>
          </w:p>
        </w:tc>
        <w:tc>
          <w:tcPr>
            <w:tcW w:type="dxa" w:w="1881"/>
            <w:shd w:val="clear" w:color="auto" w:fill="2E74B5"/>
          </w:tcPr>
          <w:p>
            <w:r>
              <w:rPr>
                <w:rFonts w:ascii="Meiryo UI" w:hAnsi="Meiryo UI"/>
                <w:b/>
                <w:color w:val="FFFFFF"/>
                <w:sz w:val="18"/>
              </w:rPr>
              <w:t>自己資本（推定）</w:t>
            </w:r>
          </w:p>
        </w:tc>
        <w:tc>
          <w:tcPr>
            <w:tcW w:type="dxa" w:w="1881"/>
            <w:shd w:val="clear" w:color="auto" w:fill="2E74B5"/>
          </w:tcPr>
          <w:p>
            <w:r>
              <w:rPr>
                <w:rFonts w:ascii="Meiryo UI" w:hAnsi="Meiryo UI"/>
                <w:b/>
                <w:color w:val="FFFFFF"/>
                <w:sz w:val="18"/>
              </w:rPr>
              <w:t>ROE（推定）</w:t>
            </w:r>
          </w:p>
        </w:tc>
        <w:tc>
          <w:tcPr>
            <w:tcW w:type="dxa" w:w="1881"/>
            <w:shd w:val="clear" w:color="auto" w:fill="2E74B5"/>
          </w:tcPr>
          <w:p>
            <w:r>
              <w:rPr>
                <w:rFonts w:ascii="Meiryo UI" w:hAnsi="Meiryo UI"/>
                <w:b/>
                <w:color w:val="FFFFFF"/>
                <w:sz w:val="18"/>
              </w:rPr>
              <w:t>トレンド</w:t>
            </w:r>
          </w:p>
        </w:tc>
      </w:tr>
      <w:tr>
        <w:tc>
          <w:tcPr>
            <w:tcW w:type="dxa" w:w="1881"/>
          </w:tcPr>
          <w:p>
            <w:r>
              <w:rPr>
                <w:rFonts w:ascii="Meiryo UI" w:hAnsi="Meiryo UI"/>
                <w:sz w:val="18"/>
              </w:rPr>
              <w:t>FY2022/3</w:t>
            </w:r>
          </w:p>
        </w:tc>
        <w:tc>
          <w:tcPr>
            <w:tcW w:type="dxa" w:w="1881"/>
          </w:tcPr>
          <w:p>
            <w:r>
              <w:rPr>
                <w:rFonts w:ascii="Meiryo UI" w:hAnsi="Meiryo UI"/>
                <w:sz w:val="18"/>
              </w:rPr>
              <w:t>約130億円</w:t>
            </w:r>
          </w:p>
        </w:tc>
        <w:tc>
          <w:tcPr>
            <w:tcW w:type="dxa" w:w="1881"/>
          </w:tcPr>
          <w:p>
            <w:r>
              <w:rPr>
                <w:rFonts w:ascii="Meiryo UI" w:hAnsi="Meiryo UI"/>
                <w:sz w:val="18"/>
              </w:rPr>
              <w:t>約1,450億円</w:t>
            </w:r>
          </w:p>
        </w:tc>
        <w:tc>
          <w:tcPr>
            <w:tcW w:type="dxa" w:w="1881"/>
          </w:tcPr>
          <w:p>
            <w:r>
              <w:rPr>
                <w:rFonts w:ascii="Meiryo UI" w:hAnsi="Meiryo UI"/>
                <w:sz w:val="18"/>
              </w:rPr>
              <w:t>約9.0%</w:t>
            </w:r>
          </w:p>
        </w:tc>
        <w:tc>
          <w:tcPr>
            <w:tcW w:type="dxa" w:w="1881"/>
          </w:tcPr>
          <w:p>
            <w:r>
              <w:rPr>
                <w:rFonts w:ascii="Meiryo UI" w:hAnsi="Meiryo UI"/>
                <w:sz w:val="18"/>
              </w:rPr>
              <w:t>回復期</w:t>
            </w:r>
          </w:p>
        </w:tc>
      </w:tr>
      <w:tr>
        <w:tc>
          <w:tcPr>
            <w:tcW w:type="dxa" w:w="1881"/>
            <w:shd w:val="clear" w:color="auto" w:fill="DDEBF7"/>
          </w:tcPr>
          <w:p>
            <w:r>
              <w:rPr>
                <w:rFonts w:ascii="Meiryo UI" w:hAnsi="Meiryo UI"/>
                <w:sz w:val="18"/>
              </w:rPr>
              <w:t>FY2023/3</w:t>
            </w:r>
          </w:p>
        </w:tc>
        <w:tc>
          <w:tcPr>
            <w:tcW w:type="dxa" w:w="1881"/>
            <w:shd w:val="clear" w:color="auto" w:fill="DDEBF7"/>
          </w:tcPr>
          <w:p>
            <w:r>
              <w:rPr>
                <w:rFonts w:ascii="Meiryo UI" w:hAnsi="Meiryo UI"/>
                <w:sz w:val="18"/>
              </w:rPr>
              <w:t>約150億円</w:t>
            </w:r>
          </w:p>
        </w:tc>
        <w:tc>
          <w:tcPr>
            <w:tcW w:type="dxa" w:w="1881"/>
            <w:shd w:val="clear" w:color="auto" w:fill="DDEBF7"/>
          </w:tcPr>
          <w:p>
            <w:r>
              <w:rPr>
                <w:rFonts w:ascii="Meiryo UI" w:hAnsi="Meiryo UI"/>
                <w:sz w:val="18"/>
              </w:rPr>
              <w:t>約1,520億円</w:t>
            </w:r>
          </w:p>
        </w:tc>
        <w:tc>
          <w:tcPr>
            <w:tcW w:type="dxa" w:w="1881"/>
            <w:shd w:val="clear" w:color="auto" w:fill="DDEBF7"/>
          </w:tcPr>
          <w:p>
            <w:r>
              <w:rPr>
                <w:rFonts w:ascii="Meiryo UI" w:hAnsi="Meiryo UI"/>
                <w:sz w:val="18"/>
              </w:rPr>
              <w:t>約9.9%</w:t>
            </w:r>
          </w:p>
        </w:tc>
        <w:tc>
          <w:tcPr>
            <w:tcW w:type="dxa" w:w="1881"/>
            <w:shd w:val="clear" w:color="auto" w:fill="DDEBF7"/>
          </w:tcPr>
          <w:p>
            <w:r>
              <w:rPr>
                <w:rFonts w:ascii="Meiryo UI" w:hAnsi="Meiryo UI"/>
                <w:sz w:val="18"/>
              </w:rPr>
              <w:t>改善</w:t>
            </w:r>
          </w:p>
        </w:tc>
      </w:tr>
      <w:tr>
        <w:tc>
          <w:tcPr>
            <w:tcW w:type="dxa" w:w="1881"/>
          </w:tcPr>
          <w:p>
            <w:r>
              <w:rPr>
                <w:rFonts w:ascii="Meiryo UI" w:hAnsi="Meiryo UI"/>
                <w:sz w:val="18"/>
              </w:rPr>
              <w:t>FY2024/3</w:t>
            </w:r>
          </w:p>
        </w:tc>
        <w:tc>
          <w:tcPr>
            <w:tcW w:type="dxa" w:w="1881"/>
          </w:tcPr>
          <w:p>
            <w:r>
              <w:rPr>
                <w:rFonts w:ascii="Meiryo UI" w:hAnsi="Meiryo UI"/>
                <w:sz w:val="18"/>
              </w:rPr>
              <w:t>約165億円</w:t>
            </w:r>
          </w:p>
        </w:tc>
        <w:tc>
          <w:tcPr>
            <w:tcW w:type="dxa" w:w="1881"/>
          </w:tcPr>
          <w:p>
            <w:r>
              <w:rPr>
                <w:rFonts w:ascii="Meiryo UI" w:hAnsi="Meiryo UI"/>
                <w:sz w:val="18"/>
              </w:rPr>
              <w:t>約1,570億円</w:t>
            </w:r>
          </w:p>
        </w:tc>
        <w:tc>
          <w:tcPr>
            <w:tcW w:type="dxa" w:w="1881"/>
          </w:tcPr>
          <w:p>
            <w:r>
              <w:rPr>
                <w:rFonts w:ascii="Meiryo UI" w:hAnsi="Meiryo UI"/>
                <w:sz w:val="18"/>
              </w:rPr>
              <w:t>約10.5%</w:t>
            </w:r>
          </w:p>
        </w:tc>
        <w:tc>
          <w:tcPr>
            <w:tcW w:type="dxa" w:w="1881"/>
          </w:tcPr>
          <w:p>
            <w:r>
              <w:rPr>
                <w:rFonts w:ascii="Meiryo UI" w:hAnsi="Meiryo UI"/>
                <w:sz w:val="18"/>
              </w:rPr>
              <w:t>改善</w:t>
            </w:r>
          </w:p>
        </w:tc>
      </w:tr>
      <w:tr>
        <w:tc>
          <w:tcPr>
            <w:tcW w:type="dxa" w:w="1881"/>
            <w:shd w:val="clear" w:color="auto" w:fill="DDEBF7"/>
          </w:tcPr>
          <w:p>
            <w:r>
              <w:rPr>
                <w:rFonts w:ascii="Meiryo UI" w:hAnsi="Meiryo UI"/>
                <w:sz w:val="18"/>
              </w:rPr>
              <w:t>FY2025/3</w:t>
            </w:r>
          </w:p>
        </w:tc>
        <w:tc>
          <w:tcPr>
            <w:tcW w:type="dxa" w:w="1881"/>
            <w:shd w:val="clear" w:color="auto" w:fill="DDEBF7"/>
          </w:tcPr>
          <w:p>
            <w:r>
              <w:rPr>
                <w:rFonts w:ascii="Meiryo UI" w:hAnsi="Meiryo UI"/>
                <w:sz w:val="18"/>
              </w:rPr>
              <w:t>約175億円</w:t>
            </w:r>
          </w:p>
        </w:tc>
        <w:tc>
          <w:tcPr>
            <w:tcW w:type="dxa" w:w="1881"/>
            <w:shd w:val="clear" w:color="auto" w:fill="DDEBF7"/>
          </w:tcPr>
          <w:p>
            <w:r>
              <w:rPr>
                <w:rFonts w:ascii="Meiryo UI" w:hAnsi="Meiryo UI"/>
                <w:sz w:val="18"/>
              </w:rPr>
              <w:t>約1,620億円</w:t>
            </w:r>
          </w:p>
        </w:tc>
        <w:tc>
          <w:tcPr>
            <w:tcW w:type="dxa" w:w="1881"/>
            <w:shd w:val="clear" w:color="auto" w:fill="DDEBF7"/>
          </w:tcPr>
          <w:p>
            <w:r>
              <w:rPr>
                <w:rFonts w:ascii="Meiryo UI" w:hAnsi="Meiryo UI"/>
                <w:sz w:val="18"/>
              </w:rPr>
              <w:t>約10.8%</w:t>
            </w:r>
          </w:p>
        </w:tc>
        <w:tc>
          <w:tcPr>
            <w:tcW w:type="dxa" w:w="1881"/>
            <w:shd w:val="clear" w:color="auto" w:fill="DDEBF7"/>
          </w:tcPr>
          <w:p>
            <w:r>
              <w:rPr>
                <w:rFonts w:ascii="Meiryo UI" w:hAnsi="Meiryo UI"/>
                <w:sz w:val="18"/>
              </w:rPr>
              <w:t>改善継続</w:t>
            </w:r>
          </w:p>
        </w:tc>
      </w:tr>
      <w:tr>
        <w:tc>
          <w:tcPr>
            <w:tcW w:type="dxa" w:w="1881"/>
          </w:tcPr>
          <w:p>
            <w:r>
              <w:rPr>
                <w:rFonts w:ascii="Meiryo UI" w:hAnsi="Meiryo UI"/>
                <w:sz w:val="18"/>
              </w:rPr>
              <w:t>FY2026/3</w:t>
            </w:r>
          </w:p>
        </w:tc>
        <w:tc>
          <w:tcPr>
            <w:tcW w:type="dxa" w:w="1881"/>
          </w:tcPr>
          <w:p>
            <w:r>
              <w:rPr>
                <w:rFonts w:ascii="Meiryo UI" w:hAnsi="Meiryo UI"/>
                <w:sz w:val="18"/>
              </w:rPr>
              <w:t>約190億円</w:t>
            </w:r>
          </w:p>
        </w:tc>
        <w:tc>
          <w:tcPr>
            <w:tcW w:type="dxa" w:w="1881"/>
          </w:tcPr>
          <w:p>
            <w:r>
              <w:rPr>
                <w:rFonts w:ascii="Meiryo UI" w:hAnsi="Meiryo UI"/>
                <w:sz w:val="18"/>
              </w:rPr>
              <w:t>約1,680億円</w:t>
            </w:r>
          </w:p>
        </w:tc>
        <w:tc>
          <w:tcPr>
            <w:tcW w:type="dxa" w:w="1881"/>
          </w:tcPr>
          <w:p>
            <w:r>
              <w:rPr>
                <w:rFonts w:ascii="Meiryo UI" w:hAnsi="Meiryo UI"/>
                <w:sz w:val="18"/>
              </w:rPr>
              <w:t>約11.3%</w:t>
            </w:r>
          </w:p>
        </w:tc>
        <w:tc>
          <w:tcPr>
            <w:tcW w:type="dxa" w:w="1881"/>
          </w:tcPr>
          <w:p>
            <w:r>
              <w:rPr>
                <w:rFonts w:ascii="Meiryo UI" w:hAnsi="Meiryo UI"/>
                <w:sz w:val="18"/>
              </w:rPr>
              <w:t>改善</w:t>
            </w:r>
          </w:p>
        </w:tc>
      </w:tr>
    </w:tbl>
    <w:p/>
    <w:p>
      <w:r>
        <w:rPr>
          <w:rFonts w:ascii="Meiryo UI" w:hAnsi="Meiryo UI"/>
          <w:sz w:val="20"/>
        </w:rPr>
        <w:t>&gt; 📌 深井評価： ROEは5年間で9%→11%台へ改善トレンド。食品卸としては良好だが、東証要請のROE10%超を達成。更なる改善（12%以上）には資本効率化（自社株買い・増配）が必要。</w:t>
      </w:r>
    </w:p>
    <w:p/>
    <w:p>
      <w:pPr>
        <w:pStyle w:val="Heading3"/>
      </w:pPr>
      <w:r>
        <w:rPr>
          <w:rFonts w:ascii="Meiryo UI" w:hAnsi="Meiryo UI"/>
          <w:color w:val="2E74B5"/>
        </w:rPr>
        <w:t>6-4. FCF推移（推定）</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期</w:t>
            </w:r>
          </w:p>
        </w:tc>
        <w:tc>
          <w:tcPr>
            <w:tcW w:type="dxa" w:w="1881"/>
            <w:shd w:val="clear" w:color="auto" w:fill="2E74B5"/>
          </w:tcPr>
          <w:p>
            <w:r>
              <w:rPr>
                <w:rFonts w:ascii="Meiryo UI" w:hAnsi="Meiryo UI"/>
                <w:b/>
                <w:color w:val="FFFFFF"/>
                <w:sz w:val="18"/>
              </w:rPr>
              <w:t>営業CF（推定）</w:t>
            </w:r>
          </w:p>
        </w:tc>
        <w:tc>
          <w:tcPr>
            <w:tcW w:type="dxa" w:w="1881"/>
            <w:shd w:val="clear" w:color="auto" w:fill="2E74B5"/>
          </w:tcPr>
          <w:p>
            <w:r>
              <w:rPr>
                <w:rFonts w:ascii="Meiryo UI" w:hAnsi="Meiryo UI"/>
                <w:b/>
                <w:color w:val="FFFFFF"/>
                <w:sz w:val="18"/>
              </w:rPr>
              <w:t>CAPEX（推定）</w:t>
            </w:r>
          </w:p>
        </w:tc>
        <w:tc>
          <w:tcPr>
            <w:tcW w:type="dxa" w:w="1881"/>
            <w:shd w:val="clear" w:color="auto" w:fill="2E74B5"/>
          </w:tcPr>
          <w:p>
            <w:r>
              <w:rPr>
                <w:rFonts w:ascii="Meiryo UI" w:hAnsi="Meiryo UI"/>
                <w:b/>
                <w:color w:val="FFFFFF"/>
                <w:sz w:val="18"/>
              </w:rPr>
              <w:t>FCF（推定）</w:t>
            </w:r>
          </w:p>
        </w:tc>
        <w:tc>
          <w:tcPr>
            <w:tcW w:type="dxa" w:w="1881"/>
            <w:shd w:val="clear" w:color="auto" w:fill="2E74B5"/>
          </w:tcPr>
          <w:p>
            <w:r>
              <w:rPr>
                <w:rFonts w:ascii="Meiryo UI" w:hAnsi="Meiryo UI"/>
                <w:b/>
                <w:color w:val="FFFFFF"/>
                <w:sz w:val="18"/>
              </w:rPr>
              <w:t>FCFマージン</w:t>
            </w:r>
          </w:p>
        </w:tc>
      </w:tr>
      <w:tr>
        <w:tc>
          <w:tcPr>
            <w:tcW w:type="dxa" w:w="1881"/>
          </w:tcPr>
          <w:p>
            <w:r>
              <w:rPr>
                <w:rFonts w:ascii="Meiryo UI" w:hAnsi="Meiryo UI"/>
                <w:sz w:val="18"/>
              </w:rPr>
              <w:t>FY2025/3</w:t>
            </w:r>
          </w:p>
        </w:tc>
        <w:tc>
          <w:tcPr>
            <w:tcW w:type="dxa" w:w="1881"/>
          </w:tcPr>
          <w:p>
            <w:r>
              <w:rPr>
                <w:rFonts w:ascii="Meiryo UI" w:hAnsi="Meiryo UI"/>
                <w:sz w:val="18"/>
              </w:rPr>
              <w:t>約300億円</w:t>
            </w:r>
          </w:p>
        </w:tc>
        <w:tc>
          <w:tcPr>
            <w:tcW w:type="dxa" w:w="1881"/>
          </w:tcPr>
          <w:p>
            <w:r>
              <w:rPr>
                <w:rFonts w:ascii="Meiryo UI" w:hAnsi="Meiryo UI"/>
                <w:sz w:val="18"/>
              </w:rPr>
              <w:t>約100億円</w:t>
            </w:r>
          </w:p>
        </w:tc>
        <w:tc>
          <w:tcPr>
            <w:tcW w:type="dxa" w:w="1881"/>
          </w:tcPr>
          <w:p>
            <w:r>
              <w:rPr>
                <w:rFonts w:ascii="Meiryo UI" w:hAnsi="Meiryo UI"/>
                <w:sz w:val="18"/>
              </w:rPr>
              <w:t>約200億円</w:t>
            </w:r>
          </w:p>
        </w:tc>
        <w:tc>
          <w:tcPr>
            <w:tcW w:type="dxa" w:w="1881"/>
          </w:tcPr>
          <w:p>
            <w:r>
              <w:rPr>
                <w:rFonts w:ascii="Meiryo UI" w:hAnsi="Meiryo UI"/>
                <w:sz w:val="18"/>
              </w:rPr>
              <w:t>約0.7%</w:t>
            </w:r>
          </w:p>
        </w:tc>
      </w:tr>
      <w:tr>
        <w:tc>
          <w:tcPr>
            <w:tcW w:type="dxa" w:w="1881"/>
            <w:shd w:val="clear" w:color="auto" w:fill="DDEBF7"/>
          </w:tcPr>
          <w:p>
            <w:r>
              <w:rPr>
                <w:rFonts w:ascii="Meiryo UI" w:hAnsi="Meiryo UI"/>
                <w:sz w:val="18"/>
              </w:rPr>
              <w:t>FY2026/3</w:t>
            </w:r>
          </w:p>
        </w:tc>
        <w:tc>
          <w:tcPr>
            <w:tcW w:type="dxa" w:w="1881"/>
            <w:shd w:val="clear" w:color="auto" w:fill="DDEBF7"/>
          </w:tcPr>
          <w:p>
            <w:r>
              <w:rPr>
                <w:rFonts w:ascii="Meiryo UI" w:hAnsi="Meiryo UI"/>
                <w:sz w:val="18"/>
              </w:rPr>
              <w:t>約320億円</w:t>
            </w:r>
          </w:p>
        </w:tc>
        <w:tc>
          <w:tcPr>
            <w:tcW w:type="dxa" w:w="1881"/>
            <w:shd w:val="clear" w:color="auto" w:fill="DDEBF7"/>
          </w:tcPr>
          <w:p>
            <w:r>
              <w:rPr>
                <w:rFonts w:ascii="Meiryo UI" w:hAnsi="Meiryo UI"/>
                <w:sz w:val="18"/>
              </w:rPr>
              <w:t>約120億円</w:t>
            </w:r>
          </w:p>
        </w:tc>
        <w:tc>
          <w:tcPr>
            <w:tcW w:type="dxa" w:w="1881"/>
            <w:shd w:val="clear" w:color="auto" w:fill="DDEBF7"/>
          </w:tcPr>
          <w:p>
            <w:r>
              <w:rPr>
                <w:rFonts w:ascii="Meiryo UI" w:hAnsi="Meiryo UI"/>
                <w:sz w:val="18"/>
              </w:rPr>
              <w:t>約200億円</w:t>
            </w:r>
          </w:p>
        </w:tc>
        <w:tc>
          <w:tcPr>
            <w:tcW w:type="dxa" w:w="1881"/>
            <w:shd w:val="clear" w:color="auto" w:fill="DDEBF7"/>
          </w:tcPr>
          <w:p>
            <w:r>
              <w:rPr>
                <w:rFonts w:ascii="Meiryo UI" w:hAnsi="Meiryo UI"/>
                <w:sz w:val="18"/>
              </w:rPr>
              <w:t>約0.7%</w:t>
            </w:r>
          </w:p>
        </w:tc>
      </w:tr>
    </w:tbl>
    <w:p/>
    <w:p>
      <w:r>
        <w:rPr>
          <w:rFonts w:ascii="Meiryo UI" w:hAnsi="Meiryo UI"/>
          <w:sz w:val="20"/>
        </w:rPr>
        <w:t>&gt; FCFマージンは低いが、売上規模2.8兆円の絶対額200億円のFCFは安定。配当・自社株買いの原資として十分。</w:t>
      </w:r>
    </w:p>
    <w:p/>
    <w:p>
      <w:r>
        <w:t>──────────────────────────────────────────────────</w:t>
      </w:r>
    </w:p>
    <w:p/>
    <w:p>
      <w:pPr>
        <w:pStyle w:val="Heading2"/>
      </w:pPr>
      <w:r>
        <w:rPr>
          <w:rFonts w:ascii="Meiryo UI" w:hAnsi="Meiryo UI"/>
          <w:color w:val="2E74B5"/>
        </w:rPr>
        <w:t>7. 不動産含み益NAV算出</w:t>
      </w:r>
    </w:p>
    <w:p/>
    <w:p>
      <w:pPr>
        <w:pStyle w:val="Heading3"/>
      </w:pPr>
      <w:r>
        <w:rPr>
          <w:rFonts w:ascii="Meiryo UI" w:hAnsi="Meiryo UI"/>
          <w:color w:val="2E74B5"/>
        </w:rPr>
        <w:t>7-1. 三菱食品の物流不動産資産概要</w:t>
      </w:r>
    </w:p>
    <w:p/>
    <w:p>
      <w:r>
        <w:rPr>
          <w:rFonts w:ascii="Meiryo UI" w:hAnsi="Meiryo UI"/>
          <w:sz w:val="20"/>
        </w:rPr>
        <w:t>三菱食品は全国に常温DC（流通センター）・低温TC（トランスファーセンター）・冷凍冷蔵倉庫を保有・使用しています。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拠点種類</w:t>
            </w:r>
          </w:p>
        </w:tc>
        <w:tc>
          <w:tcPr>
            <w:tcW w:type="dxa" w:w="3135"/>
            <w:shd w:val="clear" w:color="auto" w:fill="2E74B5"/>
          </w:tcPr>
          <w:p>
            <w:r>
              <w:rPr>
                <w:rFonts w:ascii="Meiryo UI" w:hAnsi="Meiryo UI"/>
                <w:b/>
                <w:color w:val="FFFFFF"/>
                <w:sz w:val="18"/>
              </w:rPr>
              <w:t>主要エリア</w:t>
            </w:r>
          </w:p>
        </w:tc>
        <w:tc>
          <w:tcPr>
            <w:tcW w:type="dxa" w:w="3135"/>
            <w:shd w:val="clear" w:color="auto" w:fill="2E74B5"/>
          </w:tcPr>
          <w:p>
            <w:r>
              <w:rPr>
                <w:rFonts w:ascii="Meiryo UI" w:hAnsi="Meiryo UI"/>
                <w:b/>
                <w:color w:val="FFFFFF"/>
                <w:sz w:val="18"/>
              </w:rPr>
              <w:t>推定拠点数</w:t>
            </w:r>
          </w:p>
        </w:tc>
      </w:tr>
      <w:tr>
        <w:tc>
          <w:tcPr>
            <w:tcW w:type="dxa" w:w="3135"/>
          </w:tcPr>
          <w:p>
            <w:r>
              <w:rPr>
                <w:rFonts w:ascii="Meiryo UI" w:hAnsi="Meiryo UI"/>
                <w:sz w:val="18"/>
              </w:rPr>
              <w:t>常温流通センター（DC）</w:t>
            </w:r>
          </w:p>
        </w:tc>
        <w:tc>
          <w:tcPr>
            <w:tcW w:type="dxa" w:w="3135"/>
          </w:tcPr>
          <w:p>
            <w:r>
              <w:rPr>
                <w:rFonts w:ascii="Meiryo UI" w:hAnsi="Meiryo UI"/>
                <w:sz w:val="18"/>
              </w:rPr>
              <w:t>関東・関西・中部・九州等</w:t>
            </w:r>
          </w:p>
        </w:tc>
        <w:tc>
          <w:tcPr>
            <w:tcW w:type="dxa" w:w="3135"/>
          </w:tcPr>
          <w:p>
            <w:r>
              <w:rPr>
                <w:rFonts w:ascii="Meiryo UI" w:hAnsi="Meiryo UI"/>
                <w:sz w:val="18"/>
              </w:rPr>
              <w:t>約30〜40箇所</w:t>
            </w:r>
          </w:p>
        </w:tc>
      </w:tr>
      <w:tr>
        <w:tc>
          <w:tcPr>
            <w:tcW w:type="dxa" w:w="3135"/>
            <w:shd w:val="clear" w:color="auto" w:fill="DDEBF7"/>
          </w:tcPr>
          <w:p>
            <w:r>
              <w:rPr>
                <w:rFonts w:ascii="Meiryo UI" w:hAnsi="Meiryo UI"/>
                <w:sz w:val="18"/>
              </w:rPr>
              <w:t>低温センター（チルド・冷凍）</w:t>
            </w:r>
          </w:p>
        </w:tc>
        <w:tc>
          <w:tcPr>
            <w:tcW w:type="dxa" w:w="3135"/>
            <w:shd w:val="clear" w:color="auto" w:fill="DDEBF7"/>
          </w:tcPr>
          <w:p>
            <w:r>
              <w:rPr>
                <w:rFonts w:ascii="Meiryo UI" w:hAnsi="Meiryo UI"/>
                <w:sz w:val="18"/>
              </w:rPr>
              <w:t>全国主要都市</w:t>
            </w:r>
          </w:p>
        </w:tc>
        <w:tc>
          <w:tcPr>
            <w:tcW w:type="dxa" w:w="3135"/>
            <w:shd w:val="clear" w:color="auto" w:fill="DDEBF7"/>
          </w:tcPr>
          <w:p>
            <w:r>
              <w:rPr>
                <w:rFonts w:ascii="Meiryo UI" w:hAnsi="Meiryo UI"/>
                <w:sz w:val="18"/>
              </w:rPr>
              <w:t>約20〜30箇所</w:t>
            </w:r>
          </w:p>
        </w:tc>
      </w:tr>
      <w:tr>
        <w:tc>
          <w:tcPr>
            <w:tcW w:type="dxa" w:w="3135"/>
          </w:tcPr>
          <w:p>
            <w:r>
              <w:rPr>
                <w:rFonts w:ascii="Meiryo UI" w:hAnsi="Meiryo UI"/>
                <w:sz w:val="18"/>
              </w:rPr>
              <w:t>転送センター（TC）</w:t>
            </w:r>
          </w:p>
        </w:tc>
        <w:tc>
          <w:tcPr>
            <w:tcW w:type="dxa" w:w="3135"/>
          </w:tcPr>
          <w:p>
            <w:r>
              <w:rPr>
                <w:rFonts w:ascii="Meiryo UI" w:hAnsi="Meiryo UI"/>
                <w:sz w:val="18"/>
              </w:rPr>
              <w:t>主要都市近郊</w:t>
            </w:r>
          </w:p>
        </w:tc>
        <w:tc>
          <w:tcPr>
            <w:tcW w:type="dxa" w:w="3135"/>
          </w:tcPr>
          <w:p>
            <w:r>
              <w:rPr>
                <w:rFonts w:ascii="Meiryo UI" w:hAnsi="Meiryo UI"/>
                <w:sz w:val="18"/>
              </w:rPr>
              <w:t>約20〜30箇所</w:t>
            </w:r>
          </w:p>
        </w:tc>
      </w:tr>
      <w:tr>
        <w:tc>
          <w:tcPr>
            <w:tcW w:type="dxa" w:w="3135"/>
            <w:shd w:val="clear" w:color="auto" w:fill="DDEBF7"/>
          </w:tcPr>
          <w:p>
            <w:r>
              <w:rPr>
                <w:rFonts w:ascii="Meiryo UI" w:hAnsi="Meiryo UI"/>
                <w:sz w:val="18"/>
              </w:rPr>
              <w:t>総拠点</w:t>
            </w:r>
          </w:p>
        </w:tc>
        <w:tc>
          <w:tcPr>
            <w:tcW w:type="dxa" w:w="3135"/>
            <w:shd w:val="clear" w:color="auto" w:fill="DDEBF7"/>
          </w:tcPr>
          <w:p>
            <w:r>
              <w:rPr>
                <w:rFonts w:ascii="Meiryo UI" w:hAnsi="Meiryo UI"/>
                <w:sz w:val="18"/>
              </w:rPr>
              <w:t>全国</w:t>
            </w:r>
          </w:p>
        </w:tc>
        <w:tc>
          <w:tcPr>
            <w:tcW w:type="dxa" w:w="3135"/>
            <w:shd w:val="clear" w:color="auto" w:fill="DDEBF7"/>
          </w:tcPr>
          <w:p>
            <w:r>
              <w:rPr>
                <w:rFonts w:ascii="Meiryo UI" w:hAnsi="Meiryo UI"/>
                <w:sz w:val="18"/>
              </w:rPr>
              <w:t>約70〜100箇所</w:t>
            </w:r>
          </w:p>
        </w:tc>
      </w:tr>
    </w:tbl>
    <w:p/>
    <w:p>
      <w:pPr>
        <w:pStyle w:val="Heading3"/>
      </w:pPr>
      <w:r>
        <w:rPr>
          <w:rFonts w:ascii="Meiryo UI" w:hAnsi="Meiryo UI"/>
          <w:color w:val="2E74B5"/>
        </w:rPr>
        <w:t>7-2. 簿価 vs 時価推計（NAV計算）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資産区分</w:t>
            </w:r>
          </w:p>
        </w:tc>
        <w:tc>
          <w:tcPr>
            <w:tcW w:type="dxa" w:w="2351"/>
            <w:shd w:val="clear" w:color="auto" w:fill="2E74B5"/>
          </w:tcPr>
          <w:p>
            <w:r>
              <w:rPr>
                <w:rFonts w:ascii="Meiryo UI" w:hAnsi="Meiryo UI"/>
                <w:b/>
                <w:color w:val="FFFFFF"/>
                <w:sz w:val="18"/>
              </w:rPr>
              <w:t>簿価（推定）</w:t>
            </w:r>
          </w:p>
        </w:tc>
        <w:tc>
          <w:tcPr>
            <w:tcW w:type="dxa" w:w="2351"/>
            <w:shd w:val="clear" w:color="auto" w:fill="2E74B5"/>
          </w:tcPr>
          <w:p>
            <w:r>
              <w:rPr>
                <w:rFonts w:ascii="Meiryo UI" w:hAnsi="Meiryo UI"/>
                <w:b/>
                <w:color w:val="FFFFFF"/>
                <w:sz w:val="18"/>
              </w:rPr>
              <w:t>時価推計</w:t>
            </w:r>
          </w:p>
        </w:tc>
        <w:tc>
          <w:tcPr>
            <w:tcW w:type="dxa" w:w="2351"/>
            <w:shd w:val="clear" w:color="auto" w:fill="2E74B5"/>
          </w:tcPr>
          <w:p>
            <w:r>
              <w:rPr>
                <w:rFonts w:ascii="Meiryo UI" w:hAnsi="Meiryo UI"/>
                <w:b/>
                <w:color w:val="FFFFFF"/>
                <w:sz w:val="18"/>
              </w:rPr>
              <w:t>含み益（推定）</w:t>
            </w:r>
          </w:p>
        </w:tc>
      </w:tr>
      <w:tr>
        <w:tc>
          <w:tcPr>
            <w:tcW w:type="dxa" w:w="2351"/>
          </w:tcPr>
          <w:p>
            <w:r>
              <w:rPr>
                <w:rFonts w:ascii="Meiryo UI" w:hAnsi="Meiryo UI"/>
                <w:sz w:val="18"/>
              </w:rPr>
              <w:t>土地（物流センター用地）</w:t>
            </w:r>
          </w:p>
        </w:tc>
        <w:tc>
          <w:tcPr>
            <w:tcW w:type="dxa" w:w="2351"/>
          </w:tcPr>
          <w:p>
            <w:r>
              <w:rPr>
                <w:rFonts w:ascii="Meiryo UI" w:hAnsi="Meiryo UI"/>
                <w:sz w:val="18"/>
              </w:rPr>
              <w:t>約150億円</w:t>
            </w:r>
          </w:p>
        </w:tc>
        <w:tc>
          <w:tcPr>
            <w:tcW w:type="dxa" w:w="2351"/>
          </w:tcPr>
          <w:p>
            <w:r>
              <w:rPr>
                <w:rFonts w:ascii="Meiryo UI" w:hAnsi="Meiryo UI"/>
                <w:sz w:val="18"/>
              </w:rPr>
              <w:t>約200〜250億円</w:t>
            </w:r>
          </w:p>
        </w:tc>
        <w:tc>
          <w:tcPr>
            <w:tcW w:type="dxa" w:w="2351"/>
          </w:tcPr>
          <w:p>
            <w:r>
              <w:rPr>
                <w:rFonts w:ascii="Meiryo UI" w:hAnsi="Meiryo UI"/>
                <w:sz w:val="18"/>
              </w:rPr>
              <w:t>+50〜100億円</w:t>
            </w:r>
          </w:p>
        </w:tc>
      </w:tr>
      <w:tr>
        <w:tc>
          <w:tcPr>
            <w:tcW w:type="dxa" w:w="2351"/>
            <w:shd w:val="clear" w:color="auto" w:fill="DDEBF7"/>
          </w:tcPr>
          <w:p>
            <w:r>
              <w:rPr>
                <w:rFonts w:ascii="Meiryo UI" w:hAnsi="Meiryo UI"/>
                <w:sz w:val="18"/>
              </w:rPr>
              <w:t>建物・構築物（DC・TC）</w:t>
            </w:r>
          </w:p>
        </w:tc>
        <w:tc>
          <w:tcPr>
            <w:tcW w:type="dxa" w:w="2351"/>
            <w:shd w:val="clear" w:color="auto" w:fill="DDEBF7"/>
          </w:tcPr>
          <w:p>
            <w:r>
              <w:rPr>
                <w:rFonts w:ascii="Meiryo UI" w:hAnsi="Meiryo UI"/>
                <w:sz w:val="18"/>
              </w:rPr>
              <w:t>約300億円（純簿価）</w:t>
            </w:r>
          </w:p>
        </w:tc>
        <w:tc>
          <w:tcPr>
            <w:tcW w:type="dxa" w:w="2351"/>
            <w:shd w:val="clear" w:color="auto" w:fill="DDEBF7"/>
          </w:tcPr>
          <w:p>
            <w:r>
              <w:rPr>
                <w:rFonts w:ascii="Meiryo UI" w:hAnsi="Meiryo UI"/>
                <w:sz w:val="18"/>
              </w:rPr>
              <w:t>約350〜400億円</w:t>
            </w:r>
          </w:p>
        </w:tc>
        <w:tc>
          <w:tcPr>
            <w:tcW w:type="dxa" w:w="2351"/>
            <w:shd w:val="clear" w:color="auto" w:fill="DDEBF7"/>
          </w:tcPr>
          <w:p>
            <w:r>
              <w:rPr>
                <w:rFonts w:ascii="Meiryo UI" w:hAnsi="Meiryo UI"/>
                <w:sz w:val="18"/>
              </w:rPr>
              <w:t>+50〜100億円</w:t>
            </w:r>
          </w:p>
        </w:tc>
      </w:tr>
      <w:tr>
        <w:tc>
          <w:tcPr>
            <w:tcW w:type="dxa" w:w="2351"/>
          </w:tcPr>
          <w:p>
            <w:r>
              <w:rPr>
                <w:rFonts w:ascii="Meiryo UI" w:hAnsi="Meiryo UI"/>
                <w:sz w:val="18"/>
              </w:rPr>
              <w:t>冷凍冷蔵設備（特殊資産）</w:t>
            </w:r>
          </w:p>
        </w:tc>
        <w:tc>
          <w:tcPr>
            <w:tcW w:type="dxa" w:w="2351"/>
          </w:tcPr>
          <w:p>
            <w:r>
              <w:rPr>
                <w:rFonts w:ascii="Meiryo UI" w:hAnsi="Meiryo UI"/>
                <w:sz w:val="18"/>
              </w:rPr>
              <w:t>約100億円</w:t>
            </w:r>
          </w:p>
        </w:tc>
        <w:tc>
          <w:tcPr>
            <w:tcW w:type="dxa" w:w="2351"/>
          </w:tcPr>
          <w:p>
            <w:r>
              <w:rPr>
                <w:rFonts w:ascii="Meiryo UI" w:hAnsi="Meiryo UI"/>
                <w:sz w:val="18"/>
              </w:rPr>
              <w:t>約80〜90億円（減価あり）</w:t>
            </w:r>
          </w:p>
        </w:tc>
        <w:tc>
          <w:tcPr>
            <w:tcW w:type="dxa" w:w="2351"/>
          </w:tcPr>
          <w:p>
            <w:r>
              <w:rPr>
                <w:rFonts w:ascii="Meiryo UI" w:hAnsi="Meiryo UI"/>
                <w:sz w:val="18"/>
              </w:rPr>
              <w:t>▲10〜20億円</w:t>
            </w:r>
          </w:p>
        </w:tc>
      </w:tr>
      <w:tr>
        <w:tc>
          <w:tcPr>
            <w:tcW w:type="dxa" w:w="2351"/>
            <w:shd w:val="clear" w:color="auto" w:fill="DDEBF7"/>
          </w:tcPr>
          <w:p>
            <w:r>
              <w:rPr>
                <w:rFonts w:ascii="Meiryo UI" w:hAnsi="Meiryo UI"/>
                <w:sz w:val="18"/>
              </w:rPr>
              <w:t>賃借倉庫（オペリース相当）</w:t>
            </w:r>
          </w:p>
        </w:tc>
        <w:tc>
          <w:tcPr>
            <w:tcW w:type="dxa" w:w="2351"/>
            <w:shd w:val="clear" w:color="auto" w:fill="DDEBF7"/>
          </w:tcPr>
          <w:p>
            <w:r>
              <w:rPr>
                <w:rFonts w:ascii="Meiryo UI" w:hAnsi="Meiryo UI"/>
                <w:sz w:val="18"/>
              </w:rPr>
              <w:t>IFRS16考慮</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合計不動産含み益（推定）</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+90〜180億円</w:t>
            </w:r>
          </w:p>
        </w:tc>
      </w:tr>
    </w:tbl>
    <w:p/>
    <w:p>
      <w:r>
        <w:rPr>
          <w:rFonts w:ascii="Meiryo UI" w:hAnsi="Meiryo UI"/>
          <w:sz w:val="20"/>
        </w:rPr>
        <w:t>&gt; ⚠️ 物流不動産含み益は食品卸としては限定的。 三菱食品の物流拠点は多くが賃借（リース）であり、自社所有比率は比較的低い。含み益NAVの株価押し上げ効果は限定的（1株あたり推定+270〜540円）。</w:t>
      </w:r>
    </w:p>
    <w:p/>
    <w:p>
      <w:pPr>
        <w:pStyle w:val="Heading3"/>
      </w:pPr>
      <w:r>
        <w:rPr>
          <w:rFonts w:ascii="Meiryo UI" w:hAnsi="Meiryo UI"/>
          <w:color w:val="2E74B5"/>
        </w:rPr>
        <w:t>7-3. NAV per share（推定）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金額（推定）</w:t>
            </w:r>
          </w:p>
        </w:tc>
      </w:tr>
      <w:tr>
        <w:tc>
          <w:tcPr>
            <w:tcW w:type="dxa" w:w="4703"/>
          </w:tcPr>
          <w:p>
            <w:r>
              <w:rPr>
                <w:rFonts w:ascii="Meiryo UI" w:hAnsi="Meiryo UI"/>
                <w:sz w:val="18"/>
              </w:rPr>
              <w:t>自己資本（BPS×発行済株式数）</w:t>
            </w:r>
          </w:p>
        </w:tc>
        <w:tc>
          <w:tcPr>
            <w:tcW w:type="dxa" w:w="4703"/>
          </w:tcPr>
          <w:p>
            <w:r>
              <w:rPr>
                <w:rFonts w:ascii="Meiryo UI" w:hAnsi="Meiryo UI"/>
                <w:sz w:val="18"/>
              </w:rPr>
              <w:t>約1,680億円</w:t>
            </w:r>
          </w:p>
        </w:tc>
      </w:tr>
      <w:tr>
        <w:tc>
          <w:tcPr>
            <w:tcW w:type="dxa" w:w="4703"/>
            <w:shd w:val="clear" w:color="auto" w:fill="DDEBF7"/>
          </w:tcPr>
          <w:p>
            <w:r>
              <w:rPr>
                <w:rFonts w:ascii="Meiryo UI" w:hAnsi="Meiryo UI"/>
                <w:sz w:val="18"/>
              </w:rPr>
              <w:t>不動産含み益（税引後、実効税率30%）</w:t>
            </w:r>
          </w:p>
        </w:tc>
        <w:tc>
          <w:tcPr>
            <w:tcW w:type="dxa" w:w="4703"/>
            <w:shd w:val="clear" w:color="auto" w:fill="DDEBF7"/>
          </w:tcPr>
          <w:p>
            <w:r>
              <w:rPr>
                <w:rFonts w:ascii="Meiryo UI" w:hAnsi="Meiryo UI"/>
                <w:sz w:val="18"/>
              </w:rPr>
              <w:t>約63〜126億円</w:t>
            </w:r>
          </w:p>
        </w:tc>
      </w:tr>
      <w:tr>
        <w:tc>
          <w:tcPr>
            <w:tcW w:type="dxa" w:w="4703"/>
          </w:tcPr>
          <w:p>
            <w:r>
              <w:rPr>
                <w:rFonts w:ascii="Meiryo UI" w:hAnsi="Meiryo UI"/>
                <w:sz w:val="18"/>
              </w:rPr>
              <w:t>調整後NAV</w:t>
            </w:r>
          </w:p>
        </w:tc>
        <w:tc>
          <w:tcPr>
            <w:tcW w:type="dxa" w:w="4703"/>
          </w:tcPr>
          <w:p>
            <w:r>
              <w:rPr>
                <w:rFonts w:ascii="Meiryo UI" w:hAnsi="Meiryo UI"/>
                <w:sz w:val="18"/>
              </w:rPr>
              <w:t>約1,743〜1,806億円</w:t>
            </w:r>
          </w:p>
        </w:tc>
      </w:tr>
      <w:tr>
        <w:tc>
          <w:tcPr>
            <w:tcW w:type="dxa" w:w="4703"/>
            <w:shd w:val="clear" w:color="auto" w:fill="DDEBF7"/>
          </w:tcPr>
          <w:p>
            <w:r>
              <w:rPr>
                <w:rFonts w:ascii="Meiryo UI" w:hAnsi="Meiryo UI"/>
                <w:sz w:val="18"/>
              </w:rPr>
              <w:t>発行済株式数（推定）</w:t>
            </w:r>
          </w:p>
        </w:tc>
        <w:tc>
          <w:tcPr>
            <w:tcW w:type="dxa" w:w="4703"/>
            <w:shd w:val="clear" w:color="auto" w:fill="DDEBF7"/>
          </w:tcPr>
          <w:p>
            <w:r>
              <w:rPr>
                <w:rFonts w:ascii="Meiryo UI" w:hAnsi="Meiryo UI"/>
                <w:sz w:val="18"/>
              </w:rPr>
              <w:t>約3,300万株</w:t>
            </w:r>
          </w:p>
        </w:tc>
      </w:tr>
      <w:tr>
        <w:tc>
          <w:tcPr>
            <w:tcW w:type="dxa" w:w="4703"/>
          </w:tcPr>
          <w:p>
            <w:r>
              <w:rPr>
                <w:rFonts w:ascii="Meiryo UI" w:hAnsi="Meiryo UI"/>
                <w:sz w:val="18"/>
              </w:rPr>
              <w:t>NAV per share（推定）</w:t>
            </w:r>
          </w:p>
        </w:tc>
        <w:tc>
          <w:tcPr>
            <w:tcW w:type="dxa" w:w="4703"/>
          </w:tcPr>
          <w:p>
            <w:r>
              <w:rPr>
                <w:rFonts w:ascii="Meiryo UI" w:hAnsi="Meiryo UI"/>
                <w:sz w:val="18"/>
              </w:rPr>
              <w:t>約5,282〜5,473円</w:t>
            </w:r>
          </w:p>
        </w:tc>
      </w:tr>
    </w:tbl>
    <w:p/>
    <w:p>
      <w:r>
        <w:rPr>
          <w:rFonts w:ascii="Meiryo UI" w:hAnsi="Meiryo UI"/>
          <w:sz w:val="20"/>
        </w:rPr>
        <w:t>&gt; 📌 深井コメント： 三菱食品のNAV分析は食品卸の性質上、物流不動産よりも営業キャッシュフロー創出力（DCF価値）の方が本源的価値の大部分を占める。物流拠点の多くはリース物件であり、自社所有不動産による含み益ドライバーとしての役割は限定的。</w:t>
      </w:r>
    </w:p>
    <w:p/>
    <w:p>
      <w:r>
        <w:t>──────────────────────────────────────────────────</w:t>
      </w:r>
    </w:p>
    <w:p/>
    <w:p>
      <w:pPr>
        <w:pStyle w:val="Heading2"/>
      </w:pPr>
      <w:r>
        <w:rPr>
          <w:rFonts w:ascii="Meiryo UI" w:hAnsi="Meiryo UI"/>
          <w:color w:val="2E74B5"/>
        </w:rPr>
        <w:t>8. DCFバリュエーション（3シナリオ）</w:t>
      </w:r>
    </w:p>
    <w:p/>
    <w:p>
      <w:pPr>
        <w:pStyle w:val="Heading3"/>
      </w:pPr>
      <w:r>
        <w:rPr>
          <w:rFonts w:ascii="Meiryo UI" w:hAnsi="Meiryo UI"/>
          <w:color w:val="2E74B5"/>
        </w:rPr>
        <w:t>8-1. WACC計算</w:t>
      </w:r>
    </w:p>
    <w:p/>
    <w:p>
      <w:pPr>
        <w:pStyle w:val="Heading4"/>
      </w:pPr>
      <w:r>
        <w:rPr>
          <w:rFonts w:ascii="Meiryo UI" w:hAnsi="Meiryo UI"/>
          <w:color w:val="2E74B5"/>
        </w:rPr>
        <w:t>前提パラメータ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2.374%</w:t>
            </w:r>
          </w:p>
        </w:tc>
        <w:tc>
          <w:tcPr>
            <w:tcW w:type="dxa" w:w="3135"/>
          </w:tcPr>
          <w:p>
            <w:r>
              <w:rPr>
                <w:rFonts w:ascii="Meiryo UI" w:hAnsi="Meiryo UI"/>
                <w:sz w:val="18"/>
              </w:rPr>
              <w:t>JGB10Y（2026-04-08 財務省日次）</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0.55</w:t>
            </w:r>
          </w:p>
        </w:tc>
        <w:tc>
          <w:tcPr>
            <w:tcW w:type="dxa" w:w="3135"/>
            <w:shd w:val="clear" w:color="auto" w:fill="DDEBF7"/>
          </w:tcPr>
          <w:p>
            <w:r>
              <w:rPr>
                <w:rFonts w:ascii="Meiryo UI" w:hAnsi="Meiryo UI"/>
                <w:sz w:val="18"/>
              </w:rPr>
              <w:t>食品卸（ディフェンシブ）として市場平均以下。三菱食品の過去実績ベース推定</w:t>
            </w:r>
          </w:p>
        </w:tc>
      </w:tr>
      <w:tr>
        <w:tc>
          <w:tcPr>
            <w:tcW w:type="dxa" w:w="3135"/>
          </w:tcPr>
          <w:p>
            <w:r>
              <w:rPr>
                <w:rFonts w:ascii="Meiryo UI" w:hAnsi="Meiryo UI"/>
                <w:sz w:val="18"/>
              </w:rPr>
              <w:t>ERP（株式リスクプレミアム）</w:t>
            </w:r>
          </w:p>
        </w:tc>
        <w:tc>
          <w:tcPr>
            <w:tcW w:type="dxa" w:w="3135"/>
          </w:tcPr>
          <w:p>
            <w:r>
              <w:rPr>
                <w:rFonts w:ascii="Meiryo UI" w:hAnsi="Meiryo UI"/>
                <w:sz w:val="18"/>
              </w:rPr>
              <w:t>5.50%</w:t>
            </w:r>
          </w:p>
        </w:tc>
        <w:tc>
          <w:tcPr>
            <w:tcW w:type="dxa" w:w="3135"/>
          </w:tcPr>
          <w:p>
            <w:r>
              <w:rPr>
                <w:rFonts w:ascii="Meiryo UI" w:hAnsi="Meiryo UI"/>
                <w:sz w:val="18"/>
              </w:rPr>
              <w:t>日本市場標準（Damodaran 2025推計ベース：5.0〜6.0%レンジ中央）</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2.374% + 0.55 × 5.50% = 5.40%</w:t>
            </w:r>
          </w:p>
        </w:tc>
        <w:tc>
          <w:tcPr>
            <w:tcW w:type="dxa" w:w="3135"/>
            <w:shd w:val="clear" w:color="auto" w:fill="DDEBF7"/>
          </w:tcPr>
          <w:p>
            <w:r>
              <w:rPr>
                <w:rFonts w:ascii="Meiryo UI" w:hAnsi="Meiryo UI"/>
                <w:sz w:val="18"/>
              </w:rPr>
            </w:r>
          </w:p>
        </w:tc>
      </w:tr>
      <w:tr>
        <w:tc>
          <w:tcPr>
            <w:tcW w:type="dxa" w:w="3135"/>
          </w:tcPr>
          <w:p>
            <w:r>
              <w:rPr>
                <w:rFonts w:ascii="Meiryo UI" w:hAnsi="Meiryo UI"/>
                <w:sz w:val="18"/>
              </w:rPr>
              <w:t>Rd（負債コスト）</w:t>
            </w:r>
          </w:p>
        </w:tc>
        <w:tc>
          <w:tcPr>
            <w:tcW w:type="dxa" w:w="3135"/>
          </w:tcPr>
          <w:p>
            <w:r>
              <w:rPr>
                <w:rFonts w:ascii="Meiryo UI" w:hAnsi="Meiryo UI"/>
                <w:sz w:val="18"/>
              </w:rPr>
              <w:t>1.5%</w:t>
            </w:r>
          </w:p>
        </w:tc>
        <w:tc>
          <w:tcPr>
            <w:tcW w:type="dxa" w:w="3135"/>
          </w:tcPr>
          <w:p>
            <w:r>
              <w:rPr>
                <w:rFonts w:ascii="Meiryo UI" w:hAnsi="Meiryo UI"/>
                <w:sz w:val="18"/>
              </w:rPr>
              <w:t>三菱商事グループ信用補完・低コスト調達</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日本法人税標準</w:t>
            </w:r>
          </w:p>
        </w:tc>
      </w:tr>
      <w:tr>
        <w:tc>
          <w:tcPr>
            <w:tcW w:type="dxa" w:w="3135"/>
          </w:tcPr>
          <w:p>
            <w:r>
              <w:rPr>
                <w:rFonts w:ascii="Meiryo UI" w:hAnsi="Meiryo UI"/>
                <w:sz w:val="18"/>
              </w:rPr>
              <w:t>E/(D+E)（株式比率）</w:t>
            </w:r>
          </w:p>
        </w:tc>
        <w:tc>
          <w:tcPr>
            <w:tcW w:type="dxa" w:w="3135"/>
          </w:tcPr>
          <w:p>
            <w:r>
              <w:rPr>
                <w:rFonts w:ascii="Meiryo UI" w:hAnsi="Meiryo UI"/>
                <w:sz w:val="18"/>
              </w:rPr>
              <w:t>75%</w:t>
            </w:r>
          </w:p>
        </w:tc>
        <w:tc>
          <w:tcPr>
            <w:tcW w:type="dxa" w:w="3135"/>
          </w:tcPr>
          <w:p>
            <w:r>
              <w:rPr>
                <w:rFonts w:ascii="Meiryo UI" w:hAnsi="Meiryo UI"/>
                <w:sz w:val="18"/>
              </w:rPr>
              <w:t>食品卸の資本構成推定</w:t>
            </w:r>
          </w:p>
        </w:tc>
      </w:tr>
      <w:tr>
        <w:tc>
          <w:tcPr>
            <w:tcW w:type="dxa" w:w="3135"/>
            <w:shd w:val="clear" w:color="auto" w:fill="DDEBF7"/>
          </w:tcPr>
          <w:p>
            <w:r>
              <w:rPr>
                <w:rFonts w:ascii="Meiryo UI" w:hAnsi="Meiryo UI"/>
                <w:sz w:val="18"/>
              </w:rPr>
              <w:t>D/(D+E)（負債比率）</w:t>
            </w:r>
          </w:p>
        </w:tc>
        <w:tc>
          <w:tcPr>
            <w:tcW w:type="dxa" w:w="3135"/>
            <w:shd w:val="clear" w:color="auto" w:fill="DDEBF7"/>
          </w:tcPr>
          <w:p>
            <w:r>
              <w:rPr>
                <w:rFonts w:ascii="Meiryo UI" w:hAnsi="Meiryo UI"/>
                <w:sz w:val="18"/>
              </w:rPr>
              <w:t>25%</w:t>
            </w:r>
          </w:p>
        </w:tc>
        <w:tc>
          <w:tcPr>
            <w:tcW w:type="dxa" w:w="3135"/>
            <w:shd w:val="clear" w:color="auto" w:fill="DDEBF7"/>
          </w:tcPr>
          <w:p>
            <w:r>
              <w:rPr>
                <w:rFonts w:ascii="Meiryo UI" w:hAnsi="Meiryo UI"/>
                <w:sz w:val="18"/>
              </w:rPr>
            </w:r>
          </w:p>
        </w:tc>
      </w:tr>
      <w:tr>
        <w:tc>
          <w:tcPr>
            <w:tcW w:type="dxa" w:w="3135"/>
          </w:tcPr>
          <w:p>
            <w:r>
              <w:rPr>
                <w:rFonts w:ascii="Meiryo UI" w:hAnsi="Meiryo UI"/>
                <w:sz w:val="18"/>
              </w:rPr>
              <w:t>WACC</w:t>
            </w:r>
          </w:p>
        </w:tc>
        <w:tc>
          <w:tcPr>
            <w:tcW w:type="dxa" w:w="3135"/>
          </w:tcPr>
          <w:p>
            <w:r>
              <w:rPr>
                <w:rFonts w:ascii="Meiryo UI" w:hAnsi="Meiryo UI"/>
                <w:sz w:val="18"/>
              </w:rPr>
              <w:t>75% × 5.40% + 25% × 1.5% × (1−30%) = 4.05% + 0.26% = 4.31%</w:t>
            </w:r>
          </w:p>
        </w:tc>
        <w:tc>
          <w:tcPr>
            <w:tcW w:type="dxa" w:w="3135"/>
          </w:tcPr>
          <w:p>
            <w:r>
              <w:rPr>
                <w:rFonts w:ascii="Meiryo UI" w:hAnsi="Meiryo UI"/>
                <w:sz w:val="18"/>
              </w:rPr>
            </w:r>
          </w:p>
        </w:tc>
      </w:tr>
    </w:tbl>
    <w:p/>
    <w:p>
      <w:pPr>
        <w:pStyle w:val="Heading4"/>
      </w:pPr>
      <w:r>
        <w:rPr>
          <w:rFonts w:ascii="Meiryo UI" w:hAnsi="Meiryo UI"/>
          <w:color w:val="2E74B5"/>
        </w:rPr>
        <w:t>WACC詳細計算</w:t>
      </w:r>
    </w:p>
    <w:p/>
    <w:p>
      <w:pPr>
        <w:shd w:val="clear" w:color="auto" w:fill="F2F2F2"/>
      </w:pPr>
      <w:r>
        <w:rPr>
          <w:rFonts w:ascii="Courier New" w:hAnsi="Courier New"/>
          <w:sz w:val="16"/>
        </w:rPr>
        <w:t>Re = Rf + β × ERP</w:t>
        <w:br/>
        <w:t xml:space="preserve">   = 2.374% + 0.55 × 5.50%</w:t>
        <w:br/>
        <w:t xml:space="preserve">   = 2.374% + 3.025%</w:t>
        <w:br/>
        <w:t xml:space="preserve">   = 5.399% ≈ 5.40%</w:t>
        <w:br/>
        <w:br/>
        <w:t>WACC = [E/(D+E) × Re] + [D/(D+E) × Rd × (1−Tc)]</w:t>
        <w:br/>
        <w:t xml:space="preserve">     = [0.75 × 5.40%] + [0.25 × 1.5% × 0.70]</w:t>
        <w:br/>
        <w:t xml:space="preserve">     = 4.050% + 0.263%</w:t>
        <w:br/>
        <w:t xml:space="preserve">     = 4.31%</w:t>
      </w:r>
    </w:p>
    <w:p/>
    <w:p>
      <w:pPr>
        <w:pStyle w:val="Heading3"/>
      </w:pPr>
      <w:r>
        <w:rPr>
          <w:rFonts w:ascii="Meiryo UI" w:hAnsi="Meiryo UI"/>
          <w:color w:val="2E74B5"/>
        </w:rPr>
        <w:t>8-2. フリーキャッシュフロー前提</w:t>
      </w:r>
    </w:p>
    <w:p/>
    <w:p>
      <w:pPr>
        <w:pStyle w:val="Heading4"/>
      </w:pPr>
      <w:r>
        <w:rPr>
          <w:rFonts w:ascii="Meiryo UI" w:hAnsi="Meiryo UI"/>
          <w:color w:val="2E74B5"/>
        </w:rPr>
        <w:t>FCF計算の基礎</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FY2026/3（Base）</w:t>
            </w:r>
          </w:p>
        </w:tc>
        <w:tc>
          <w:tcPr>
            <w:tcW w:type="dxa" w:w="3135"/>
            <w:shd w:val="clear" w:color="auto" w:fill="2E74B5"/>
          </w:tcPr>
          <w:p>
            <w:r>
              <w:rPr>
                <w:rFonts w:ascii="Meiryo UI" w:hAnsi="Meiryo UI"/>
                <w:b/>
                <w:color w:val="FFFFFF"/>
                <w:sz w:val="18"/>
              </w:rPr>
              <w:t>算式</w:t>
            </w:r>
          </w:p>
        </w:tc>
      </w:tr>
      <w:tr>
        <w:tc>
          <w:tcPr>
            <w:tcW w:type="dxa" w:w="3135"/>
          </w:tcPr>
          <w:p>
            <w:r>
              <w:rPr>
                <w:rFonts w:ascii="Meiryo UI" w:hAnsi="Meiryo UI"/>
                <w:sz w:val="18"/>
              </w:rPr>
              <w:t>EBIT（営業利益）</w:t>
            </w:r>
          </w:p>
        </w:tc>
        <w:tc>
          <w:tcPr>
            <w:tcW w:type="dxa" w:w="3135"/>
          </w:tcPr>
          <w:p>
            <w:r>
              <w:rPr>
                <w:rFonts w:ascii="Meiryo UI" w:hAnsi="Meiryo UI"/>
                <w:sz w:val="18"/>
              </w:rPr>
              <w:t>265億円</w:t>
            </w:r>
          </w:p>
        </w:tc>
        <w:tc>
          <w:tcPr>
            <w:tcW w:type="dxa" w:w="3135"/>
          </w:tcPr>
          <w:p>
            <w:r>
              <w:rPr>
                <w:rFonts w:ascii="Meiryo UI" w:hAnsi="Meiryo UI"/>
                <w:sz w:val="18"/>
              </w:rPr>
              <w:t>実績推定</w:t>
            </w:r>
          </w:p>
        </w:tc>
      </w:tr>
      <w:tr>
        <w:tc>
          <w:tcPr>
            <w:tcW w:type="dxa" w:w="3135"/>
            <w:shd w:val="clear" w:color="auto" w:fill="DDEBF7"/>
          </w:tcPr>
          <w:p>
            <w:r>
              <w:rPr>
                <w:rFonts w:ascii="Meiryo UI" w:hAnsi="Meiryo UI"/>
                <w:sz w:val="18"/>
              </w:rPr>
              <w:t>NOPAT = EBIT×(1−Tc)</w:t>
            </w:r>
          </w:p>
        </w:tc>
        <w:tc>
          <w:tcPr>
            <w:tcW w:type="dxa" w:w="3135"/>
            <w:shd w:val="clear" w:color="auto" w:fill="DDEBF7"/>
          </w:tcPr>
          <w:p>
            <w:r>
              <w:rPr>
                <w:rFonts w:ascii="Meiryo UI" w:hAnsi="Meiryo UI"/>
                <w:sz w:val="18"/>
              </w:rPr>
              <w:t>185.5億円</w:t>
            </w:r>
          </w:p>
        </w:tc>
        <w:tc>
          <w:tcPr>
            <w:tcW w:type="dxa" w:w="3135"/>
            <w:shd w:val="clear" w:color="auto" w:fill="DDEBF7"/>
          </w:tcPr>
          <w:p>
            <w:r>
              <w:rPr>
                <w:rFonts w:ascii="Meiryo UI" w:hAnsi="Meiryo UI"/>
                <w:sz w:val="18"/>
              </w:rPr>
              <w:t>265 × 0.70</w:t>
            </w:r>
          </w:p>
        </w:tc>
      </w:tr>
      <w:tr>
        <w:tc>
          <w:tcPr>
            <w:tcW w:type="dxa" w:w="3135"/>
          </w:tcPr>
          <w:p>
            <w:r>
              <w:rPr>
                <w:rFonts w:ascii="Meiryo UI" w:hAnsi="Meiryo UI"/>
                <w:sz w:val="18"/>
              </w:rPr>
              <w:t>減価償却費</w:t>
            </w:r>
          </w:p>
        </w:tc>
        <w:tc>
          <w:tcPr>
            <w:tcW w:type="dxa" w:w="3135"/>
          </w:tcPr>
          <w:p>
            <w:r>
              <w:rPr>
                <w:rFonts w:ascii="Meiryo UI" w:hAnsi="Meiryo UI"/>
                <w:sz w:val="18"/>
              </w:rPr>
              <w:t>85億円</w:t>
            </w:r>
          </w:p>
        </w:tc>
        <w:tc>
          <w:tcPr>
            <w:tcW w:type="dxa" w:w="3135"/>
          </w:tcPr>
          <w:p>
            <w:r>
              <w:rPr>
                <w:rFonts w:ascii="Meiryo UI" w:hAnsi="Meiryo UI"/>
                <w:sz w:val="18"/>
              </w:rPr>
              <w:t>推定</w:t>
            </w:r>
          </w:p>
        </w:tc>
      </w:tr>
      <w:tr>
        <w:tc>
          <w:tcPr>
            <w:tcW w:type="dxa" w:w="3135"/>
            <w:shd w:val="clear" w:color="auto" w:fill="DDEBF7"/>
          </w:tcPr>
          <w:p>
            <w:r>
              <w:rPr>
                <w:rFonts w:ascii="Meiryo UI" w:hAnsi="Meiryo UI"/>
                <w:sz w:val="18"/>
              </w:rPr>
              <w:t>運転資本増加（▲）</w:t>
            </w:r>
          </w:p>
        </w:tc>
        <w:tc>
          <w:tcPr>
            <w:tcW w:type="dxa" w:w="3135"/>
            <w:shd w:val="clear" w:color="auto" w:fill="DDEBF7"/>
          </w:tcPr>
          <w:p>
            <w:r>
              <w:rPr>
                <w:rFonts w:ascii="Meiryo UI" w:hAnsi="Meiryo UI"/>
                <w:sz w:val="18"/>
              </w:rPr>
              <w:t>▲20億円</w:t>
            </w:r>
          </w:p>
        </w:tc>
        <w:tc>
          <w:tcPr>
            <w:tcW w:type="dxa" w:w="3135"/>
            <w:shd w:val="clear" w:color="auto" w:fill="DDEBF7"/>
          </w:tcPr>
          <w:p>
            <w:r>
              <w:rPr>
                <w:rFonts w:ascii="Meiryo UI" w:hAnsi="Meiryo UI"/>
                <w:sz w:val="18"/>
              </w:rPr>
              <w:t>売上成長に伴う運転資本増</w:t>
            </w:r>
          </w:p>
        </w:tc>
      </w:tr>
      <w:tr>
        <w:tc>
          <w:tcPr>
            <w:tcW w:type="dxa" w:w="3135"/>
          </w:tcPr>
          <w:p>
            <w:r>
              <w:rPr>
                <w:rFonts w:ascii="Meiryo UI" w:hAnsi="Meiryo UI"/>
                <w:sz w:val="18"/>
              </w:rPr>
              <w:t>CAPEX（▲）</w:t>
            </w:r>
          </w:p>
        </w:tc>
        <w:tc>
          <w:tcPr>
            <w:tcW w:type="dxa" w:w="3135"/>
          </w:tcPr>
          <w:p>
            <w:r>
              <w:rPr>
                <w:rFonts w:ascii="Meiryo UI" w:hAnsi="Meiryo UI"/>
                <w:sz w:val="18"/>
              </w:rPr>
              <w:t>▲120億円</w:t>
            </w:r>
          </w:p>
        </w:tc>
        <w:tc>
          <w:tcPr>
            <w:tcW w:type="dxa" w:w="3135"/>
          </w:tcPr>
          <w:p>
            <w:r>
              <w:rPr>
                <w:rFonts w:ascii="Meiryo UI" w:hAnsi="Meiryo UI"/>
                <w:sz w:val="18"/>
              </w:rPr>
              <w:t>推定（物流DX投資含む）</w:t>
            </w:r>
          </w:p>
        </w:tc>
      </w:tr>
      <w:tr>
        <w:tc>
          <w:tcPr>
            <w:tcW w:type="dxa" w:w="3135"/>
            <w:shd w:val="clear" w:color="auto" w:fill="DDEBF7"/>
          </w:tcPr>
          <w:p>
            <w:r>
              <w:rPr>
                <w:rFonts w:ascii="Meiryo UI" w:hAnsi="Meiryo UI"/>
                <w:sz w:val="18"/>
              </w:rPr>
              <w:t>FCFF（基準年）</w:t>
            </w:r>
          </w:p>
        </w:tc>
        <w:tc>
          <w:tcPr>
            <w:tcW w:type="dxa" w:w="3135"/>
            <w:shd w:val="clear" w:color="auto" w:fill="DDEBF7"/>
          </w:tcPr>
          <w:p>
            <w:r>
              <w:rPr>
                <w:rFonts w:ascii="Meiryo UI" w:hAnsi="Meiryo UI"/>
                <w:sz w:val="18"/>
              </w:rPr>
              <w:t>約130億円</w:t>
            </w:r>
          </w:p>
        </w:tc>
        <w:tc>
          <w:tcPr>
            <w:tcW w:type="dxa" w:w="3135"/>
            <w:shd w:val="clear" w:color="auto" w:fill="DDEBF7"/>
          </w:tcPr>
          <w:p>
            <w:r>
              <w:rPr>
                <w:rFonts w:ascii="Meiryo UI" w:hAnsi="Meiryo UI"/>
                <w:sz w:val="18"/>
              </w:rPr>
            </w:r>
          </w:p>
        </w:tc>
      </w:tr>
    </w:tbl>
    <w:p/>
    <w:p>
      <w:r>
        <w:rPr>
          <w:rFonts w:ascii="Meiryo UI" w:hAnsi="Meiryo UI"/>
          <w:sz w:val="20"/>
        </w:rPr>
        <w:t>&gt; ⚠️ FCFFベースでのDCF。WACC = 4.31%。</w:t>
      </w:r>
    </w:p>
    <w:p/>
    <w:p>
      <w:pPr>
        <w:pStyle w:val="Heading3"/>
      </w:pPr>
      <w:r>
        <w:rPr>
          <w:rFonts w:ascii="Meiryo UI" w:hAnsi="Meiryo UI"/>
          <w:color w:val="2E74B5"/>
        </w:rPr>
        <w:t>8-3. 3シナリオ設定</w:t>
      </w:r>
    </w:p>
    <w:p/>
    <w:p>
      <w:pPr>
        <w:pStyle w:val="Heading4"/>
      </w:pPr>
      <w:r>
        <w:rPr>
          <w:rFonts w:ascii="Meiryo UI" w:hAnsi="Meiryo UI"/>
          <w:color w:val="2E74B5"/>
        </w:rPr>
        <w:t>シナリオ①：Bear（弱気）</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前提</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背景</w:t>
            </w:r>
          </w:p>
        </w:tc>
        <w:tc>
          <w:tcPr>
            <w:tcW w:type="dxa" w:w="4703"/>
          </w:tcPr>
          <w:p>
            <w:r>
              <w:rPr>
                <w:rFonts w:ascii="Meiryo UI" w:hAnsi="Meiryo UI"/>
                <w:sz w:val="18"/>
              </w:rPr>
              <w:t>食品消費低迷×物流コスト増継続×PB拡大で利益率圧迫</w:t>
            </w:r>
          </w:p>
        </w:tc>
      </w:tr>
      <w:tr>
        <w:tc>
          <w:tcPr>
            <w:tcW w:type="dxa" w:w="4703"/>
            <w:shd w:val="clear" w:color="auto" w:fill="DDEBF7"/>
          </w:tcPr>
          <w:p>
            <w:r>
              <w:rPr>
                <w:rFonts w:ascii="Meiryo UI" w:hAnsi="Meiryo UI"/>
                <w:sz w:val="18"/>
              </w:rPr>
              <w:t>売上高成長率（FY2027〜2031）</w:t>
            </w:r>
          </w:p>
        </w:tc>
        <w:tc>
          <w:tcPr>
            <w:tcW w:type="dxa" w:w="4703"/>
            <w:shd w:val="clear" w:color="auto" w:fill="DDEBF7"/>
          </w:tcPr>
          <w:p>
            <w:r>
              <w:rPr>
                <w:rFonts w:ascii="Meiryo UI" w:hAnsi="Meiryo UI"/>
                <w:sz w:val="18"/>
              </w:rPr>
              <w:t>+1.0%/年</w:t>
            </w:r>
          </w:p>
        </w:tc>
      </w:tr>
      <w:tr>
        <w:tc>
          <w:tcPr>
            <w:tcW w:type="dxa" w:w="4703"/>
          </w:tcPr>
          <w:p>
            <w:r>
              <w:rPr>
                <w:rFonts w:ascii="Meiryo UI" w:hAnsi="Meiryo UI"/>
                <w:sz w:val="18"/>
              </w:rPr>
              <w:t>営業利益率</w:t>
            </w:r>
          </w:p>
        </w:tc>
        <w:tc>
          <w:tcPr>
            <w:tcW w:type="dxa" w:w="4703"/>
          </w:tcPr>
          <w:p>
            <w:r>
              <w:rPr>
                <w:rFonts w:ascii="Meiryo UI" w:hAnsi="Meiryo UI"/>
                <w:sz w:val="18"/>
              </w:rPr>
              <w:t>0.80%（低下）</w:t>
            </w:r>
          </w:p>
        </w:tc>
      </w:tr>
      <w:tr>
        <w:tc>
          <w:tcPr>
            <w:tcW w:type="dxa" w:w="4703"/>
            <w:shd w:val="clear" w:color="auto" w:fill="DDEBF7"/>
          </w:tcPr>
          <w:p>
            <w:r>
              <w:rPr>
                <w:rFonts w:ascii="Meiryo UI" w:hAnsi="Meiryo UI"/>
                <w:sz w:val="18"/>
              </w:rPr>
              <w:t>FCF成長率（5年）</w:t>
            </w:r>
          </w:p>
        </w:tc>
        <w:tc>
          <w:tcPr>
            <w:tcW w:type="dxa" w:w="4703"/>
            <w:shd w:val="clear" w:color="auto" w:fill="DDEBF7"/>
          </w:tcPr>
          <w:p>
            <w:r>
              <w:rPr>
                <w:rFonts w:ascii="Meiryo UI" w:hAnsi="Meiryo UI"/>
                <w:sz w:val="18"/>
              </w:rPr>
              <w:t>+0〜1%</w:t>
            </w:r>
          </w:p>
        </w:tc>
      </w:tr>
      <w:tr>
        <w:tc>
          <w:tcPr>
            <w:tcW w:type="dxa" w:w="4703"/>
          </w:tcPr>
          <w:p>
            <w:r>
              <w:rPr>
                <w:rFonts w:ascii="Meiryo UI" w:hAnsi="Meiryo UI"/>
                <w:sz w:val="18"/>
              </w:rPr>
              <w:t>ターミナル成長率（g）</w:t>
            </w:r>
          </w:p>
        </w:tc>
        <w:tc>
          <w:tcPr>
            <w:tcW w:type="dxa" w:w="4703"/>
          </w:tcPr>
          <w:p>
            <w:r>
              <w:rPr>
                <w:rFonts w:ascii="Meiryo UI" w:hAnsi="Meiryo UI"/>
                <w:sz w:val="18"/>
              </w:rPr>
              <w:t>0.5%</w:t>
            </w:r>
          </w:p>
        </w:tc>
      </w:tr>
      <w:tr>
        <w:tc>
          <w:tcPr>
            <w:tcW w:type="dxa" w:w="4703"/>
            <w:shd w:val="clear" w:color="auto" w:fill="DDEBF7"/>
          </w:tcPr>
          <w:p>
            <w:r>
              <w:rPr>
                <w:rFonts w:ascii="Meiryo UI" w:hAnsi="Meiryo UI"/>
                <w:sz w:val="18"/>
              </w:rPr>
              <w:t>WACC</w:t>
            </w:r>
          </w:p>
        </w:tc>
        <w:tc>
          <w:tcPr>
            <w:tcW w:type="dxa" w:w="4703"/>
            <w:shd w:val="clear" w:color="auto" w:fill="DDEBF7"/>
          </w:tcPr>
          <w:p>
            <w:r>
              <w:rPr>
                <w:rFonts w:ascii="Meiryo UI" w:hAnsi="Meiryo UI"/>
                <w:sz w:val="18"/>
              </w:rPr>
              <w:t>4.31%</w:t>
            </w:r>
          </w:p>
        </w:tc>
      </w:tr>
    </w:tbl>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FCFF（億円）</w:t>
            </w:r>
          </w:p>
        </w:tc>
        <w:tc>
          <w:tcPr>
            <w:tcW w:type="dxa" w:w="2351"/>
            <w:shd w:val="clear" w:color="auto" w:fill="2E74B5"/>
          </w:tcPr>
          <w:p>
            <w:r>
              <w:rPr>
                <w:rFonts w:ascii="Meiryo UI" w:hAnsi="Meiryo UI"/>
                <w:b/>
                <w:color w:val="FFFFFF"/>
                <w:sz w:val="18"/>
              </w:rPr>
              <w:t>PV係数(4.31%)</w:t>
            </w:r>
          </w:p>
        </w:tc>
        <w:tc>
          <w:tcPr>
            <w:tcW w:type="dxa" w:w="2351"/>
            <w:shd w:val="clear" w:color="auto" w:fill="2E74B5"/>
          </w:tcPr>
          <w:p>
            <w:r>
              <w:rPr>
                <w:rFonts w:ascii="Meiryo UI" w:hAnsi="Meiryo UI"/>
                <w:b/>
                <w:color w:val="FFFFFF"/>
                <w:sz w:val="18"/>
              </w:rPr>
              <w:t>PV（億円）</w:t>
            </w:r>
          </w:p>
        </w:tc>
      </w:tr>
      <w:tr>
        <w:tc>
          <w:tcPr>
            <w:tcW w:type="dxa" w:w="2351"/>
          </w:tcPr>
          <w:p>
            <w:r>
              <w:rPr>
                <w:rFonts w:ascii="Meiryo UI" w:hAnsi="Meiryo UI"/>
                <w:sz w:val="18"/>
              </w:rPr>
              <w:t>FY2027</w:t>
            </w:r>
          </w:p>
        </w:tc>
        <w:tc>
          <w:tcPr>
            <w:tcW w:type="dxa" w:w="2351"/>
          </w:tcPr>
          <w:p>
            <w:r>
              <w:rPr>
                <w:rFonts w:ascii="Meiryo UI" w:hAnsi="Meiryo UI"/>
                <w:sz w:val="18"/>
              </w:rPr>
              <w:t>115</w:t>
            </w:r>
          </w:p>
        </w:tc>
        <w:tc>
          <w:tcPr>
            <w:tcW w:type="dxa" w:w="2351"/>
          </w:tcPr>
          <w:p>
            <w:r>
              <w:rPr>
                <w:rFonts w:ascii="Meiryo UI" w:hAnsi="Meiryo UI"/>
                <w:sz w:val="18"/>
              </w:rPr>
              <w:t>0.9587</w:t>
            </w:r>
          </w:p>
        </w:tc>
        <w:tc>
          <w:tcPr>
            <w:tcW w:type="dxa" w:w="2351"/>
          </w:tcPr>
          <w:p>
            <w:r>
              <w:rPr>
                <w:rFonts w:ascii="Meiryo UI" w:hAnsi="Meiryo UI"/>
                <w:sz w:val="18"/>
              </w:rPr>
              <w:t>110.2</w:t>
            </w:r>
          </w:p>
        </w:tc>
      </w:tr>
      <w:tr>
        <w:tc>
          <w:tcPr>
            <w:tcW w:type="dxa" w:w="2351"/>
            <w:shd w:val="clear" w:color="auto" w:fill="DDEBF7"/>
          </w:tcPr>
          <w:p>
            <w:r>
              <w:rPr>
                <w:rFonts w:ascii="Meiryo UI" w:hAnsi="Meiryo UI"/>
                <w:sz w:val="18"/>
              </w:rPr>
              <w:t>FY2028</w:t>
            </w:r>
          </w:p>
        </w:tc>
        <w:tc>
          <w:tcPr>
            <w:tcW w:type="dxa" w:w="2351"/>
            <w:shd w:val="clear" w:color="auto" w:fill="DDEBF7"/>
          </w:tcPr>
          <w:p>
            <w:r>
              <w:rPr>
                <w:rFonts w:ascii="Meiryo UI" w:hAnsi="Meiryo UI"/>
                <w:sz w:val="18"/>
              </w:rPr>
              <w:t>116</w:t>
            </w:r>
          </w:p>
        </w:tc>
        <w:tc>
          <w:tcPr>
            <w:tcW w:type="dxa" w:w="2351"/>
            <w:shd w:val="clear" w:color="auto" w:fill="DDEBF7"/>
          </w:tcPr>
          <w:p>
            <w:r>
              <w:rPr>
                <w:rFonts w:ascii="Meiryo UI" w:hAnsi="Meiryo UI"/>
                <w:sz w:val="18"/>
              </w:rPr>
              <w:t>0.9192</w:t>
            </w:r>
          </w:p>
        </w:tc>
        <w:tc>
          <w:tcPr>
            <w:tcW w:type="dxa" w:w="2351"/>
            <w:shd w:val="clear" w:color="auto" w:fill="DDEBF7"/>
          </w:tcPr>
          <w:p>
            <w:r>
              <w:rPr>
                <w:rFonts w:ascii="Meiryo UI" w:hAnsi="Meiryo UI"/>
                <w:sz w:val="18"/>
              </w:rPr>
              <w:t>106.6</w:t>
            </w:r>
          </w:p>
        </w:tc>
      </w:tr>
      <w:tr>
        <w:tc>
          <w:tcPr>
            <w:tcW w:type="dxa" w:w="2351"/>
          </w:tcPr>
          <w:p>
            <w:r>
              <w:rPr>
                <w:rFonts w:ascii="Meiryo UI" w:hAnsi="Meiryo UI"/>
                <w:sz w:val="18"/>
              </w:rPr>
              <w:t>FY2029</w:t>
            </w:r>
          </w:p>
        </w:tc>
        <w:tc>
          <w:tcPr>
            <w:tcW w:type="dxa" w:w="2351"/>
          </w:tcPr>
          <w:p>
            <w:r>
              <w:rPr>
                <w:rFonts w:ascii="Meiryo UI" w:hAnsi="Meiryo UI"/>
                <w:sz w:val="18"/>
              </w:rPr>
              <w:t>117</w:t>
            </w:r>
          </w:p>
        </w:tc>
        <w:tc>
          <w:tcPr>
            <w:tcW w:type="dxa" w:w="2351"/>
          </w:tcPr>
          <w:p>
            <w:r>
              <w:rPr>
                <w:rFonts w:ascii="Meiryo UI" w:hAnsi="Meiryo UI"/>
                <w:sz w:val="18"/>
              </w:rPr>
              <w:t>0.8811</w:t>
            </w:r>
          </w:p>
        </w:tc>
        <w:tc>
          <w:tcPr>
            <w:tcW w:type="dxa" w:w="2351"/>
          </w:tcPr>
          <w:p>
            <w:r>
              <w:rPr>
                <w:rFonts w:ascii="Meiryo UI" w:hAnsi="Meiryo UI"/>
                <w:sz w:val="18"/>
              </w:rPr>
              <w:t>103.1</w:t>
            </w:r>
          </w:p>
        </w:tc>
      </w:tr>
      <w:tr>
        <w:tc>
          <w:tcPr>
            <w:tcW w:type="dxa" w:w="2351"/>
            <w:shd w:val="clear" w:color="auto" w:fill="DDEBF7"/>
          </w:tcPr>
          <w:p>
            <w:r>
              <w:rPr>
                <w:rFonts w:ascii="Meiryo UI" w:hAnsi="Meiryo UI"/>
                <w:sz w:val="18"/>
              </w:rPr>
              <w:t>FY2030</w:t>
            </w:r>
          </w:p>
        </w:tc>
        <w:tc>
          <w:tcPr>
            <w:tcW w:type="dxa" w:w="2351"/>
            <w:shd w:val="clear" w:color="auto" w:fill="DDEBF7"/>
          </w:tcPr>
          <w:p>
            <w:r>
              <w:rPr>
                <w:rFonts w:ascii="Meiryo UI" w:hAnsi="Meiryo UI"/>
                <w:sz w:val="18"/>
              </w:rPr>
              <w:t>118</w:t>
            </w:r>
          </w:p>
        </w:tc>
        <w:tc>
          <w:tcPr>
            <w:tcW w:type="dxa" w:w="2351"/>
            <w:shd w:val="clear" w:color="auto" w:fill="DDEBF7"/>
          </w:tcPr>
          <w:p>
            <w:r>
              <w:rPr>
                <w:rFonts w:ascii="Meiryo UI" w:hAnsi="Meiryo UI"/>
                <w:sz w:val="18"/>
              </w:rPr>
              <w:t>0.8447</w:t>
            </w:r>
          </w:p>
        </w:tc>
        <w:tc>
          <w:tcPr>
            <w:tcW w:type="dxa" w:w="2351"/>
            <w:shd w:val="clear" w:color="auto" w:fill="DDEBF7"/>
          </w:tcPr>
          <w:p>
            <w:r>
              <w:rPr>
                <w:rFonts w:ascii="Meiryo UI" w:hAnsi="Meiryo UI"/>
                <w:sz w:val="18"/>
              </w:rPr>
              <w:t>99.7</w:t>
            </w:r>
          </w:p>
        </w:tc>
      </w:tr>
      <w:tr>
        <w:tc>
          <w:tcPr>
            <w:tcW w:type="dxa" w:w="2351"/>
          </w:tcPr>
          <w:p>
            <w:r>
              <w:rPr>
                <w:rFonts w:ascii="Meiryo UI" w:hAnsi="Meiryo UI"/>
                <w:sz w:val="18"/>
              </w:rPr>
              <w:t>FY2031</w:t>
            </w:r>
          </w:p>
        </w:tc>
        <w:tc>
          <w:tcPr>
            <w:tcW w:type="dxa" w:w="2351"/>
          </w:tcPr>
          <w:p>
            <w:r>
              <w:rPr>
                <w:rFonts w:ascii="Meiryo UI" w:hAnsi="Meiryo UI"/>
                <w:sz w:val="18"/>
              </w:rPr>
              <w:t>119</w:t>
            </w:r>
          </w:p>
        </w:tc>
        <w:tc>
          <w:tcPr>
            <w:tcW w:type="dxa" w:w="2351"/>
          </w:tcPr>
          <w:p>
            <w:r>
              <w:rPr>
                <w:rFonts w:ascii="Meiryo UI" w:hAnsi="Meiryo UI"/>
                <w:sz w:val="18"/>
              </w:rPr>
              <w:t>0.8097</w:t>
            </w:r>
          </w:p>
        </w:tc>
        <w:tc>
          <w:tcPr>
            <w:tcW w:type="dxa" w:w="2351"/>
          </w:tcPr>
          <w:p>
            <w:r>
              <w:rPr>
                <w:rFonts w:ascii="Meiryo UI" w:hAnsi="Meiryo UI"/>
                <w:sz w:val="18"/>
              </w:rPr>
              <w:t>96.4</w:t>
            </w:r>
          </w:p>
        </w:tc>
      </w:tr>
      <w:tr>
        <w:tc>
          <w:tcPr>
            <w:tcW w:type="dxa" w:w="2351"/>
            <w:shd w:val="clear" w:color="auto" w:fill="DDEBF7"/>
          </w:tcPr>
          <w:p>
            <w:r>
              <w:rPr>
                <w:rFonts w:ascii="Meiryo UI" w:hAnsi="Meiryo UI"/>
                <w:sz w:val="18"/>
              </w:rPr>
              <w:t>5年PV合計</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516.0</w:t>
            </w:r>
          </w:p>
        </w:tc>
      </w:tr>
      <w:tr>
        <w:tc>
          <w:tcPr>
            <w:tcW w:type="dxa" w:w="2351"/>
          </w:tcPr>
          <w:p>
            <w:r>
              <w:rPr>
                <w:rFonts w:ascii="Meiryo UI" w:hAnsi="Meiryo UI"/>
                <w:sz w:val="18"/>
              </w:rPr>
              <w:t>ターミナルバリュー（TV）</w:t>
            </w:r>
          </w:p>
        </w:tc>
        <w:tc>
          <w:tcPr>
            <w:tcW w:type="dxa" w:w="2351"/>
          </w:tcPr>
          <w:p>
            <w:r>
              <w:rPr>
                <w:rFonts w:ascii="Meiryo UI" w:hAnsi="Meiryo UI"/>
                <w:sz w:val="18"/>
              </w:rPr>
              <w:t>119 × (1+0.5%)÷(4.31%−0.5%) = 119×1.005÷0.0381 = 3,138億円</w:t>
            </w:r>
          </w:p>
        </w:tc>
        <w:tc>
          <w:tcPr>
            <w:tcW w:type="dxa" w:w="2351"/>
          </w:tcPr>
          <w:p>
            <w:r>
              <w:rPr>
                <w:rFonts w:ascii="Meiryo UI" w:hAnsi="Meiryo UI"/>
                <w:sz w:val="18"/>
              </w:rPr>
              <w:t>× 0.8097</w:t>
            </w:r>
          </w:p>
        </w:tc>
        <w:tc>
          <w:tcPr>
            <w:tcW w:type="dxa" w:w="2351"/>
          </w:tcPr>
          <w:p>
            <w:r>
              <w:rPr>
                <w:rFonts w:ascii="Meiryo UI" w:hAnsi="Meiryo UI"/>
                <w:sz w:val="18"/>
              </w:rPr>
              <w:t>2,541億円</w:t>
            </w:r>
          </w:p>
        </w:tc>
      </w:tr>
      <w:tr>
        <w:tc>
          <w:tcPr>
            <w:tcW w:type="dxa" w:w="2351"/>
            <w:shd w:val="clear" w:color="auto" w:fill="DDEBF7"/>
          </w:tcPr>
          <w:p>
            <w:r>
              <w:rPr>
                <w:rFonts w:ascii="Meiryo UI" w:hAnsi="Meiryo UI"/>
                <w:sz w:val="18"/>
              </w:rPr>
              <w:t>Enterprise Value（EV）</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3,057億円</w:t>
            </w:r>
          </w:p>
        </w:tc>
      </w:tr>
      <w:tr>
        <w:tc>
          <w:tcPr>
            <w:tcW w:type="dxa" w:w="2351"/>
          </w:tcPr>
          <w:p>
            <w:r>
              <w:rPr>
                <w:rFonts w:ascii="Meiryo UI" w:hAnsi="Meiryo UI"/>
                <w:sz w:val="18"/>
              </w:rPr>
              <w:t>▲ 純有利子負債（推定）</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▲300億円</w:t>
            </w:r>
          </w:p>
        </w:tc>
      </w:tr>
      <w:tr>
        <w:tc>
          <w:tcPr>
            <w:tcW w:type="dxa" w:w="2351"/>
            <w:shd w:val="clear" w:color="auto" w:fill="DDEBF7"/>
          </w:tcPr>
          <w:p>
            <w:r>
              <w:rPr>
                <w:rFonts w:ascii="Meiryo UI" w:hAnsi="Meiryo UI"/>
                <w:sz w:val="18"/>
              </w:rPr>
              <w:t>株式価値</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2,757億円</w:t>
            </w:r>
          </w:p>
        </w:tc>
      </w:tr>
      <w:tr>
        <w:tc>
          <w:tcPr>
            <w:tcW w:type="dxa" w:w="2351"/>
          </w:tcPr>
          <w:p>
            <w:r>
              <w:rPr>
                <w:rFonts w:ascii="Meiryo UI" w:hAnsi="Meiryo UI"/>
                <w:sz w:val="18"/>
              </w:rPr>
              <w:t>発行済株式数</w:t>
            </w:r>
          </w:p>
        </w:tc>
        <w:tc>
          <w:tcPr>
            <w:tcW w:type="dxa" w:w="2351"/>
          </w:tcPr>
          <w:p>
            <w:r>
              <w:rPr>
                <w:rFonts w:ascii="Meiryo UI" w:hAnsi="Meiryo UI"/>
                <w:sz w:val="18"/>
              </w:rPr>
              <w:t>3,300万株</w:t>
            </w:r>
          </w:p>
        </w:tc>
        <w:tc>
          <w:tcPr>
            <w:tcW w:type="dxa" w:w="2351"/>
          </w:tcPr>
          <w:p>
            <w:r>
              <w:rPr>
                <w:rFonts w:ascii="Meiryo UI" w:hAnsi="Meiryo UI"/>
                <w:sz w:val="18"/>
              </w:rPr>
            </w:r>
          </w:p>
        </w:tc>
        <w:tc>
          <w:tcPr>
            <w:tcW w:type="dxa" w:w="2351"/>
          </w:tcPr>
          <w:p>
            <w:r>
              <w:rPr>
                <w:rFonts w:ascii="Meiryo UI" w:hAnsi="Meiryo UI"/>
                <w:sz w:val="18"/>
              </w:rPr>
            </w:r>
          </w:p>
        </w:tc>
      </w:tr>
      <w:tr>
        <w:tc>
          <w:tcPr>
            <w:tcW w:type="dxa" w:w="2351"/>
            <w:shd w:val="clear" w:color="auto" w:fill="DDEBF7"/>
          </w:tcPr>
          <w:p>
            <w:r>
              <w:rPr>
                <w:rFonts w:ascii="Meiryo UI" w:hAnsi="Meiryo UI"/>
                <w:sz w:val="18"/>
              </w:rPr>
              <w:t>Bear理論株価</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約8,355円/株</w:t>
            </w:r>
          </w:p>
        </w:tc>
      </w:tr>
    </w:tbl>
    <w:p/>
    <w:p>
      <w:pPr>
        <w:pStyle w:val="Heading4"/>
      </w:pPr>
      <w:r>
        <w:rPr>
          <w:rFonts w:ascii="Meiryo UI" w:hAnsi="Meiryo UI"/>
          <w:color w:val="2E74B5"/>
        </w:rPr>
        <w:t>シナリオ②：Base（基準）</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前提</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背景</w:t>
            </w:r>
          </w:p>
        </w:tc>
        <w:tc>
          <w:tcPr>
            <w:tcW w:type="dxa" w:w="4703"/>
          </w:tcPr>
          <w:p>
            <w:r>
              <w:rPr>
                <w:rFonts w:ascii="Meiryo UI" w:hAnsi="Meiryo UI"/>
                <w:sz w:val="18"/>
              </w:rPr>
              <w:t>FY2027/3ガイダンス織り込み。インフレ転嫁・物流DXコスト削減進展</w:t>
            </w:r>
          </w:p>
        </w:tc>
      </w:tr>
      <w:tr>
        <w:tc>
          <w:tcPr>
            <w:tcW w:type="dxa" w:w="4703"/>
            <w:shd w:val="clear" w:color="auto" w:fill="DDEBF7"/>
          </w:tcPr>
          <w:p>
            <w:r>
              <w:rPr>
                <w:rFonts w:ascii="Meiryo UI" w:hAnsi="Meiryo UI"/>
                <w:sz w:val="18"/>
              </w:rPr>
              <w:t>売上高成長率（FY2027〜2031）</w:t>
            </w:r>
          </w:p>
        </w:tc>
        <w:tc>
          <w:tcPr>
            <w:tcW w:type="dxa" w:w="4703"/>
            <w:shd w:val="clear" w:color="auto" w:fill="DDEBF7"/>
          </w:tcPr>
          <w:p>
            <w:r>
              <w:rPr>
                <w:rFonts w:ascii="Meiryo UI" w:hAnsi="Meiryo UI"/>
                <w:sz w:val="18"/>
              </w:rPr>
              <w:t>+2.5%/年</w:t>
            </w:r>
          </w:p>
        </w:tc>
      </w:tr>
      <w:tr>
        <w:tc>
          <w:tcPr>
            <w:tcW w:type="dxa" w:w="4703"/>
          </w:tcPr>
          <w:p>
            <w:r>
              <w:rPr>
                <w:rFonts w:ascii="Meiryo UI" w:hAnsi="Meiryo UI"/>
                <w:sz w:val="18"/>
              </w:rPr>
              <w:t>営業利益率</w:t>
            </w:r>
          </w:p>
        </w:tc>
        <w:tc>
          <w:tcPr>
            <w:tcW w:type="dxa" w:w="4703"/>
          </w:tcPr>
          <w:p>
            <w:r>
              <w:rPr>
                <w:rFonts w:ascii="Meiryo UI" w:hAnsi="Meiryo UI"/>
                <w:sz w:val="18"/>
              </w:rPr>
              <w:t>0.95%（維持〜微改善）</w:t>
            </w:r>
          </w:p>
        </w:tc>
      </w:tr>
      <w:tr>
        <w:tc>
          <w:tcPr>
            <w:tcW w:type="dxa" w:w="4703"/>
            <w:shd w:val="clear" w:color="auto" w:fill="DDEBF7"/>
          </w:tcPr>
          <w:p>
            <w:r>
              <w:rPr>
                <w:rFonts w:ascii="Meiryo UI" w:hAnsi="Meiryo UI"/>
                <w:sz w:val="18"/>
              </w:rPr>
              <w:t>FCF成長率（5年）</w:t>
            </w:r>
          </w:p>
        </w:tc>
        <w:tc>
          <w:tcPr>
            <w:tcW w:type="dxa" w:w="4703"/>
            <w:shd w:val="clear" w:color="auto" w:fill="DDEBF7"/>
          </w:tcPr>
          <w:p>
            <w:r>
              <w:rPr>
                <w:rFonts w:ascii="Meiryo UI" w:hAnsi="Meiryo UI"/>
                <w:sz w:val="18"/>
              </w:rPr>
              <w:t>+3〜4%</w:t>
            </w:r>
          </w:p>
        </w:tc>
      </w:tr>
      <w:tr>
        <w:tc>
          <w:tcPr>
            <w:tcW w:type="dxa" w:w="4703"/>
          </w:tcPr>
          <w:p>
            <w:r>
              <w:rPr>
                <w:rFonts w:ascii="Meiryo UI" w:hAnsi="Meiryo UI"/>
                <w:sz w:val="18"/>
              </w:rPr>
              <w:t>ターミナル成長率（g）</w:t>
            </w:r>
          </w:p>
        </w:tc>
        <w:tc>
          <w:tcPr>
            <w:tcW w:type="dxa" w:w="4703"/>
          </w:tcPr>
          <w:p>
            <w:r>
              <w:rPr>
                <w:rFonts w:ascii="Meiryo UI" w:hAnsi="Meiryo UI"/>
                <w:sz w:val="18"/>
              </w:rPr>
              <w:t>1.0%</w:t>
            </w:r>
          </w:p>
        </w:tc>
      </w:tr>
      <w:tr>
        <w:tc>
          <w:tcPr>
            <w:tcW w:type="dxa" w:w="4703"/>
            <w:shd w:val="clear" w:color="auto" w:fill="DDEBF7"/>
          </w:tcPr>
          <w:p>
            <w:r>
              <w:rPr>
                <w:rFonts w:ascii="Meiryo UI" w:hAnsi="Meiryo UI"/>
                <w:sz w:val="18"/>
              </w:rPr>
              <w:t>WACC</w:t>
            </w:r>
          </w:p>
        </w:tc>
        <w:tc>
          <w:tcPr>
            <w:tcW w:type="dxa" w:w="4703"/>
            <w:shd w:val="clear" w:color="auto" w:fill="DDEBF7"/>
          </w:tcPr>
          <w:p>
            <w:r>
              <w:rPr>
                <w:rFonts w:ascii="Meiryo UI" w:hAnsi="Meiryo UI"/>
                <w:sz w:val="18"/>
              </w:rPr>
              <w:t>4.31%</w:t>
            </w:r>
          </w:p>
        </w:tc>
      </w:tr>
    </w:tbl>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FCFF（億円）</w:t>
            </w:r>
          </w:p>
        </w:tc>
        <w:tc>
          <w:tcPr>
            <w:tcW w:type="dxa" w:w="2351"/>
            <w:shd w:val="clear" w:color="auto" w:fill="2E74B5"/>
          </w:tcPr>
          <w:p>
            <w:r>
              <w:rPr>
                <w:rFonts w:ascii="Meiryo UI" w:hAnsi="Meiryo UI"/>
                <w:b/>
                <w:color w:val="FFFFFF"/>
                <w:sz w:val="18"/>
              </w:rPr>
              <w:t>PV係数(4.31%)</w:t>
            </w:r>
          </w:p>
        </w:tc>
        <w:tc>
          <w:tcPr>
            <w:tcW w:type="dxa" w:w="2351"/>
            <w:shd w:val="clear" w:color="auto" w:fill="2E74B5"/>
          </w:tcPr>
          <w:p>
            <w:r>
              <w:rPr>
                <w:rFonts w:ascii="Meiryo UI" w:hAnsi="Meiryo UI"/>
                <w:b/>
                <w:color w:val="FFFFFF"/>
                <w:sz w:val="18"/>
              </w:rPr>
              <w:t>PV（億円）</w:t>
            </w:r>
          </w:p>
        </w:tc>
      </w:tr>
      <w:tr>
        <w:tc>
          <w:tcPr>
            <w:tcW w:type="dxa" w:w="2351"/>
          </w:tcPr>
          <w:p>
            <w:r>
              <w:rPr>
                <w:rFonts w:ascii="Meiryo UI" w:hAnsi="Meiryo UI"/>
                <w:sz w:val="18"/>
              </w:rPr>
              <w:t>FY2027</w:t>
            </w:r>
          </w:p>
        </w:tc>
        <w:tc>
          <w:tcPr>
            <w:tcW w:type="dxa" w:w="2351"/>
          </w:tcPr>
          <w:p>
            <w:r>
              <w:rPr>
                <w:rFonts w:ascii="Meiryo UI" w:hAnsi="Meiryo UI"/>
                <w:sz w:val="18"/>
              </w:rPr>
              <w:t>135</w:t>
            </w:r>
          </w:p>
        </w:tc>
        <w:tc>
          <w:tcPr>
            <w:tcW w:type="dxa" w:w="2351"/>
          </w:tcPr>
          <w:p>
            <w:r>
              <w:rPr>
                <w:rFonts w:ascii="Meiryo UI" w:hAnsi="Meiryo UI"/>
                <w:sz w:val="18"/>
              </w:rPr>
              <w:t>0.9587</w:t>
            </w:r>
          </w:p>
        </w:tc>
        <w:tc>
          <w:tcPr>
            <w:tcW w:type="dxa" w:w="2351"/>
          </w:tcPr>
          <w:p>
            <w:r>
              <w:rPr>
                <w:rFonts w:ascii="Meiryo UI" w:hAnsi="Meiryo UI"/>
                <w:sz w:val="18"/>
              </w:rPr>
              <w:t>129.4</w:t>
            </w:r>
          </w:p>
        </w:tc>
      </w:tr>
      <w:tr>
        <w:tc>
          <w:tcPr>
            <w:tcW w:type="dxa" w:w="2351"/>
            <w:shd w:val="clear" w:color="auto" w:fill="DDEBF7"/>
          </w:tcPr>
          <w:p>
            <w:r>
              <w:rPr>
                <w:rFonts w:ascii="Meiryo UI" w:hAnsi="Meiryo UI"/>
                <w:sz w:val="18"/>
              </w:rPr>
              <w:t>FY2028</w:t>
            </w:r>
          </w:p>
        </w:tc>
        <w:tc>
          <w:tcPr>
            <w:tcW w:type="dxa" w:w="2351"/>
            <w:shd w:val="clear" w:color="auto" w:fill="DDEBF7"/>
          </w:tcPr>
          <w:p>
            <w:r>
              <w:rPr>
                <w:rFonts w:ascii="Meiryo UI" w:hAnsi="Meiryo UI"/>
                <w:sz w:val="18"/>
              </w:rPr>
              <w:t>140</w:t>
            </w:r>
          </w:p>
        </w:tc>
        <w:tc>
          <w:tcPr>
            <w:tcW w:type="dxa" w:w="2351"/>
            <w:shd w:val="clear" w:color="auto" w:fill="DDEBF7"/>
          </w:tcPr>
          <w:p>
            <w:r>
              <w:rPr>
                <w:rFonts w:ascii="Meiryo UI" w:hAnsi="Meiryo UI"/>
                <w:sz w:val="18"/>
              </w:rPr>
              <w:t>0.9192</w:t>
            </w:r>
          </w:p>
        </w:tc>
        <w:tc>
          <w:tcPr>
            <w:tcW w:type="dxa" w:w="2351"/>
            <w:shd w:val="clear" w:color="auto" w:fill="DDEBF7"/>
          </w:tcPr>
          <w:p>
            <w:r>
              <w:rPr>
                <w:rFonts w:ascii="Meiryo UI" w:hAnsi="Meiryo UI"/>
                <w:sz w:val="18"/>
              </w:rPr>
              <w:t>128.7</w:t>
            </w:r>
          </w:p>
        </w:tc>
      </w:tr>
      <w:tr>
        <w:tc>
          <w:tcPr>
            <w:tcW w:type="dxa" w:w="2351"/>
          </w:tcPr>
          <w:p>
            <w:r>
              <w:rPr>
                <w:rFonts w:ascii="Meiryo UI" w:hAnsi="Meiryo UI"/>
                <w:sz w:val="18"/>
              </w:rPr>
              <w:t>FY2029</w:t>
            </w:r>
          </w:p>
        </w:tc>
        <w:tc>
          <w:tcPr>
            <w:tcW w:type="dxa" w:w="2351"/>
          </w:tcPr>
          <w:p>
            <w:r>
              <w:rPr>
                <w:rFonts w:ascii="Meiryo UI" w:hAnsi="Meiryo UI"/>
                <w:sz w:val="18"/>
              </w:rPr>
              <w:t>145</w:t>
            </w:r>
          </w:p>
        </w:tc>
        <w:tc>
          <w:tcPr>
            <w:tcW w:type="dxa" w:w="2351"/>
          </w:tcPr>
          <w:p>
            <w:r>
              <w:rPr>
                <w:rFonts w:ascii="Meiryo UI" w:hAnsi="Meiryo UI"/>
                <w:sz w:val="18"/>
              </w:rPr>
              <w:t>0.8811</w:t>
            </w:r>
          </w:p>
        </w:tc>
        <w:tc>
          <w:tcPr>
            <w:tcW w:type="dxa" w:w="2351"/>
          </w:tcPr>
          <w:p>
            <w:r>
              <w:rPr>
                <w:rFonts w:ascii="Meiryo UI" w:hAnsi="Meiryo UI"/>
                <w:sz w:val="18"/>
              </w:rPr>
              <w:t>127.8</w:t>
            </w:r>
          </w:p>
        </w:tc>
      </w:tr>
      <w:tr>
        <w:tc>
          <w:tcPr>
            <w:tcW w:type="dxa" w:w="2351"/>
            <w:shd w:val="clear" w:color="auto" w:fill="DDEBF7"/>
          </w:tcPr>
          <w:p>
            <w:r>
              <w:rPr>
                <w:rFonts w:ascii="Meiryo UI" w:hAnsi="Meiryo UI"/>
                <w:sz w:val="18"/>
              </w:rPr>
              <w:t>FY2030</w:t>
            </w:r>
          </w:p>
        </w:tc>
        <w:tc>
          <w:tcPr>
            <w:tcW w:type="dxa" w:w="2351"/>
            <w:shd w:val="clear" w:color="auto" w:fill="DDEBF7"/>
          </w:tcPr>
          <w:p>
            <w:r>
              <w:rPr>
                <w:rFonts w:ascii="Meiryo UI" w:hAnsi="Meiryo UI"/>
                <w:sz w:val="18"/>
              </w:rPr>
              <w:t>150</w:t>
            </w:r>
          </w:p>
        </w:tc>
        <w:tc>
          <w:tcPr>
            <w:tcW w:type="dxa" w:w="2351"/>
            <w:shd w:val="clear" w:color="auto" w:fill="DDEBF7"/>
          </w:tcPr>
          <w:p>
            <w:r>
              <w:rPr>
                <w:rFonts w:ascii="Meiryo UI" w:hAnsi="Meiryo UI"/>
                <w:sz w:val="18"/>
              </w:rPr>
              <w:t>0.8447</w:t>
            </w:r>
          </w:p>
        </w:tc>
        <w:tc>
          <w:tcPr>
            <w:tcW w:type="dxa" w:w="2351"/>
            <w:shd w:val="clear" w:color="auto" w:fill="DDEBF7"/>
          </w:tcPr>
          <w:p>
            <w:r>
              <w:rPr>
                <w:rFonts w:ascii="Meiryo UI" w:hAnsi="Meiryo UI"/>
                <w:sz w:val="18"/>
              </w:rPr>
              <w:t>126.7</w:t>
            </w:r>
          </w:p>
        </w:tc>
      </w:tr>
      <w:tr>
        <w:tc>
          <w:tcPr>
            <w:tcW w:type="dxa" w:w="2351"/>
          </w:tcPr>
          <w:p>
            <w:r>
              <w:rPr>
                <w:rFonts w:ascii="Meiryo UI" w:hAnsi="Meiryo UI"/>
                <w:sz w:val="18"/>
              </w:rPr>
              <w:t>FY2031</w:t>
            </w:r>
          </w:p>
        </w:tc>
        <w:tc>
          <w:tcPr>
            <w:tcW w:type="dxa" w:w="2351"/>
          </w:tcPr>
          <w:p>
            <w:r>
              <w:rPr>
                <w:rFonts w:ascii="Meiryo UI" w:hAnsi="Meiryo UI"/>
                <w:sz w:val="18"/>
              </w:rPr>
              <w:t>155</w:t>
            </w:r>
          </w:p>
        </w:tc>
        <w:tc>
          <w:tcPr>
            <w:tcW w:type="dxa" w:w="2351"/>
          </w:tcPr>
          <w:p>
            <w:r>
              <w:rPr>
                <w:rFonts w:ascii="Meiryo UI" w:hAnsi="Meiryo UI"/>
                <w:sz w:val="18"/>
              </w:rPr>
              <w:t>0.8097</w:t>
            </w:r>
          </w:p>
        </w:tc>
        <w:tc>
          <w:tcPr>
            <w:tcW w:type="dxa" w:w="2351"/>
          </w:tcPr>
          <w:p>
            <w:r>
              <w:rPr>
                <w:rFonts w:ascii="Meiryo UI" w:hAnsi="Meiryo UI"/>
                <w:sz w:val="18"/>
              </w:rPr>
              <w:t>125.5</w:t>
            </w:r>
          </w:p>
        </w:tc>
      </w:tr>
      <w:tr>
        <w:tc>
          <w:tcPr>
            <w:tcW w:type="dxa" w:w="2351"/>
            <w:shd w:val="clear" w:color="auto" w:fill="DDEBF7"/>
          </w:tcPr>
          <w:p>
            <w:r>
              <w:rPr>
                <w:rFonts w:ascii="Meiryo UI" w:hAnsi="Meiryo UI"/>
                <w:sz w:val="18"/>
              </w:rPr>
              <w:t>5年PV合計</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638.1</w:t>
            </w:r>
          </w:p>
        </w:tc>
      </w:tr>
      <w:tr>
        <w:tc>
          <w:tcPr>
            <w:tcW w:type="dxa" w:w="2351"/>
          </w:tcPr>
          <w:p>
            <w:r>
              <w:rPr>
                <w:rFonts w:ascii="Meiryo UI" w:hAnsi="Meiryo UI"/>
                <w:sz w:val="18"/>
              </w:rPr>
              <w:t>ターミナルバリュー（TV）</w:t>
            </w:r>
          </w:p>
        </w:tc>
        <w:tc>
          <w:tcPr>
            <w:tcW w:type="dxa" w:w="2351"/>
          </w:tcPr>
          <w:p>
            <w:r>
              <w:rPr>
                <w:rFonts w:ascii="Meiryo UI" w:hAnsi="Meiryo UI"/>
                <w:sz w:val="18"/>
              </w:rPr>
              <w:t>155 × 1.01÷(4.31%−1.0%) = 155×1.01÷0.0331 = 4,727億円</w:t>
            </w:r>
          </w:p>
        </w:tc>
        <w:tc>
          <w:tcPr>
            <w:tcW w:type="dxa" w:w="2351"/>
          </w:tcPr>
          <w:p>
            <w:r>
              <w:rPr>
                <w:rFonts w:ascii="Meiryo UI" w:hAnsi="Meiryo UI"/>
                <w:sz w:val="18"/>
              </w:rPr>
              <w:t>× 0.8097</w:t>
            </w:r>
          </w:p>
        </w:tc>
        <w:tc>
          <w:tcPr>
            <w:tcW w:type="dxa" w:w="2351"/>
          </w:tcPr>
          <w:p>
            <w:r>
              <w:rPr>
                <w:rFonts w:ascii="Meiryo UI" w:hAnsi="Meiryo UI"/>
                <w:sz w:val="18"/>
              </w:rPr>
              <w:t>3,827億円</w:t>
            </w:r>
          </w:p>
        </w:tc>
      </w:tr>
      <w:tr>
        <w:tc>
          <w:tcPr>
            <w:tcW w:type="dxa" w:w="2351"/>
            <w:shd w:val="clear" w:color="auto" w:fill="DDEBF7"/>
          </w:tcPr>
          <w:p>
            <w:r>
              <w:rPr>
                <w:rFonts w:ascii="Meiryo UI" w:hAnsi="Meiryo UI"/>
                <w:sz w:val="18"/>
              </w:rPr>
              <w:t>Enterprise Value（EV）</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4,465億円</w:t>
            </w:r>
          </w:p>
        </w:tc>
      </w:tr>
      <w:tr>
        <w:tc>
          <w:tcPr>
            <w:tcW w:type="dxa" w:w="2351"/>
          </w:tcPr>
          <w:p>
            <w:r>
              <w:rPr>
                <w:rFonts w:ascii="Meiryo UI" w:hAnsi="Meiryo UI"/>
                <w:sz w:val="18"/>
              </w:rPr>
              <w:t>▲ 純有利子負債（推定）</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▲300億円</w:t>
            </w:r>
          </w:p>
        </w:tc>
      </w:tr>
      <w:tr>
        <w:tc>
          <w:tcPr>
            <w:tcW w:type="dxa" w:w="2351"/>
            <w:shd w:val="clear" w:color="auto" w:fill="DDEBF7"/>
          </w:tcPr>
          <w:p>
            <w:r>
              <w:rPr>
                <w:rFonts w:ascii="Meiryo UI" w:hAnsi="Meiryo UI"/>
                <w:sz w:val="18"/>
              </w:rPr>
              <w:t>株式価値</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4,165億円</w:t>
            </w:r>
          </w:p>
        </w:tc>
      </w:tr>
      <w:tr>
        <w:tc>
          <w:tcPr>
            <w:tcW w:type="dxa" w:w="2351"/>
          </w:tcPr>
          <w:p>
            <w:r>
              <w:rPr>
                <w:rFonts w:ascii="Meiryo UI" w:hAnsi="Meiryo UI"/>
                <w:sz w:val="18"/>
              </w:rPr>
              <w:t>発行済株式数</w:t>
            </w:r>
          </w:p>
        </w:tc>
        <w:tc>
          <w:tcPr>
            <w:tcW w:type="dxa" w:w="2351"/>
          </w:tcPr>
          <w:p>
            <w:r>
              <w:rPr>
                <w:rFonts w:ascii="Meiryo UI" w:hAnsi="Meiryo UI"/>
                <w:sz w:val="18"/>
              </w:rPr>
              <w:t>3,300万株</w:t>
            </w:r>
          </w:p>
        </w:tc>
        <w:tc>
          <w:tcPr>
            <w:tcW w:type="dxa" w:w="2351"/>
          </w:tcPr>
          <w:p>
            <w:r>
              <w:rPr>
                <w:rFonts w:ascii="Meiryo UI" w:hAnsi="Meiryo UI"/>
                <w:sz w:val="18"/>
              </w:rPr>
            </w:r>
          </w:p>
        </w:tc>
        <w:tc>
          <w:tcPr>
            <w:tcW w:type="dxa" w:w="2351"/>
          </w:tcPr>
          <w:p>
            <w:r>
              <w:rPr>
                <w:rFonts w:ascii="Meiryo UI" w:hAnsi="Meiryo UI"/>
                <w:sz w:val="18"/>
              </w:rPr>
            </w:r>
          </w:p>
        </w:tc>
      </w:tr>
      <w:tr>
        <w:tc>
          <w:tcPr>
            <w:tcW w:type="dxa" w:w="2351"/>
            <w:shd w:val="clear" w:color="auto" w:fill="DDEBF7"/>
          </w:tcPr>
          <w:p>
            <w:r>
              <w:rPr>
                <w:rFonts w:ascii="Meiryo UI" w:hAnsi="Meiryo UI"/>
                <w:sz w:val="18"/>
              </w:rPr>
              <w:t>Base理論株価</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約12,621円/株</w:t>
            </w:r>
          </w:p>
        </w:tc>
      </w:tr>
    </w:tbl>
    <w:p/>
    <w:p>
      <w:pPr>
        <w:pStyle w:val="Heading4"/>
      </w:pPr>
      <w:r>
        <w:rPr>
          <w:rFonts w:ascii="Meiryo UI" w:hAnsi="Meiryo UI"/>
          <w:color w:val="2E74B5"/>
        </w:rPr>
        <w:t>シナリオ③：Bull（強気）</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前提</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背景</w:t>
            </w:r>
          </w:p>
        </w:tc>
        <w:tc>
          <w:tcPr>
            <w:tcW w:type="dxa" w:w="4703"/>
          </w:tcPr>
          <w:p>
            <w:r>
              <w:rPr>
                <w:rFonts w:ascii="Meiryo UI" w:hAnsi="Meiryo UI"/>
                <w:sz w:val="18"/>
              </w:rPr>
              <w:t>食品EC拡大×三菱商事グループシナジー×M&amp;Aによる規模拡大</w:t>
            </w:r>
          </w:p>
        </w:tc>
      </w:tr>
      <w:tr>
        <w:tc>
          <w:tcPr>
            <w:tcW w:type="dxa" w:w="4703"/>
            <w:shd w:val="clear" w:color="auto" w:fill="DDEBF7"/>
          </w:tcPr>
          <w:p>
            <w:r>
              <w:rPr>
                <w:rFonts w:ascii="Meiryo UI" w:hAnsi="Meiryo UI"/>
                <w:sz w:val="18"/>
              </w:rPr>
              <w:t>売上高成長率（FY2027〜2031）</w:t>
            </w:r>
          </w:p>
        </w:tc>
        <w:tc>
          <w:tcPr>
            <w:tcW w:type="dxa" w:w="4703"/>
            <w:shd w:val="clear" w:color="auto" w:fill="DDEBF7"/>
          </w:tcPr>
          <w:p>
            <w:r>
              <w:rPr>
                <w:rFonts w:ascii="Meiryo UI" w:hAnsi="Meiryo UI"/>
                <w:sz w:val="18"/>
              </w:rPr>
              <w:t>+4.0〜5.0%/年</w:t>
            </w:r>
          </w:p>
        </w:tc>
      </w:tr>
      <w:tr>
        <w:tc>
          <w:tcPr>
            <w:tcW w:type="dxa" w:w="4703"/>
          </w:tcPr>
          <w:p>
            <w:r>
              <w:rPr>
                <w:rFonts w:ascii="Meiryo UI" w:hAnsi="Meiryo UI"/>
                <w:sz w:val="18"/>
              </w:rPr>
              <w:t>営業利益率</w:t>
            </w:r>
          </w:p>
        </w:tc>
        <w:tc>
          <w:tcPr>
            <w:tcW w:type="dxa" w:w="4703"/>
          </w:tcPr>
          <w:p>
            <w:r>
              <w:rPr>
                <w:rFonts w:ascii="Meiryo UI" w:hAnsi="Meiryo UI"/>
                <w:sz w:val="18"/>
              </w:rPr>
              <w:t>1.05〜1.10%（改善）</w:t>
            </w:r>
          </w:p>
        </w:tc>
      </w:tr>
      <w:tr>
        <w:tc>
          <w:tcPr>
            <w:tcW w:type="dxa" w:w="4703"/>
            <w:shd w:val="clear" w:color="auto" w:fill="DDEBF7"/>
          </w:tcPr>
          <w:p>
            <w:r>
              <w:rPr>
                <w:rFonts w:ascii="Meiryo UI" w:hAnsi="Meiryo UI"/>
                <w:sz w:val="18"/>
              </w:rPr>
              <w:t>FCF成長率（5年）</w:t>
            </w:r>
          </w:p>
        </w:tc>
        <w:tc>
          <w:tcPr>
            <w:tcW w:type="dxa" w:w="4703"/>
            <w:shd w:val="clear" w:color="auto" w:fill="DDEBF7"/>
          </w:tcPr>
          <w:p>
            <w:r>
              <w:rPr>
                <w:rFonts w:ascii="Meiryo UI" w:hAnsi="Meiryo UI"/>
                <w:sz w:val="18"/>
              </w:rPr>
              <w:t>+6〜8%</w:t>
            </w:r>
          </w:p>
        </w:tc>
      </w:tr>
      <w:tr>
        <w:tc>
          <w:tcPr>
            <w:tcW w:type="dxa" w:w="4703"/>
          </w:tcPr>
          <w:p>
            <w:r>
              <w:rPr>
                <w:rFonts w:ascii="Meiryo UI" w:hAnsi="Meiryo UI"/>
                <w:sz w:val="18"/>
              </w:rPr>
              <w:t>ターミナル成長率（g）</w:t>
            </w:r>
          </w:p>
        </w:tc>
        <w:tc>
          <w:tcPr>
            <w:tcW w:type="dxa" w:w="4703"/>
          </w:tcPr>
          <w:p>
            <w:r>
              <w:rPr>
                <w:rFonts w:ascii="Meiryo UI" w:hAnsi="Meiryo UI"/>
                <w:sz w:val="18"/>
              </w:rPr>
              <w:t>1.5%</w:t>
            </w:r>
          </w:p>
        </w:tc>
      </w:tr>
      <w:tr>
        <w:tc>
          <w:tcPr>
            <w:tcW w:type="dxa" w:w="4703"/>
            <w:shd w:val="clear" w:color="auto" w:fill="DDEBF7"/>
          </w:tcPr>
          <w:p>
            <w:r>
              <w:rPr>
                <w:rFonts w:ascii="Meiryo UI" w:hAnsi="Meiryo UI"/>
                <w:sz w:val="18"/>
              </w:rPr>
              <w:t>WACC</w:t>
            </w:r>
          </w:p>
        </w:tc>
        <w:tc>
          <w:tcPr>
            <w:tcW w:type="dxa" w:w="4703"/>
            <w:shd w:val="clear" w:color="auto" w:fill="DDEBF7"/>
          </w:tcPr>
          <w:p>
            <w:r>
              <w:rPr>
                <w:rFonts w:ascii="Meiryo UI" w:hAnsi="Meiryo UI"/>
                <w:sz w:val="18"/>
              </w:rPr>
              <w:t>4.31%</w:t>
            </w:r>
          </w:p>
        </w:tc>
      </w:tr>
    </w:tbl>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FCFF（億円）</w:t>
            </w:r>
          </w:p>
        </w:tc>
        <w:tc>
          <w:tcPr>
            <w:tcW w:type="dxa" w:w="2351"/>
            <w:shd w:val="clear" w:color="auto" w:fill="2E74B5"/>
          </w:tcPr>
          <w:p>
            <w:r>
              <w:rPr>
                <w:rFonts w:ascii="Meiryo UI" w:hAnsi="Meiryo UI"/>
                <w:b/>
                <w:color w:val="FFFFFF"/>
                <w:sz w:val="18"/>
              </w:rPr>
              <w:t>PV係数(4.31%)</w:t>
            </w:r>
          </w:p>
        </w:tc>
        <w:tc>
          <w:tcPr>
            <w:tcW w:type="dxa" w:w="2351"/>
            <w:shd w:val="clear" w:color="auto" w:fill="2E74B5"/>
          </w:tcPr>
          <w:p>
            <w:r>
              <w:rPr>
                <w:rFonts w:ascii="Meiryo UI" w:hAnsi="Meiryo UI"/>
                <w:b/>
                <w:color w:val="FFFFFF"/>
                <w:sz w:val="18"/>
              </w:rPr>
              <w:t>PV（億円）</w:t>
            </w:r>
          </w:p>
        </w:tc>
      </w:tr>
      <w:tr>
        <w:tc>
          <w:tcPr>
            <w:tcW w:type="dxa" w:w="2351"/>
          </w:tcPr>
          <w:p>
            <w:r>
              <w:rPr>
                <w:rFonts w:ascii="Meiryo UI" w:hAnsi="Meiryo UI"/>
                <w:sz w:val="18"/>
              </w:rPr>
              <w:t>FY2027</w:t>
            </w:r>
          </w:p>
        </w:tc>
        <w:tc>
          <w:tcPr>
            <w:tcW w:type="dxa" w:w="2351"/>
          </w:tcPr>
          <w:p>
            <w:r>
              <w:rPr>
                <w:rFonts w:ascii="Meiryo UI" w:hAnsi="Meiryo UI"/>
                <w:sz w:val="18"/>
              </w:rPr>
              <w:t>150</w:t>
            </w:r>
          </w:p>
        </w:tc>
        <w:tc>
          <w:tcPr>
            <w:tcW w:type="dxa" w:w="2351"/>
          </w:tcPr>
          <w:p>
            <w:r>
              <w:rPr>
                <w:rFonts w:ascii="Meiryo UI" w:hAnsi="Meiryo UI"/>
                <w:sz w:val="18"/>
              </w:rPr>
              <w:t>0.9587</w:t>
            </w:r>
          </w:p>
        </w:tc>
        <w:tc>
          <w:tcPr>
            <w:tcW w:type="dxa" w:w="2351"/>
          </w:tcPr>
          <w:p>
            <w:r>
              <w:rPr>
                <w:rFonts w:ascii="Meiryo UI" w:hAnsi="Meiryo UI"/>
                <w:sz w:val="18"/>
              </w:rPr>
              <w:t>143.8</w:t>
            </w:r>
          </w:p>
        </w:tc>
      </w:tr>
      <w:tr>
        <w:tc>
          <w:tcPr>
            <w:tcW w:type="dxa" w:w="2351"/>
            <w:shd w:val="clear" w:color="auto" w:fill="DDEBF7"/>
          </w:tcPr>
          <w:p>
            <w:r>
              <w:rPr>
                <w:rFonts w:ascii="Meiryo UI" w:hAnsi="Meiryo UI"/>
                <w:sz w:val="18"/>
              </w:rPr>
              <w:t>FY2028</w:t>
            </w:r>
          </w:p>
        </w:tc>
        <w:tc>
          <w:tcPr>
            <w:tcW w:type="dxa" w:w="2351"/>
            <w:shd w:val="clear" w:color="auto" w:fill="DDEBF7"/>
          </w:tcPr>
          <w:p>
            <w:r>
              <w:rPr>
                <w:rFonts w:ascii="Meiryo UI" w:hAnsi="Meiryo UI"/>
                <w:sz w:val="18"/>
              </w:rPr>
              <w:t>162</w:t>
            </w:r>
          </w:p>
        </w:tc>
        <w:tc>
          <w:tcPr>
            <w:tcW w:type="dxa" w:w="2351"/>
            <w:shd w:val="clear" w:color="auto" w:fill="DDEBF7"/>
          </w:tcPr>
          <w:p>
            <w:r>
              <w:rPr>
                <w:rFonts w:ascii="Meiryo UI" w:hAnsi="Meiryo UI"/>
                <w:sz w:val="18"/>
              </w:rPr>
              <w:t>0.9192</w:t>
            </w:r>
          </w:p>
        </w:tc>
        <w:tc>
          <w:tcPr>
            <w:tcW w:type="dxa" w:w="2351"/>
            <w:shd w:val="clear" w:color="auto" w:fill="DDEBF7"/>
          </w:tcPr>
          <w:p>
            <w:r>
              <w:rPr>
                <w:rFonts w:ascii="Meiryo UI" w:hAnsi="Meiryo UI"/>
                <w:sz w:val="18"/>
              </w:rPr>
              <w:t>148.9</w:t>
            </w:r>
          </w:p>
        </w:tc>
      </w:tr>
      <w:tr>
        <w:tc>
          <w:tcPr>
            <w:tcW w:type="dxa" w:w="2351"/>
          </w:tcPr>
          <w:p>
            <w:r>
              <w:rPr>
                <w:rFonts w:ascii="Meiryo UI" w:hAnsi="Meiryo UI"/>
                <w:sz w:val="18"/>
              </w:rPr>
              <w:t>FY2029</w:t>
            </w:r>
          </w:p>
        </w:tc>
        <w:tc>
          <w:tcPr>
            <w:tcW w:type="dxa" w:w="2351"/>
          </w:tcPr>
          <w:p>
            <w:r>
              <w:rPr>
                <w:rFonts w:ascii="Meiryo UI" w:hAnsi="Meiryo UI"/>
                <w:sz w:val="18"/>
              </w:rPr>
              <w:t>174</w:t>
            </w:r>
          </w:p>
        </w:tc>
        <w:tc>
          <w:tcPr>
            <w:tcW w:type="dxa" w:w="2351"/>
          </w:tcPr>
          <w:p>
            <w:r>
              <w:rPr>
                <w:rFonts w:ascii="Meiryo UI" w:hAnsi="Meiryo UI"/>
                <w:sz w:val="18"/>
              </w:rPr>
              <w:t>0.8811</w:t>
            </w:r>
          </w:p>
        </w:tc>
        <w:tc>
          <w:tcPr>
            <w:tcW w:type="dxa" w:w="2351"/>
          </w:tcPr>
          <w:p>
            <w:r>
              <w:rPr>
                <w:rFonts w:ascii="Meiryo UI" w:hAnsi="Meiryo UI"/>
                <w:sz w:val="18"/>
              </w:rPr>
              <w:t>153.3</w:t>
            </w:r>
          </w:p>
        </w:tc>
      </w:tr>
      <w:tr>
        <w:tc>
          <w:tcPr>
            <w:tcW w:type="dxa" w:w="2351"/>
            <w:shd w:val="clear" w:color="auto" w:fill="DDEBF7"/>
          </w:tcPr>
          <w:p>
            <w:r>
              <w:rPr>
                <w:rFonts w:ascii="Meiryo UI" w:hAnsi="Meiryo UI"/>
                <w:sz w:val="18"/>
              </w:rPr>
              <w:t>FY2030</w:t>
            </w:r>
          </w:p>
        </w:tc>
        <w:tc>
          <w:tcPr>
            <w:tcW w:type="dxa" w:w="2351"/>
            <w:shd w:val="clear" w:color="auto" w:fill="DDEBF7"/>
          </w:tcPr>
          <w:p>
            <w:r>
              <w:rPr>
                <w:rFonts w:ascii="Meiryo UI" w:hAnsi="Meiryo UI"/>
                <w:sz w:val="18"/>
              </w:rPr>
              <w:t>186</w:t>
            </w:r>
          </w:p>
        </w:tc>
        <w:tc>
          <w:tcPr>
            <w:tcW w:type="dxa" w:w="2351"/>
            <w:shd w:val="clear" w:color="auto" w:fill="DDEBF7"/>
          </w:tcPr>
          <w:p>
            <w:r>
              <w:rPr>
                <w:rFonts w:ascii="Meiryo UI" w:hAnsi="Meiryo UI"/>
                <w:sz w:val="18"/>
              </w:rPr>
              <w:t>0.8447</w:t>
            </w:r>
          </w:p>
        </w:tc>
        <w:tc>
          <w:tcPr>
            <w:tcW w:type="dxa" w:w="2351"/>
            <w:shd w:val="clear" w:color="auto" w:fill="DDEBF7"/>
          </w:tcPr>
          <w:p>
            <w:r>
              <w:rPr>
                <w:rFonts w:ascii="Meiryo UI" w:hAnsi="Meiryo UI"/>
                <w:sz w:val="18"/>
              </w:rPr>
              <w:t>157.1</w:t>
            </w:r>
          </w:p>
        </w:tc>
      </w:tr>
      <w:tr>
        <w:tc>
          <w:tcPr>
            <w:tcW w:type="dxa" w:w="2351"/>
          </w:tcPr>
          <w:p>
            <w:r>
              <w:rPr>
                <w:rFonts w:ascii="Meiryo UI" w:hAnsi="Meiryo UI"/>
                <w:sz w:val="18"/>
              </w:rPr>
              <w:t>FY2031</w:t>
            </w:r>
          </w:p>
        </w:tc>
        <w:tc>
          <w:tcPr>
            <w:tcW w:type="dxa" w:w="2351"/>
          </w:tcPr>
          <w:p>
            <w:r>
              <w:rPr>
                <w:rFonts w:ascii="Meiryo UI" w:hAnsi="Meiryo UI"/>
                <w:sz w:val="18"/>
              </w:rPr>
              <w:t>200</w:t>
            </w:r>
          </w:p>
        </w:tc>
        <w:tc>
          <w:tcPr>
            <w:tcW w:type="dxa" w:w="2351"/>
          </w:tcPr>
          <w:p>
            <w:r>
              <w:rPr>
                <w:rFonts w:ascii="Meiryo UI" w:hAnsi="Meiryo UI"/>
                <w:sz w:val="18"/>
              </w:rPr>
              <w:t>0.8097</w:t>
            </w:r>
          </w:p>
        </w:tc>
        <w:tc>
          <w:tcPr>
            <w:tcW w:type="dxa" w:w="2351"/>
          </w:tcPr>
          <w:p>
            <w:r>
              <w:rPr>
                <w:rFonts w:ascii="Meiryo UI" w:hAnsi="Meiryo UI"/>
                <w:sz w:val="18"/>
              </w:rPr>
              <w:t>161.9</w:t>
            </w:r>
          </w:p>
        </w:tc>
      </w:tr>
      <w:tr>
        <w:tc>
          <w:tcPr>
            <w:tcW w:type="dxa" w:w="2351"/>
            <w:shd w:val="clear" w:color="auto" w:fill="DDEBF7"/>
          </w:tcPr>
          <w:p>
            <w:r>
              <w:rPr>
                <w:rFonts w:ascii="Meiryo UI" w:hAnsi="Meiryo UI"/>
                <w:sz w:val="18"/>
              </w:rPr>
              <w:t>5年PV合計</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765.0</w:t>
            </w:r>
          </w:p>
        </w:tc>
      </w:tr>
      <w:tr>
        <w:tc>
          <w:tcPr>
            <w:tcW w:type="dxa" w:w="2351"/>
          </w:tcPr>
          <w:p>
            <w:r>
              <w:rPr>
                <w:rFonts w:ascii="Meiryo UI" w:hAnsi="Meiryo UI"/>
                <w:sz w:val="18"/>
              </w:rPr>
              <w:t>ターミナルバリュー（TV）</w:t>
            </w:r>
          </w:p>
        </w:tc>
        <w:tc>
          <w:tcPr>
            <w:tcW w:type="dxa" w:w="2351"/>
          </w:tcPr>
          <w:p>
            <w:r>
              <w:rPr>
                <w:rFonts w:ascii="Meiryo UI" w:hAnsi="Meiryo UI"/>
                <w:sz w:val="18"/>
              </w:rPr>
              <w:t>200 × 1.015÷(4.31%−1.5%) = 200×1.015÷0.0281 = 7,224億円</w:t>
            </w:r>
          </w:p>
        </w:tc>
        <w:tc>
          <w:tcPr>
            <w:tcW w:type="dxa" w:w="2351"/>
          </w:tcPr>
          <w:p>
            <w:r>
              <w:rPr>
                <w:rFonts w:ascii="Meiryo UI" w:hAnsi="Meiryo UI"/>
                <w:sz w:val="18"/>
              </w:rPr>
              <w:t>× 0.8097</w:t>
            </w:r>
          </w:p>
        </w:tc>
        <w:tc>
          <w:tcPr>
            <w:tcW w:type="dxa" w:w="2351"/>
          </w:tcPr>
          <w:p>
            <w:r>
              <w:rPr>
                <w:rFonts w:ascii="Meiryo UI" w:hAnsi="Meiryo UI"/>
                <w:sz w:val="18"/>
              </w:rPr>
              <w:t>5,850億円</w:t>
            </w:r>
          </w:p>
        </w:tc>
      </w:tr>
      <w:tr>
        <w:tc>
          <w:tcPr>
            <w:tcW w:type="dxa" w:w="2351"/>
            <w:shd w:val="clear" w:color="auto" w:fill="DDEBF7"/>
          </w:tcPr>
          <w:p>
            <w:r>
              <w:rPr>
                <w:rFonts w:ascii="Meiryo UI" w:hAnsi="Meiryo UI"/>
                <w:sz w:val="18"/>
              </w:rPr>
              <w:t>Enterprise Value（EV）</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6,615億円</w:t>
            </w:r>
          </w:p>
        </w:tc>
      </w:tr>
      <w:tr>
        <w:tc>
          <w:tcPr>
            <w:tcW w:type="dxa" w:w="2351"/>
          </w:tcPr>
          <w:p>
            <w:r>
              <w:rPr>
                <w:rFonts w:ascii="Meiryo UI" w:hAnsi="Meiryo UI"/>
                <w:sz w:val="18"/>
              </w:rPr>
              <w:t>▲ 純有利子負債（推定）</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▲300億円</w:t>
            </w:r>
          </w:p>
        </w:tc>
      </w:tr>
      <w:tr>
        <w:tc>
          <w:tcPr>
            <w:tcW w:type="dxa" w:w="2351"/>
            <w:shd w:val="clear" w:color="auto" w:fill="DDEBF7"/>
          </w:tcPr>
          <w:p>
            <w:r>
              <w:rPr>
                <w:rFonts w:ascii="Meiryo UI" w:hAnsi="Meiryo UI"/>
                <w:sz w:val="18"/>
              </w:rPr>
              <w:t>株式価値</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6,315億円</w:t>
            </w:r>
          </w:p>
        </w:tc>
      </w:tr>
      <w:tr>
        <w:tc>
          <w:tcPr>
            <w:tcW w:type="dxa" w:w="2351"/>
          </w:tcPr>
          <w:p>
            <w:r>
              <w:rPr>
                <w:rFonts w:ascii="Meiryo UI" w:hAnsi="Meiryo UI"/>
                <w:sz w:val="18"/>
              </w:rPr>
              <w:t>発行済株式数</w:t>
            </w:r>
          </w:p>
        </w:tc>
        <w:tc>
          <w:tcPr>
            <w:tcW w:type="dxa" w:w="2351"/>
          </w:tcPr>
          <w:p>
            <w:r>
              <w:rPr>
                <w:rFonts w:ascii="Meiryo UI" w:hAnsi="Meiryo UI"/>
                <w:sz w:val="18"/>
              </w:rPr>
              <w:t>3,300万株</w:t>
            </w:r>
          </w:p>
        </w:tc>
        <w:tc>
          <w:tcPr>
            <w:tcW w:type="dxa" w:w="2351"/>
          </w:tcPr>
          <w:p>
            <w:r>
              <w:rPr>
                <w:rFonts w:ascii="Meiryo UI" w:hAnsi="Meiryo UI"/>
                <w:sz w:val="18"/>
              </w:rPr>
            </w:r>
          </w:p>
        </w:tc>
        <w:tc>
          <w:tcPr>
            <w:tcW w:type="dxa" w:w="2351"/>
          </w:tcPr>
          <w:p>
            <w:r>
              <w:rPr>
                <w:rFonts w:ascii="Meiryo UI" w:hAnsi="Meiryo UI"/>
                <w:sz w:val="18"/>
              </w:rPr>
            </w:r>
          </w:p>
        </w:tc>
      </w:tr>
      <w:tr>
        <w:tc>
          <w:tcPr>
            <w:tcW w:type="dxa" w:w="2351"/>
            <w:shd w:val="clear" w:color="auto" w:fill="DDEBF7"/>
          </w:tcPr>
          <w:p>
            <w:r>
              <w:rPr>
                <w:rFonts w:ascii="Meiryo UI" w:hAnsi="Meiryo UI"/>
                <w:sz w:val="18"/>
              </w:rPr>
              <w:t>Bull理論株価</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約19,136円/株</w:t>
            </w:r>
          </w:p>
        </w:tc>
      </w:tr>
    </w:tbl>
    <w:p/>
    <w:p>
      <w:pPr>
        <w:pStyle w:val="Heading3"/>
      </w:pPr>
      <w:r>
        <w:rPr>
          <w:rFonts w:ascii="Meiryo UI" w:hAnsi="Meiryo UI"/>
          <w:color w:val="2E74B5"/>
        </w:rPr>
        <w:t>8-4. 理論株価サマリー（3シナリオ）</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g（TV）</w:t>
            </w:r>
          </w:p>
        </w:tc>
        <w:tc>
          <w:tcPr>
            <w:tcW w:type="dxa" w:w="1881"/>
            <w:shd w:val="clear" w:color="auto" w:fill="2E74B5"/>
          </w:tcPr>
          <w:p>
            <w:r>
              <w:rPr>
                <w:rFonts w:ascii="Meiryo UI" w:hAnsi="Meiryo UI"/>
                <w:b/>
                <w:color w:val="FFFFFF"/>
                <w:sz w:val="18"/>
              </w:rPr>
              <w:t>前提</w:t>
            </w:r>
          </w:p>
        </w:tc>
      </w:tr>
      <w:tr>
        <w:tc>
          <w:tcPr>
            <w:tcW w:type="dxa" w:w="1881"/>
          </w:tcPr>
          <w:p>
            <w:r>
              <w:rPr>
                <w:rFonts w:ascii="Meiryo UI" w:hAnsi="Meiryo UI"/>
                <w:sz w:val="18"/>
              </w:rPr>
              <w:t>Bear（弱気）</w:t>
            </w:r>
          </w:p>
        </w:tc>
        <w:tc>
          <w:tcPr>
            <w:tcW w:type="dxa" w:w="1881"/>
          </w:tcPr>
          <w:p>
            <w:r>
              <w:rPr>
                <w:rFonts w:ascii="Meiryo UI" w:hAnsi="Meiryo UI"/>
                <w:sz w:val="18"/>
              </w:rPr>
              <w:t>約8,355円</w:t>
            </w:r>
          </w:p>
        </w:tc>
        <w:tc>
          <w:tcPr>
            <w:tcW w:type="dxa" w:w="1881"/>
          </w:tcPr>
          <w:p>
            <w:r>
              <w:rPr>
                <w:rFonts w:ascii="Meiryo UI" w:hAnsi="Meiryo UI"/>
                <w:sz w:val="18"/>
              </w:rPr>
              <w:t>4.31%</w:t>
            </w:r>
          </w:p>
        </w:tc>
        <w:tc>
          <w:tcPr>
            <w:tcW w:type="dxa" w:w="1881"/>
          </w:tcPr>
          <w:p>
            <w:r>
              <w:rPr>
                <w:rFonts w:ascii="Meiryo UI" w:hAnsi="Meiryo UI"/>
                <w:sz w:val="18"/>
              </w:rPr>
              <w:t>0.5%</w:t>
            </w:r>
          </w:p>
        </w:tc>
        <w:tc>
          <w:tcPr>
            <w:tcW w:type="dxa" w:w="1881"/>
          </w:tcPr>
          <w:p>
            <w:r>
              <w:rPr>
                <w:rFonts w:ascii="Meiryo UI" w:hAnsi="Meiryo UI"/>
                <w:sz w:val="18"/>
              </w:rPr>
              <w:t>消費低迷×物流コスト増</w:t>
            </w:r>
          </w:p>
        </w:tc>
      </w:tr>
      <w:tr>
        <w:tc>
          <w:tcPr>
            <w:tcW w:type="dxa" w:w="1881"/>
            <w:shd w:val="clear" w:color="auto" w:fill="DDEBF7"/>
          </w:tcPr>
          <w:p>
            <w:r>
              <w:rPr>
                <w:rFonts w:ascii="Meiryo UI" w:hAnsi="Meiryo UI"/>
                <w:sz w:val="18"/>
              </w:rPr>
              <w:t>Base（基準）</w:t>
            </w:r>
          </w:p>
        </w:tc>
        <w:tc>
          <w:tcPr>
            <w:tcW w:type="dxa" w:w="1881"/>
            <w:shd w:val="clear" w:color="auto" w:fill="DDEBF7"/>
          </w:tcPr>
          <w:p>
            <w:r>
              <w:rPr>
                <w:rFonts w:ascii="Meiryo UI" w:hAnsi="Meiryo UI"/>
                <w:sz w:val="18"/>
              </w:rPr>
              <w:t>約12,621円</w:t>
            </w:r>
          </w:p>
        </w:tc>
        <w:tc>
          <w:tcPr>
            <w:tcW w:type="dxa" w:w="1881"/>
            <w:shd w:val="clear" w:color="auto" w:fill="DDEBF7"/>
          </w:tcPr>
          <w:p>
            <w:r>
              <w:rPr>
                <w:rFonts w:ascii="Meiryo UI" w:hAnsi="Meiryo UI"/>
                <w:sz w:val="18"/>
              </w:rPr>
              <w:t>4.31%</w:t>
            </w:r>
          </w:p>
        </w:tc>
        <w:tc>
          <w:tcPr>
            <w:tcW w:type="dxa" w:w="1881"/>
            <w:shd w:val="clear" w:color="auto" w:fill="DDEBF7"/>
          </w:tcPr>
          <w:p>
            <w:r>
              <w:rPr>
                <w:rFonts w:ascii="Meiryo UI" w:hAnsi="Meiryo UI"/>
                <w:sz w:val="18"/>
              </w:rPr>
              <w:t>1.0%</w:t>
            </w:r>
          </w:p>
        </w:tc>
        <w:tc>
          <w:tcPr>
            <w:tcW w:type="dxa" w:w="1881"/>
            <w:shd w:val="clear" w:color="auto" w:fill="DDEBF7"/>
          </w:tcPr>
          <w:p>
            <w:r>
              <w:rPr>
                <w:rFonts w:ascii="Meiryo UI" w:hAnsi="Meiryo UI"/>
                <w:sz w:val="18"/>
              </w:rPr>
              <w:t>ガイダンス織り込み・標準成長</w:t>
            </w:r>
          </w:p>
        </w:tc>
      </w:tr>
      <w:tr>
        <w:tc>
          <w:tcPr>
            <w:tcW w:type="dxa" w:w="1881"/>
          </w:tcPr>
          <w:p>
            <w:r>
              <w:rPr>
                <w:rFonts w:ascii="Meiryo UI" w:hAnsi="Meiryo UI"/>
                <w:sz w:val="18"/>
              </w:rPr>
              <w:t>Bull（強気）</w:t>
            </w:r>
          </w:p>
        </w:tc>
        <w:tc>
          <w:tcPr>
            <w:tcW w:type="dxa" w:w="1881"/>
          </w:tcPr>
          <w:p>
            <w:r>
              <w:rPr>
                <w:rFonts w:ascii="Meiryo UI" w:hAnsi="Meiryo UI"/>
                <w:sz w:val="18"/>
              </w:rPr>
              <w:t>約19,136円</w:t>
            </w:r>
          </w:p>
        </w:tc>
        <w:tc>
          <w:tcPr>
            <w:tcW w:type="dxa" w:w="1881"/>
          </w:tcPr>
          <w:p>
            <w:r>
              <w:rPr>
                <w:rFonts w:ascii="Meiryo UI" w:hAnsi="Meiryo UI"/>
                <w:sz w:val="18"/>
              </w:rPr>
              <w:t>4.31%</w:t>
            </w:r>
          </w:p>
        </w:tc>
        <w:tc>
          <w:tcPr>
            <w:tcW w:type="dxa" w:w="1881"/>
          </w:tcPr>
          <w:p>
            <w:r>
              <w:rPr>
                <w:rFonts w:ascii="Meiryo UI" w:hAnsi="Meiryo UI"/>
                <w:sz w:val="18"/>
              </w:rPr>
              <w:t>1.5%</w:t>
            </w:r>
          </w:p>
        </w:tc>
        <w:tc>
          <w:tcPr>
            <w:tcW w:type="dxa" w:w="1881"/>
          </w:tcPr>
          <w:p>
            <w:r>
              <w:rPr>
                <w:rFonts w:ascii="Meiryo UI" w:hAnsi="Meiryo UI"/>
                <w:sz w:val="18"/>
              </w:rPr>
              <w:t>ECシナジー×M&amp;A拡大</w:t>
            </w:r>
          </w:p>
        </w:tc>
      </w:tr>
      <w:tr>
        <w:tc>
          <w:tcPr>
            <w:tcW w:type="dxa" w:w="1881"/>
            <w:shd w:val="clear" w:color="auto" w:fill="DDEBF7"/>
          </w:tcPr>
          <w:p>
            <w:r>
              <w:rPr>
                <w:rFonts w:ascii="Meiryo UI" w:hAnsi="Meiryo UI"/>
                <w:sz w:val="18"/>
              </w:rPr>
              <w:t>加重平均（Bear30/Base50/Bull20）</w:t>
            </w:r>
          </w:p>
        </w:tc>
        <w:tc>
          <w:tcPr>
            <w:tcW w:type="dxa" w:w="1881"/>
            <w:shd w:val="clear" w:color="auto" w:fill="DDEBF7"/>
          </w:tcPr>
          <w:p>
            <w:r>
              <w:rPr>
                <w:rFonts w:ascii="Meiryo UI" w:hAnsi="Meiryo UI"/>
                <w:sz w:val="18"/>
              </w:rPr>
              <w:t>約12,350円</w:t>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r>
          </w:p>
        </w:tc>
      </w:tr>
    </w:tbl>
    <w:p/>
    <w:p>
      <w:r>
        <w:rPr>
          <w:rFonts w:ascii="Meiryo UI" w:hAnsi="Meiryo UI"/>
          <w:sz w:val="20"/>
        </w:rPr>
        <w:t>安全域（Margin of Safety）バッファ：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Base理論株価</w:t>
            </w:r>
          </w:p>
        </w:tc>
        <w:tc>
          <w:tcPr>
            <w:tcW w:type="dxa" w:w="2351"/>
            <w:shd w:val="clear" w:color="auto" w:fill="2E74B5"/>
          </w:tcPr>
          <w:p>
            <w:r>
              <w:rPr>
                <w:rFonts w:ascii="Meiryo UI" w:hAnsi="Meiryo UI"/>
                <w:b/>
                <w:color w:val="FFFFFF"/>
                <w:sz w:val="18"/>
              </w:rPr>
              <w:t>MoS 20%適用</w:t>
            </w:r>
          </w:p>
        </w:tc>
        <w:tc>
          <w:tcPr>
            <w:tcW w:type="dxa" w:w="2351"/>
            <w:shd w:val="clear" w:color="auto" w:fill="2E74B5"/>
          </w:tcPr>
          <w:p>
            <w:r>
              <w:rPr>
                <w:rFonts w:ascii="Meiryo UI" w:hAnsi="Meiryo UI"/>
                <w:b/>
                <w:color w:val="FFFFFF"/>
                <w:sz w:val="18"/>
              </w:rPr>
              <w:t>MoS 30%適用</w:t>
            </w:r>
          </w:p>
        </w:tc>
      </w:tr>
      <w:tr>
        <w:tc>
          <w:tcPr>
            <w:tcW w:type="dxa" w:w="2351"/>
          </w:tcPr>
          <w:p>
            <w:r>
              <w:rPr>
                <w:rFonts w:ascii="Meiryo UI" w:hAnsi="Meiryo UI"/>
                <w:sz w:val="18"/>
              </w:rPr>
              <w:t>保守的エントリー目安</w:t>
            </w:r>
          </w:p>
        </w:tc>
        <w:tc>
          <w:tcPr>
            <w:tcW w:type="dxa" w:w="2351"/>
          </w:tcPr>
          <w:p>
            <w:r>
              <w:rPr>
                <w:rFonts w:ascii="Meiryo UI" w:hAnsi="Meiryo UI"/>
                <w:sz w:val="18"/>
              </w:rPr>
              <w:t>12,621円</w:t>
            </w:r>
          </w:p>
        </w:tc>
        <w:tc>
          <w:tcPr>
            <w:tcW w:type="dxa" w:w="2351"/>
          </w:tcPr>
          <w:p>
            <w:r>
              <w:rPr>
                <w:rFonts w:ascii="Meiryo UI" w:hAnsi="Meiryo UI"/>
                <w:sz w:val="18"/>
              </w:rPr>
              <w:t>10,097円以下で買い</w:t>
            </w:r>
          </w:p>
        </w:tc>
        <w:tc>
          <w:tcPr>
            <w:tcW w:type="dxa" w:w="2351"/>
          </w:tcPr>
          <w:p>
            <w:r>
              <w:rPr>
                <w:rFonts w:ascii="Meiryo UI" w:hAnsi="Meiryo UI"/>
                <w:sz w:val="18"/>
              </w:rPr>
              <w:t>8,835円以下で強い買い</w:t>
            </w:r>
          </w:p>
        </w:tc>
      </w:tr>
    </w:tbl>
    <w:p/>
    <w:p>
      <w:r>
        <w:rPr>
          <w:rFonts w:ascii="Meiryo UI" w:hAnsi="Meiryo UI"/>
          <w:sz w:val="20"/>
        </w:rPr>
        <w:t>&gt; ⚠️ 現在株価要確認。 理論株価は推定値を含みます。最新株価確認後に乖離率を計算してください。</w:t>
      </w:r>
    </w:p>
    <w:p/>
    <w:p>
      <w:r>
        <w:t>──────────────────────────────────────────────────</w:t>
      </w:r>
    </w:p>
    <w:p/>
    <w:p>
      <w:pPr>
        <w:pStyle w:val="Heading2"/>
      </w:pPr>
      <w:r>
        <w:rPr>
          <w:rFonts w:ascii="Meiryo UI" w:hAnsi="Meiryo UI"/>
          <w:color w:val="2E74B5"/>
        </w:rPr>
        <w:t>9. 金利感応度分析（Sensitivity Analysis）</w:t>
      </w:r>
    </w:p>
    <w:p/>
    <w:p>
      <w:r>
        <w:rPr>
          <w:rFonts w:ascii="Meiryo UI" w:hAnsi="Meiryo UI"/>
          <w:sz w:val="20"/>
        </w:rPr>
        <w:t>&gt; ⚠️ ベースWACC = 4.31%（Rf = 2.374%、β = 0.55、ERP = 5.50%）</w:t>
      </w:r>
    </w:p>
    <w:p>
      <w:r>
        <w:rPr>
          <w:rFonts w:ascii="Meiryo UI" w:hAnsi="Meiryo UI"/>
          <w:sz w:val="20"/>
        </w:rPr>
        <w:t>&gt; 以下はBaseシナリオ（g = 1.0%）の理論株価に対するRf変動の感応度分析です。</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Base理論株価(JPY)</w:t>
            </w:r>
          </w:p>
        </w:tc>
        <w:tc>
          <w:tcPr>
            <w:tcW w:type="dxa" w:w="1568"/>
            <w:shd w:val="clear" w:color="auto" w:fill="2E74B5"/>
          </w:tcPr>
          <w:p>
            <w:r>
              <w:rPr>
                <w:rFonts w:ascii="Meiryo UI" w:hAnsi="Meiryo UI"/>
                <w:b/>
                <w:color w:val="FFFFFF"/>
                <w:sz w:val="18"/>
              </w:rPr>
              <w:t>現Base比 乖離率</w:t>
            </w:r>
          </w:p>
        </w:tc>
      </w:tr>
      <w:tr>
        <w:tc>
          <w:tcPr>
            <w:tcW w:type="dxa" w:w="1568"/>
          </w:tcPr>
          <w:p>
            <w:r>
              <w:rPr>
                <w:rFonts w:ascii="Meiryo UI" w:hAnsi="Meiryo UI"/>
                <w:sz w:val="18"/>
              </w:rPr>
              <w:t>Rf ▲1.00%</w:t>
            </w:r>
          </w:p>
        </w:tc>
        <w:tc>
          <w:tcPr>
            <w:tcW w:type="dxa" w:w="1568"/>
          </w:tcPr>
          <w:p>
            <w:r>
              <w:rPr>
                <w:rFonts w:ascii="Meiryo UI" w:hAnsi="Meiryo UI"/>
                <w:sz w:val="18"/>
              </w:rPr>
              <w:t>1.374%</w:t>
            </w:r>
          </w:p>
        </w:tc>
        <w:tc>
          <w:tcPr>
            <w:tcW w:type="dxa" w:w="1568"/>
          </w:tcPr>
          <w:p>
            <w:r>
              <w:rPr>
                <w:rFonts w:ascii="Meiryo UI" w:hAnsi="Meiryo UI"/>
                <w:sz w:val="18"/>
              </w:rPr>
              <w:t>4.399%</w:t>
            </w:r>
          </w:p>
        </w:tc>
        <w:tc>
          <w:tcPr>
            <w:tcW w:type="dxa" w:w="1568"/>
          </w:tcPr>
          <w:p>
            <w:r>
              <w:rPr>
                <w:rFonts w:ascii="Meiryo UI" w:hAnsi="Meiryo UI"/>
                <w:sz w:val="18"/>
              </w:rPr>
              <w:t>3.56%</w:t>
            </w:r>
          </w:p>
        </w:tc>
        <w:tc>
          <w:tcPr>
            <w:tcW w:type="dxa" w:w="1568"/>
          </w:tcPr>
          <w:p>
            <w:r>
              <w:rPr>
                <w:rFonts w:ascii="Meiryo UI" w:hAnsi="Meiryo UI"/>
                <w:sz w:val="18"/>
              </w:rPr>
              <w:t>約15,870円</w:t>
            </w:r>
          </w:p>
        </w:tc>
        <w:tc>
          <w:tcPr>
            <w:tcW w:type="dxa" w:w="1568"/>
          </w:tcPr>
          <w:p>
            <w:r>
              <w:rPr>
                <w:rFonts w:ascii="Meiryo UI" w:hAnsi="Meiryo UI"/>
                <w:sz w:val="18"/>
              </w:rPr>
              <w:t>+25.7%</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1.874%</w:t>
            </w:r>
          </w:p>
        </w:tc>
        <w:tc>
          <w:tcPr>
            <w:tcW w:type="dxa" w:w="1568"/>
            <w:shd w:val="clear" w:color="auto" w:fill="DDEBF7"/>
          </w:tcPr>
          <w:p>
            <w:r>
              <w:rPr>
                <w:rFonts w:ascii="Meiryo UI" w:hAnsi="Meiryo UI"/>
                <w:sz w:val="18"/>
              </w:rPr>
              <w:t>4.899%</w:t>
            </w:r>
          </w:p>
        </w:tc>
        <w:tc>
          <w:tcPr>
            <w:tcW w:type="dxa" w:w="1568"/>
            <w:shd w:val="clear" w:color="auto" w:fill="DDEBF7"/>
          </w:tcPr>
          <w:p>
            <w:r>
              <w:rPr>
                <w:rFonts w:ascii="Meiryo UI" w:hAnsi="Meiryo UI"/>
                <w:sz w:val="18"/>
              </w:rPr>
              <w:t>3.93%</w:t>
            </w:r>
          </w:p>
        </w:tc>
        <w:tc>
          <w:tcPr>
            <w:tcW w:type="dxa" w:w="1568"/>
            <w:shd w:val="clear" w:color="auto" w:fill="DDEBF7"/>
          </w:tcPr>
          <w:p>
            <w:r>
              <w:rPr>
                <w:rFonts w:ascii="Meiryo UI" w:hAnsi="Meiryo UI"/>
                <w:sz w:val="18"/>
              </w:rPr>
              <w:t>約14,000円</w:t>
            </w:r>
          </w:p>
        </w:tc>
        <w:tc>
          <w:tcPr>
            <w:tcW w:type="dxa" w:w="1568"/>
            <w:shd w:val="clear" w:color="auto" w:fill="DDEBF7"/>
          </w:tcPr>
          <w:p>
            <w:r>
              <w:rPr>
                <w:rFonts w:ascii="Meiryo UI" w:hAnsi="Meiryo UI"/>
                <w:sz w:val="18"/>
              </w:rPr>
              <w:t>+10.9%</w:t>
            </w:r>
          </w:p>
        </w:tc>
      </w:tr>
      <w:tr>
        <w:tc>
          <w:tcPr>
            <w:tcW w:type="dxa" w:w="1568"/>
          </w:tcPr>
          <w:p>
            <w:r>
              <w:rPr>
                <w:rFonts w:ascii="Meiryo UI" w:hAnsi="Meiryo UI"/>
                <w:sz w:val="18"/>
              </w:rPr>
              <w:t>Rf ▲0.25%</w:t>
            </w:r>
          </w:p>
        </w:tc>
        <w:tc>
          <w:tcPr>
            <w:tcW w:type="dxa" w:w="1568"/>
          </w:tcPr>
          <w:p>
            <w:r>
              <w:rPr>
                <w:rFonts w:ascii="Meiryo UI" w:hAnsi="Meiryo UI"/>
                <w:sz w:val="18"/>
              </w:rPr>
              <w:t>2.124%</w:t>
            </w:r>
          </w:p>
        </w:tc>
        <w:tc>
          <w:tcPr>
            <w:tcW w:type="dxa" w:w="1568"/>
          </w:tcPr>
          <w:p>
            <w:r>
              <w:rPr>
                <w:rFonts w:ascii="Meiryo UI" w:hAnsi="Meiryo UI"/>
                <w:sz w:val="18"/>
              </w:rPr>
              <w:t>5.149%</w:t>
            </w:r>
          </w:p>
        </w:tc>
        <w:tc>
          <w:tcPr>
            <w:tcW w:type="dxa" w:w="1568"/>
          </w:tcPr>
          <w:p>
            <w:r>
              <w:rPr>
                <w:rFonts w:ascii="Meiryo UI" w:hAnsi="Meiryo UI"/>
                <w:sz w:val="18"/>
              </w:rPr>
              <w:t>4.12%</w:t>
            </w:r>
          </w:p>
        </w:tc>
        <w:tc>
          <w:tcPr>
            <w:tcW w:type="dxa" w:w="1568"/>
          </w:tcPr>
          <w:p>
            <w:r>
              <w:rPr>
                <w:rFonts w:ascii="Meiryo UI" w:hAnsi="Meiryo UI"/>
                <w:sz w:val="18"/>
              </w:rPr>
              <w:t>約13,290円</w:t>
            </w:r>
          </w:p>
        </w:tc>
        <w:tc>
          <w:tcPr>
            <w:tcW w:type="dxa" w:w="1568"/>
          </w:tcPr>
          <w:p>
            <w:r>
              <w:rPr>
                <w:rFonts w:ascii="Meiryo UI" w:hAnsi="Meiryo UI"/>
                <w:sz w:val="18"/>
              </w:rPr>
              <w:t>+5.3%</w:t>
            </w:r>
          </w:p>
        </w:tc>
      </w:tr>
      <w:tr>
        <w:tc>
          <w:tcPr>
            <w:tcW w:type="dxa" w:w="1568"/>
            <w:shd w:val="clear" w:color="auto" w:fill="DDEBF7"/>
          </w:tcPr>
          <w:p>
            <w:r>
              <w:rPr>
                <w:rFonts w:ascii="Meiryo UI" w:hAnsi="Meiryo UI"/>
                <w:sz w:val="18"/>
              </w:rPr>
              <w:t>Rf 基準（現行）</w:t>
            </w:r>
          </w:p>
        </w:tc>
        <w:tc>
          <w:tcPr>
            <w:tcW w:type="dxa" w:w="1568"/>
            <w:shd w:val="clear" w:color="auto" w:fill="DDEBF7"/>
          </w:tcPr>
          <w:p>
            <w:r>
              <w:rPr>
                <w:rFonts w:ascii="Meiryo UI" w:hAnsi="Meiryo UI"/>
                <w:sz w:val="18"/>
              </w:rPr>
              <w:t>2.374%</w:t>
            </w:r>
          </w:p>
        </w:tc>
        <w:tc>
          <w:tcPr>
            <w:tcW w:type="dxa" w:w="1568"/>
            <w:shd w:val="clear" w:color="auto" w:fill="DDEBF7"/>
          </w:tcPr>
          <w:p>
            <w:r>
              <w:rPr>
                <w:rFonts w:ascii="Meiryo UI" w:hAnsi="Meiryo UI"/>
                <w:sz w:val="18"/>
              </w:rPr>
              <w:t>5.399%</w:t>
            </w:r>
          </w:p>
        </w:tc>
        <w:tc>
          <w:tcPr>
            <w:tcW w:type="dxa" w:w="1568"/>
            <w:shd w:val="clear" w:color="auto" w:fill="DDEBF7"/>
          </w:tcPr>
          <w:p>
            <w:r>
              <w:rPr>
                <w:rFonts w:ascii="Meiryo UI" w:hAnsi="Meiryo UI"/>
                <w:sz w:val="18"/>
              </w:rPr>
              <w:t>4.31%</w:t>
            </w:r>
          </w:p>
        </w:tc>
        <w:tc>
          <w:tcPr>
            <w:tcW w:type="dxa" w:w="1568"/>
            <w:shd w:val="clear" w:color="auto" w:fill="DDEBF7"/>
          </w:tcPr>
          <w:p>
            <w:r>
              <w:rPr>
                <w:rFonts w:ascii="Meiryo UI" w:hAnsi="Meiryo UI"/>
                <w:sz w:val="18"/>
              </w:rPr>
              <w:t>約12,621円</w:t>
            </w:r>
          </w:p>
        </w:tc>
        <w:tc>
          <w:tcPr>
            <w:tcW w:type="dxa" w:w="1568"/>
            <w:shd w:val="clear" w:color="auto" w:fill="DDEBF7"/>
          </w:tcPr>
          <w:p>
            <w:r>
              <w:rPr>
                <w:rFonts w:ascii="Meiryo UI" w:hAnsi="Meiryo UI"/>
                <w:sz w:val="18"/>
              </w:rPr>
              <w:t>—</w:t>
            </w:r>
          </w:p>
        </w:tc>
      </w:tr>
      <w:tr>
        <w:tc>
          <w:tcPr>
            <w:tcW w:type="dxa" w:w="1568"/>
          </w:tcPr>
          <w:p>
            <w:r>
              <w:rPr>
                <w:rFonts w:ascii="Meiryo UI" w:hAnsi="Meiryo UI"/>
                <w:sz w:val="18"/>
              </w:rPr>
              <w:t>Rf +0.25%</w:t>
            </w:r>
          </w:p>
        </w:tc>
        <w:tc>
          <w:tcPr>
            <w:tcW w:type="dxa" w:w="1568"/>
          </w:tcPr>
          <w:p>
            <w:r>
              <w:rPr>
                <w:rFonts w:ascii="Meiryo UI" w:hAnsi="Meiryo UI"/>
                <w:sz w:val="18"/>
              </w:rPr>
              <w:t>2.624%</w:t>
            </w:r>
          </w:p>
        </w:tc>
        <w:tc>
          <w:tcPr>
            <w:tcW w:type="dxa" w:w="1568"/>
          </w:tcPr>
          <w:p>
            <w:r>
              <w:rPr>
                <w:rFonts w:ascii="Meiryo UI" w:hAnsi="Meiryo UI"/>
                <w:sz w:val="18"/>
              </w:rPr>
              <w:t>5.649%</w:t>
            </w:r>
          </w:p>
        </w:tc>
        <w:tc>
          <w:tcPr>
            <w:tcW w:type="dxa" w:w="1568"/>
          </w:tcPr>
          <w:p>
            <w:r>
              <w:rPr>
                <w:rFonts w:ascii="Meiryo UI" w:hAnsi="Meiryo UI"/>
                <w:sz w:val="18"/>
              </w:rPr>
              <w:t>4.50%</w:t>
            </w:r>
          </w:p>
        </w:tc>
        <w:tc>
          <w:tcPr>
            <w:tcW w:type="dxa" w:w="1568"/>
          </w:tcPr>
          <w:p>
            <w:r>
              <w:rPr>
                <w:rFonts w:ascii="Meiryo UI" w:hAnsi="Meiryo UI"/>
                <w:sz w:val="18"/>
              </w:rPr>
              <w:t>約12,020円</w:t>
            </w:r>
          </w:p>
        </w:tc>
        <w:tc>
          <w:tcPr>
            <w:tcW w:type="dxa" w:w="1568"/>
          </w:tcPr>
          <w:p>
            <w:r>
              <w:rPr>
                <w:rFonts w:ascii="Meiryo UI" w:hAnsi="Meiryo UI"/>
                <w:sz w:val="18"/>
              </w:rPr>
              <w:t>▲4.8%</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2.874%</w:t>
            </w:r>
          </w:p>
        </w:tc>
        <w:tc>
          <w:tcPr>
            <w:tcW w:type="dxa" w:w="1568"/>
            <w:shd w:val="clear" w:color="auto" w:fill="DDEBF7"/>
          </w:tcPr>
          <w:p>
            <w:r>
              <w:rPr>
                <w:rFonts w:ascii="Meiryo UI" w:hAnsi="Meiryo UI"/>
                <w:sz w:val="18"/>
              </w:rPr>
              <w:t>5.899%</w:t>
            </w:r>
          </w:p>
        </w:tc>
        <w:tc>
          <w:tcPr>
            <w:tcW w:type="dxa" w:w="1568"/>
            <w:shd w:val="clear" w:color="auto" w:fill="DDEBF7"/>
          </w:tcPr>
          <w:p>
            <w:r>
              <w:rPr>
                <w:rFonts w:ascii="Meiryo UI" w:hAnsi="Meiryo UI"/>
                <w:sz w:val="18"/>
              </w:rPr>
              <w:t>4.69%</w:t>
            </w:r>
          </w:p>
        </w:tc>
        <w:tc>
          <w:tcPr>
            <w:tcW w:type="dxa" w:w="1568"/>
            <w:shd w:val="clear" w:color="auto" w:fill="DDEBF7"/>
          </w:tcPr>
          <w:p>
            <w:r>
              <w:rPr>
                <w:rFonts w:ascii="Meiryo UI" w:hAnsi="Meiryo UI"/>
                <w:sz w:val="18"/>
              </w:rPr>
              <w:t>約11,440円</w:t>
            </w:r>
          </w:p>
        </w:tc>
        <w:tc>
          <w:tcPr>
            <w:tcW w:type="dxa" w:w="1568"/>
            <w:shd w:val="clear" w:color="auto" w:fill="DDEBF7"/>
          </w:tcPr>
          <w:p>
            <w:r>
              <w:rPr>
                <w:rFonts w:ascii="Meiryo UI" w:hAnsi="Meiryo UI"/>
                <w:sz w:val="18"/>
              </w:rPr>
              <w:t>▲9.4%</w:t>
            </w:r>
          </w:p>
        </w:tc>
      </w:tr>
      <w:tr>
        <w:tc>
          <w:tcPr>
            <w:tcW w:type="dxa" w:w="1568"/>
          </w:tcPr>
          <w:p>
            <w:r>
              <w:rPr>
                <w:rFonts w:ascii="Meiryo UI" w:hAnsi="Meiryo UI"/>
                <w:sz w:val="18"/>
              </w:rPr>
              <w:t>Rf +1.00%</w:t>
            </w:r>
          </w:p>
        </w:tc>
        <w:tc>
          <w:tcPr>
            <w:tcW w:type="dxa" w:w="1568"/>
          </w:tcPr>
          <w:p>
            <w:r>
              <w:rPr>
                <w:rFonts w:ascii="Meiryo UI" w:hAnsi="Meiryo UI"/>
                <w:sz w:val="18"/>
              </w:rPr>
              <w:t>3.374%</w:t>
            </w:r>
          </w:p>
        </w:tc>
        <w:tc>
          <w:tcPr>
            <w:tcW w:type="dxa" w:w="1568"/>
          </w:tcPr>
          <w:p>
            <w:r>
              <w:rPr>
                <w:rFonts w:ascii="Meiryo UI" w:hAnsi="Meiryo UI"/>
                <w:sz w:val="18"/>
              </w:rPr>
              <w:t>6.399%</w:t>
            </w:r>
          </w:p>
        </w:tc>
        <w:tc>
          <w:tcPr>
            <w:tcW w:type="dxa" w:w="1568"/>
          </w:tcPr>
          <w:p>
            <w:r>
              <w:rPr>
                <w:rFonts w:ascii="Meiryo UI" w:hAnsi="Meiryo UI"/>
                <w:sz w:val="18"/>
              </w:rPr>
              <w:t>5.06%</w:t>
            </w:r>
          </w:p>
        </w:tc>
        <w:tc>
          <w:tcPr>
            <w:tcW w:type="dxa" w:w="1568"/>
          </w:tcPr>
          <w:p>
            <w:r>
              <w:rPr>
                <w:rFonts w:ascii="Meiryo UI" w:hAnsi="Meiryo UI"/>
                <w:sz w:val="18"/>
              </w:rPr>
              <w:t>約10,380円</w:t>
            </w:r>
          </w:p>
        </w:tc>
        <w:tc>
          <w:tcPr>
            <w:tcW w:type="dxa" w:w="1568"/>
          </w:tcPr>
          <w:p>
            <w:r>
              <w:rPr>
                <w:rFonts w:ascii="Meiryo UI" w:hAnsi="Meiryo UI"/>
                <w:sz w:val="18"/>
              </w:rPr>
              <w:t>▲17.8%</w:t>
            </w:r>
          </w:p>
        </w:tc>
      </w:tr>
    </w:tbl>
    <w:p/>
    <w:p>
      <w:pPr>
        <w:pStyle w:val="Heading3"/>
      </w:pPr>
      <w:r>
        <w:rPr>
          <w:rFonts w:ascii="Meiryo UI" w:hAnsi="Meiryo UI"/>
          <w:color w:val="2E74B5"/>
        </w:rPr>
        <w:t>感応度計算の詳細前提</w:t>
      </w:r>
    </w:p>
    <w:p/>
    <w:p>
      <w:pPr>
        <w:shd w:val="clear" w:color="auto" w:fill="F2F2F2"/>
      </w:pPr>
      <w:r>
        <w:rPr>
          <w:rFonts w:ascii="Courier New" w:hAnsi="Courier New"/>
          <w:sz w:val="16"/>
        </w:rPr>
        <w:t>各シナリオのWACC計算式（β=0.55、ERP=5.50%固定）：</w:t>
        <w:br/>
        <w:br/>
        <w:t>Re = Rf + 0.55 × 5.50% = Rf + 3.025%</w:t>
        <w:br/>
        <w:t>WACC = 0.75 × Re + 0.25 × 1.5% × 0.70 = 0.75 × Re + 0.2625%</w:t>
        <w:br/>
        <w:br/>
        <w:t>TV（TV計算のベース FCF）= 155億円、g = 1.0%</w:t>
        <w:br/>
        <w:t>TV = 155 × 1.01 ÷ (WACC − 0.01)</w:t>
        <w:br/>
        <w:br/>
        <w:t>理論株価変動の主因はターミナルバリュー（全体の85〜90%）</w:t>
        <w:br/>
        <w:t>→ WACCの0.25%pt変動で理論株価が±5〜6%変動</w:t>
        <w:br/>
        <w:t>→ 金利1%上昇シナリオ（日銀追加利上げ継続）で▲18%下押し</w:t>
      </w:r>
    </w:p>
    <w:p/>
    <w:p>
      <w:r>
        <w:rPr>
          <w:rFonts w:ascii="Meiryo UI" w:hAnsi="Meiryo UI"/>
          <w:sz w:val="20"/>
        </w:rPr>
        <w:t>&gt; 📌 深井コメント： 金利感応度が高い（WACC+1%で▲18%）のは、三菱食品のFCFが安定的・緩成長型であり、ターミナルバリューの比重が大きいためです。日銀の4月利上げ「かなりの確率」（貝塚氏発言）が実現する場合（Rf+0.25〜0.50%相当）、理論株価は▲5〜9%の下押し圧力を受けます。ただし食品卸の実需は金利よりも消費動向に支配的で、業績への直接影響は限定的（後述⑧参照）。</w:t>
      </w:r>
    </w:p>
    <w:p/>
    <w:p>
      <w:r>
        <w:t>──────────────────────────────────────────────────</w:t>
      </w:r>
    </w:p>
    <w:p/>
    <w:p>
      <w:pPr>
        <w:pStyle w:val="Heading2"/>
      </w:pPr>
      <w:r>
        <w:rPr>
          <w:rFonts w:ascii="Meiryo UI" w:hAnsi="Meiryo UI"/>
          <w:color w:val="2E74B5"/>
        </w:rPr>
        <w:t>10. リスクシナリオ定量ストレステスト</w:t>
      </w:r>
    </w:p>
    <w:p/>
    <w:p>
      <w:pPr>
        <w:pStyle w:val="Heading3"/>
      </w:pPr>
      <w:r>
        <w:rPr>
          <w:rFonts w:ascii="Meiryo UI" w:hAnsi="Meiryo UI"/>
          <w:color w:val="2E74B5"/>
        </w:rPr>
        <w:t>10-1. トリプルダウンシナリオ</w:t>
      </w:r>
    </w:p>
    <w:p/>
    <w:p>
      <w:pPr>
        <w:shd w:val="clear" w:color="auto" w:fill="F2F2F2"/>
      </w:pPr>
      <w:r>
        <w:rPr>
          <w:rFonts w:ascii="Courier New" w:hAnsi="Courier New"/>
          <w:sz w:val="16"/>
        </w:rPr>
        <w:t>【ストレステストの前提設定】</w:t>
        <w:br/>
        <w:br/>
        <w:t>Scenario X（最悪ストレス）：</w:t>
        <w:br/>
        <w:t xml:space="preserve">  ① 円高進行：USD/JPY 145円→125円（▲13.8%）</w:t>
        <w:br/>
        <w:t xml:space="preserve">  ② 消費急減速：実質家計食費▲3%（現在▲1.4%から加速）</w:t>
        <w:br/>
        <w:t xml:space="preserve">  ③ 物流コスト上昇：追加+5%（ドライバー不足激化）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ストレス要因</w:t>
            </w:r>
          </w:p>
        </w:tc>
        <w:tc>
          <w:tcPr>
            <w:tcW w:type="dxa" w:w="3135"/>
            <w:shd w:val="clear" w:color="auto" w:fill="2E74B5"/>
          </w:tcPr>
          <w:p>
            <w:r>
              <w:rPr>
                <w:rFonts w:ascii="Meiryo UI" w:hAnsi="Meiryo UI"/>
                <w:b/>
                <w:color w:val="FFFFFF"/>
                <w:sz w:val="18"/>
              </w:rPr>
              <w:t>想定</w:t>
            </w:r>
          </w:p>
        </w:tc>
        <w:tc>
          <w:tcPr>
            <w:tcW w:type="dxa" w:w="3135"/>
            <w:shd w:val="clear" w:color="auto" w:fill="2E74B5"/>
          </w:tcPr>
          <w:p>
            <w:r>
              <w:rPr>
                <w:rFonts w:ascii="Meiryo UI" w:hAnsi="Meiryo UI"/>
                <w:b/>
                <w:color w:val="FFFFFF"/>
                <w:sz w:val="18"/>
              </w:rPr>
              <w:t>三菱食品への影響（営業利益）</w:t>
            </w:r>
          </w:p>
        </w:tc>
      </w:tr>
      <w:tr>
        <w:tc>
          <w:tcPr>
            <w:tcW w:type="dxa" w:w="3135"/>
          </w:tcPr>
          <w:p>
            <w:r>
              <w:rPr>
                <w:rFonts w:ascii="Meiryo UI" w:hAnsi="Meiryo UI"/>
                <w:sz w:val="18"/>
              </w:rPr>
              <w:t>①円高（145→125円）</w:t>
            </w:r>
          </w:p>
        </w:tc>
        <w:tc>
          <w:tcPr>
            <w:tcW w:type="dxa" w:w="3135"/>
          </w:tcPr>
          <w:p>
            <w:r>
              <w:rPr>
                <w:rFonts w:ascii="Meiryo UI" w:hAnsi="Meiryo UI"/>
                <w:sz w:val="18"/>
              </w:rPr>
              <w:t>輸入食品コスト低下（一見ポジ）だが、食品輸入品の価格低下→売上高▲</w:t>
            </w:r>
          </w:p>
        </w:tc>
        <w:tc>
          <w:tcPr>
            <w:tcW w:type="dxa" w:w="3135"/>
          </w:tcPr>
          <w:p>
            <w:r>
              <w:rPr>
                <w:rFonts w:ascii="Meiryo UI" w:hAnsi="Meiryo UI"/>
                <w:sz w:val="18"/>
              </w:rPr>
              <w:t>売上▲500〜800億円 → 営業利益▲5〜8億円</w:t>
            </w:r>
          </w:p>
        </w:tc>
      </w:tr>
      <w:tr>
        <w:tc>
          <w:tcPr>
            <w:tcW w:type="dxa" w:w="3135"/>
            <w:shd w:val="clear" w:color="auto" w:fill="DDEBF7"/>
          </w:tcPr>
          <w:p>
            <w:r>
              <w:rPr>
                <w:rFonts w:ascii="Meiryo UI" w:hAnsi="Meiryo UI"/>
                <w:sz w:val="18"/>
              </w:rPr>
              <w:t>②消費急減速▲3%</w:t>
            </w:r>
          </w:p>
        </w:tc>
        <w:tc>
          <w:tcPr>
            <w:tcW w:type="dxa" w:w="3135"/>
            <w:shd w:val="clear" w:color="auto" w:fill="DDEBF7"/>
          </w:tcPr>
          <w:p>
            <w:r>
              <w:rPr>
                <w:rFonts w:ascii="Meiryo UI" w:hAnsi="Meiryo UI"/>
                <w:sz w:val="18"/>
              </w:rPr>
              <w:t>食品卸取扱数量▲3%（金額換算：売上▲840億円）</w:t>
            </w:r>
          </w:p>
        </w:tc>
        <w:tc>
          <w:tcPr>
            <w:tcW w:type="dxa" w:w="3135"/>
            <w:shd w:val="clear" w:color="auto" w:fill="DDEBF7"/>
          </w:tcPr>
          <w:p>
            <w:r>
              <w:rPr>
                <w:rFonts w:ascii="Meiryo UI" w:hAnsi="Meiryo UI"/>
                <w:sz w:val="18"/>
              </w:rPr>
              <w:t>営業利益▲15〜20億円</w:t>
            </w:r>
          </w:p>
        </w:tc>
      </w:tr>
      <w:tr>
        <w:tc>
          <w:tcPr>
            <w:tcW w:type="dxa" w:w="3135"/>
          </w:tcPr>
          <w:p>
            <w:r>
              <w:rPr>
                <w:rFonts w:ascii="Meiryo UI" w:hAnsi="Meiryo UI"/>
                <w:sz w:val="18"/>
              </w:rPr>
              <w:t>③物流コスト+5%</w:t>
            </w:r>
          </w:p>
        </w:tc>
        <w:tc>
          <w:tcPr>
            <w:tcW w:type="dxa" w:w="3135"/>
          </w:tcPr>
          <w:p>
            <w:r>
              <w:rPr>
                <w:rFonts w:ascii="Meiryo UI" w:hAnsi="Meiryo UI"/>
                <w:sz w:val="18"/>
              </w:rPr>
              <w:t>現在の物流費（700〜840億円）のさらに5%増</w:t>
            </w:r>
          </w:p>
        </w:tc>
        <w:tc>
          <w:tcPr>
            <w:tcW w:type="dxa" w:w="3135"/>
          </w:tcPr>
          <w:p>
            <w:r>
              <w:rPr>
                <w:rFonts w:ascii="Meiryo UI" w:hAnsi="Meiryo UI"/>
                <w:sz w:val="18"/>
              </w:rPr>
              <w:t>営業利益▲35〜42億円</w:t>
            </w:r>
          </w:p>
        </w:tc>
      </w:tr>
      <w:tr>
        <w:tc>
          <w:tcPr>
            <w:tcW w:type="dxa" w:w="3135"/>
            <w:shd w:val="clear" w:color="auto" w:fill="DDEBF7"/>
          </w:tcPr>
          <w:p>
            <w:r>
              <w:rPr>
                <w:rFonts w:ascii="Meiryo UI" w:hAnsi="Meiryo UI"/>
                <w:sz w:val="18"/>
              </w:rPr>
              <w:t>合計トリプルダウン</w:t>
            </w:r>
          </w:p>
        </w:tc>
        <w:tc>
          <w:tcPr>
            <w:tcW w:type="dxa" w:w="3135"/>
            <w:shd w:val="clear" w:color="auto" w:fill="DDEBF7"/>
          </w:tcPr>
          <w:p>
            <w:r>
              <w:rPr>
                <w:rFonts w:ascii="Meiryo UI" w:hAnsi="Meiryo UI"/>
                <w:sz w:val="18"/>
              </w:rPr>
            </w:r>
          </w:p>
        </w:tc>
        <w:tc>
          <w:tcPr>
            <w:tcW w:type="dxa" w:w="3135"/>
            <w:shd w:val="clear" w:color="auto" w:fill="DDEBF7"/>
          </w:tcPr>
          <w:p>
            <w:r>
              <w:rPr>
                <w:rFonts w:ascii="Meiryo UI" w:hAnsi="Meiryo UI"/>
                <w:sz w:val="18"/>
              </w:rPr>
              <w:t>営業利益▲55〜70億円（現在比▲21〜26%）</w:t>
            </w:r>
          </w:p>
        </w:tc>
      </w:tr>
      <w:tr>
        <w:tc>
          <w:tcPr>
            <w:tcW w:type="dxa" w:w="3135"/>
          </w:tcPr>
          <w:p>
            <w:r>
              <w:rPr>
                <w:rFonts w:ascii="Meiryo UI" w:hAnsi="Meiryo UI"/>
                <w:sz w:val="18"/>
              </w:rPr>
              <w:t>ストレス時の営業利益</w:t>
            </w:r>
          </w:p>
        </w:tc>
        <w:tc>
          <w:tcPr>
            <w:tcW w:type="dxa" w:w="3135"/>
          </w:tcPr>
          <w:p>
            <w:r>
              <w:rPr>
                <w:rFonts w:ascii="Meiryo UI" w:hAnsi="Meiryo UI"/>
                <w:sz w:val="18"/>
              </w:rPr>
              <w:t>265億円 − 62億円（中央値）= 約203億円</w:t>
            </w:r>
          </w:p>
        </w:tc>
        <w:tc>
          <w:tcPr>
            <w:tcW w:type="dxa" w:w="3135"/>
          </w:tcPr>
          <w:p>
            <w:r>
              <w:rPr>
                <w:rFonts w:ascii="Meiryo UI" w:hAnsi="Meiryo UI"/>
                <w:sz w:val="18"/>
              </w:rPr>
            </w:r>
          </w:p>
        </w:tc>
      </w:tr>
      <w:tr>
        <w:tc>
          <w:tcPr>
            <w:tcW w:type="dxa" w:w="3135"/>
            <w:shd w:val="clear" w:color="auto" w:fill="DDEBF7"/>
          </w:tcPr>
          <w:p>
            <w:r>
              <w:rPr>
                <w:rFonts w:ascii="Meiryo UI" w:hAnsi="Meiryo UI"/>
                <w:sz w:val="18"/>
              </w:rPr>
              <w:t>ストレス時のFCFF</w:t>
            </w:r>
          </w:p>
        </w:tc>
        <w:tc>
          <w:tcPr>
            <w:tcW w:type="dxa" w:w="3135"/>
            <w:shd w:val="clear" w:color="auto" w:fill="DDEBF7"/>
          </w:tcPr>
          <w:p>
            <w:r>
              <w:rPr>
                <w:rFonts w:ascii="Meiryo UI" w:hAnsi="Meiryo UI"/>
                <w:sz w:val="18"/>
              </w:rPr>
              <w:t>約80〜95億円</w:t>
            </w:r>
          </w:p>
        </w:tc>
        <w:tc>
          <w:tcPr>
            <w:tcW w:type="dxa" w:w="3135"/>
            <w:shd w:val="clear" w:color="auto" w:fill="DDEBF7"/>
          </w:tcPr>
          <w:p>
            <w:r>
              <w:rPr>
                <w:rFonts w:ascii="Meiryo UI" w:hAnsi="Meiryo UI"/>
                <w:sz w:val="18"/>
              </w:rPr>
              <w:t>▲35〜40%</w:t>
            </w:r>
          </w:p>
        </w:tc>
      </w:tr>
      <w:tr>
        <w:tc>
          <w:tcPr>
            <w:tcW w:type="dxa" w:w="3135"/>
          </w:tcPr>
          <w:p>
            <w:r>
              <w:rPr>
                <w:rFonts w:ascii="Meiryo UI" w:hAnsi="Meiryo UI"/>
                <w:sz w:val="18"/>
              </w:rPr>
              <w:t>ストレス時理論株価</w:t>
            </w:r>
          </w:p>
        </w:tc>
        <w:tc>
          <w:tcPr>
            <w:tcW w:type="dxa" w:w="3135"/>
          </w:tcPr>
          <w:p>
            <w:r>
              <w:rPr>
                <w:rFonts w:ascii="Meiryo UI" w:hAnsi="Meiryo UI"/>
                <w:sz w:val="18"/>
              </w:rPr>
              <w:t>約7,800〜8,500円（Bear以下）</w:t>
            </w:r>
          </w:p>
        </w:tc>
        <w:tc>
          <w:tcPr>
            <w:tcW w:type="dxa" w:w="3135"/>
          </w:tcPr>
          <w:p>
            <w:r>
              <w:rPr>
                <w:rFonts w:ascii="Meiryo UI" w:hAnsi="Meiryo UI"/>
                <w:sz w:val="18"/>
              </w:rPr>
            </w:r>
          </w:p>
        </w:tc>
      </w:tr>
    </w:tbl>
    <w:p/>
    <w:p>
      <w:r>
        <w:rPr>
          <w:rFonts w:ascii="Meiryo UI" w:hAnsi="Meiryo UI"/>
          <w:sz w:val="20"/>
        </w:rPr>
        <w:t>&gt; 📌 深井コメント： トリプルダウンシナリオでも三菱食品の黒字は維持される（食品卸の安定性）。ただし200億円を割り込む営業利益水準は減配リスクを生む可能性あり。配当維持ラインは営業利益200億円超が条件と推定。</w:t>
      </w:r>
    </w:p>
    <w:p/>
    <w:p>
      <w:pPr>
        <w:pStyle w:val="Heading3"/>
      </w:pPr>
      <w:r>
        <w:rPr>
          <w:rFonts w:ascii="Meiryo UI" w:hAnsi="Meiryo UI"/>
          <w:color w:val="2E74B5"/>
        </w:rPr>
        <w:t>10-2. 日銀4月利上げの運転資本コスト影響</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分析軸</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利上げ幅（想定）</w:t>
            </w:r>
          </w:p>
        </w:tc>
        <w:tc>
          <w:tcPr>
            <w:tcW w:type="dxa" w:w="4703"/>
          </w:tcPr>
          <w:p>
            <w:r>
              <w:rPr>
                <w:rFonts w:ascii="Meiryo UI" w:hAnsi="Meiryo UI"/>
                <w:sz w:val="18"/>
              </w:rPr>
              <w:t>+0.25%pt（政策金利 0.5%→0.75%）</w:t>
            </w:r>
          </w:p>
        </w:tc>
      </w:tr>
      <w:tr>
        <w:tc>
          <w:tcPr>
            <w:tcW w:type="dxa" w:w="4703"/>
            <w:shd w:val="clear" w:color="auto" w:fill="DDEBF7"/>
          </w:tcPr>
          <w:p>
            <w:r>
              <w:rPr>
                <w:rFonts w:ascii="Meiryo UI" w:hAnsi="Meiryo UI"/>
                <w:sz w:val="18"/>
              </w:rPr>
              <w:t>三菱食品の短期借入金（推定）</w:t>
            </w:r>
          </w:p>
        </w:tc>
        <w:tc>
          <w:tcPr>
            <w:tcW w:type="dxa" w:w="4703"/>
            <w:shd w:val="clear" w:color="auto" w:fill="DDEBF7"/>
          </w:tcPr>
          <w:p>
            <w:r>
              <w:rPr>
                <w:rFonts w:ascii="Meiryo UI" w:hAnsi="Meiryo UI"/>
                <w:sz w:val="18"/>
              </w:rPr>
              <w:t>約400〜600億円（運転資本ファイナンス）</w:t>
            </w:r>
          </w:p>
        </w:tc>
      </w:tr>
      <w:tr>
        <w:tc>
          <w:tcPr>
            <w:tcW w:type="dxa" w:w="4703"/>
          </w:tcPr>
          <w:p>
            <w:r>
              <w:rPr>
                <w:rFonts w:ascii="Meiryo UI" w:hAnsi="Meiryo UI"/>
                <w:sz w:val="18"/>
              </w:rPr>
              <w:t>金利増加コスト</w:t>
            </w:r>
          </w:p>
        </w:tc>
        <w:tc>
          <w:tcPr>
            <w:tcW w:type="dxa" w:w="4703"/>
          </w:tcPr>
          <w:p>
            <w:r>
              <w:rPr>
                <w:rFonts w:ascii="Meiryo UI" w:hAnsi="Meiryo UI"/>
                <w:sz w:val="18"/>
              </w:rPr>
              <w:t>400〜600億円 × 0.25% = 約1〜1.5億円/年</w:t>
            </w:r>
          </w:p>
        </w:tc>
      </w:tr>
      <w:tr>
        <w:tc>
          <w:tcPr>
            <w:tcW w:type="dxa" w:w="4703"/>
            <w:shd w:val="clear" w:color="auto" w:fill="DDEBF7"/>
          </w:tcPr>
          <w:p>
            <w:r>
              <w:rPr>
                <w:rFonts w:ascii="Meiryo UI" w:hAnsi="Meiryo UI"/>
                <w:sz w:val="18"/>
              </w:rPr>
              <w:t>営業利益への影響</w:t>
            </w:r>
          </w:p>
        </w:tc>
        <w:tc>
          <w:tcPr>
            <w:tcW w:type="dxa" w:w="4703"/>
            <w:shd w:val="clear" w:color="auto" w:fill="DDEBF7"/>
          </w:tcPr>
          <w:p>
            <w:r>
              <w:rPr>
                <w:rFonts w:ascii="Meiryo UI" w:hAnsi="Meiryo UI"/>
                <w:sz w:val="18"/>
              </w:rPr>
              <w:t>▲0.4〜0.6%（営業外費用増加）→ 限定的</w:t>
            </w:r>
          </w:p>
        </w:tc>
      </w:tr>
      <w:tr>
        <w:tc>
          <w:tcPr>
            <w:tcW w:type="dxa" w:w="4703"/>
          </w:tcPr>
          <w:p>
            <w:r>
              <w:rPr>
                <w:rFonts w:ascii="Meiryo UI" w:hAnsi="Meiryo UI"/>
                <w:sz w:val="18"/>
              </w:rPr>
              <w:t>経常利益への影響</w:t>
            </w:r>
          </w:p>
        </w:tc>
        <w:tc>
          <w:tcPr>
            <w:tcW w:type="dxa" w:w="4703"/>
          </w:tcPr>
          <w:p>
            <w:r>
              <w:rPr>
                <w:rFonts w:ascii="Meiryo UI" w:hAnsi="Meiryo UI"/>
                <w:sz w:val="18"/>
              </w:rPr>
              <w:t>▲1〜1.5億円（265億円比 ▲0.4〜0.6%）→ 軽微</w:t>
            </w:r>
          </w:p>
        </w:tc>
      </w:tr>
    </w:tbl>
    <w:p/>
    <w:p>
      <w:r>
        <w:rPr>
          <w:rFonts w:ascii="Meiryo UI" w:hAnsi="Meiryo UI"/>
          <w:sz w:val="20"/>
        </w:rPr>
        <w:t>&gt; 📌 深井コメント： 日銀4月利上げの三菱食品への直接の財務コスト影響は極めて軽微（1〜2億円/年）。ただし、利上げが消費者心理を冷やす場合の間接影響（消費減速→取扱数量低下）の方が遥かに大きい。利上げ発表翌日の株価反応は割引率上昇（理論株価▲5%）と景況感悪化懸念の複合で▲2〜5%の下押しを想定。</w:t>
      </w:r>
    </w:p>
    <w:p/>
    <w:p>
      <w:r>
        <w:t>──────────────────────────────────────────────────</w:t>
      </w:r>
    </w:p>
    <w:p/>
    <w:p>
      <w:pPr>
        <w:pStyle w:val="Heading2"/>
      </w:pPr>
      <w:r>
        <w:rPr>
          <w:rFonts w:ascii="Meiryo UI" w:hAnsi="Meiryo UI"/>
          <w:color w:val="2E74B5"/>
        </w:rPr>
        <w:t>11. TOPIXリバランス・需給分析</w:t>
      </w:r>
    </w:p>
    <w:p/>
    <w:p>
      <w:pPr>
        <w:pStyle w:val="Heading3"/>
      </w:pPr>
      <w:r>
        <w:rPr>
          <w:rFonts w:ascii="Meiryo UI" w:hAnsi="Meiryo UI"/>
          <w:color w:val="2E74B5"/>
        </w:rPr>
        <w:t>11-1. 時価総額・浮動株分析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注記</w:t>
            </w:r>
          </w:p>
        </w:tc>
      </w:tr>
      <w:tr>
        <w:tc>
          <w:tcPr>
            <w:tcW w:type="dxa" w:w="3135"/>
          </w:tcPr>
          <w:p>
            <w:r>
              <w:rPr>
                <w:rFonts w:ascii="Meiryo UI" w:hAnsi="Meiryo UI"/>
                <w:sz w:val="18"/>
              </w:rPr>
              <w:t>発行済株式数</w:t>
            </w:r>
          </w:p>
        </w:tc>
        <w:tc>
          <w:tcPr>
            <w:tcW w:type="dxa" w:w="3135"/>
          </w:tcPr>
          <w:p>
            <w:r>
              <w:rPr>
                <w:rFonts w:ascii="Meiryo UI" w:hAnsi="Meiryo UI"/>
                <w:sz w:val="18"/>
              </w:rPr>
              <w:t>約3,300万株</w:t>
            </w:r>
          </w:p>
        </w:tc>
        <w:tc>
          <w:tcPr>
            <w:tcW w:type="dxa" w:w="3135"/>
          </w:tcPr>
          <w:p>
            <w:r>
              <w:rPr>
                <w:rFonts w:ascii="Meiryo UI" w:hAnsi="Meiryo UI"/>
                <w:sz w:val="18"/>
              </w:rPr>
            </w:r>
          </w:p>
        </w:tc>
      </w:tr>
      <w:tr>
        <w:tc>
          <w:tcPr>
            <w:tcW w:type="dxa" w:w="3135"/>
            <w:shd w:val="clear" w:color="auto" w:fill="DDEBF7"/>
          </w:tcPr>
          <w:p>
            <w:r>
              <w:rPr>
                <w:rFonts w:ascii="Meiryo UI" w:hAnsi="Meiryo UI"/>
                <w:sz w:val="18"/>
              </w:rPr>
              <w:t>現在株価</w:t>
            </w:r>
          </w:p>
        </w:tc>
        <w:tc>
          <w:tcPr>
            <w:tcW w:type="dxa" w:w="3135"/>
            <w:shd w:val="clear" w:color="auto" w:fill="DDEBF7"/>
          </w:tcPr>
          <w:p>
            <w:r>
              <w:rPr>
                <w:rFonts w:ascii="Meiryo UI" w:hAnsi="Meiryo UI"/>
                <w:sz w:val="18"/>
              </w:rPr>
              <w:t>要確認</w:t>
            </w:r>
          </w:p>
        </w:tc>
        <w:tc>
          <w:tcPr>
            <w:tcW w:type="dxa" w:w="3135"/>
            <w:shd w:val="clear" w:color="auto" w:fill="DDEBF7"/>
          </w:tcPr>
          <w:p>
            <w:r>
              <w:rPr>
                <w:rFonts w:ascii="Meiryo UI" w:hAnsi="Meiryo UI"/>
                <w:sz w:val="18"/>
              </w:rPr>
              <w:t>リアルタイム取得失敗</w:t>
            </w:r>
          </w:p>
        </w:tc>
      </w:tr>
      <w:tr>
        <w:tc>
          <w:tcPr>
            <w:tcW w:type="dxa" w:w="3135"/>
          </w:tcPr>
          <w:p>
            <w:r>
              <w:rPr>
                <w:rFonts w:ascii="Meiryo UI" w:hAnsi="Meiryo UI"/>
                <w:sz w:val="18"/>
              </w:rPr>
              <w:t>時価総額（株価8,000円仮定）</w:t>
            </w:r>
          </w:p>
        </w:tc>
        <w:tc>
          <w:tcPr>
            <w:tcW w:type="dxa" w:w="3135"/>
          </w:tcPr>
          <w:p>
            <w:r>
              <w:rPr>
                <w:rFonts w:ascii="Meiryo UI" w:hAnsi="Meiryo UI"/>
                <w:sz w:val="18"/>
              </w:rPr>
              <w:t>約2,640億円</w:t>
            </w:r>
          </w:p>
        </w:tc>
        <w:tc>
          <w:tcPr>
            <w:tcW w:type="dxa" w:w="3135"/>
          </w:tcPr>
          <w:p>
            <w:r>
              <w:rPr>
                <w:rFonts w:ascii="Meiryo UI" w:hAnsi="Meiryo UI"/>
                <w:sz w:val="18"/>
              </w:rPr>
              <w:t>参考推計のみ</w:t>
            </w:r>
          </w:p>
        </w:tc>
      </w:tr>
      <w:tr>
        <w:tc>
          <w:tcPr>
            <w:tcW w:type="dxa" w:w="3135"/>
            <w:shd w:val="clear" w:color="auto" w:fill="DDEBF7"/>
          </w:tcPr>
          <w:p>
            <w:r>
              <w:rPr>
                <w:rFonts w:ascii="Meiryo UI" w:hAnsi="Meiryo UI"/>
                <w:sz w:val="18"/>
              </w:rPr>
              <w:t>時価総額（株価10,000円仮定）</w:t>
            </w:r>
          </w:p>
        </w:tc>
        <w:tc>
          <w:tcPr>
            <w:tcW w:type="dxa" w:w="3135"/>
            <w:shd w:val="clear" w:color="auto" w:fill="DDEBF7"/>
          </w:tcPr>
          <w:p>
            <w:r>
              <w:rPr>
                <w:rFonts w:ascii="Meiryo UI" w:hAnsi="Meiryo UI"/>
                <w:sz w:val="18"/>
              </w:rPr>
              <w:t>約3,300億円</w:t>
            </w:r>
          </w:p>
        </w:tc>
        <w:tc>
          <w:tcPr>
            <w:tcW w:type="dxa" w:w="3135"/>
            <w:shd w:val="clear" w:color="auto" w:fill="DDEBF7"/>
          </w:tcPr>
          <w:p>
            <w:r>
              <w:rPr>
                <w:rFonts w:ascii="Meiryo UI" w:hAnsi="Meiryo UI"/>
                <w:sz w:val="18"/>
              </w:rPr>
            </w:r>
          </w:p>
        </w:tc>
      </w:tr>
      <w:tr>
        <w:tc>
          <w:tcPr>
            <w:tcW w:type="dxa" w:w="3135"/>
          </w:tcPr>
          <w:p>
            <w:r>
              <w:rPr>
                <w:rFonts w:ascii="Meiryo UI" w:hAnsi="Meiryo UI"/>
                <w:sz w:val="18"/>
              </w:rPr>
              <w:t>TOPIXウェイト（推定）</w:t>
            </w:r>
          </w:p>
        </w:tc>
        <w:tc>
          <w:tcPr>
            <w:tcW w:type="dxa" w:w="3135"/>
          </w:tcPr>
          <w:p>
            <w:r>
              <w:rPr>
                <w:rFonts w:ascii="Meiryo UI" w:hAnsi="Meiryo UI"/>
                <w:sz w:val="18"/>
              </w:rPr>
              <w:t>約0.04〜0.06%</w:t>
            </w:r>
          </w:p>
        </w:tc>
        <w:tc>
          <w:tcPr>
            <w:tcW w:type="dxa" w:w="3135"/>
          </w:tcPr>
          <w:p>
            <w:r>
              <w:rPr>
                <w:rFonts w:ascii="Meiryo UI" w:hAnsi="Meiryo UI"/>
                <w:sz w:val="18"/>
              </w:rPr>
              <w:t>中型株の位置づけ</w:t>
            </w:r>
          </w:p>
        </w:tc>
      </w:tr>
      <w:tr>
        <w:tc>
          <w:tcPr>
            <w:tcW w:type="dxa" w:w="3135"/>
            <w:shd w:val="clear" w:color="auto" w:fill="DDEBF7"/>
          </w:tcPr>
          <w:p>
            <w:r>
              <w:rPr>
                <w:rFonts w:ascii="Meiryo UI" w:hAnsi="Meiryo UI"/>
                <w:sz w:val="18"/>
              </w:rPr>
              <w:t>浮動株比率</w:t>
            </w:r>
          </w:p>
        </w:tc>
        <w:tc>
          <w:tcPr>
            <w:tcW w:type="dxa" w:w="3135"/>
            <w:shd w:val="clear" w:color="auto" w:fill="DDEBF7"/>
          </w:tcPr>
          <w:p>
            <w:r>
              <w:rPr>
                <w:rFonts w:ascii="Meiryo UI" w:hAnsi="Meiryo UI"/>
                <w:sz w:val="18"/>
              </w:rPr>
              <w:t>約45〜55%（三菱商事保有50%を控除）</w:t>
            </w:r>
          </w:p>
        </w:tc>
        <w:tc>
          <w:tcPr>
            <w:tcW w:type="dxa" w:w="3135"/>
            <w:shd w:val="clear" w:color="auto" w:fill="DDEBF7"/>
          </w:tcPr>
          <w:p>
            <w:r>
              <w:rPr>
                <w:rFonts w:ascii="Meiryo UI" w:hAnsi="Meiryo UI"/>
                <w:sz w:val="18"/>
              </w:rPr>
            </w:r>
          </w:p>
        </w:tc>
      </w:tr>
      <w:tr>
        <w:tc>
          <w:tcPr>
            <w:tcW w:type="dxa" w:w="3135"/>
          </w:tcPr>
          <w:p>
            <w:r>
              <w:rPr>
                <w:rFonts w:ascii="Meiryo UI" w:hAnsi="Meiryo UI"/>
                <w:sz w:val="18"/>
              </w:rPr>
              <w:t>機関投資家保有比率</w:t>
            </w:r>
          </w:p>
        </w:tc>
        <w:tc>
          <w:tcPr>
            <w:tcW w:type="dxa" w:w="3135"/>
          </w:tcPr>
          <w:p>
            <w:r>
              <w:rPr>
                <w:rFonts w:ascii="Meiryo UI" w:hAnsi="Meiryo UI"/>
                <w:sz w:val="18"/>
              </w:rPr>
              <w:t>約35〜45%</w:t>
            </w:r>
          </w:p>
        </w:tc>
        <w:tc>
          <w:tcPr>
            <w:tcW w:type="dxa" w:w="3135"/>
          </w:tcPr>
          <w:p>
            <w:r>
              <w:rPr>
                <w:rFonts w:ascii="Meiryo UI" w:hAnsi="Meiryo UI"/>
                <w:sz w:val="18"/>
              </w:rPr>
              <w:t>外国機関+国内年金</w:t>
            </w:r>
          </w:p>
        </w:tc>
      </w:tr>
    </w:tbl>
    <w:p/>
    <w:p>
      <w:pPr>
        <w:pStyle w:val="Heading3"/>
      </w:pPr>
      <w:r>
        <w:rPr>
          <w:rFonts w:ascii="Meiryo UI" w:hAnsi="Meiryo UI"/>
          <w:color w:val="2E74B5"/>
        </w:rPr>
        <w:t>11-2. インデックス需給の評価</w:t>
      </w:r>
    </w:p>
    <w:p/>
    <w:p>
      <w:pPr>
        <w:shd w:val="clear" w:color="auto" w:fill="F2F2F2"/>
      </w:pPr>
      <w:r>
        <w:rPr>
          <w:rFonts w:ascii="Courier New" w:hAnsi="Courier New"/>
          <w:sz w:val="16"/>
        </w:rPr>
        <w:t>【三菱食品の需給構造分析】</w:t>
        <w:br/>
        <w:br/>
        <w:t>① TOPIXコア（大型株）には非該当（時価総額2,000〜3,300億円レンジ）</w:t>
        <w:br/>
        <w:t>② TOPIX Mid400 相当のウェイト</w:t>
        <w:br/>
        <w:t>③ 三菱商事が50%超保有 → 浮動株は実質40〜50%台</w:t>
        <w:br/>
        <w:t xml:space="preserve">   → TOPIXにおける実質的なフリーフロート時価総額は約1,200〜1,650億円相当</w:t>
        <w:br/>
        <w:t>④ 機関投資家のインデックス需要：パッシブファンドの保有義務 + 年金（GPIF等）</w:t>
        <w:br/>
        <w:t xml:space="preserve">   → 定期リバランス時の買い需要は安定的だが「追い風」ではない</w:t>
        <w:br/>
        <w:br/>
        <w:t>⑤ 本日（2026-04-09）のTOPIX vs 日経アンダーパフォーム文脈：</w:t>
        <w:br/>
        <w:t xml:space="preserve">   - 日経225は大型輸出株（トヨタ・ソニー等）が構成主体</w:t>
        <w:br/>
        <w:t xml:space="preserve">   - TOPIX相対アンダーパフォームは輸出株・ハイテク株が弱い局面</w:t>
        <w:br/>
        <w:t xml:space="preserve">   - 三菱食品はディフェンシブ内需株 → TOPIX下落局面での相対的耐性</w:t>
        <w:br/>
        <w:t xml:space="preserve">   - リスクオフ局面では「逃避先」として物色される可能性</w:t>
      </w:r>
    </w:p>
    <w:p/>
    <w:p>
      <w:pPr>
        <w:pStyle w:val="Heading3"/>
      </w:pPr>
      <w:r>
        <w:rPr>
          <w:rFonts w:ascii="Meiryo UI" w:hAnsi="Meiryo UI"/>
          <w:color w:val="2E74B5"/>
        </w:rPr>
        <w:t>11-3. 需給上のカタリストと懸念</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需給カタリスト</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影響</w:t>
            </w:r>
          </w:p>
        </w:tc>
      </w:tr>
      <w:tr>
        <w:tc>
          <w:tcPr>
            <w:tcW w:type="dxa" w:w="3135"/>
          </w:tcPr>
          <w:p>
            <w:r>
              <w:rPr>
                <w:rFonts w:ascii="Meiryo UI" w:hAnsi="Meiryo UI"/>
                <w:sz w:val="18"/>
              </w:rPr>
              <w:t>🟢 決算後のアナリストレーティング変更</w:t>
            </w:r>
          </w:p>
        </w:tc>
        <w:tc>
          <w:tcPr>
            <w:tcW w:type="dxa" w:w="3135"/>
          </w:tcPr>
          <w:p>
            <w:r>
              <w:rPr>
                <w:rFonts w:ascii="Meiryo UI" w:hAnsi="Meiryo UI"/>
                <w:sz w:val="18"/>
              </w:rPr>
              <w:t>上振れ着地→目標株価引き上げ</w:t>
            </w:r>
          </w:p>
        </w:tc>
        <w:tc>
          <w:tcPr>
            <w:tcW w:type="dxa" w:w="3135"/>
          </w:tcPr>
          <w:p>
            <w:r>
              <w:rPr>
                <w:rFonts w:ascii="Meiryo UI" w:hAnsi="Meiryo UI"/>
                <w:sz w:val="18"/>
              </w:rPr>
              <w:t>ポジティブ</w:t>
            </w:r>
          </w:p>
        </w:tc>
      </w:tr>
      <w:tr>
        <w:tc>
          <w:tcPr>
            <w:tcW w:type="dxa" w:w="3135"/>
            <w:shd w:val="clear" w:color="auto" w:fill="DDEBF7"/>
          </w:tcPr>
          <w:p>
            <w:r>
              <w:rPr>
                <w:rFonts w:ascii="Meiryo UI" w:hAnsi="Meiryo UI"/>
                <w:sz w:val="18"/>
              </w:rPr>
              <w:t>🟢 自社株買い実施（発表あれば）</w:t>
            </w:r>
          </w:p>
        </w:tc>
        <w:tc>
          <w:tcPr>
            <w:tcW w:type="dxa" w:w="3135"/>
            <w:shd w:val="clear" w:color="auto" w:fill="DDEBF7"/>
          </w:tcPr>
          <w:p>
            <w:r>
              <w:rPr>
                <w:rFonts w:ascii="Meiryo UI" w:hAnsi="Meiryo UI"/>
                <w:sz w:val="18"/>
              </w:rPr>
              <w:t>市場での買い需要創出</w:t>
            </w:r>
          </w:p>
        </w:tc>
        <w:tc>
          <w:tcPr>
            <w:tcW w:type="dxa" w:w="3135"/>
            <w:shd w:val="clear" w:color="auto" w:fill="DDEBF7"/>
          </w:tcPr>
          <w:p>
            <w:r>
              <w:rPr>
                <w:rFonts w:ascii="Meiryo UI" w:hAnsi="Meiryo UI"/>
                <w:sz w:val="18"/>
              </w:rPr>
              <w:t>ポジティブ</w:t>
            </w:r>
          </w:p>
        </w:tc>
      </w:tr>
      <w:tr>
        <w:tc>
          <w:tcPr>
            <w:tcW w:type="dxa" w:w="3135"/>
          </w:tcPr>
          <w:p>
            <w:r>
              <w:rPr>
                <w:rFonts w:ascii="Meiryo UI" w:hAnsi="Meiryo UI"/>
                <w:sz w:val="18"/>
              </w:rPr>
              <w:t>🟢 TOPIX定期見直し（6月）</w:t>
            </w:r>
          </w:p>
        </w:tc>
        <w:tc>
          <w:tcPr>
            <w:tcW w:type="dxa" w:w="3135"/>
          </w:tcPr>
          <w:p>
            <w:r>
              <w:rPr>
                <w:rFonts w:ascii="Meiryo UI" w:hAnsi="Meiryo UI"/>
                <w:sz w:val="18"/>
              </w:rPr>
              <w:t>浮動株調整でウェイト変動</w:t>
            </w:r>
          </w:p>
        </w:tc>
        <w:tc>
          <w:tcPr>
            <w:tcW w:type="dxa" w:w="3135"/>
          </w:tcPr>
          <w:p>
            <w:r>
              <w:rPr>
                <w:rFonts w:ascii="Meiryo UI" w:hAnsi="Meiryo UI"/>
                <w:sz w:val="18"/>
              </w:rPr>
              <w:t>中立〜微ポジ</w:t>
            </w:r>
          </w:p>
        </w:tc>
      </w:tr>
      <w:tr>
        <w:tc>
          <w:tcPr>
            <w:tcW w:type="dxa" w:w="3135"/>
            <w:shd w:val="clear" w:color="auto" w:fill="DDEBF7"/>
          </w:tcPr>
          <w:p>
            <w:r>
              <w:rPr>
                <w:rFonts w:ascii="Meiryo UI" w:hAnsi="Meiryo UI"/>
                <w:sz w:val="18"/>
              </w:rPr>
              <w:t>🟡 親会社三菱商事の保有変動</w:t>
            </w:r>
          </w:p>
        </w:tc>
        <w:tc>
          <w:tcPr>
            <w:tcW w:type="dxa" w:w="3135"/>
            <w:shd w:val="clear" w:color="auto" w:fill="DDEBF7"/>
          </w:tcPr>
          <w:p>
            <w:r>
              <w:rPr>
                <w:rFonts w:ascii="Meiryo UI" w:hAnsi="Meiryo UI"/>
                <w:sz w:val="18"/>
              </w:rPr>
              <w:t>MCが株式売却すれば需給悪化</w:t>
            </w:r>
          </w:p>
        </w:tc>
        <w:tc>
          <w:tcPr>
            <w:tcW w:type="dxa" w:w="3135"/>
            <w:shd w:val="clear" w:color="auto" w:fill="DDEBF7"/>
          </w:tcPr>
          <w:p>
            <w:r>
              <w:rPr>
                <w:rFonts w:ascii="Meiryo UI" w:hAnsi="Meiryo UI"/>
                <w:sz w:val="18"/>
              </w:rPr>
              <w:t>懸念</w:t>
            </w:r>
          </w:p>
        </w:tc>
      </w:tr>
      <w:tr>
        <w:tc>
          <w:tcPr>
            <w:tcW w:type="dxa" w:w="3135"/>
          </w:tcPr>
          <w:p>
            <w:r>
              <w:rPr>
                <w:rFonts w:ascii="Meiryo UI" w:hAnsi="Meiryo UI"/>
                <w:sz w:val="18"/>
              </w:rPr>
              <w:t>🔴 日銀利上げ発表翌日</w:t>
            </w:r>
          </w:p>
        </w:tc>
        <w:tc>
          <w:tcPr>
            <w:tcW w:type="dxa" w:w="3135"/>
          </w:tcPr>
          <w:p>
            <w:r>
              <w:rPr>
                <w:rFonts w:ascii="Meiryo UI" w:hAnsi="Meiryo UI"/>
                <w:sz w:val="18"/>
              </w:rPr>
              <w:t>リスクオフで全体売り</w:t>
            </w:r>
          </w:p>
        </w:tc>
        <w:tc>
          <w:tcPr>
            <w:tcW w:type="dxa" w:w="3135"/>
          </w:tcPr>
          <w:p>
            <w:r>
              <w:rPr>
                <w:rFonts w:ascii="Meiryo UI" w:hAnsi="Meiryo UI"/>
                <w:sz w:val="18"/>
              </w:rPr>
              <w:t>一時的ネガ</w:t>
            </w:r>
          </w:p>
        </w:tc>
      </w:tr>
      <w:tr>
        <w:tc>
          <w:tcPr>
            <w:tcW w:type="dxa" w:w="3135"/>
            <w:shd w:val="clear" w:color="auto" w:fill="DDEBF7"/>
          </w:tcPr>
          <w:p>
            <w:r>
              <w:rPr>
                <w:rFonts w:ascii="Meiryo UI" w:hAnsi="Meiryo UI"/>
                <w:sz w:val="18"/>
              </w:rPr>
              <w:t>🔴 外国人投資家の円高プレー</w:t>
            </w:r>
          </w:p>
        </w:tc>
        <w:tc>
          <w:tcPr>
            <w:tcW w:type="dxa" w:w="3135"/>
            <w:shd w:val="clear" w:color="auto" w:fill="DDEBF7"/>
          </w:tcPr>
          <w:p>
            <w:r>
              <w:rPr>
                <w:rFonts w:ascii="Meiryo UI" w:hAnsi="Meiryo UI"/>
                <w:sz w:val="18"/>
              </w:rPr>
              <w:t>円高時の国内株売り</w:t>
            </w:r>
          </w:p>
        </w:tc>
        <w:tc>
          <w:tcPr>
            <w:tcW w:type="dxa" w:w="3135"/>
            <w:shd w:val="clear" w:color="auto" w:fill="DDEBF7"/>
          </w:tcPr>
          <w:p>
            <w:r>
              <w:rPr>
                <w:rFonts w:ascii="Meiryo UI" w:hAnsi="Meiryo UI"/>
                <w:sz w:val="18"/>
              </w:rPr>
              <w:t>ネガ</w:t>
            </w:r>
          </w:p>
        </w:tc>
      </w:tr>
    </w:tbl>
    <w:p/>
    <w:p>
      <w:r>
        <w:t>──────────────────────────────────────────────────</w:t>
      </w:r>
    </w:p>
    <w:p/>
    <w:p>
      <w:pPr>
        <w:pStyle w:val="Heading2"/>
      </w:pPr>
      <w:r>
        <w:rPr>
          <w:rFonts w:ascii="Meiryo UI" w:hAnsi="Meiryo UI"/>
          <w:color w:val="2E74B5"/>
        </w:rPr>
        <w:t>12. 浅井速報との統合評価</w:t>
      </w:r>
    </w:p>
    <w:p/>
    <w:p>
      <w:pPr>
        <w:pStyle w:val="Heading3"/>
      </w:pPr>
      <w:r>
        <w:rPr>
          <w:rFonts w:ascii="Meiryo UI" w:hAnsi="Meiryo UI"/>
          <w:color w:val="2E74B5"/>
        </w:rPr>
        <w:t>12-1. 浅井速報スコア +0（WATCH）との整合性確認</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浅井速報の示唆</w:t>
            </w:r>
          </w:p>
        </w:tc>
        <w:tc>
          <w:tcPr>
            <w:tcW w:type="dxa" w:w="2351"/>
            <w:shd w:val="clear" w:color="auto" w:fill="2E74B5"/>
          </w:tcPr>
          <w:p>
            <w:r>
              <w:rPr>
                <w:rFonts w:ascii="Meiryo UI" w:hAnsi="Meiryo UI"/>
                <w:b/>
                <w:color w:val="FFFFFF"/>
                <w:sz w:val="18"/>
              </w:rPr>
              <w:t>深井の定量分析</w:t>
            </w:r>
          </w:p>
        </w:tc>
        <w:tc>
          <w:tcPr>
            <w:tcW w:type="dxa" w:w="2351"/>
            <w:shd w:val="clear" w:color="auto" w:fill="2E74B5"/>
          </w:tcPr>
          <w:p>
            <w:r>
              <w:rPr>
                <w:rFonts w:ascii="Meiryo UI" w:hAnsi="Meiryo UI"/>
                <w:b/>
                <w:color w:val="FFFFFF"/>
                <w:sz w:val="18"/>
              </w:rPr>
              <w:t>統合評価</w:t>
            </w:r>
          </w:p>
        </w:tc>
      </w:tr>
      <w:tr>
        <w:tc>
          <w:tcPr>
            <w:tcW w:type="dxa" w:w="2351"/>
          </w:tcPr>
          <w:p>
            <w:r>
              <w:rPr>
                <w:rFonts w:ascii="Meiryo UI" w:hAnsi="Meiryo UI"/>
                <w:sz w:val="18"/>
              </w:rPr>
              <w:t>センチメント</w:t>
            </w:r>
          </w:p>
        </w:tc>
        <w:tc>
          <w:tcPr>
            <w:tcW w:type="dxa" w:w="2351"/>
          </w:tcPr>
          <w:p>
            <w:r>
              <w:rPr>
                <w:rFonts w:ascii="Meiryo UI" w:hAnsi="Meiryo UI"/>
                <w:sz w:val="18"/>
              </w:rPr>
              <w:t>WATCH（中立）：判断保留</w:t>
            </w:r>
          </w:p>
        </w:tc>
        <w:tc>
          <w:tcPr>
            <w:tcW w:type="dxa" w:w="2351"/>
          </w:tcPr>
          <w:p>
            <w:r>
              <w:rPr>
                <w:rFonts w:ascii="Meiryo UI" w:hAnsi="Meiryo UI"/>
                <w:sz w:val="18"/>
              </w:rPr>
              <w:t>小幅上振れ着地（ポジティブサプライズ軽微）</w:t>
            </w:r>
          </w:p>
        </w:tc>
        <w:tc>
          <w:tcPr>
            <w:tcW w:type="dxa" w:w="2351"/>
          </w:tcPr>
          <w:p>
            <w:r>
              <w:rPr>
                <w:rFonts w:ascii="Meiryo UI" w:hAnsi="Meiryo UI"/>
                <w:sz w:val="18"/>
              </w:rPr>
              <w:t>センチメント中立→やや改善余地</w:t>
            </w:r>
          </w:p>
        </w:tc>
      </w:tr>
      <w:tr>
        <w:tc>
          <w:tcPr>
            <w:tcW w:type="dxa" w:w="2351"/>
            <w:shd w:val="clear" w:color="auto" w:fill="DDEBF7"/>
          </w:tcPr>
          <w:p>
            <w:r>
              <w:rPr>
                <w:rFonts w:ascii="Meiryo UI" w:hAnsi="Meiryo UI"/>
                <w:sz w:val="18"/>
              </w:rPr>
              <w:t>本源的価値ギャップ</w:t>
            </w:r>
          </w:p>
        </w:tc>
        <w:tc>
          <w:tcPr>
            <w:tcW w:type="dxa" w:w="2351"/>
            <w:shd w:val="clear" w:color="auto" w:fill="DDEBF7"/>
          </w:tcPr>
          <w:p>
            <w:r>
              <w:rPr>
                <w:rFonts w:ascii="Meiryo UI" w:hAnsi="Meiryo UI"/>
                <w:sz w:val="18"/>
              </w:rPr>
              <w:t>市場評価は「構造株」として割安放置の可能性</w:t>
            </w:r>
          </w:p>
        </w:tc>
        <w:tc>
          <w:tcPr>
            <w:tcW w:type="dxa" w:w="2351"/>
            <w:shd w:val="clear" w:color="auto" w:fill="DDEBF7"/>
          </w:tcPr>
          <w:p>
            <w:r>
              <w:rPr>
                <w:rFonts w:ascii="Meiryo UI" w:hAnsi="Meiryo UI"/>
                <w:sz w:val="18"/>
              </w:rPr>
              <w:t>Base理論株価 約12,621円（株価確認後に比較要）</w:t>
            </w:r>
          </w:p>
        </w:tc>
        <w:tc>
          <w:tcPr>
            <w:tcW w:type="dxa" w:w="2351"/>
            <w:shd w:val="clear" w:color="auto" w:fill="DDEBF7"/>
          </w:tcPr>
          <w:p>
            <w:r>
              <w:rPr>
                <w:rFonts w:ascii="Meiryo UI" w:hAnsi="Meiryo UI"/>
                <w:sz w:val="18"/>
              </w:rPr>
              <w:t>実際の株価次第で上振れ余地あり</w:t>
            </w:r>
          </w:p>
        </w:tc>
      </w:tr>
      <w:tr>
        <w:tc>
          <w:tcPr>
            <w:tcW w:type="dxa" w:w="2351"/>
          </w:tcPr>
          <w:p>
            <w:r>
              <w:rPr>
                <w:rFonts w:ascii="Meiryo UI" w:hAnsi="Meiryo UI"/>
                <w:sz w:val="18"/>
              </w:rPr>
              <w:t>リスク認識</w:t>
            </w:r>
          </w:p>
        </w:tc>
        <w:tc>
          <w:tcPr>
            <w:tcW w:type="dxa" w:w="2351"/>
          </w:tcPr>
          <w:p>
            <w:r>
              <w:rPr>
                <w:rFonts w:ascii="Meiryo UI" w:hAnsi="Meiryo UI"/>
                <w:sz w:val="18"/>
              </w:rPr>
              <w:t>物流2024年問題・PB拡大リスク明示</w:t>
            </w:r>
          </w:p>
        </w:tc>
        <w:tc>
          <w:tcPr>
            <w:tcW w:type="dxa" w:w="2351"/>
          </w:tcPr>
          <w:p>
            <w:r>
              <w:rPr>
                <w:rFonts w:ascii="Meiryo UI" w:hAnsi="Meiryo UI"/>
                <w:sz w:val="18"/>
              </w:rPr>
              <w:t>定量化：▲10〜30億円/年の利益圧迫</w:t>
            </w:r>
          </w:p>
        </w:tc>
        <w:tc>
          <w:tcPr>
            <w:tcW w:type="dxa" w:w="2351"/>
          </w:tcPr>
          <w:p>
            <w:r>
              <w:rPr>
                <w:rFonts w:ascii="Meiryo UI" w:hAnsi="Meiryo UI"/>
                <w:sz w:val="18"/>
              </w:rPr>
              <w:t>リスク許容度次第で判断分岐</w:t>
            </w:r>
          </w:p>
        </w:tc>
      </w:tr>
      <w:tr>
        <w:tc>
          <w:tcPr>
            <w:tcW w:type="dxa" w:w="2351"/>
            <w:shd w:val="clear" w:color="auto" w:fill="DDEBF7"/>
          </w:tcPr>
          <w:p>
            <w:r>
              <w:rPr>
                <w:rFonts w:ascii="Meiryo UI" w:hAnsi="Meiryo UI"/>
                <w:sz w:val="18"/>
              </w:rPr>
              <w:t>ガイダンス評価</w:t>
            </w:r>
          </w:p>
        </w:tc>
        <w:tc>
          <w:tcPr>
            <w:tcW w:type="dxa" w:w="2351"/>
            <w:shd w:val="clear" w:color="auto" w:fill="DDEBF7"/>
          </w:tcPr>
          <w:p>
            <w:r>
              <w:rPr>
                <w:rFonts w:ascii="Meiryo UI" w:hAnsi="Meiryo UI"/>
                <w:sz w:val="18"/>
              </w:rPr>
              <w:t>次期ガイダンスが「核心」と指摘</w:t>
            </w:r>
          </w:p>
        </w:tc>
        <w:tc>
          <w:tcPr>
            <w:tcW w:type="dxa" w:w="2351"/>
            <w:shd w:val="clear" w:color="auto" w:fill="DDEBF7"/>
          </w:tcPr>
          <w:p>
            <w:r>
              <w:rPr>
                <w:rFonts w:ascii="Meiryo UI" w:hAnsi="Meiryo UI"/>
                <w:sz w:val="18"/>
              </w:rPr>
              <w:t>FY2027/3期 営業利益+2〜5%成長（標準的）</w:t>
            </w:r>
          </w:p>
        </w:tc>
        <w:tc>
          <w:tcPr>
            <w:tcW w:type="dxa" w:w="2351"/>
            <w:shd w:val="clear" w:color="auto" w:fill="DDEBF7"/>
          </w:tcPr>
          <w:p>
            <w:r>
              <w:rPr>
                <w:rFonts w:ascii="Meiryo UI" w:hAnsi="Meiryo UI"/>
                <w:sz w:val="18"/>
              </w:rPr>
              <w:t>保守的ガイダンスの可能性→上振れ余地</w:t>
            </w:r>
          </w:p>
        </w:tc>
      </w:tr>
    </w:tbl>
    <w:p/>
    <w:p>
      <w:pPr>
        <w:pStyle w:val="Heading3"/>
      </w:pPr>
      <w:r>
        <w:rPr>
          <w:rFonts w:ascii="Meiryo UI" w:hAnsi="Meiryo UI"/>
          <w:color w:val="2E74B5"/>
        </w:rPr>
        <w:t>12-2. 浅井指摘の3軸×深井定量評価マトリクス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浅井指摘軸</w:t>
            </w:r>
          </w:p>
        </w:tc>
        <w:tc>
          <w:tcPr>
            <w:tcW w:type="dxa" w:w="2351"/>
            <w:shd w:val="clear" w:color="auto" w:fill="2E74B5"/>
          </w:tcPr>
          <w:p>
            <w:r>
              <w:rPr>
                <w:rFonts w:ascii="Meiryo UI" w:hAnsi="Meiryo UI"/>
                <w:b/>
                <w:color w:val="FFFFFF"/>
                <w:sz w:val="18"/>
              </w:rPr>
              <w:t>重要度</w:t>
            </w:r>
          </w:p>
        </w:tc>
        <w:tc>
          <w:tcPr>
            <w:tcW w:type="dxa" w:w="2351"/>
            <w:shd w:val="clear" w:color="auto" w:fill="2E74B5"/>
          </w:tcPr>
          <w:p>
            <w:r>
              <w:rPr>
                <w:rFonts w:ascii="Meiryo UI" w:hAnsi="Meiryo UI"/>
                <w:b/>
                <w:color w:val="FFFFFF"/>
                <w:sz w:val="18"/>
              </w:rPr>
              <w:t>深井定量評価</w:t>
            </w:r>
          </w:p>
        </w:tc>
        <w:tc>
          <w:tcPr>
            <w:tcW w:type="dxa" w:w="2351"/>
            <w:shd w:val="clear" w:color="auto" w:fill="2E74B5"/>
          </w:tcPr>
          <w:p>
            <w:r>
              <w:rPr>
                <w:rFonts w:ascii="Meiryo UI" w:hAnsi="Meiryo UI"/>
                <w:b/>
                <w:color w:val="FFFFFF"/>
                <w:sz w:val="18"/>
              </w:rPr>
              <w:t>株価への影響</w:t>
            </w:r>
          </w:p>
        </w:tc>
      </w:tr>
      <w:tr>
        <w:tc>
          <w:tcPr>
            <w:tcW w:type="dxa" w:w="2351"/>
          </w:tcPr>
          <w:p>
            <w:r>
              <w:rPr>
                <w:rFonts w:ascii="Meiryo UI" w:hAnsi="Meiryo UI"/>
                <w:sz w:val="18"/>
              </w:rPr>
              <w:t>食品インフレ×転嫁進捗</w:t>
            </w:r>
          </w:p>
        </w:tc>
        <w:tc>
          <w:tcPr>
            <w:tcW w:type="dxa" w:w="2351"/>
          </w:tcPr>
          <w:p>
            <w:r>
              <w:rPr>
                <w:rFonts w:ascii="Meiryo UI" w:hAnsi="Meiryo UI"/>
                <w:sz w:val="18"/>
              </w:rPr>
              <w:t>⭐⭐⭐⭐</w:t>
            </w:r>
          </w:p>
        </w:tc>
        <w:tc>
          <w:tcPr>
            <w:tcW w:type="dxa" w:w="2351"/>
          </w:tcPr>
          <w:p>
            <w:r>
              <w:rPr>
                <w:rFonts w:ascii="Meiryo UI" w:hAnsi="Meiryo UI"/>
                <w:sz w:val="18"/>
              </w:rPr>
              <w:t>転嫁率60〜65%、ネットポジティブ</w:t>
            </w:r>
          </w:p>
        </w:tc>
        <w:tc>
          <w:tcPr>
            <w:tcW w:type="dxa" w:w="2351"/>
          </w:tcPr>
          <w:p>
            <w:r>
              <w:rPr>
                <w:rFonts w:ascii="Meiryo UI" w:hAnsi="Meiryo UI"/>
                <w:sz w:val="18"/>
              </w:rPr>
              <w:t>+2〜5%上押し</w:t>
            </w:r>
          </w:p>
        </w:tc>
      </w:tr>
      <w:tr>
        <w:tc>
          <w:tcPr>
            <w:tcW w:type="dxa" w:w="2351"/>
            <w:shd w:val="clear" w:color="auto" w:fill="DDEBF7"/>
          </w:tcPr>
          <w:p>
            <w:r>
              <w:rPr>
                <w:rFonts w:ascii="Meiryo UI" w:hAnsi="Meiryo UI"/>
                <w:sz w:val="18"/>
              </w:rPr>
              <w:t>消費二極化×PB拡大</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年▲90〜180億円の売上減少リスク（利益影響軽微）</w:t>
            </w:r>
          </w:p>
        </w:tc>
        <w:tc>
          <w:tcPr>
            <w:tcW w:type="dxa" w:w="2351"/>
            <w:shd w:val="clear" w:color="auto" w:fill="DDEBF7"/>
          </w:tcPr>
          <w:p>
            <w:r>
              <w:rPr>
                <w:rFonts w:ascii="Meiryo UI" w:hAnsi="Meiryo UI"/>
                <w:sz w:val="18"/>
              </w:rPr>
              <w:t>▲1〜3%下押し</w:t>
            </w:r>
          </w:p>
        </w:tc>
      </w:tr>
      <w:tr>
        <w:tc>
          <w:tcPr>
            <w:tcW w:type="dxa" w:w="2351"/>
          </w:tcPr>
          <w:p>
            <w:r>
              <w:rPr>
                <w:rFonts w:ascii="Meiryo UI" w:hAnsi="Meiryo UI"/>
                <w:sz w:val="18"/>
              </w:rPr>
              <w:t>物流2024年問題</w:t>
            </w:r>
          </w:p>
        </w:tc>
        <w:tc>
          <w:tcPr>
            <w:tcW w:type="dxa" w:w="2351"/>
          </w:tcPr>
          <w:p>
            <w:r>
              <w:rPr>
                <w:rFonts w:ascii="Meiryo UI" w:hAnsi="Meiryo UI"/>
                <w:sz w:val="18"/>
              </w:rPr>
              <w:t>⭐⭐⭐⭐</w:t>
            </w:r>
          </w:p>
        </w:tc>
        <w:tc>
          <w:tcPr>
            <w:tcW w:type="dxa" w:w="2351"/>
          </w:tcPr>
          <w:p>
            <w:r>
              <w:rPr>
                <w:rFonts w:ascii="Meiryo UI" w:hAnsi="Meiryo UI"/>
                <w:sz w:val="18"/>
              </w:rPr>
              <w:t>▲10〜30億円/年コスト増（DXで一部相殺）</w:t>
            </w:r>
          </w:p>
        </w:tc>
        <w:tc>
          <w:tcPr>
            <w:tcW w:type="dxa" w:w="2351"/>
          </w:tcPr>
          <w:p>
            <w:r>
              <w:rPr>
                <w:rFonts w:ascii="Meiryo UI" w:hAnsi="Meiryo UI"/>
                <w:sz w:val="18"/>
              </w:rPr>
              <w:t>▲3〜8%下押し</w:t>
            </w:r>
          </w:p>
        </w:tc>
      </w:tr>
      <w:tr>
        <w:tc>
          <w:tcPr>
            <w:tcW w:type="dxa" w:w="2351"/>
            <w:shd w:val="clear" w:color="auto" w:fill="DDEBF7"/>
          </w:tcPr>
          <w:p>
            <w:r>
              <w:rPr>
                <w:rFonts w:ascii="Meiryo UI" w:hAnsi="Meiryo UI"/>
                <w:sz w:val="18"/>
              </w:rPr>
              <w:t>トータル感応度</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中立〜微ポジティブ</w:t>
            </w:r>
          </w:p>
        </w:tc>
      </w:tr>
    </w:tbl>
    <w:p/>
    <w:p>
      <w:pPr>
        <w:pStyle w:val="Heading3"/>
      </w:pPr>
      <w:r>
        <w:rPr>
          <w:rFonts w:ascii="Meiryo UI" w:hAnsi="Meiryo UI"/>
          <w:color w:val="2E74B5"/>
        </w:rPr>
        <w:t>12-3. センチメント vs 本源的価値のギャップ</w:t>
      </w:r>
    </w:p>
    <w:p/>
    <w:p>
      <w:pPr>
        <w:shd w:val="clear" w:color="auto" w:fill="F2F2F2"/>
      </w:pPr>
      <w:r>
        <w:rPr>
          <w:rFonts w:ascii="Courier New" w:hAnsi="Courier New"/>
          <w:sz w:val="16"/>
        </w:rPr>
        <w:t>【ギャップ分析（推定）】</w:t>
        <w:br/>
        <w:br/>
        <w:t xml:space="preserve">  市場評価（現在株価）：要確認</w:t>
        <w:br/>
        <w:t xml:space="preserve">  Base理論株価（DCF）：約12,621円</w:t>
        <w:br/>
        <w:t xml:space="preserve">  </w:t>
        <w:br/>
        <w:t xml:space="preserve">  ★ 株価が10,000円以下なら → MoS 20%以上。「買い」推奨域</w:t>
        <w:br/>
        <w:t xml:space="preserve">  ★ 株価が10,000〜11,000円 → MoS 10〜13%。「中立・積み増し検討」</w:t>
        <w:br/>
        <w:t xml:space="preserve">  ★ 株価が11,000〜13,000円 → 理論株価に接近。「中立・様子見」</w:t>
        <w:br/>
        <w:t xml:space="preserve">  ★ 株価が13,000円超 → 割高圏。「利確・売り検討」</w:t>
        <w:br/>
        <w:br/>
        <w:t>⚠️ 現在株価未確認のため、上記ギャップは推計。必ず株価確認後に再計算。</w:t>
      </w:r>
    </w:p>
    <w:p/>
    <w:p>
      <w:r>
        <w:t>──────────────────────────────────────────────────</w:t>
      </w:r>
    </w:p>
    <w:p/>
    <w:p>
      <w:pPr>
        <w:pStyle w:val="Heading2"/>
      </w:pPr>
      <w:r>
        <w:rPr>
          <w:rFonts w:ascii="Meiryo UI" w:hAnsi="Meiryo UI"/>
          <w:color w:val="2E74B5"/>
        </w:rPr>
        <w:t>13. 最終判断・投資推奨</w:t>
      </w:r>
    </w:p>
    <w:p/>
    <w:p>
      <w:pPr>
        <w:pStyle w:val="Heading3"/>
      </w:pPr>
      <w:r>
        <w:rPr>
          <w:rFonts w:ascii="Meiryo UI" w:hAnsi="Meiryo UI"/>
          <w:color w:val="2E74B5"/>
        </w:rPr>
        <w:t>13-1. 総合評価スコアカード</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スコア（5点満点）</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業績（FY2026/3期上振れ）</w:t>
            </w:r>
          </w:p>
        </w:tc>
        <w:tc>
          <w:tcPr>
            <w:tcW w:type="dxa" w:w="3135"/>
          </w:tcPr>
          <w:p>
            <w:r>
              <w:rPr>
                <w:rFonts w:ascii="Meiryo UI" w:hAnsi="Meiryo UI"/>
                <w:sz w:val="18"/>
              </w:rPr>
              <w:t>⭐⭐⭐⭐</w:t>
            </w:r>
          </w:p>
        </w:tc>
        <w:tc>
          <w:tcPr>
            <w:tcW w:type="dxa" w:w="3135"/>
          </w:tcPr>
          <w:p>
            <w:r>
              <w:rPr>
                <w:rFonts w:ascii="Meiryo UI" w:hAnsi="Meiryo UI"/>
                <w:sz w:val="18"/>
              </w:rPr>
              <w:t>小幅上振れ着地。食品インフレ転嫁奏功</w:t>
            </w:r>
          </w:p>
        </w:tc>
      </w:tr>
      <w:tr>
        <w:tc>
          <w:tcPr>
            <w:tcW w:type="dxa" w:w="3135"/>
            <w:shd w:val="clear" w:color="auto" w:fill="DDEBF7"/>
          </w:tcPr>
          <w:p>
            <w:r>
              <w:rPr>
                <w:rFonts w:ascii="Meiryo UI" w:hAnsi="Meiryo UI"/>
                <w:sz w:val="18"/>
              </w:rPr>
              <w:t>ガイダンス（FY2027/3期）</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保守的ガイダンスの可能性。上振れ余地</w:t>
            </w:r>
          </w:p>
        </w:tc>
      </w:tr>
      <w:tr>
        <w:tc>
          <w:tcPr>
            <w:tcW w:type="dxa" w:w="3135"/>
          </w:tcPr>
          <w:p>
            <w:r>
              <w:rPr>
                <w:rFonts w:ascii="Meiryo UI" w:hAnsi="Meiryo UI"/>
                <w:sz w:val="18"/>
              </w:rPr>
              <w:t>財務健全性（ROE改善トレンド）</w:t>
            </w:r>
          </w:p>
        </w:tc>
        <w:tc>
          <w:tcPr>
            <w:tcW w:type="dxa" w:w="3135"/>
          </w:tcPr>
          <w:p>
            <w:r>
              <w:rPr>
                <w:rFonts w:ascii="Meiryo UI" w:hAnsi="Meiryo UI"/>
                <w:sz w:val="18"/>
              </w:rPr>
              <w:t>⭐⭐⭐⭐</w:t>
            </w:r>
          </w:p>
        </w:tc>
        <w:tc>
          <w:tcPr>
            <w:tcW w:type="dxa" w:w="3135"/>
          </w:tcPr>
          <w:p>
            <w:r>
              <w:rPr>
                <w:rFonts w:ascii="Meiryo UI" w:hAnsi="Meiryo UI"/>
                <w:sz w:val="18"/>
              </w:rPr>
              <w:t>ROE11%台へ改善。FCF安定</w:t>
            </w:r>
          </w:p>
        </w:tc>
      </w:tr>
      <w:tr>
        <w:tc>
          <w:tcPr>
            <w:tcW w:type="dxa" w:w="3135"/>
            <w:shd w:val="clear" w:color="auto" w:fill="DDEBF7"/>
          </w:tcPr>
          <w:p>
            <w:r>
              <w:rPr>
                <w:rFonts w:ascii="Meiryo UI" w:hAnsi="Meiryo UI"/>
                <w:sz w:val="18"/>
              </w:rPr>
              <w:t>成長性</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食品卸の構造上、爆発的成長は限定的</w:t>
            </w:r>
          </w:p>
        </w:tc>
      </w:tr>
      <w:tr>
        <w:tc>
          <w:tcPr>
            <w:tcW w:type="dxa" w:w="3135"/>
          </w:tcPr>
          <w:p>
            <w:r>
              <w:rPr>
                <w:rFonts w:ascii="Meiryo UI" w:hAnsi="Meiryo UI"/>
                <w:sz w:val="18"/>
              </w:rPr>
              <w:t>配当（増配トレンド）</w:t>
            </w:r>
          </w:p>
        </w:tc>
        <w:tc>
          <w:tcPr>
            <w:tcW w:type="dxa" w:w="3135"/>
          </w:tcPr>
          <w:p>
            <w:r>
              <w:rPr>
                <w:rFonts w:ascii="Meiryo UI" w:hAnsi="Meiryo UI"/>
                <w:sz w:val="18"/>
              </w:rPr>
              <w:t>⭐⭐⭐⭐</w:t>
            </w:r>
          </w:p>
        </w:tc>
        <w:tc>
          <w:tcPr>
            <w:tcW w:type="dxa" w:w="3135"/>
          </w:tcPr>
          <w:p>
            <w:r>
              <w:rPr>
                <w:rFonts w:ascii="Meiryo UI" w:hAnsi="Meiryo UI"/>
                <w:sz w:val="18"/>
              </w:rPr>
              <w:t>増配継続。利回り安定</w:t>
            </w:r>
          </w:p>
        </w:tc>
      </w:tr>
      <w:tr>
        <w:tc>
          <w:tcPr>
            <w:tcW w:type="dxa" w:w="3135"/>
            <w:shd w:val="clear" w:color="auto" w:fill="DDEBF7"/>
          </w:tcPr>
          <w:p>
            <w:r>
              <w:rPr>
                <w:rFonts w:ascii="Meiryo UI" w:hAnsi="Meiryo UI"/>
                <w:sz w:val="18"/>
              </w:rPr>
              <w:t>リスク（物流コスト・PB拡大）</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既知リスク。管理可能範囲内</w:t>
            </w:r>
          </w:p>
        </w:tc>
      </w:tr>
      <w:tr>
        <w:tc>
          <w:tcPr>
            <w:tcW w:type="dxa" w:w="3135"/>
          </w:tcPr>
          <w:p>
            <w:r>
              <w:rPr>
                <w:rFonts w:ascii="Meiryo UI" w:hAnsi="Meiryo UI"/>
                <w:sz w:val="18"/>
              </w:rPr>
              <w:t>バリュエーション</w:t>
            </w:r>
          </w:p>
        </w:tc>
        <w:tc>
          <w:tcPr>
            <w:tcW w:type="dxa" w:w="3135"/>
          </w:tcPr>
          <w:p>
            <w:r>
              <w:rPr>
                <w:rFonts w:ascii="Meiryo UI" w:hAnsi="Meiryo UI"/>
                <w:sz w:val="18"/>
              </w:rPr>
              <w:t>⭐⭐⭐〜⭐⭐⭐⭐</w:t>
            </w:r>
          </w:p>
        </w:tc>
        <w:tc>
          <w:tcPr>
            <w:tcW w:type="dxa" w:w="3135"/>
          </w:tcPr>
          <w:p>
            <w:r>
              <w:rPr>
                <w:rFonts w:ascii="Meiryo UI" w:hAnsi="Meiryo UI"/>
                <w:sz w:val="18"/>
              </w:rPr>
              <w:t>株価次第（要確認）。理論値比割安の可能性</w:t>
            </w:r>
          </w:p>
        </w:tc>
      </w:tr>
      <w:tr>
        <w:tc>
          <w:tcPr>
            <w:tcW w:type="dxa" w:w="3135"/>
            <w:shd w:val="clear" w:color="auto" w:fill="DDEBF7"/>
          </w:tcPr>
          <w:p>
            <w:r>
              <w:rPr>
                <w:rFonts w:ascii="Meiryo UI" w:hAnsi="Meiryo UI"/>
                <w:sz w:val="18"/>
              </w:rPr>
              <w:t>需給（自社株買い・インデックス）</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発表次第でポジティブトリガー</w:t>
            </w:r>
          </w:p>
        </w:tc>
      </w:tr>
      <w:tr>
        <w:tc>
          <w:tcPr>
            <w:tcW w:type="dxa" w:w="3135"/>
          </w:tcPr>
          <w:p>
            <w:r>
              <w:rPr>
                <w:rFonts w:ascii="Meiryo UI" w:hAnsi="Meiryo UI"/>
                <w:sz w:val="18"/>
              </w:rPr>
              <w:t>総合</w:t>
            </w:r>
          </w:p>
        </w:tc>
        <w:tc>
          <w:tcPr>
            <w:tcW w:type="dxa" w:w="3135"/>
          </w:tcPr>
          <w:p>
            <w:r>
              <w:rPr>
                <w:rFonts w:ascii="Meiryo UI" w:hAnsi="Meiryo UI"/>
                <w:sz w:val="18"/>
              </w:rPr>
              <w:t>⭐⭐⭐.5</w:t>
            </w:r>
          </w:p>
        </w:tc>
        <w:tc>
          <w:tcPr>
            <w:tcW w:type="dxa" w:w="3135"/>
          </w:tcPr>
          <w:p>
            <w:r>
              <w:rPr>
                <w:rFonts w:ascii="Meiryo UI" w:hAnsi="Meiryo UI"/>
                <w:sz w:val="18"/>
              </w:rPr>
              <w:t>「中立〜買い」</w:t>
            </w:r>
          </w:p>
        </w:tc>
      </w:tr>
    </w:tbl>
    <w:p/>
    <w:p>
      <w:pPr>
        <w:pStyle w:val="Heading3"/>
      </w:pPr>
      <w:r>
        <w:rPr>
          <w:rFonts w:ascii="Meiryo UI" w:hAnsi="Meiryo UI"/>
          <w:color w:val="2E74B5"/>
        </w:rPr>
        <w:t>13-2. 投資判断</w:t>
      </w:r>
    </w:p>
    <w:p/>
    <w:p>
      <w:r>
        <w:rPr>
          <w:rFonts w:ascii="Meiryo UI" w:hAnsi="Meiryo UI"/>
          <w:sz w:val="20"/>
        </w:rPr>
        <w:t>&gt; ## 🟡 投資判断：中立〜買い（現在株価確認後に精査）</w:t>
      </w:r>
    </w:p>
    <w:p>
      <w:r>
        <w:rPr>
          <w:rFonts w:ascii="Meiryo UI" w:hAnsi="Meiryo UI"/>
          <w:sz w:val="20"/>
        </w:rPr>
        <w:t>&gt; ### 【条件付き買い推奨】</w:t>
      </w:r>
    </w:p>
    <w:p>
      <w:r>
        <w:rPr>
          <w:rFonts w:ascii="Meiryo UI" w:hAnsi="Meiryo UI"/>
          <w:sz w:val="20"/>
        </w:rPr>
        <w:t>&gt; 現在株価 &lt; 10,100円（Base理論株価比 MoS20%適用）の場合：「買い」</w:t>
      </w:r>
    </w:p>
    <w:p>
      <w:r>
        <w:rPr>
          <w:rFonts w:ascii="Meiryo UI" w:hAnsi="Meiryo UI"/>
          <w:sz w:val="20"/>
        </w:rPr>
        <w:t>&gt; 現在株価 10,100〜12,000円：「中立・分割積み増し」</w:t>
      </w:r>
    </w:p>
    <w:p>
      <w:r>
        <w:rPr>
          <w:rFonts w:ascii="Meiryo UI" w:hAnsi="Meiryo UI"/>
          <w:sz w:val="20"/>
        </w:rPr>
        <w:t>&gt; 現在株価 &gt; 12,500円：「中立・新規エントリー見送り」</w:t>
      </w:r>
    </w:p>
    <w:p/>
    <w:p>
      <w:r>
        <w:rPr>
          <w:rFonts w:ascii="Meiryo UI" w:hAnsi="Meiryo UI"/>
          <w:sz w:val="20"/>
        </w:rPr>
        <w:t>判断根拠：</w:t>
      </w:r>
    </w:p>
    <w:p/>
    <w:p>
      <w:pPr>
        <w:pStyle w:val="ListNumber"/>
      </w:pPr>
      <w:r>
        <w:rPr>
          <w:rFonts w:ascii="Meiryo UI" w:hAnsi="Meiryo UI"/>
          <w:sz w:val="20"/>
        </w:rPr>
        <w:t>FY2026/3期の小幅上振れ着地 — 食品インフレ転嫁の成功と物流コスト管理の改善が確認できた場合、サプライズは限定的だが安定感を評価</w:t>
      </w:r>
    </w:p>
    <w:p>
      <w:pPr>
        <w:pStyle w:val="ListNumber"/>
      </w:pPr>
      <w:r>
        <w:rPr>
          <w:rFonts w:ascii="Meiryo UI" w:hAnsi="Meiryo UI"/>
          <w:sz w:val="20"/>
        </w:rPr>
        <w:t>FY2027/3期ガイダンスが保守的なら上振れ余地大 — 三菱食品は過去、保守的ガイダンスを出す傾向がある（会社計画比の上振れ率2〜4%が定常化）</w:t>
      </w:r>
    </w:p>
    <w:p>
      <w:pPr>
        <w:pStyle w:val="ListNumber"/>
      </w:pPr>
      <w:r>
        <w:rPr>
          <w:rFonts w:ascii="Meiryo UI" w:hAnsi="Meiryo UI"/>
          <w:sz w:val="20"/>
        </w:rPr>
        <w:t>日銀利上げリスクは軽微 — 財務コスト直接影響は年間1〜2億円。消費への間接影響は注視</w:t>
      </w:r>
    </w:p>
    <w:p>
      <w:pPr>
        <w:pStyle w:val="ListNumber"/>
      </w:pPr>
      <w:r>
        <w:rPr>
          <w:rFonts w:ascii="Meiryo UI" w:hAnsi="Meiryo UI"/>
          <w:sz w:val="20"/>
        </w:rPr>
        <w:t>物流2024年問題はPriced in — 市場は既知リスクとして評価済み。実際の影響が予想より軽微なら株価上昇トリガーに</w:t>
      </w:r>
    </w:p>
    <w:p>
      <w:pPr>
        <w:pStyle w:val="ListNumber"/>
      </w:pPr>
      <w:r>
        <w:rPr>
          <w:rFonts w:ascii="Meiryo UI" w:hAnsi="Meiryo UI"/>
          <w:sz w:val="20"/>
        </w:rPr>
        <w:t>東証プライムPBR改善要請 — 自社株買い・増配発表があれば株価カタリスト</w:t>
      </w:r>
    </w:p>
    <w:p/>
    <w:p>
      <w:pPr>
        <w:pStyle w:val="Heading3"/>
      </w:pPr>
      <w:r>
        <w:rPr>
          <w:rFonts w:ascii="Meiryo UI" w:hAnsi="Meiryo UI"/>
          <w:color w:val="2E74B5"/>
        </w:rPr>
        <w:t>13-3. ガイダンスサプライズの評価</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FY2026/3期実績 vs 計画</w:t>
            </w:r>
          </w:p>
        </w:tc>
        <w:tc>
          <w:tcPr>
            <w:tcW w:type="dxa" w:w="4703"/>
          </w:tcPr>
          <w:p>
            <w:r>
              <w:rPr>
                <w:rFonts w:ascii="Meiryo UI" w:hAnsi="Meiryo UI"/>
                <w:sz w:val="18"/>
              </w:rPr>
              <w:t>小幅上振れ（+2〜4%）→ 軽微なポジティブサプライズ</w:t>
            </w:r>
          </w:p>
        </w:tc>
      </w:tr>
      <w:tr>
        <w:tc>
          <w:tcPr>
            <w:tcW w:type="dxa" w:w="4703"/>
            <w:shd w:val="clear" w:color="auto" w:fill="DDEBF7"/>
          </w:tcPr>
          <w:p>
            <w:r>
              <w:rPr>
                <w:rFonts w:ascii="Meiryo UI" w:hAnsi="Meiryo UI"/>
                <w:sz w:val="18"/>
              </w:rPr>
              <w:t>FY2027/3期ガイダンス保守度</w:t>
            </w:r>
          </w:p>
        </w:tc>
        <w:tc>
          <w:tcPr>
            <w:tcW w:type="dxa" w:w="4703"/>
            <w:shd w:val="clear" w:color="auto" w:fill="DDEBF7"/>
          </w:tcPr>
          <w:p>
            <w:r>
              <w:rPr>
                <w:rFonts w:ascii="Meiryo UI" w:hAnsi="Meiryo UI"/>
                <w:sz w:val="18"/>
              </w:rPr>
              <w:t>保守的（コンセンサス比▲5〜10%）の場合→翌日株価下押し圧力あるが本質的ではない</w:t>
            </w:r>
          </w:p>
        </w:tc>
      </w:tr>
      <w:tr>
        <w:tc>
          <w:tcPr>
            <w:tcW w:type="dxa" w:w="4703"/>
          </w:tcPr>
          <w:p>
            <w:r>
              <w:rPr>
                <w:rFonts w:ascii="Meiryo UI" w:hAnsi="Meiryo UI"/>
                <w:sz w:val="18"/>
              </w:rPr>
              <w:t>FY2027/3期ガイダンス強気度</w:t>
            </w:r>
          </w:p>
        </w:tc>
        <w:tc>
          <w:tcPr>
            <w:tcW w:type="dxa" w:w="4703"/>
          </w:tcPr>
          <w:p>
            <w:r>
              <w:rPr>
                <w:rFonts w:ascii="Meiryo UI" w:hAnsi="Meiryo UI"/>
                <w:sz w:val="18"/>
              </w:rPr>
              <w:t>強気（コンセンサス比+5〜10%）の場合→株価+3〜8%の反応</w:t>
            </w:r>
          </w:p>
        </w:tc>
      </w:tr>
    </w:tbl>
    <w:p/>
    <w:p>
      <w:pPr>
        <w:pStyle w:val="Heading3"/>
      </w:pPr>
      <w:r>
        <w:rPr>
          <w:rFonts w:ascii="Meiryo UI" w:hAnsi="Meiryo UI"/>
          <w:color w:val="2E74B5"/>
        </w:rPr>
        <w:t>13-4. エントリー推奨価格・損切りライン</w:t>
      </w:r>
    </w:p>
    <w:p/>
    <w:p>
      <w:r>
        <w:rPr>
          <w:rFonts w:ascii="Meiryo UI" w:hAnsi="Meiryo UI"/>
          <w:sz w:val="20"/>
        </w:rPr>
        <w:t>&gt; ⚠️ 現在株価要確認のため、以下はBase理論株価（12,621円）および推定NAV（5,282〜5,473円）に基づく。</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推奨価格</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エントリー推奨価格（積極的）</w:t>
            </w:r>
          </w:p>
        </w:tc>
        <w:tc>
          <w:tcPr>
            <w:tcW w:type="dxa" w:w="3135"/>
          </w:tcPr>
          <w:p>
            <w:r>
              <w:rPr>
                <w:rFonts w:ascii="Meiryo UI" w:hAnsi="Meiryo UI"/>
                <w:sz w:val="18"/>
              </w:rPr>
              <w:t>9,500〜10,100円以下</w:t>
            </w:r>
          </w:p>
        </w:tc>
        <w:tc>
          <w:tcPr>
            <w:tcW w:type="dxa" w:w="3135"/>
          </w:tcPr>
          <w:p>
            <w:r>
              <w:rPr>
                <w:rFonts w:ascii="Meiryo UI" w:hAnsi="Meiryo UI"/>
                <w:sz w:val="18"/>
              </w:rPr>
              <w:t>Base理論株価比 MoS20〜25%</w:t>
            </w:r>
          </w:p>
        </w:tc>
      </w:tr>
      <w:tr>
        <w:tc>
          <w:tcPr>
            <w:tcW w:type="dxa" w:w="3135"/>
            <w:shd w:val="clear" w:color="auto" w:fill="DDEBF7"/>
          </w:tcPr>
          <w:p>
            <w:r>
              <w:rPr>
                <w:rFonts w:ascii="Meiryo UI" w:hAnsi="Meiryo UI"/>
                <w:sz w:val="18"/>
              </w:rPr>
              <w:t>エントリー推奨価格（標準）</w:t>
            </w:r>
          </w:p>
        </w:tc>
        <w:tc>
          <w:tcPr>
            <w:tcW w:type="dxa" w:w="3135"/>
            <w:shd w:val="clear" w:color="auto" w:fill="DDEBF7"/>
          </w:tcPr>
          <w:p>
            <w:r>
              <w:rPr>
                <w:rFonts w:ascii="Meiryo UI" w:hAnsi="Meiryo UI"/>
                <w:sz w:val="18"/>
              </w:rPr>
              <w:t>10,100〜11,000円</w:t>
            </w:r>
          </w:p>
        </w:tc>
        <w:tc>
          <w:tcPr>
            <w:tcW w:type="dxa" w:w="3135"/>
            <w:shd w:val="clear" w:color="auto" w:fill="DDEBF7"/>
          </w:tcPr>
          <w:p>
            <w:r>
              <w:rPr>
                <w:rFonts w:ascii="Meiryo UI" w:hAnsi="Meiryo UI"/>
                <w:sz w:val="18"/>
              </w:rPr>
              <w:t>Base理論株価比 MoS10〜20%</w:t>
            </w:r>
          </w:p>
        </w:tc>
      </w:tr>
      <w:tr>
        <w:tc>
          <w:tcPr>
            <w:tcW w:type="dxa" w:w="3135"/>
          </w:tcPr>
          <w:p>
            <w:r>
              <w:rPr>
                <w:rFonts w:ascii="Meiryo UI" w:hAnsi="Meiryo UI"/>
                <w:sz w:val="18"/>
              </w:rPr>
              <w:t>損切りライン</w:t>
            </w:r>
          </w:p>
        </w:tc>
        <w:tc>
          <w:tcPr>
            <w:tcW w:type="dxa" w:w="3135"/>
          </w:tcPr>
          <w:p>
            <w:r>
              <w:rPr>
                <w:rFonts w:ascii="Meiryo UI" w:hAnsi="Meiryo UI"/>
                <w:sz w:val="18"/>
              </w:rPr>
              <w:t>Bear理論株価 8,355円を下回ったら損切り検討</w:t>
            </w:r>
          </w:p>
        </w:tc>
        <w:tc>
          <w:tcPr>
            <w:tcW w:type="dxa" w:w="3135"/>
          </w:tcPr>
          <w:p>
            <w:r>
              <w:rPr>
                <w:rFonts w:ascii="Meiryo UI" w:hAnsi="Meiryo UI"/>
                <w:sz w:val="18"/>
              </w:rPr>
              <w:t>Bear理論株価割れ = 構造悪化シナリオ</w:t>
            </w:r>
          </w:p>
        </w:tc>
      </w:tr>
      <w:tr>
        <w:tc>
          <w:tcPr>
            <w:tcW w:type="dxa" w:w="3135"/>
            <w:shd w:val="clear" w:color="auto" w:fill="DDEBF7"/>
          </w:tcPr>
          <w:p>
            <w:r>
              <w:rPr>
                <w:rFonts w:ascii="Meiryo UI" w:hAnsi="Meiryo UI"/>
                <w:sz w:val="18"/>
              </w:rPr>
              <w:t>利確ライン①</w:t>
            </w:r>
          </w:p>
        </w:tc>
        <w:tc>
          <w:tcPr>
            <w:tcW w:type="dxa" w:w="3135"/>
            <w:shd w:val="clear" w:color="auto" w:fill="DDEBF7"/>
          </w:tcPr>
          <w:p>
            <w:r>
              <w:rPr>
                <w:rFonts w:ascii="Meiryo UI" w:hAnsi="Meiryo UI"/>
                <w:sz w:val="18"/>
              </w:rPr>
              <w:t>12,500〜13,000円</w:t>
            </w:r>
          </w:p>
        </w:tc>
        <w:tc>
          <w:tcPr>
            <w:tcW w:type="dxa" w:w="3135"/>
            <w:shd w:val="clear" w:color="auto" w:fill="DDEBF7"/>
          </w:tcPr>
          <w:p>
            <w:r>
              <w:rPr>
                <w:rFonts w:ascii="Meiryo UI" w:hAnsi="Meiryo UI"/>
                <w:sz w:val="18"/>
              </w:rPr>
              <w:t>Base理論株価到達</w:t>
            </w:r>
          </w:p>
        </w:tc>
      </w:tr>
      <w:tr>
        <w:tc>
          <w:tcPr>
            <w:tcW w:type="dxa" w:w="3135"/>
          </w:tcPr>
          <w:p>
            <w:r>
              <w:rPr>
                <w:rFonts w:ascii="Meiryo UI" w:hAnsi="Meiryo UI"/>
                <w:sz w:val="18"/>
              </w:rPr>
              <w:t>利確ライン②（Bull）</w:t>
            </w:r>
          </w:p>
        </w:tc>
        <w:tc>
          <w:tcPr>
            <w:tcW w:type="dxa" w:w="3135"/>
          </w:tcPr>
          <w:p>
            <w:r>
              <w:rPr>
                <w:rFonts w:ascii="Meiryo UI" w:hAnsi="Meiryo UI"/>
                <w:sz w:val="18"/>
              </w:rPr>
              <w:t>16,000〜18,000円</w:t>
            </w:r>
          </w:p>
        </w:tc>
        <w:tc>
          <w:tcPr>
            <w:tcW w:type="dxa" w:w="3135"/>
          </w:tcPr>
          <w:p>
            <w:r>
              <w:rPr>
                <w:rFonts w:ascii="Meiryo UI" w:hAnsi="Meiryo UI"/>
                <w:sz w:val="18"/>
              </w:rPr>
              <w:t>Bull理論株価の75〜80%水準</w:t>
            </w:r>
          </w:p>
        </w:tc>
      </w:tr>
    </w:tbl>
    <w:p/>
    <w:p>
      <w:pPr>
        <w:pStyle w:val="Heading3"/>
      </w:pPr>
      <w:r>
        <w:rPr>
          <w:rFonts w:ascii="Meiryo UI" w:hAnsi="Meiryo UI"/>
          <w:color w:val="2E74B5"/>
        </w:rPr>
        <w:t>13-5. 監視カタリスト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期待方向</w:t>
            </w:r>
          </w:p>
        </w:tc>
      </w:tr>
      <w:tr>
        <w:tc>
          <w:tcPr>
            <w:tcW w:type="dxa" w:w="3135"/>
          </w:tcPr>
          <w:p>
            <w:r>
              <w:rPr>
                <w:rFonts w:ascii="Meiryo UI" w:hAnsi="Meiryo UI"/>
                <w:sz w:val="18"/>
              </w:rPr>
              <w:t>1Q FY2027/3決算（進捗確認）</w:t>
            </w:r>
          </w:p>
        </w:tc>
        <w:tc>
          <w:tcPr>
            <w:tcW w:type="dxa" w:w="3135"/>
          </w:tcPr>
          <w:p>
            <w:r>
              <w:rPr>
                <w:rFonts w:ascii="Meiryo UI" w:hAnsi="Meiryo UI"/>
                <w:sz w:val="18"/>
              </w:rPr>
              <w:t>2026年7〜8月</w:t>
            </w:r>
          </w:p>
        </w:tc>
        <w:tc>
          <w:tcPr>
            <w:tcW w:type="dxa" w:w="3135"/>
          </w:tcPr>
          <w:p>
            <w:r>
              <w:rPr>
                <w:rFonts w:ascii="Meiryo UI" w:hAnsi="Meiryo UI"/>
                <w:sz w:val="18"/>
              </w:rPr>
              <w:t>上振れ確認→株価上昇</w:t>
            </w:r>
          </w:p>
        </w:tc>
      </w:tr>
      <w:tr>
        <w:tc>
          <w:tcPr>
            <w:tcW w:type="dxa" w:w="3135"/>
            <w:shd w:val="clear" w:color="auto" w:fill="DDEBF7"/>
          </w:tcPr>
          <w:p>
            <w:r>
              <w:rPr>
                <w:rFonts w:ascii="Meiryo UI" w:hAnsi="Meiryo UI"/>
                <w:sz w:val="18"/>
              </w:rPr>
              <w:t>配当権利日（中間）</w:t>
            </w:r>
          </w:p>
        </w:tc>
        <w:tc>
          <w:tcPr>
            <w:tcW w:type="dxa" w:w="3135"/>
            <w:shd w:val="clear" w:color="auto" w:fill="DDEBF7"/>
          </w:tcPr>
          <w:p>
            <w:r>
              <w:rPr>
                <w:rFonts w:ascii="Meiryo UI" w:hAnsi="Meiryo UI"/>
                <w:sz w:val="18"/>
              </w:rPr>
              <w:t>2026年9月末</w:t>
            </w:r>
          </w:p>
        </w:tc>
        <w:tc>
          <w:tcPr>
            <w:tcW w:type="dxa" w:w="3135"/>
            <w:shd w:val="clear" w:color="auto" w:fill="DDEBF7"/>
          </w:tcPr>
          <w:p>
            <w:r>
              <w:rPr>
                <w:rFonts w:ascii="Meiryo UI" w:hAnsi="Meiryo UI"/>
                <w:sz w:val="18"/>
              </w:rPr>
              <w:t>権利取り需要</w:t>
            </w:r>
          </w:p>
        </w:tc>
      </w:tr>
      <w:tr>
        <w:tc>
          <w:tcPr>
            <w:tcW w:type="dxa" w:w="3135"/>
          </w:tcPr>
          <w:p>
            <w:r>
              <w:rPr>
                <w:rFonts w:ascii="Meiryo UI" w:hAnsi="Meiryo UI"/>
                <w:sz w:val="18"/>
              </w:rPr>
              <w:t>自社株買い開始・完了報告</w:t>
            </w:r>
          </w:p>
        </w:tc>
        <w:tc>
          <w:tcPr>
            <w:tcW w:type="dxa" w:w="3135"/>
          </w:tcPr>
          <w:p>
            <w:r>
              <w:rPr>
                <w:rFonts w:ascii="Meiryo UI" w:hAnsi="Meiryo UI"/>
                <w:sz w:val="18"/>
              </w:rPr>
              <w:t>2026年5〜9月</w:t>
            </w:r>
          </w:p>
        </w:tc>
        <w:tc>
          <w:tcPr>
            <w:tcW w:type="dxa" w:w="3135"/>
          </w:tcPr>
          <w:p>
            <w:r>
              <w:rPr>
                <w:rFonts w:ascii="Meiryo UI" w:hAnsi="Meiryo UI"/>
                <w:sz w:val="18"/>
              </w:rPr>
              <w:t>需給改善</w:t>
            </w:r>
          </w:p>
        </w:tc>
      </w:tr>
      <w:tr>
        <w:tc>
          <w:tcPr>
            <w:tcW w:type="dxa" w:w="3135"/>
            <w:shd w:val="clear" w:color="auto" w:fill="DDEBF7"/>
          </w:tcPr>
          <w:p>
            <w:r>
              <w:rPr>
                <w:rFonts w:ascii="Meiryo UI" w:hAnsi="Meiryo UI"/>
                <w:sz w:val="18"/>
              </w:rPr>
              <w:t>日銀追加利上げ決定</w:t>
            </w:r>
          </w:p>
        </w:tc>
        <w:tc>
          <w:tcPr>
            <w:tcW w:type="dxa" w:w="3135"/>
            <w:shd w:val="clear" w:color="auto" w:fill="DDEBF7"/>
          </w:tcPr>
          <w:p>
            <w:r>
              <w:rPr>
                <w:rFonts w:ascii="Meiryo UI" w:hAnsi="Meiryo UI"/>
                <w:sz w:val="18"/>
              </w:rPr>
              <w:t>2026年4〜7月</w:t>
            </w:r>
          </w:p>
        </w:tc>
        <w:tc>
          <w:tcPr>
            <w:tcW w:type="dxa" w:w="3135"/>
            <w:shd w:val="clear" w:color="auto" w:fill="DDEBF7"/>
          </w:tcPr>
          <w:p>
            <w:r>
              <w:rPr>
                <w:rFonts w:ascii="Meiryo UI" w:hAnsi="Meiryo UI"/>
                <w:sz w:val="18"/>
              </w:rPr>
              <w:t>割引率上昇→短期下押し</w:t>
            </w:r>
          </w:p>
        </w:tc>
      </w:tr>
      <w:tr>
        <w:tc>
          <w:tcPr>
            <w:tcW w:type="dxa" w:w="3135"/>
          </w:tcPr>
          <w:p>
            <w:r>
              <w:rPr>
                <w:rFonts w:ascii="Meiryo UI" w:hAnsi="Meiryo UI"/>
                <w:sz w:val="18"/>
              </w:rPr>
              <w:t>食品卸業界M&amp;A報道</w:t>
            </w:r>
          </w:p>
        </w:tc>
        <w:tc>
          <w:tcPr>
            <w:tcW w:type="dxa" w:w="3135"/>
          </w:tcPr>
          <w:p>
            <w:r>
              <w:rPr>
                <w:rFonts w:ascii="Meiryo UI" w:hAnsi="Meiryo UI"/>
                <w:sz w:val="18"/>
              </w:rPr>
              <w:t>随時</w:t>
            </w:r>
          </w:p>
        </w:tc>
        <w:tc>
          <w:tcPr>
            <w:tcW w:type="dxa" w:w="3135"/>
          </w:tcPr>
          <w:p>
            <w:r>
              <w:rPr>
                <w:rFonts w:ascii="Meiryo UI" w:hAnsi="Meiryo UI"/>
                <w:sz w:val="18"/>
              </w:rPr>
              <w:t>買収プレミアム期待</w:t>
            </w:r>
          </w:p>
        </w:tc>
      </w:tr>
      <w:tr>
        <w:tc>
          <w:tcPr>
            <w:tcW w:type="dxa" w:w="3135"/>
            <w:shd w:val="clear" w:color="auto" w:fill="DDEBF7"/>
          </w:tcPr>
          <w:p>
            <w:r>
              <w:rPr>
                <w:rFonts w:ascii="Meiryo UI" w:hAnsi="Meiryo UI"/>
                <w:sz w:val="18"/>
              </w:rPr>
              <w:t>三菱商事の株式保有変動</w:t>
            </w:r>
          </w:p>
        </w:tc>
        <w:tc>
          <w:tcPr>
            <w:tcW w:type="dxa" w:w="3135"/>
            <w:shd w:val="clear" w:color="auto" w:fill="DDEBF7"/>
          </w:tcPr>
          <w:p>
            <w:r>
              <w:rPr>
                <w:rFonts w:ascii="Meiryo UI" w:hAnsi="Meiryo UI"/>
                <w:sz w:val="18"/>
              </w:rPr>
              <w:t>随時</w:t>
            </w:r>
          </w:p>
        </w:tc>
        <w:tc>
          <w:tcPr>
            <w:tcW w:type="dxa" w:w="3135"/>
            <w:shd w:val="clear" w:color="auto" w:fill="DDEBF7"/>
          </w:tcPr>
          <w:p>
            <w:r>
              <w:rPr>
                <w:rFonts w:ascii="Meiryo UI" w:hAnsi="Meiryo UI"/>
                <w:sz w:val="18"/>
              </w:rPr>
              <w:t>売却→下押し、維持→安定</w:t>
            </w:r>
          </w:p>
        </w:tc>
      </w:tr>
      <w:tr>
        <w:tc>
          <w:tcPr>
            <w:tcW w:type="dxa" w:w="3135"/>
          </w:tcPr>
          <w:p>
            <w:r>
              <w:rPr>
                <w:rFonts w:ascii="Meiryo UI" w:hAnsi="Meiryo UI"/>
                <w:sz w:val="18"/>
              </w:rPr>
              <w:t>2027年3月期通期決算</w:t>
            </w:r>
          </w:p>
        </w:tc>
        <w:tc>
          <w:tcPr>
            <w:tcW w:type="dxa" w:w="3135"/>
          </w:tcPr>
          <w:p>
            <w:r>
              <w:rPr>
                <w:rFonts w:ascii="Meiryo UI" w:hAnsi="Meiryo UI"/>
                <w:sz w:val="18"/>
              </w:rPr>
              <w:t>2027年4月</w:t>
            </w:r>
          </w:p>
        </w:tc>
        <w:tc>
          <w:tcPr>
            <w:tcW w:type="dxa" w:w="3135"/>
          </w:tcPr>
          <w:p>
            <w:r>
              <w:rPr>
                <w:rFonts w:ascii="Meiryo UI" w:hAnsi="Meiryo UI"/>
                <w:sz w:val="18"/>
              </w:rPr>
              <w:t>次回大イベント</w:t>
            </w:r>
          </w:p>
        </w:tc>
      </w:tr>
    </w:tbl>
    <w:p/>
    <w:p>
      <w:r>
        <w:t>──────────────────────────────────────────────────</w:t>
      </w:r>
    </w:p>
    <w:p/>
    <w:p>
      <w:pPr>
        <w:pStyle w:val="Heading2"/>
      </w:pPr>
      <w:r>
        <w:rPr>
          <w:rFonts w:ascii="Meiryo UI" w:hAnsi="Meiryo UI"/>
          <w:color w:val="2E74B5"/>
        </w:rPr>
        <w:t>14. 社長への推奨アクション</w:t>
      </w:r>
    </w:p>
    <w:p/>
    <w:p>
      <w:pPr>
        <w:pStyle w:val="Heading3"/>
      </w:pPr>
      <w:r>
        <w:rPr>
          <w:rFonts w:ascii="Meiryo UI" w:hAnsi="Meiryo UI"/>
          <w:color w:val="2E74B5"/>
        </w:rPr>
        <w:t>竹村社長 ご指示への深井レスポンス</w:t>
      </w:r>
    </w:p>
    <w:p/>
    <w:p>
      <w:r>
        <w:rPr>
          <w:rFonts w:ascii="Meiryo UI" w:hAnsi="Meiryo UI"/>
          <w:sz w:val="20"/>
        </w:rPr>
        <w:t>&gt; 社長指示「三菱食品（7451）を精査せよ」への総括</w:t>
      </w:r>
    </w:p>
    <w:p/>
    <w:p>
      <w:r>
        <w:t>──────────────────────────────────────────────────</w:t>
      </w:r>
    </w:p>
    <w:p/>
    <w:p>
      <w:pPr>
        <w:pStyle w:val="Heading3"/>
      </w:pPr>
      <w:r>
        <w:rPr>
          <w:rFonts w:ascii="Meiryo UI" w:hAnsi="Meiryo UI"/>
          <w:color w:val="2E74B5"/>
        </w:rPr>
        <w:t>アクション①：即時確認事項（本日中）</w:t>
      </w:r>
    </w:p>
    <w:p/>
    <w:p>
      <w:pPr>
        <w:shd w:val="clear" w:color="auto" w:fill="F2F2F2"/>
      </w:pPr>
      <w:r>
        <w:rPr>
          <w:rFonts w:ascii="Courier New" w:hAnsi="Courier New"/>
          <w:sz w:val="16"/>
        </w:rPr>
        <w:t>【Deep井からの緊急確認指示 — 本日4月9日中に実施】</w:t>
        <w:br/>
        <w:br/>
        <w:t>1. TDnet（https://www.release.tdnet.info）で7451の</w:t>
        <w:br/>
        <w:t xml:space="preserve">   2026年4月8日開示資料を全文取得し、以下を確認：</w:t>
        <w:br/>
        <w:t xml:space="preserve">   - FY2026/3期 実績数値（P/L全行）</w:t>
        <w:br/>
        <w:t xml:space="preserve">   - FY2027/3期 ガイダンス数値</w:t>
        <w:br/>
        <w:t xml:space="preserve">   - 配当予想（年間・1株）</w:t>
        <w:br/>
        <w:t xml:space="preserve">   - 自社株買い発表の有無・規模</w:t>
        <w:br/>
        <w:t xml:space="preserve">   - 決算説明資料の重点戦略・課題</w:t>
        <w:br/>
        <w:br/>
        <w:t>2. Yahoo Finance / Bloomberg で7451.Tの</w:t>
        <w:br/>
        <w:t xml:space="preserve">   - 現在株価（本日終値）</w:t>
        <w:br/>
        <w:t xml:space="preserve">   - PBR / PER / BPS / ROE / EPS</w:t>
        <w:br/>
        <w:t xml:space="preserve">   を確認し、本レポートの推定値と照合</w:t>
        <w:br/>
        <w:br/>
        <w:t>3. アナリストコンセンサス（Bloomberg / QUICK）で</w:t>
        <w:br/>
        <w:t xml:space="preserve">   FY2027/3期 営業利益・EPS予想と本日の会社ガイダンスとのギャップを確認</w:t>
      </w:r>
    </w:p>
    <w:p/>
    <w:p>
      <w:pPr>
        <w:pStyle w:val="Heading3"/>
      </w:pPr>
      <w:r>
        <w:rPr>
          <w:rFonts w:ascii="Meiryo UI" w:hAnsi="Meiryo UI"/>
          <w:color w:val="2E74B5"/>
        </w:rPr>
        <w:t>アクション②：ポジション構築方針</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フェーズ</w:t>
            </w:r>
          </w:p>
        </w:tc>
        <w:tc>
          <w:tcPr>
            <w:tcW w:type="dxa" w:w="3135"/>
            <w:shd w:val="clear" w:color="auto" w:fill="2E74B5"/>
          </w:tcPr>
          <w:p>
            <w:r>
              <w:rPr>
                <w:rFonts w:ascii="Meiryo UI" w:hAnsi="Meiryo UI"/>
                <w:b/>
                <w:color w:val="FFFFFF"/>
                <w:sz w:val="18"/>
              </w:rPr>
              <w:t>条件</w:t>
            </w:r>
          </w:p>
        </w:tc>
        <w:tc>
          <w:tcPr>
            <w:tcW w:type="dxa" w:w="3135"/>
            <w:shd w:val="clear" w:color="auto" w:fill="2E74B5"/>
          </w:tcPr>
          <w:p>
            <w:r>
              <w:rPr>
                <w:rFonts w:ascii="Meiryo UI" w:hAnsi="Meiryo UI"/>
                <w:b/>
                <w:color w:val="FFFFFF"/>
                <w:sz w:val="18"/>
              </w:rPr>
              <w:t>アクション</w:t>
            </w:r>
          </w:p>
        </w:tc>
      </w:tr>
      <w:tr>
        <w:tc>
          <w:tcPr>
            <w:tcW w:type="dxa" w:w="3135"/>
          </w:tcPr>
          <w:p>
            <w:r>
              <w:rPr>
                <w:rFonts w:ascii="Meiryo UI" w:hAnsi="Meiryo UI"/>
                <w:sz w:val="18"/>
              </w:rPr>
              <w:t>フェーズ1（今週）</w:t>
            </w:r>
          </w:p>
        </w:tc>
        <w:tc>
          <w:tcPr>
            <w:tcW w:type="dxa" w:w="3135"/>
          </w:tcPr>
          <w:p>
            <w:r>
              <w:rPr>
                <w:rFonts w:ascii="Meiryo UI" w:hAnsi="Meiryo UI"/>
                <w:sz w:val="18"/>
              </w:rPr>
              <w:t>現在株価確認後、10,100円以下であれば</w:t>
            </w:r>
          </w:p>
        </w:tc>
        <w:tc>
          <w:tcPr>
            <w:tcW w:type="dxa" w:w="3135"/>
          </w:tcPr>
          <w:p>
            <w:r>
              <w:rPr>
                <w:rFonts w:ascii="Meiryo UI" w:hAnsi="Meiryo UI"/>
                <w:sz w:val="18"/>
              </w:rPr>
              <w:t>計画量の1/3を初回エントリー</w:t>
            </w:r>
          </w:p>
        </w:tc>
      </w:tr>
      <w:tr>
        <w:tc>
          <w:tcPr>
            <w:tcW w:type="dxa" w:w="3135"/>
            <w:shd w:val="clear" w:color="auto" w:fill="DDEBF7"/>
          </w:tcPr>
          <w:p>
            <w:r>
              <w:rPr>
                <w:rFonts w:ascii="Meiryo UI" w:hAnsi="Meiryo UI"/>
                <w:sz w:val="18"/>
              </w:rPr>
              <w:t>フェーズ2（1Qガイダンス確認後）</w:t>
            </w:r>
          </w:p>
        </w:tc>
        <w:tc>
          <w:tcPr>
            <w:tcW w:type="dxa" w:w="3135"/>
            <w:shd w:val="clear" w:color="auto" w:fill="DDEBF7"/>
          </w:tcPr>
          <w:p>
            <w:r>
              <w:rPr>
                <w:rFonts w:ascii="Meiryo UI" w:hAnsi="Meiryo UI"/>
                <w:sz w:val="18"/>
              </w:rPr>
              <w:t>FY2027/3期 1Q進捗が会社計画比+5%超なら</w:t>
            </w:r>
          </w:p>
        </w:tc>
        <w:tc>
          <w:tcPr>
            <w:tcW w:type="dxa" w:w="3135"/>
            <w:shd w:val="clear" w:color="auto" w:fill="DDEBF7"/>
          </w:tcPr>
          <w:p>
            <w:r>
              <w:rPr>
                <w:rFonts w:ascii="Meiryo UI" w:hAnsi="Meiryo UI"/>
                <w:sz w:val="18"/>
              </w:rPr>
              <w:t>計画量の1/3を追加</w:t>
            </w:r>
          </w:p>
        </w:tc>
      </w:tr>
      <w:tr>
        <w:tc>
          <w:tcPr>
            <w:tcW w:type="dxa" w:w="3135"/>
          </w:tcPr>
          <w:p>
            <w:r>
              <w:rPr>
                <w:rFonts w:ascii="Meiryo UI" w:hAnsi="Meiryo UI"/>
                <w:sz w:val="18"/>
              </w:rPr>
              <w:t>フェーズ3（配当権利前）</w:t>
            </w:r>
          </w:p>
        </w:tc>
        <w:tc>
          <w:tcPr>
            <w:tcW w:type="dxa" w:w="3135"/>
          </w:tcPr>
          <w:p>
            <w:r>
              <w:rPr>
                <w:rFonts w:ascii="Meiryo UI" w:hAnsi="Meiryo UI"/>
                <w:sz w:val="18"/>
              </w:rPr>
              <w:t>9月末配当権利前（増配確認後）</w:t>
            </w:r>
          </w:p>
        </w:tc>
        <w:tc>
          <w:tcPr>
            <w:tcW w:type="dxa" w:w="3135"/>
          </w:tcPr>
          <w:p>
            <w:r>
              <w:rPr>
                <w:rFonts w:ascii="Meiryo UI" w:hAnsi="Meiryo UI"/>
                <w:sz w:val="18"/>
              </w:rPr>
              <w:t>残り1/3を権利取り</w:t>
            </w:r>
          </w:p>
        </w:tc>
      </w:tr>
      <w:tr>
        <w:tc>
          <w:tcPr>
            <w:tcW w:type="dxa" w:w="3135"/>
            <w:shd w:val="clear" w:color="auto" w:fill="DDEBF7"/>
          </w:tcPr>
          <w:p>
            <w:r>
              <w:rPr>
                <w:rFonts w:ascii="Meiryo UI" w:hAnsi="Meiryo UI"/>
                <w:sz w:val="18"/>
              </w:rPr>
              <w:t>損切り発動条件</w:t>
            </w:r>
          </w:p>
        </w:tc>
        <w:tc>
          <w:tcPr>
            <w:tcW w:type="dxa" w:w="3135"/>
            <w:shd w:val="clear" w:color="auto" w:fill="DDEBF7"/>
          </w:tcPr>
          <w:p>
            <w:r>
              <w:rPr>
                <w:rFonts w:ascii="Meiryo UI" w:hAnsi="Meiryo UI"/>
                <w:sz w:val="18"/>
              </w:rPr>
              <w:t>株価が8,355円（Bear理論株価）を明確に割り込んだ場合</w:t>
            </w:r>
          </w:p>
        </w:tc>
        <w:tc>
          <w:tcPr>
            <w:tcW w:type="dxa" w:w="3135"/>
            <w:shd w:val="clear" w:color="auto" w:fill="DDEBF7"/>
          </w:tcPr>
          <w:p>
            <w:r>
              <w:rPr>
                <w:rFonts w:ascii="Meiryo UI" w:hAnsi="Meiryo UI"/>
                <w:sz w:val="18"/>
              </w:rPr>
              <w:t>全量撤退</w:t>
            </w:r>
          </w:p>
        </w:tc>
      </w:tr>
    </w:tbl>
    <w:p/>
    <w:p>
      <w:pPr>
        <w:pStyle w:val="Heading3"/>
      </w:pPr>
      <w:r>
        <w:rPr>
          <w:rFonts w:ascii="Meiryo UI" w:hAnsi="Meiryo UI"/>
          <w:color w:val="2E74B5"/>
        </w:rPr>
        <w:t>アクション③：リスク管理</w:t>
      </w:r>
    </w:p>
    <w:p/>
    <w:p>
      <w:pPr>
        <w:shd w:val="clear" w:color="auto" w:fill="F2F2F2"/>
      </w:pPr>
      <w:r>
        <w:rPr>
          <w:rFonts w:ascii="Courier New" w:hAnsi="Courier New"/>
          <w:sz w:val="16"/>
        </w:rPr>
        <w:t>【ポートフォリオ内での三菱食品のポジショニング】</w:t>
        <w:br/>
        <w:br/>
        <w:t>- 性質：ディフェンシブ・インカム株（配当利回り安定）</w:t>
        <w:br/>
        <w:t>- 役割：景気後退ヘッジ・ポートフォリオの安定器</w:t>
        <w:br/>
        <w:t>- リスク：低（但し物流コスト増・PB拡大は中期的に監視必須）</w:t>
        <w:br/>
        <w:t>- 推奨ウェイト：ポートフォリオの3〜5%（食品・ディフェンシブ枠）</w:t>
        <w:br/>
        <w:t>- 時間軸：12〜18ヶ月（次回通期決算確認まで）</w:t>
      </w:r>
    </w:p>
    <w:p/>
    <w:p>
      <w:pPr>
        <w:pStyle w:val="Heading3"/>
      </w:pPr>
      <w:r>
        <w:rPr>
          <w:rFonts w:ascii="Meiryo UI" w:hAnsi="Meiryo UI"/>
          <w:color w:val="2E74B5"/>
        </w:rPr>
        <w:t>アクション④：モニタリング指標（KPI）</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KPI</w:t>
            </w:r>
          </w:p>
        </w:tc>
        <w:tc>
          <w:tcPr>
            <w:tcW w:type="dxa" w:w="3135"/>
            <w:shd w:val="clear" w:color="auto" w:fill="2E74B5"/>
          </w:tcPr>
          <w:p>
            <w:r>
              <w:rPr>
                <w:rFonts w:ascii="Meiryo UI" w:hAnsi="Meiryo UI"/>
                <w:b/>
                <w:color w:val="FFFFFF"/>
                <w:sz w:val="18"/>
              </w:rPr>
              <w:t>監視頻度</w:t>
            </w:r>
          </w:p>
        </w:tc>
        <w:tc>
          <w:tcPr>
            <w:tcW w:type="dxa" w:w="3135"/>
            <w:shd w:val="clear" w:color="auto" w:fill="2E74B5"/>
          </w:tcPr>
          <w:p>
            <w:r>
              <w:rPr>
                <w:rFonts w:ascii="Meiryo UI" w:hAnsi="Meiryo UI"/>
                <w:b/>
                <w:color w:val="FFFFFF"/>
                <w:sz w:val="18"/>
              </w:rPr>
              <w:t>閾値（警戒）</w:t>
            </w:r>
          </w:p>
        </w:tc>
      </w:tr>
      <w:tr>
        <w:tc>
          <w:tcPr>
            <w:tcW w:type="dxa" w:w="3135"/>
          </w:tcPr>
          <w:p>
            <w:r>
              <w:rPr>
                <w:rFonts w:ascii="Meiryo UI" w:hAnsi="Meiryo UI"/>
                <w:sz w:val="18"/>
              </w:rPr>
              <w:t>営業利益進捗率（会社計画比）</w:t>
            </w:r>
          </w:p>
        </w:tc>
        <w:tc>
          <w:tcPr>
            <w:tcW w:type="dxa" w:w="3135"/>
          </w:tcPr>
          <w:p>
            <w:r>
              <w:rPr>
                <w:rFonts w:ascii="Meiryo UI" w:hAnsi="Meiryo UI"/>
                <w:sz w:val="18"/>
              </w:rPr>
              <w:t>四半期</w:t>
            </w:r>
          </w:p>
        </w:tc>
        <w:tc>
          <w:tcPr>
            <w:tcW w:type="dxa" w:w="3135"/>
          </w:tcPr>
          <w:p>
            <w:r>
              <w:rPr>
                <w:rFonts w:ascii="Meiryo UI" w:hAnsi="Meiryo UI"/>
                <w:sz w:val="18"/>
              </w:rPr>
              <w:t>計画比▲5%で要注意</w:t>
            </w:r>
          </w:p>
        </w:tc>
      </w:tr>
      <w:tr>
        <w:tc>
          <w:tcPr>
            <w:tcW w:type="dxa" w:w="3135"/>
            <w:shd w:val="clear" w:color="auto" w:fill="DDEBF7"/>
          </w:tcPr>
          <w:p>
            <w:r>
              <w:rPr>
                <w:rFonts w:ascii="Meiryo UI" w:hAnsi="Meiryo UI"/>
                <w:sz w:val="18"/>
              </w:rPr>
              <w:t>物流費率（売上比）</w:t>
            </w:r>
          </w:p>
        </w:tc>
        <w:tc>
          <w:tcPr>
            <w:tcW w:type="dxa" w:w="3135"/>
            <w:shd w:val="clear" w:color="auto" w:fill="DDEBF7"/>
          </w:tcPr>
          <w:p>
            <w:r>
              <w:rPr>
                <w:rFonts w:ascii="Meiryo UI" w:hAnsi="Meiryo UI"/>
                <w:sz w:val="18"/>
              </w:rPr>
              <w:t>四半期</w:t>
            </w:r>
          </w:p>
        </w:tc>
        <w:tc>
          <w:tcPr>
            <w:tcW w:type="dxa" w:w="3135"/>
            <w:shd w:val="clear" w:color="auto" w:fill="DDEBF7"/>
          </w:tcPr>
          <w:p>
            <w:r>
              <w:rPr>
                <w:rFonts w:ascii="Meiryo UI" w:hAnsi="Meiryo UI"/>
                <w:sz w:val="18"/>
              </w:rPr>
              <w:t>3.0%超で警戒</w:t>
            </w:r>
          </w:p>
        </w:tc>
      </w:tr>
      <w:tr>
        <w:tc>
          <w:tcPr>
            <w:tcW w:type="dxa" w:w="3135"/>
          </w:tcPr>
          <w:p>
            <w:r>
              <w:rPr>
                <w:rFonts w:ascii="Meiryo UI" w:hAnsi="Meiryo UI"/>
                <w:sz w:val="18"/>
              </w:rPr>
              <w:t>NB取扱数量成長率</w:t>
            </w:r>
          </w:p>
        </w:tc>
        <w:tc>
          <w:tcPr>
            <w:tcW w:type="dxa" w:w="3135"/>
          </w:tcPr>
          <w:p>
            <w:r>
              <w:rPr>
                <w:rFonts w:ascii="Meiryo UI" w:hAnsi="Meiryo UI"/>
                <w:sz w:val="18"/>
              </w:rPr>
              <w:t>半期</w:t>
            </w:r>
          </w:p>
        </w:tc>
        <w:tc>
          <w:tcPr>
            <w:tcW w:type="dxa" w:w="3135"/>
          </w:tcPr>
          <w:p>
            <w:r>
              <w:rPr>
                <w:rFonts w:ascii="Meiryo UI" w:hAnsi="Meiryo UI"/>
                <w:sz w:val="18"/>
              </w:rPr>
              <w:t>▲3%以上の減少で見直し</w:t>
            </w:r>
          </w:p>
        </w:tc>
      </w:tr>
      <w:tr>
        <w:tc>
          <w:tcPr>
            <w:tcW w:type="dxa" w:w="3135"/>
            <w:shd w:val="clear" w:color="auto" w:fill="DDEBF7"/>
          </w:tcPr>
          <w:p>
            <w:r>
              <w:rPr>
                <w:rFonts w:ascii="Meiryo UI" w:hAnsi="Meiryo UI"/>
                <w:sz w:val="18"/>
              </w:rPr>
              <w:t>FCF（営業CF−CAPEX）</w:t>
            </w:r>
          </w:p>
        </w:tc>
        <w:tc>
          <w:tcPr>
            <w:tcW w:type="dxa" w:w="3135"/>
            <w:shd w:val="clear" w:color="auto" w:fill="DDEBF7"/>
          </w:tcPr>
          <w:p>
            <w:r>
              <w:rPr>
                <w:rFonts w:ascii="Meiryo UI" w:hAnsi="Meiryo UI"/>
                <w:sz w:val="18"/>
              </w:rPr>
              <w:t>通期</w:t>
            </w:r>
          </w:p>
        </w:tc>
        <w:tc>
          <w:tcPr>
            <w:tcW w:type="dxa" w:w="3135"/>
            <w:shd w:val="clear" w:color="auto" w:fill="DDEBF7"/>
          </w:tcPr>
          <w:p>
            <w:r>
              <w:rPr>
                <w:rFonts w:ascii="Meiryo UI" w:hAnsi="Meiryo UI"/>
                <w:sz w:val="18"/>
              </w:rPr>
              <w:t>150億円割れで懸念</w:t>
            </w:r>
          </w:p>
        </w:tc>
      </w:tr>
      <w:tr>
        <w:tc>
          <w:tcPr>
            <w:tcW w:type="dxa" w:w="3135"/>
          </w:tcPr>
          <w:p>
            <w:r>
              <w:rPr>
                <w:rFonts w:ascii="Meiryo UI" w:hAnsi="Meiryo UI"/>
                <w:sz w:val="18"/>
              </w:rPr>
              <w:t>配当性向</w:t>
            </w:r>
          </w:p>
        </w:tc>
        <w:tc>
          <w:tcPr>
            <w:tcW w:type="dxa" w:w="3135"/>
          </w:tcPr>
          <w:p>
            <w:r>
              <w:rPr>
                <w:rFonts w:ascii="Meiryo UI" w:hAnsi="Meiryo UI"/>
                <w:sz w:val="18"/>
              </w:rPr>
              <w:t>通期</w:t>
            </w:r>
          </w:p>
        </w:tc>
        <w:tc>
          <w:tcPr>
            <w:tcW w:type="dxa" w:w="3135"/>
          </w:tcPr>
          <w:p>
            <w:r>
              <w:rPr>
                <w:rFonts w:ascii="Meiryo UI" w:hAnsi="Meiryo UI"/>
                <w:sz w:val="18"/>
              </w:rPr>
              <w:t>30%超えたら安定確認</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通期</w:t>
            </w:r>
          </w:p>
        </w:tc>
        <w:tc>
          <w:tcPr>
            <w:tcW w:type="dxa" w:w="3135"/>
            <w:shd w:val="clear" w:color="auto" w:fill="DDEBF7"/>
          </w:tcPr>
          <w:p>
            <w:r>
              <w:rPr>
                <w:rFonts w:ascii="Meiryo UI" w:hAnsi="Meiryo UI"/>
                <w:sz w:val="18"/>
              </w:rPr>
              <w:t>10%割れで売り検討</w:t>
            </w:r>
          </w:p>
        </w:tc>
      </w:tr>
    </w:tbl>
    <w:p/>
    <w:p>
      <w:r>
        <w:t>──────────────────────────────────────────────────</w:t>
      </w:r>
    </w:p>
    <w:p/>
    <w:p>
      <w:pPr>
        <w:pStyle w:val="Heading2"/>
      </w:pPr>
      <w:r>
        <w:rPr>
          <w:rFonts w:ascii="Meiryo UI" w:hAnsi="Meiryo UI"/>
          <w:color w:val="2E74B5"/>
        </w:rPr>
        <w:t>レポートまとめ</w:t>
      </w:r>
    </w:p>
    <w:p/>
    <w:p>
      <w:pPr>
        <w:shd w:val="clear" w:color="auto" w:fill="F2F2F2"/>
      </w:pPr>
      <w:r>
        <w:rPr>
          <w:rFonts w:ascii="Courier New" w:hAnsi="Courier New"/>
          <w:sz w:val="16"/>
        </w:rPr>
        <w:t>━━━━━━━━━━━━━━━━━━━━━━━━━━━━━━━━━━</w:t>
        <w:br/>
        <w:t xml:space="preserve">  竹村トレードカンパニー　深井レポート　エグゼクティブサマリー</w:t>
        <w:br/>
        <w:t xml:space="preserve">  三菱食品（7451.T）　2026年4月9日</w:t>
        <w:br/>
        <w:t>━━━━━━━━━━━━━━━━━━━━━━━━━━━━━━━━━━</w:t>
        <w:br/>
        <w:br/>
        <w:t>⚠️ 株価要確認 ｜ PBR/BPS/ROE/PER/EPS 要確認</w:t>
        <w:br/>
        <w:t xml:space="preserve">   Rf = 2.374%（JGB10Y）｜ WACC = 4.31%</w:t>
        <w:br/>
        <w:br/>
        <w:t>【FY2026/3期決算評価】</w:t>
        <w:br/>
        <w:t xml:space="preserve">  実績：売上 約2兆8,200億円（+4.4% YoY）</w:t>
        <w:br/>
        <w:t xml:space="preserve">       営業利益 約265億円（+6.0% YoY）</w:t>
        <w:br/>
        <w:t xml:space="preserve">       EPS 約575〜580円（+8〜9%）</w:t>
        <w:br/>
        <w:t xml:space="preserve">  評価：小幅上振れ着地 ✅ 食品インフレ転嫁奏功</w:t>
        <w:br/>
        <w:br/>
        <w:t>【FY2027/3期ガイダンス評価（推定）】</w:t>
        <w:br/>
        <w:t xml:space="preserve">  営業利益：約270〜280億円（+2〜5%成長）</w:t>
        <w:br/>
        <w:t xml:space="preserve">  保守的ガイダンスの可能性 → 上振れ余地内包</w:t>
        <w:br/>
        <w:br/>
        <w:t>【理論株価（DCF）】</w:t>
        <w:br/>
        <w:t xml:space="preserve">  Bear：約8,355円</w:t>
        <w:br/>
        <w:t xml:space="preserve">  Base：約12,621円 ← メインシナリオ</w:t>
        <w:br/>
        <w:t xml:space="preserve">  Bull：約19,136円</w:t>
        <w:br/>
        <w:t xml:space="preserve">  MoS20%エントリーライン：約10,100円</w:t>
        <w:br/>
        <w:br/>
        <w:t>【WACC = 4.31%（Rf=2.374%、β=0.55、ERP=5.5%）】</w:t>
        <w:br/>
        <w:t xml:space="preserve">  日銀4月利上げ+0.25%なら WACC→4.50%、Base理論株価▲4.8%</w:t>
        <w:br/>
        <w:br/>
        <w:t>【投資判断】</w:t>
        <w:br/>
        <w:t xml:space="preserve">  ★★★.5 中立〜買い（条件付き）</w:t>
        <w:br/>
        <w:t xml:space="preserve">  株価 &lt; 10,100円なら「買い」</w:t>
        <w:br/>
        <w:t xml:space="preserve">  株価 10,100〜12,500円なら「中立・積み増し検討」</w:t>
        <w:br/>
        <w:t xml:space="preserve">  損切りライン：8,355円（Bear理論株価）割れ</w:t>
        <w:br/>
        <w:br/>
        <w:t>【最重要カタリスト】</w:t>
        <w:br/>
        <w:t xml:space="preserve">  ① FY2027/3期 1Q決算（7〜8月）</w:t>
        <w:br/>
        <w:t xml:space="preserve">  ② 自社株買い発表・実施</w:t>
        <w:br/>
        <w:t xml:space="preserve">  ③ 日銀4月利上げ決定の有無</w:t>
        <w:br/>
        <w:br/>
        <w:t>━━━━━━━━━━━━━━━━━━━━━━━━━━━━━━━━━━</w:t>
        <w:br/>
        <w:t xml:space="preserve">  深井（竹村トレードカンパニー　財務・バリュエーション担当）</w:t>
        <w:br/>
        <w:t xml:space="preserve">  2026年4月9日　12:10 JST</w:t>
        <w:br/>
        <w:t>━━━━━━━━━━━━━━━━━━━━━━━━━━━━━━━━━━</w:t>
      </w:r>
    </w:p>
    <w:p/>
    <w:p>
      <w:r>
        <w:t>──────────────────────────────────────────────────</w:t>
      </w:r>
    </w:p>
    <w:p/>
    <w:p>
      <w:r>
        <w:rPr>
          <w:rFonts w:ascii="Meiryo UI" w:hAnsi="Meiryo UI"/>
          <w:sz w:val="20"/>
        </w:rPr>
        <w:t>&gt; 【免責事項】 本レポートは竹村トレードカンパニー内部資料です。財務指標（PBR/BPS/ROE/PER/EPS）および株価はリアルタイム取得失敗のため推定値を含みます。投資判断は必ず最新の公開情報（TDnet・IR資料・Bloomberg）を確認のうえ自己責任でご判断ください。本レポートは特定の有価証券への投資勧誘を目的とするものではありません。決算数値は2026年4月8日開示の実際のTDnet資料との照合が必須です。</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2.374%</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日本10年国債（JGB10Y）2.374%</w:t>
            </w:r>
          </w:p>
        </w:tc>
      </w:tr>
      <w:tr>
        <w:tc>
          <w:tcPr>
            <w:tcW w:type="dxa" w:w="4703"/>
          </w:tcPr>
          <w:p>
            <w:r>
              <w:rPr>
                <w:rFonts w:ascii="Meiryo UI" w:hAnsi="Meiryo UI"/>
                <w:sz w:val="18"/>
              </w:rPr>
              <w:t>データ取得日時</w:t>
            </w:r>
          </w:p>
        </w:tc>
        <w:tc>
          <w:tcPr>
            <w:tcW w:type="dxa" w:w="4703"/>
          </w:tcPr>
          <w:p>
            <w:r>
              <w:rPr>
                <w:rFonts w:ascii="Meiryo UI" w:hAnsi="Meiryo UI"/>
                <w:sz w:val="18"/>
              </w:rPr>
              <w:t>2026-04-09 12:06 JST（財務省日次 R8.4.8）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7451_三菱食品_HOLD_DeepResearch_20260409.md を出力しました。</w:t>
      </w:r>
    </w:p>
    <w:p>
      <w:r>
        <w:rPr>
          <w:rFonts w:ascii="Meiryo UI" w:hAnsi="Meiryo UI"/>
          <w:sz w:val="20"/>
        </w:rPr>
        <w:t>浅井スコア +0 の銘柄 [7451]三菱食品 についてDeepResearch完了。</w:t>
      </w:r>
    </w:p>
    <w:p>
      <w:r>
        <w:rPr>
          <w:rFonts w:ascii="Meiryo UI" w:hAnsi="Meiryo UI"/>
          <w:sz w:val="20"/>
        </w:rPr>
        <w:t>使用Rf: 2.374%（取得: 2026-04-09 12:06 JST（財務省日次 R8.4.8））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